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8A536">
      <w:pPr>
        <w:rPr>
          <w:sz w:val="84"/>
        </w:rPr>
      </w:pPr>
    </w:p>
    <w:p w14:paraId="6C670694">
      <w:pPr>
        <w:ind w:right="105"/>
        <w:jc w:val="right"/>
        <w:rPr>
          <w:rFonts w:hint="eastAsia" w:ascii="黑体" w:hAnsi="黑体" w:eastAsia="黑体"/>
          <w:b/>
          <w:color w:val="333399"/>
          <w:spacing w:val="40"/>
          <w:w w:val="66"/>
          <w:sz w:val="60"/>
          <w:szCs w:val="60"/>
        </w:rPr>
      </w:pPr>
      <w:r>
        <w:rPr>
          <w:rFonts w:hint="eastAsia" w:ascii="黑体" w:hAnsi="黑体" w:eastAsia="黑体"/>
          <w:b/>
          <w:color w:val="333399"/>
          <w:spacing w:val="40"/>
          <w:w w:val="66"/>
          <w:sz w:val="60"/>
          <w:szCs w:val="60"/>
        </w:rPr>
        <w:t>天津滨海职业学院采购2026年天津滨海职业学院强教兴产行动项目---实训用</w:t>
      </w:r>
    </w:p>
    <w:p w14:paraId="47FB9238">
      <w:pPr>
        <w:ind w:right="105"/>
        <w:jc w:val="right"/>
        <w:rPr>
          <w:rFonts w:hint="eastAsia" w:ascii="黑体" w:hAnsi="黑体" w:eastAsia="黑体"/>
          <w:b/>
          <w:color w:val="333399"/>
          <w:spacing w:val="40"/>
          <w:w w:val="66"/>
          <w:sz w:val="60"/>
          <w:szCs w:val="60"/>
        </w:rPr>
      </w:pPr>
      <w:r>
        <w:rPr>
          <w:rFonts w:hint="eastAsia" w:ascii="黑体" w:hAnsi="黑体" w:eastAsia="黑体"/>
          <w:b/>
          <w:color w:val="333399"/>
          <w:spacing w:val="40"/>
          <w:w w:val="66"/>
          <w:sz w:val="60"/>
          <w:szCs w:val="60"/>
        </w:rPr>
        <w:t>台式计算机采购项目</w:t>
      </w:r>
    </w:p>
    <w:p w14:paraId="7EE007FE">
      <w:pPr>
        <w:ind w:right="105"/>
        <w:jc w:val="right"/>
        <w:rPr>
          <w:rFonts w:ascii="黑体" w:hAnsi="黑体" w:eastAsia="黑体"/>
          <w:b/>
          <w:color w:val="333399"/>
          <w:spacing w:val="40"/>
          <w:w w:val="66"/>
          <w:sz w:val="60"/>
          <w:szCs w:val="60"/>
        </w:rPr>
      </w:pPr>
      <w:r>
        <w:rPr>
          <w:rFonts w:ascii="黑体" w:hAnsi="黑体" w:eastAsia="黑体"/>
          <w:b/>
          <w:color w:val="333399"/>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361950</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margin-left:-9.65pt;margin-top:28.5pt;height:0pt;width:260.55pt;z-index:251659264;mso-width-relative:page;mso-height-relative:page;" filled="f" stroked="t" coordsize="21600,21600" o:gfxdata="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MXSOSDWAAAACQEAAA8AAAAAAAAAAQAgAAAAIgAAAGRycy9kb3ducmV2LnhtbFBLAQIUABQAAAAI&#10;AIdO4kBGSetS7wEAALoDAAAOAAAAAAAAAAEAIAAAACUBAABkcnMvZTJvRG9jLnhtbFBLBQYAAAAA&#10;BgAGAFkBAACGBQAAAAA=&#10;">
                <v:fill on="f" focussize="0,0"/>
                <v:stroke weight="15pt" color="#4B69B5" joinstyle="round"/>
                <v:imagedata o:title=""/>
                <o:lock v:ext="edit" aspectratio="f"/>
              </v:line>
            </w:pict>
          </mc:Fallback>
        </mc:AlternateContent>
      </w:r>
      <w:r>
        <w:rPr>
          <w:rFonts w:ascii="黑体" w:hAnsi="黑体" w:eastAsia="黑体"/>
          <w:b/>
          <w:color w:val="333399"/>
          <w:spacing w:val="40"/>
          <w:w w:val="66"/>
          <w:sz w:val="60"/>
          <w:szCs w:val="60"/>
        </w:rPr>
        <w:t>招标文件</w:t>
      </w:r>
    </w:p>
    <w:p w14:paraId="0E478DB2">
      <w:pPr>
        <w:ind w:right="1025"/>
        <w:jc w:val="center"/>
        <w:rPr>
          <w:rFonts w:ascii="黑体" w:hAnsi="黑体" w:eastAsia="黑体"/>
          <w:b/>
          <w:color w:val="333399"/>
          <w:spacing w:val="40"/>
          <w:w w:val="66"/>
          <w:sz w:val="60"/>
          <w:szCs w:val="60"/>
        </w:rPr>
      </w:pPr>
    </w:p>
    <w:p w14:paraId="7FA5AEDF">
      <w:pPr>
        <w:jc w:val="center"/>
        <w:rPr>
          <w:rFonts w:ascii="黑体" w:hAnsi="黑体" w:eastAsia="黑体"/>
          <w:b/>
          <w:color w:val="333399"/>
          <w:spacing w:val="40"/>
          <w:w w:val="66"/>
          <w:sz w:val="15"/>
          <w:szCs w:val="15"/>
        </w:rPr>
      </w:pPr>
    </w:p>
    <w:p w14:paraId="08DCF0F4">
      <w:pPr>
        <w:jc w:val="center"/>
        <w:rPr>
          <w:rFonts w:ascii="黑体" w:hAnsi="黑体" w:eastAsia="黑体"/>
          <w:b/>
          <w:color w:val="333399"/>
          <w:spacing w:val="40"/>
          <w:w w:val="66"/>
          <w:sz w:val="32"/>
          <w:szCs w:val="32"/>
        </w:rPr>
      </w:pPr>
      <w:r>
        <w:rPr>
          <w:rFonts w:ascii="黑体" w:hAnsi="黑体" w:eastAsia="黑体"/>
          <w:b/>
          <w:color w:val="333399"/>
          <w:spacing w:val="40"/>
          <w:w w:val="66"/>
          <w:sz w:val="32"/>
          <w:szCs w:val="32"/>
        </w:rPr>
        <w:t>（项目编号：</w:t>
      </w:r>
      <w:r>
        <w:rPr>
          <w:rFonts w:hint="eastAsia" w:ascii="黑体" w:hAnsi="黑体" w:eastAsia="黑体"/>
          <w:b/>
          <w:color w:val="333399"/>
          <w:spacing w:val="40"/>
          <w:w w:val="66"/>
          <w:sz w:val="32"/>
          <w:szCs w:val="32"/>
        </w:rPr>
        <w:t>TJBH-2026-A-0059</w:t>
      </w:r>
      <w:r>
        <w:rPr>
          <w:rFonts w:ascii="黑体" w:hAnsi="黑体" w:eastAsia="黑体"/>
          <w:b/>
          <w:color w:val="333399"/>
          <w:spacing w:val="40"/>
          <w:w w:val="66"/>
          <w:sz w:val="32"/>
          <w:szCs w:val="32"/>
        </w:rPr>
        <w:t>）</w:t>
      </w:r>
    </w:p>
    <w:p w14:paraId="18658D20">
      <w:pPr>
        <w:rPr>
          <w:rFonts w:ascii="黑体" w:hAnsi="黑体" w:eastAsia="黑体"/>
          <w:b/>
          <w:color w:val="333399"/>
          <w:sz w:val="40"/>
        </w:rPr>
      </w:pPr>
    </w:p>
    <w:p w14:paraId="4DC822FA">
      <w:pPr>
        <w:rPr>
          <w:rFonts w:ascii="黑体" w:hAnsi="黑体" w:eastAsia="黑体"/>
          <w:b/>
          <w:color w:val="333399"/>
          <w:sz w:val="36"/>
        </w:rPr>
      </w:pPr>
    </w:p>
    <w:p w14:paraId="566981D9">
      <w:pPr>
        <w:rPr>
          <w:rFonts w:ascii="黑体" w:hAnsi="黑体" w:eastAsia="黑体"/>
          <w:b/>
          <w:color w:val="333399"/>
          <w:sz w:val="36"/>
        </w:rPr>
      </w:pPr>
    </w:p>
    <w:p w14:paraId="75382D1D">
      <w:pPr>
        <w:rPr>
          <w:rFonts w:ascii="黑体" w:hAnsi="黑体" w:eastAsia="黑体"/>
          <w:b/>
          <w:color w:val="333399"/>
          <w:sz w:val="36"/>
        </w:rPr>
      </w:pPr>
    </w:p>
    <w:p w14:paraId="3B61E7B3">
      <w:pPr>
        <w:rPr>
          <w:rFonts w:ascii="黑体" w:hAnsi="黑体" w:eastAsia="黑体"/>
          <w:b/>
          <w:color w:val="333399"/>
          <w:sz w:val="36"/>
        </w:rPr>
      </w:pPr>
    </w:p>
    <w:p w14:paraId="03F945D4">
      <w:pPr>
        <w:rPr>
          <w:rFonts w:ascii="黑体" w:hAnsi="黑体" w:eastAsia="黑体"/>
          <w:b/>
          <w:color w:val="333399"/>
          <w:sz w:val="36"/>
        </w:rPr>
      </w:pPr>
    </w:p>
    <w:p w14:paraId="1EFE9634">
      <w:pPr>
        <w:rPr>
          <w:rFonts w:ascii="黑体" w:hAnsi="黑体" w:eastAsia="黑体"/>
          <w:b/>
          <w:color w:val="333399"/>
          <w:sz w:val="36"/>
        </w:rPr>
      </w:pPr>
    </w:p>
    <w:p w14:paraId="0E9D004A">
      <w:pPr>
        <w:rPr>
          <w:rFonts w:ascii="黑体" w:hAnsi="黑体" w:eastAsia="黑体"/>
          <w:b/>
          <w:color w:val="333399"/>
          <w:sz w:val="36"/>
        </w:rPr>
      </w:pPr>
    </w:p>
    <w:p w14:paraId="49F84BB0">
      <w:pPr>
        <w:rPr>
          <w:rFonts w:ascii="黑体" w:hAnsi="黑体" w:eastAsia="黑体"/>
          <w:b/>
          <w:color w:val="333399"/>
          <w:sz w:val="36"/>
        </w:rPr>
      </w:pPr>
    </w:p>
    <w:p w14:paraId="481A139B">
      <w:pPr>
        <w:jc w:val="center"/>
        <w:rPr>
          <w:rFonts w:ascii="黑体" w:hAnsi="黑体" w:eastAsia="黑体"/>
          <w:b/>
          <w:color w:val="333399"/>
          <w:spacing w:val="20"/>
          <w:w w:val="66"/>
          <w:sz w:val="44"/>
          <w:szCs w:val="44"/>
        </w:rPr>
      </w:pPr>
      <w:r>
        <w:rPr>
          <w:rFonts w:ascii="黑体" w:hAnsi="黑体" w:eastAsia="黑体"/>
          <w:b/>
          <w:color w:val="333399"/>
          <w:spacing w:val="20"/>
          <w:w w:val="66"/>
          <w:sz w:val="44"/>
          <w:szCs w:val="44"/>
        </w:rPr>
        <w:t>天津市</w:t>
      </w:r>
      <w:r>
        <w:rPr>
          <w:rFonts w:hint="eastAsia" w:ascii="黑体" w:hAnsi="黑体" w:eastAsia="黑体"/>
          <w:b/>
          <w:color w:val="333399"/>
          <w:spacing w:val="20"/>
          <w:w w:val="66"/>
          <w:sz w:val="44"/>
          <w:szCs w:val="44"/>
        </w:rPr>
        <w:t>滨海新区</w:t>
      </w:r>
      <w:r>
        <w:rPr>
          <w:rFonts w:ascii="黑体" w:hAnsi="黑体" w:eastAsia="黑体"/>
          <w:b/>
          <w:color w:val="333399"/>
          <w:spacing w:val="20"/>
          <w:w w:val="66"/>
          <w:sz w:val="44"/>
          <w:szCs w:val="44"/>
        </w:rPr>
        <w:t>政府采购中心</w:t>
      </w:r>
    </w:p>
    <w:p w14:paraId="4196A0DB">
      <w:pPr>
        <w:tabs>
          <w:tab w:val="left" w:pos="3281"/>
          <w:tab w:val="center" w:pos="4711"/>
        </w:tabs>
        <w:jc w:val="center"/>
        <w:rPr>
          <w:rFonts w:hint="eastAsia" w:ascii="黑体" w:hAnsi="黑体" w:eastAsia="黑体"/>
          <w:b/>
          <w:bCs/>
          <w:color w:val="333399"/>
          <w:kern w:val="0"/>
          <w:sz w:val="44"/>
          <w:szCs w:val="44"/>
          <w:lang w:val="en-US" w:eastAsia="zh-CN"/>
        </w:rPr>
      </w:pPr>
      <w:r>
        <w:rPr>
          <w:rFonts w:ascii="黑体" w:hAnsi="黑体" w:eastAsia="黑体"/>
          <w:b/>
          <w:bCs/>
          <w:color w:val="333399"/>
          <w:kern w:val="0"/>
          <w:sz w:val="44"/>
          <w:szCs w:val="44"/>
        </w:rPr>
        <w:t>2026.</w:t>
      </w:r>
      <w:r>
        <w:rPr>
          <w:rFonts w:hint="eastAsia" w:ascii="黑体" w:hAnsi="黑体" w:eastAsia="黑体"/>
          <w:b/>
          <w:bCs/>
          <w:color w:val="333399"/>
          <w:kern w:val="0"/>
          <w:sz w:val="44"/>
          <w:szCs w:val="44"/>
          <w:lang w:val="en-US" w:eastAsia="zh-CN"/>
        </w:rPr>
        <w:t>9</w:t>
      </w:r>
    </w:p>
    <w:p w14:paraId="523C63DE">
      <w:pPr>
        <w:widowControl/>
        <w:jc w:val="left"/>
        <w:rPr>
          <w:rFonts w:ascii="黑体" w:hAnsi="黑体" w:eastAsia="黑体"/>
          <w:b/>
          <w:bCs/>
          <w:color w:val="333399"/>
          <w:kern w:val="0"/>
          <w:sz w:val="44"/>
          <w:szCs w:val="44"/>
        </w:rPr>
      </w:pPr>
    </w:p>
    <w:p w14:paraId="28ECF6C9">
      <w:pPr>
        <w:ind w:firstLine="408" w:firstLineChars="100"/>
        <w:jc w:val="center"/>
        <w:rPr>
          <w:b/>
          <w:spacing w:val="20"/>
          <w:w w:val="80"/>
          <w:sz w:val="48"/>
          <w:szCs w:val="48"/>
        </w:rPr>
        <w:sectPr>
          <w:pgSz w:w="11906" w:h="16838"/>
          <w:pgMar w:top="1440" w:right="1797" w:bottom="1440" w:left="1797" w:header="851" w:footer="992" w:gutter="0"/>
          <w:pgNumType w:start="1"/>
          <w:cols w:space="425" w:num="1"/>
          <w:docGrid w:type="linesAndChars" w:linePitch="285" w:charSpace="-3449"/>
        </w:sectPr>
      </w:pPr>
    </w:p>
    <w:p w14:paraId="47412749">
      <w:pPr>
        <w:ind w:firstLine="408" w:firstLineChars="100"/>
        <w:jc w:val="center"/>
        <w:rPr>
          <w:b/>
          <w:spacing w:val="20"/>
          <w:w w:val="80"/>
          <w:sz w:val="48"/>
          <w:szCs w:val="48"/>
        </w:rPr>
      </w:pPr>
      <w:r>
        <w:rPr>
          <w:rFonts w:hAnsiTheme="minorEastAsia"/>
          <w:b/>
          <w:spacing w:val="20"/>
          <w:w w:val="80"/>
          <w:sz w:val="48"/>
          <w:szCs w:val="48"/>
        </w:rPr>
        <w:t>目录</w:t>
      </w:r>
    </w:p>
    <w:p w14:paraId="179EDBB7">
      <w:pPr>
        <w:spacing w:line="560" w:lineRule="exact"/>
        <w:ind w:right="-141" w:rightChars="-73"/>
        <w:rPr>
          <w:b/>
          <w:sz w:val="24"/>
        </w:rPr>
      </w:pPr>
      <w:r>
        <w:rPr>
          <w:rFonts w:hAnsiTheme="minorEastAsia"/>
          <w:b/>
          <w:sz w:val="24"/>
        </w:rPr>
        <w:t>第一部分投标邀请函</w:t>
      </w:r>
    </w:p>
    <w:p w14:paraId="0AFEF603">
      <w:pPr>
        <w:spacing w:line="560" w:lineRule="exact"/>
        <w:ind w:right="-141" w:rightChars="-73"/>
        <w:rPr>
          <w:b/>
          <w:sz w:val="24"/>
        </w:rPr>
      </w:pPr>
    </w:p>
    <w:p w14:paraId="3D3EDD8E">
      <w:pPr>
        <w:spacing w:line="560" w:lineRule="exact"/>
        <w:ind w:right="-141" w:rightChars="-73"/>
        <w:rPr>
          <w:b/>
          <w:sz w:val="24"/>
        </w:rPr>
      </w:pPr>
      <w:r>
        <w:rPr>
          <w:rFonts w:hAnsiTheme="minorEastAsia"/>
          <w:b/>
          <w:sz w:val="24"/>
        </w:rPr>
        <w:t>第二部分</w:t>
      </w:r>
      <w:r>
        <w:rPr>
          <w:rFonts w:hint="eastAsia" w:hAnsiTheme="minorEastAsia"/>
          <w:b/>
          <w:sz w:val="24"/>
        </w:rPr>
        <w:t>招标项目要求</w:t>
      </w:r>
    </w:p>
    <w:p w14:paraId="6124B976">
      <w:pPr>
        <w:spacing w:line="560" w:lineRule="exact"/>
        <w:ind w:right="-141" w:rightChars="-73"/>
        <w:rPr>
          <w:b/>
          <w:sz w:val="24"/>
        </w:rPr>
      </w:pPr>
    </w:p>
    <w:p w14:paraId="03F9C585">
      <w:pPr>
        <w:spacing w:line="560" w:lineRule="exact"/>
        <w:ind w:right="-141" w:rightChars="-73"/>
        <w:rPr>
          <w:b/>
          <w:sz w:val="24"/>
        </w:rPr>
      </w:pPr>
      <w:r>
        <w:rPr>
          <w:rFonts w:hAnsiTheme="minorEastAsia"/>
          <w:b/>
          <w:sz w:val="24"/>
        </w:rPr>
        <w:t>第三部分</w:t>
      </w:r>
      <w:r>
        <w:rPr>
          <w:rFonts w:hint="eastAsia" w:hAnsiTheme="minorEastAsia"/>
          <w:b/>
          <w:sz w:val="24"/>
        </w:rPr>
        <w:t>投标须知</w:t>
      </w:r>
    </w:p>
    <w:p w14:paraId="1C8B9062">
      <w:pPr>
        <w:spacing w:line="560" w:lineRule="exact"/>
        <w:ind w:right="-141" w:rightChars="-73"/>
        <w:rPr>
          <w:sz w:val="24"/>
        </w:rPr>
      </w:pPr>
    </w:p>
    <w:p w14:paraId="12EF08B5">
      <w:pPr>
        <w:spacing w:line="560" w:lineRule="exact"/>
        <w:rPr>
          <w:b/>
          <w:sz w:val="24"/>
        </w:rPr>
      </w:pPr>
      <w:r>
        <w:rPr>
          <w:rFonts w:hAnsiTheme="minorEastAsia"/>
          <w:b/>
          <w:sz w:val="24"/>
        </w:rPr>
        <w:t>第四部分合同条款</w:t>
      </w:r>
    </w:p>
    <w:p w14:paraId="6FD9DF74">
      <w:pPr>
        <w:spacing w:line="560" w:lineRule="exact"/>
        <w:rPr>
          <w:sz w:val="24"/>
        </w:rPr>
      </w:pPr>
    </w:p>
    <w:p w14:paraId="6E7FADCF">
      <w:pPr>
        <w:spacing w:line="560" w:lineRule="exact"/>
        <w:rPr>
          <w:sz w:val="24"/>
        </w:rPr>
      </w:pPr>
      <w:r>
        <w:rPr>
          <w:rFonts w:hAnsiTheme="minorEastAsia"/>
          <w:b/>
          <w:sz w:val="24"/>
        </w:rPr>
        <w:t>第五部分投标文件格式</w:t>
      </w:r>
    </w:p>
    <w:p w14:paraId="40D67FDC">
      <w:pPr>
        <w:rPr>
          <w:sz w:val="24"/>
        </w:rPr>
      </w:pPr>
    </w:p>
    <w:p w14:paraId="16600892">
      <w:pPr>
        <w:rPr>
          <w:sz w:val="24"/>
        </w:rPr>
      </w:pPr>
    </w:p>
    <w:p w14:paraId="0C5991AB">
      <w:pPr>
        <w:rPr>
          <w:sz w:val="24"/>
        </w:rPr>
      </w:pPr>
    </w:p>
    <w:p w14:paraId="27D58D02">
      <w:pPr>
        <w:rPr>
          <w:sz w:val="24"/>
        </w:rPr>
      </w:pPr>
    </w:p>
    <w:p w14:paraId="1FFC75EA">
      <w:pPr>
        <w:rPr>
          <w:sz w:val="24"/>
        </w:rPr>
      </w:pPr>
    </w:p>
    <w:p w14:paraId="0CFF74B1">
      <w:pPr>
        <w:rPr>
          <w:sz w:val="24"/>
        </w:rPr>
      </w:pPr>
    </w:p>
    <w:p w14:paraId="3D2CD341">
      <w:pPr>
        <w:rPr>
          <w:b/>
        </w:rPr>
      </w:pPr>
    </w:p>
    <w:p w14:paraId="3DEF83F1">
      <w:pPr>
        <w:pStyle w:val="17"/>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689A0D48">
      <w:pPr>
        <w:pStyle w:val="17"/>
        <w:rPr>
          <w:rFonts w:ascii="Times New Roman" w:hAnsi="Times New Roman"/>
        </w:rPr>
      </w:pPr>
      <w:r>
        <w:rPr>
          <w:rFonts w:ascii="Times New Roman" w:hAnsiTheme="minorEastAsia"/>
        </w:rPr>
        <w:t>第一部分投标邀请函</w:t>
      </w:r>
      <w:bookmarkEnd w:id="0"/>
    </w:p>
    <w:p w14:paraId="053278EF">
      <w:pPr>
        <w:pStyle w:val="37"/>
        <w:spacing w:line="360" w:lineRule="auto"/>
        <w:ind w:firstLine="448" w:firstLineChars="200"/>
        <w:jc w:val="both"/>
        <w:rPr>
          <w:rFonts w:ascii="Times New Roman" w:hAnsi="Times New Roman" w:eastAsia="宋体" w:cs="Times New Roman"/>
          <w:color w:val="auto"/>
          <w:szCs w:val="32"/>
        </w:rPr>
      </w:pPr>
      <w:r>
        <w:rPr>
          <w:rFonts w:hint="eastAsia" w:ascii="Times New Roman" w:eastAsia="宋体" w:cs="Times New Roman" w:hAnsiTheme="minorEastAsia"/>
          <w:szCs w:val="32"/>
        </w:rPr>
        <w:t>受天津滨海职业学院委托</w:t>
      </w:r>
      <w:r>
        <w:rPr>
          <w:rFonts w:ascii="Times New Roman" w:eastAsia="宋体" w:cs="Times New Roman" w:hAnsiTheme="minorEastAsia"/>
          <w:szCs w:val="32"/>
        </w:rPr>
        <w:t>，天津市</w:t>
      </w:r>
      <w:r>
        <w:rPr>
          <w:rFonts w:hint="eastAsia" w:ascii="Times New Roman" w:eastAsia="宋体" w:cs="Times New Roman" w:hAnsiTheme="minorEastAsia"/>
          <w:szCs w:val="32"/>
        </w:rPr>
        <w:t>滨海新区</w:t>
      </w:r>
      <w:r>
        <w:rPr>
          <w:rFonts w:ascii="Times New Roman" w:eastAsia="宋体" w:cs="Times New Roman" w:hAnsiTheme="minorEastAsia"/>
          <w:szCs w:val="32"/>
        </w:rPr>
        <w:t>政府采购中心将以公开招标方式</w:t>
      </w:r>
      <w:r>
        <w:rPr>
          <w:rFonts w:hint="eastAsia" w:ascii="Times New Roman" w:eastAsia="宋体" w:cs="Times New Roman" w:hAnsiTheme="minorEastAsia"/>
          <w:szCs w:val="32"/>
        </w:rPr>
        <w:t>，对天津滨海职业学院采购2026年天津滨海职业学院强教兴产行动项目---实训用台式计算机采购项目实施政府采购。</w:t>
      </w:r>
      <w:r>
        <w:rPr>
          <w:rFonts w:ascii="Times New Roman" w:eastAsia="宋体" w:cs="Times New Roman" w:hAnsiTheme="minorEastAsia"/>
          <w:szCs w:val="32"/>
        </w:rPr>
        <w:t>现欢迎</w:t>
      </w:r>
      <w:r>
        <w:rPr>
          <w:rFonts w:ascii="Times New Roman" w:eastAsia="宋体" w:cs="Times New Roman" w:hAnsiTheme="minorEastAsia"/>
          <w:color w:val="auto"/>
          <w:szCs w:val="32"/>
        </w:rPr>
        <w:t>合格的供应商参加投标。</w:t>
      </w:r>
    </w:p>
    <w:p w14:paraId="4CF912DF">
      <w:pPr>
        <w:pStyle w:val="37"/>
        <w:spacing w:line="360" w:lineRule="auto"/>
        <w:ind w:firstLine="448" w:firstLineChars="200"/>
        <w:jc w:val="both"/>
        <w:rPr>
          <w:rFonts w:ascii="Times New Roman" w:hAnsi="Times New Roman" w:eastAsia="宋体" w:cs="Times New Roman"/>
          <w:color w:val="auto"/>
          <w:szCs w:val="32"/>
        </w:rPr>
      </w:pPr>
      <w:r>
        <w:rPr>
          <w:rFonts w:hint="eastAsia" w:ascii="Times New Roman" w:eastAsia="宋体" w:cs="Times New Roman" w:hAnsiTheme="minor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hint="eastAsia" w:ascii="Times New Roman" w:hAnsi="Times New Roman" w:eastAsia="宋体" w:cs="Times New Roman"/>
          <w:color w:val="auto"/>
          <w:szCs w:val="32"/>
        </w:rPr>
        <w:t>CA</w:t>
      </w:r>
      <w:r>
        <w:rPr>
          <w:rFonts w:hint="eastAsia" w:ascii="Times New Roman" w:eastAsia="宋体" w:cs="Times New Roman" w:hAnsiTheme="minorEastAsia"/>
          <w:color w:val="auto"/>
          <w:szCs w:val="32"/>
        </w:rPr>
        <w:t>数字证书（</w:t>
      </w:r>
      <w:r>
        <w:rPr>
          <w:rFonts w:hint="eastAsia" w:ascii="Times New Roman" w:hAnsi="Times New Roman" w:eastAsia="宋体" w:cs="Times New Roman"/>
          <w:color w:val="auto"/>
          <w:szCs w:val="32"/>
        </w:rPr>
        <w:t>USBKey</w:t>
      </w:r>
      <w:r>
        <w:rPr>
          <w:rFonts w:hint="eastAsia" w:ascii="Times New Roman" w:eastAsia="宋体" w:cs="Times New Roman" w:hAnsiTheme="minor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投标文件加盖1个有效电子签章即视同所有页均已盖章。</w:t>
      </w:r>
    </w:p>
    <w:p w14:paraId="361E8A0C">
      <w:pPr>
        <w:pStyle w:val="37"/>
        <w:spacing w:line="360" w:lineRule="auto"/>
        <w:ind w:firstLine="448" w:firstLineChars="200"/>
        <w:jc w:val="both"/>
        <w:rPr>
          <w:rFonts w:ascii="Times New Roman" w:hAnsi="Times New Roman" w:eastAsia="宋体" w:cs="Times New Roman"/>
          <w:color w:val="auto"/>
          <w:szCs w:val="32"/>
        </w:rPr>
      </w:pPr>
      <w:r>
        <w:rPr>
          <w:rFonts w:ascii="Times New Roman" w:eastAsia="宋体" w:cs="Times New Roman" w:hAnsiTheme="minorEastAsia"/>
          <w:color w:val="auto"/>
          <w:szCs w:val="32"/>
        </w:rPr>
        <w:t>一、项目名称和编号</w:t>
      </w:r>
    </w:p>
    <w:p w14:paraId="61ED86DE">
      <w:pPr>
        <w:pStyle w:val="37"/>
        <w:spacing w:line="360" w:lineRule="auto"/>
        <w:ind w:firstLine="448" w:firstLineChars="200"/>
        <w:jc w:val="both"/>
        <w:rPr>
          <w:rFonts w:ascii="Times New Roman" w:hAnsi="Times New Roman" w:eastAsia="宋体" w:cs="Times New Roman"/>
          <w:color w:val="FF0000"/>
        </w:rPr>
      </w:pPr>
      <w:r>
        <w:rPr>
          <w:rFonts w:ascii="Times New Roman" w:eastAsia="宋体" w:cs="Times New Roman" w:hAnsiTheme="minorEastAsia"/>
          <w:color w:val="auto"/>
        </w:rPr>
        <w:t>（一）项目名称：</w:t>
      </w:r>
      <w:r>
        <w:rPr>
          <w:rFonts w:hint="eastAsia" w:ascii="Times New Roman" w:eastAsia="宋体" w:cs="Times New Roman" w:hAnsiTheme="minorEastAsia"/>
          <w:color w:val="auto"/>
        </w:rPr>
        <w:t>天津滨海职业学院采购2026年天津滨海职业学院强教兴产行动项目---实训用台式计算机采购项目</w:t>
      </w:r>
    </w:p>
    <w:p w14:paraId="7506659D">
      <w:pPr>
        <w:pStyle w:val="3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（二）项目编号：</w:t>
      </w:r>
      <w:r>
        <w:rPr>
          <w:rFonts w:hint="eastAsia" w:ascii="Times New Roman" w:eastAsia="宋体" w:cs="Times New Roman" w:hAnsiTheme="minorEastAsia"/>
          <w:color w:val="auto"/>
        </w:rPr>
        <w:t>TJBH-2026-A-0059</w:t>
      </w:r>
    </w:p>
    <w:p w14:paraId="63724C89">
      <w:pPr>
        <w:pStyle w:val="3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二、项目内容</w:t>
      </w:r>
    </w:p>
    <w:p w14:paraId="2BC17733">
      <w:pPr>
        <w:tabs>
          <w:tab w:val="left" w:pos="210"/>
        </w:tabs>
        <w:autoSpaceDE w:val="0"/>
        <w:autoSpaceDN w:val="0"/>
        <w:adjustRightInd w:val="0"/>
        <w:spacing w:line="360" w:lineRule="auto"/>
        <w:ind w:firstLine="448" w:firstLineChars="200"/>
        <w:outlineLvl w:val="0"/>
        <w:rPr>
          <w:rFonts w:hAnsiTheme="minorEastAsia"/>
          <w:color w:val="auto"/>
          <w:sz w:val="24"/>
          <w:szCs w:val="24"/>
        </w:rPr>
      </w:pPr>
      <w:r>
        <w:rPr>
          <w:rFonts w:hint="eastAsia" w:hAnsiTheme="minorEastAsia"/>
          <w:color w:val="auto"/>
          <w:sz w:val="24"/>
          <w:szCs w:val="24"/>
          <w:lang w:val="zh-CN"/>
        </w:rPr>
        <w:t>第一包：台式计算机及配套教学广播软件（采购需求详见附件）。</w:t>
      </w:r>
      <w:r>
        <w:rPr>
          <w:rFonts w:hint="eastAsia" w:hAnsiTheme="minorEastAsia"/>
          <w:color w:val="auto"/>
          <w:sz w:val="24"/>
          <w:szCs w:val="24"/>
        </w:rPr>
        <w:t>合同履行期限：</w:t>
      </w:r>
      <w:r>
        <w:rPr>
          <w:rFonts w:hint="eastAsia" w:ascii="宋体" w:hAnsi="宋体" w:eastAsia="宋体" w:cs="宋体"/>
          <w:b w:val="0"/>
          <w:bCs w:val="0"/>
          <w:color w:val="auto"/>
          <w:sz w:val="24"/>
          <w:highlight w:val="none"/>
        </w:rPr>
        <w:t>签订合同之日起</w:t>
      </w:r>
      <w:r>
        <w:rPr>
          <w:rFonts w:hint="eastAsia" w:ascii="宋体" w:hAnsi="宋体" w:eastAsia="宋体" w:cs="宋体"/>
          <w:b w:val="0"/>
          <w:bCs w:val="0"/>
          <w:color w:val="auto"/>
          <w:sz w:val="24"/>
          <w:highlight w:val="none"/>
          <w:lang w:val="en-US" w:eastAsia="zh-CN"/>
        </w:rPr>
        <w:t>20</w:t>
      </w:r>
      <w:r>
        <w:rPr>
          <w:rFonts w:hint="eastAsia" w:ascii="宋体" w:hAnsi="宋体" w:eastAsia="宋体" w:cs="宋体"/>
          <w:b w:val="0"/>
          <w:bCs w:val="0"/>
          <w:color w:val="auto"/>
          <w:sz w:val="24"/>
          <w:highlight w:val="none"/>
        </w:rPr>
        <w:t>日内</w:t>
      </w:r>
      <w:r>
        <w:rPr>
          <w:rFonts w:hint="eastAsia" w:ascii="宋体" w:hAnsi="宋体" w:eastAsia="宋体" w:cs="宋体"/>
          <w:b w:val="0"/>
          <w:bCs w:val="0"/>
          <w:color w:val="auto"/>
          <w:sz w:val="24"/>
          <w:highlight w:val="none"/>
          <w:lang w:eastAsia="zh-CN"/>
        </w:rPr>
        <w:t>交货</w:t>
      </w:r>
      <w:r>
        <w:rPr>
          <w:rFonts w:hint="eastAsia" w:ascii="宋体" w:hAnsi="宋体" w:eastAsia="宋体" w:cs="宋体"/>
          <w:b w:val="0"/>
          <w:bCs w:val="0"/>
          <w:color w:val="auto"/>
          <w:sz w:val="24"/>
          <w:highlight w:val="none"/>
        </w:rPr>
        <w:t>（特殊情况以合同为准）</w:t>
      </w:r>
    </w:p>
    <w:p w14:paraId="65DF19BC">
      <w:pPr>
        <w:pStyle w:val="37"/>
        <w:spacing w:line="360" w:lineRule="auto"/>
        <w:ind w:firstLine="448" w:firstLineChars="200"/>
        <w:jc w:val="both"/>
        <w:rPr>
          <w:rFonts w:hAnsiTheme="minorEastAsia"/>
          <w:color w:val="auto"/>
          <w:lang w:val="zh-CN"/>
        </w:rPr>
      </w:pPr>
      <w:r>
        <w:rPr>
          <w:rFonts w:hint="eastAsia" w:hAnsiTheme="minorEastAsia"/>
          <w:color w:val="auto"/>
          <w:lang w:val="zh-CN"/>
        </w:rPr>
        <w:t>本项目不接受进口产品投标。</w:t>
      </w:r>
    </w:p>
    <w:p w14:paraId="27B7C037">
      <w:pPr>
        <w:pStyle w:val="3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三、项目预算</w:t>
      </w:r>
    </w:p>
    <w:p w14:paraId="5983FAB8">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第一包：</w:t>
      </w:r>
      <w:r>
        <w:rPr>
          <w:rFonts w:hint="eastAsia" w:ascii="Times New Roman" w:eastAsia="宋体" w:cs="Times New Roman" w:hAnsiTheme="minorEastAsia"/>
          <w:color w:val="auto"/>
          <w:lang w:val="en-US" w:eastAsia="zh-CN"/>
        </w:rPr>
        <w:t>1543000</w:t>
      </w:r>
      <w:r>
        <w:rPr>
          <w:rFonts w:hint="eastAsia" w:ascii="Times New Roman" w:eastAsia="宋体" w:cs="Times New Roman" w:hAnsiTheme="minorEastAsia"/>
          <w:color w:val="auto"/>
        </w:rPr>
        <w:t>元。</w:t>
      </w:r>
    </w:p>
    <w:p w14:paraId="39C07F0A">
      <w:pPr>
        <w:pStyle w:val="37"/>
        <w:tabs>
          <w:tab w:val="left" w:pos="4825"/>
        </w:tabs>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四</w:t>
      </w:r>
      <w:r>
        <w:rPr>
          <w:rFonts w:ascii="Times New Roman" w:eastAsia="宋体" w:cs="Times New Roman" w:hAnsiTheme="minorEastAsia"/>
          <w:color w:val="auto"/>
        </w:rPr>
        <w:t>、</w:t>
      </w:r>
      <w:r>
        <w:rPr>
          <w:rFonts w:ascii="Times New Roman" w:eastAsia="宋体" w:cs="Times New Roman" w:hAnsiTheme="minorEastAsia"/>
        </w:rPr>
        <w:t>供应商资格要求（实质性要求）</w:t>
      </w:r>
      <w:r>
        <w:rPr>
          <w:rFonts w:ascii="Times New Roman" w:hAnsi="Times New Roman" w:eastAsia="宋体" w:cs="Times New Roman"/>
        </w:rPr>
        <w:tab/>
      </w:r>
    </w:p>
    <w:p w14:paraId="238A9EF7">
      <w:pPr>
        <w:pStyle w:val="37"/>
        <w:spacing w:line="360" w:lineRule="auto"/>
        <w:ind w:firstLine="448" w:firstLineChars="200"/>
        <w:rPr>
          <w:rFonts w:ascii="Times New Roman" w:hAnsi="Times New Roman"/>
        </w:rPr>
      </w:pPr>
      <w:r>
        <w:rPr>
          <w:rFonts w:hint="eastAsia" w:ascii="Times New Roman" w:eastAsia="宋体" w:cs="Times New Roman" w:hAnsiTheme="minorEastAsia"/>
          <w:color w:val="auto"/>
        </w:rPr>
        <w:t>（一）</w:t>
      </w:r>
      <w:r>
        <w:rPr>
          <w:rFonts w:hint="eastAsia" w:ascii="Times New Roman" w:hAnsi="Times New Roman"/>
        </w:rPr>
        <w:t>供应商应具备《中华人民共和国政府采购法》第二十二条第一款和《政府采购法实施条例》第十八条规定的条件，提供以下材料：</w:t>
      </w:r>
    </w:p>
    <w:p w14:paraId="230ADD19">
      <w:pPr>
        <w:autoSpaceDE w:val="0"/>
        <w:autoSpaceDN w:val="0"/>
        <w:adjustRightInd w:val="0"/>
        <w:spacing w:line="360" w:lineRule="auto"/>
        <w:ind w:firstLine="448" w:firstLineChars="200"/>
        <w:jc w:val="left"/>
        <w:rPr>
          <w:kern w:val="0"/>
          <w:sz w:val="24"/>
          <w:szCs w:val="24"/>
        </w:rPr>
      </w:pPr>
      <w:r>
        <w:rPr>
          <w:rFonts w:hint="eastAsia"/>
          <w:kern w:val="0"/>
          <w:sz w:val="24"/>
          <w:szCs w:val="24"/>
        </w:rPr>
        <w:t>1. 营业执照副本或事业单位法人证书或民办非企业单位登记证书或社会团体法人登记证书或基金会法人登记证书电子件或自然人的身份证明电子件。</w:t>
      </w:r>
    </w:p>
    <w:p w14:paraId="3D0F2BBD">
      <w:pPr>
        <w:autoSpaceDE w:val="0"/>
        <w:autoSpaceDN w:val="0"/>
        <w:adjustRightInd w:val="0"/>
        <w:spacing w:line="360" w:lineRule="auto"/>
        <w:ind w:firstLine="448" w:firstLineChars="200"/>
        <w:jc w:val="left"/>
        <w:rPr>
          <w:kern w:val="0"/>
          <w:sz w:val="24"/>
          <w:szCs w:val="24"/>
        </w:rPr>
      </w:pPr>
      <w:r>
        <w:rPr>
          <w:rFonts w:hint="eastAsia"/>
          <w:kern w:val="0"/>
          <w:sz w:val="24"/>
          <w:szCs w:val="24"/>
        </w:rPr>
        <w:t>2. 提供《供应商资格声明函》（格式见附件2）。</w:t>
      </w:r>
    </w:p>
    <w:p w14:paraId="432FC46A">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（二）本项目不接受联合体投标。</w:t>
      </w:r>
    </w:p>
    <w:p w14:paraId="40CD577F">
      <w:pPr>
        <w:pStyle w:val="37"/>
        <w:spacing w:line="360" w:lineRule="auto"/>
        <w:ind w:firstLine="448" w:firstLineChars="200"/>
        <w:jc w:val="both"/>
        <w:rPr>
          <w:rFonts w:ascii="Times New Roman" w:hAnsi="Times New Roman" w:eastAsia="宋体" w:cs="Times New Roman"/>
          <w:color w:val="auto"/>
        </w:rPr>
      </w:pPr>
      <w:bookmarkStart w:id="1" w:name="_Toc412903615"/>
      <w:r>
        <w:rPr>
          <w:rFonts w:hint="eastAsia" w:ascii="Times New Roman" w:eastAsia="宋体" w:cs="Times New Roman" w:hAnsiTheme="minorEastAsia"/>
          <w:color w:val="auto"/>
        </w:rPr>
        <w:t>五</w:t>
      </w:r>
      <w:r>
        <w:rPr>
          <w:rFonts w:ascii="Times New Roman" w:eastAsia="宋体" w:cs="Times New Roman" w:hAnsiTheme="minorEastAsia"/>
          <w:color w:val="auto"/>
        </w:rPr>
        <w:t>、项目需要落实的政府采购政策</w:t>
      </w:r>
    </w:p>
    <w:p w14:paraId="2C0AB42C">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hAnsiTheme="minorEastAsia"/>
          <w:color w:val="auto"/>
        </w:rPr>
        <w:t>（一）</w:t>
      </w:r>
      <w:r>
        <w:rPr>
          <w:rFonts w:hint="eastAsia" w:ascii="Times New Roman" w:eastAsia="宋体" w:cs="Times New Roman" w:hAnsiTheme="minorEastAsia"/>
          <w:color w:val="auto"/>
        </w:rPr>
        <w:t>全部货物均由中小企业制造的，对符合规定的小微企业制造的产品报价给予</w:t>
      </w:r>
      <w:r>
        <w:rPr>
          <w:rFonts w:ascii="Times New Roman" w:hAnsi="Times New Roman" w:eastAsia="宋体" w:cs="Times New Roman"/>
          <w:color w:val="auto"/>
        </w:rPr>
        <w:t>20</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的扣除。货物既有中小企业制造的货物，也有大型企业制造的货物，不享受此扶持政策。</w:t>
      </w:r>
    </w:p>
    <w:p w14:paraId="1F955088">
      <w:pPr>
        <w:pStyle w:val="37"/>
        <w:spacing w:line="360" w:lineRule="auto"/>
        <w:ind w:firstLine="448" w:firstLineChars="200"/>
        <w:rPr>
          <w:rFonts w:ascii="Times New Roman" w:hAnsi="Times New Roman" w:eastAsia="宋体" w:cs="Times New Roman"/>
          <w:color w:val="auto"/>
        </w:rPr>
      </w:pPr>
      <w:r>
        <w:rPr>
          <w:rFonts w:hint="eastAsia" w:ascii="Times New Roman" w:eastAsia="宋体" w:hAnsiTheme="minorEastAsia"/>
          <w:color w:val="auto"/>
        </w:rPr>
        <w:t>（二）</w:t>
      </w:r>
      <w:r>
        <w:rPr>
          <w:rFonts w:ascii="Times New Roman" w:eastAsia="宋体" w:cs="Times New Roman" w:hAnsiTheme="minorEastAsia"/>
          <w:color w:val="auto"/>
        </w:rPr>
        <w:t>根据财政部发布的《关于政府采购支持监狱企业发展有关问题的通知》规定，监狱企业视同小微企业。</w:t>
      </w:r>
    </w:p>
    <w:p w14:paraId="068E5CAC">
      <w:pPr>
        <w:pStyle w:val="37"/>
        <w:spacing w:line="360" w:lineRule="auto"/>
        <w:ind w:firstLine="448" w:firstLineChars="200"/>
        <w:rPr>
          <w:rFonts w:ascii="Times New Roman" w:hAnsi="Times New Roman" w:eastAsia="宋体" w:cs="Times New Roman"/>
          <w:color w:val="auto"/>
        </w:rPr>
      </w:pPr>
      <w:r>
        <w:rPr>
          <w:rFonts w:hint="eastAsia" w:ascii="Times New Roman" w:eastAsia="宋体" w:hAnsiTheme="minorEastAsia"/>
          <w:color w:val="auto"/>
        </w:rPr>
        <w:t>（三）</w:t>
      </w:r>
      <w:r>
        <w:rPr>
          <w:rFonts w:ascii="Times New Roman" w:eastAsia="宋体" w:cs="Times New Roman" w:hAnsiTheme="minorEastAsia"/>
          <w:color w:val="auto"/>
        </w:rPr>
        <w:t>根据财政部、民政部、中国残疾人联合会发布的《关于促进残疾人就业政府采购政策的通知》规定，残疾人福利性单位视同小微企业。</w:t>
      </w:r>
    </w:p>
    <w:p w14:paraId="2A1A797A">
      <w:pPr>
        <w:pStyle w:val="37"/>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注：中小微企业以投标人填写的《中小企业声明函》为判定标准，残疾人福利性单位以投标人填写的《残疾人福利性单位声明函》为判定标准，监狱企业须投标人提供由省级以上监</w:t>
      </w:r>
      <w:r>
        <w:rPr>
          <w:rFonts w:hint="eastAsia" w:ascii="Times New Roman" w:eastAsia="宋体" w:cs="Times New Roman" w:hAnsiTheme="minorEastAsia"/>
          <w:color w:val="auto"/>
        </w:rPr>
        <w:t>狱管理局、戒毒管理局（含新疆生产建设兵团）出具的属于监狱企业的证明文件，否则不予认定。以上政策不重复享受。</w:t>
      </w:r>
    </w:p>
    <w:p w14:paraId="02C0976D">
      <w:pPr>
        <w:pStyle w:val="37"/>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（四）按照《财政部关于在政府采购活动中查询及使用信用记录有关问题的通知》（财库〔</w:t>
      </w:r>
      <w:r>
        <w:rPr>
          <w:rFonts w:hint="eastAsia" w:ascii="Times New Roman" w:hAnsi="Times New Roman" w:eastAsia="宋体"/>
          <w:color w:val="auto"/>
        </w:rPr>
        <w:t>2016</w:t>
      </w:r>
      <w:r>
        <w:rPr>
          <w:rFonts w:hint="eastAsia" w:ascii="Times New Roman" w:eastAsia="宋体" w:hAnsiTheme="minorEastAsia"/>
          <w:color w:val="auto"/>
        </w:rPr>
        <w:t>〕</w:t>
      </w:r>
      <w:r>
        <w:rPr>
          <w:rFonts w:hint="eastAsia" w:ascii="Times New Roman" w:hAnsi="Times New Roman" w:eastAsia="宋体"/>
          <w:color w:val="auto"/>
        </w:rPr>
        <w:t>125</w:t>
      </w:r>
      <w:r>
        <w:rPr>
          <w:rFonts w:hint="eastAsia" w:ascii="Times New Roman" w:eastAsia="宋体" w:hAnsiTheme="minorEastAsia"/>
          <w:color w:val="auto"/>
        </w:rPr>
        <w:t>号）的要求，根据开标当日截止评审结束</w:t>
      </w:r>
      <w:r>
        <w:rPr>
          <w:rFonts w:hint="eastAsia" w:ascii="Times New Roman" w:hAnsi="Times New Roman" w:eastAsia="宋体"/>
          <w:color w:val="auto"/>
        </w:rPr>
        <w:t>“</w:t>
      </w:r>
      <w:r>
        <w:rPr>
          <w:rFonts w:hint="eastAsia" w:ascii="Times New Roman" w:eastAsia="宋体" w:hAnsiTheme="minorEastAsia"/>
          <w:color w:val="auto"/>
        </w:rPr>
        <w:t>信用中国</w:t>
      </w:r>
      <w:r>
        <w:rPr>
          <w:rFonts w:hint="eastAsia" w:ascii="Times New Roman" w:hAnsi="Times New Roman" w:eastAsia="宋体"/>
          <w:color w:val="auto"/>
        </w:rPr>
        <w:t>”</w:t>
      </w:r>
      <w:r>
        <w:rPr>
          <w:rFonts w:hint="eastAsia" w:ascii="Times New Roman" w:eastAsia="宋体" w:hAnsiTheme="minorEastAsia"/>
          <w:color w:val="auto"/>
        </w:rPr>
        <w:t>网站（</w:t>
      </w:r>
      <w:r>
        <w:fldChar w:fldCharType="begin"/>
      </w:r>
      <w:r>
        <w:instrText xml:space="preserve"> HYPERLINK "http://www.creditchina.gov.cn/" </w:instrText>
      </w:r>
      <w:r>
        <w:fldChar w:fldCharType="separate"/>
      </w:r>
      <w:r>
        <w:rPr>
          <w:rStyle w:val="30"/>
          <w:rFonts w:hint="eastAsia" w:ascii="Times New Roman" w:hAnsi="Times New Roman" w:eastAsia="宋体"/>
        </w:rPr>
        <w:t>www.creditchina.gov.cn</w:t>
      </w:r>
      <w:r>
        <w:rPr>
          <w:rStyle w:val="30"/>
          <w:rFonts w:hint="eastAsia" w:ascii="Times New Roman" w:hAnsi="Times New Roman" w:eastAsia="宋体"/>
        </w:rPr>
        <w:fldChar w:fldCharType="end"/>
      </w:r>
      <w:r>
        <w:rPr>
          <w:rFonts w:hint="eastAsia" w:ascii="Times New Roman" w:eastAsia="宋体" w:hAnsiTheme="minorEastAsia"/>
          <w:color w:val="auto"/>
        </w:rPr>
        <w:t>）、中国政府采购网（</w:t>
      </w:r>
      <w:r>
        <w:fldChar w:fldCharType="begin"/>
      </w:r>
      <w:r>
        <w:instrText xml:space="preserve"> HYPERLINK "http://www.ccgp.gov.cn/" </w:instrText>
      </w:r>
      <w:r>
        <w:fldChar w:fldCharType="separate"/>
      </w:r>
      <w:r>
        <w:rPr>
          <w:rStyle w:val="30"/>
          <w:rFonts w:ascii="Times New Roman" w:hAnsi="Times New Roman" w:eastAsia="宋体" w:cs="Times New Roman"/>
        </w:rPr>
        <w:t>http://www.ccgp.gov.cn/</w:t>
      </w:r>
      <w:r>
        <w:rPr>
          <w:rStyle w:val="30"/>
          <w:rFonts w:ascii="Times New Roman" w:hAnsi="Times New Roman" w:eastAsia="宋体" w:cs="Times New Roman"/>
        </w:rPr>
        <w:fldChar w:fldCharType="end"/>
      </w:r>
      <w:r>
        <w:rPr>
          <w:rFonts w:hint="eastAsia" w:ascii="Times New Roman" w:eastAsia="宋体" w:hAnsiTheme="minor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28AE537B">
      <w:pPr>
        <w:pStyle w:val="37"/>
        <w:spacing w:line="360" w:lineRule="auto"/>
        <w:ind w:firstLine="448" w:firstLineChars="200"/>
        <w:rPr>
          <w:rFonts w:ascii="Times New Roman" w:hAnsi="Times New Roman" w:eastAsia="宋体"/>
          <w:color w:val="auto"/>
        </w:rPr>
      </w:pPr>
      <w:r>
        <w:rPr>
          <w:rFonts w:hint="eastAsia" w:ascii="Times New Roman" w:eastAsia="宋体" w:hAnsiTheme="minorEastAsia"/>
          <w:color w:val="auto"/>
        </w:rPr>
        <w:t>（五）</w:t>
      </w:r>
      <w:bookmarkStart w:id="2" w:name="OLE_LINK2"/>
      <w:bookmarkStart w:id="3" w:name="OLE_LINK1"/>
      <w:bookmarkStart w:id="4" w:name="OLE_LINK3"/>
      <w:r>
        <w:rPr>
          <w:rFonts w:hint="eastAsia" w:ascii="Times New Roman" w:eastAsia="宋体" w:hAnsiTheme="minorEastAsia"/>
          <w:color w:val="auto"/>
        </w:rPr>
        <w:t>按照《关于调整优化节能产品、环境标志产品政府采购执行机制的通知》（财库〔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9</w:t>
      </w:r>
      <w:r>
        <w:rPr>
          <w:rFonts w:hint="eastAsia" w:ascii="Times New Roman" w:eastAsia="宋体" w:hAnsiTheme="minorEastAsia"/>
          <w:color w:val="auto"/>
        </w:rPr>
        <w:t>号）、《关于印发环境标志产品政府采购品目清单的通知》</w:t>
      </w:r>
      <w:bookmarkStart w:id="5" w:name="OLE_LINK4"/>
      <w:bookmarkStart w:id="6" w:name="OLE_LINK5"/>
      <w:r>
        <w:rPr>
          <w:rFonts w:hint="eastAsia" w:ascii="Times New Roman" w:eastAsia="宋体" w:hAnsiTheme="minorEastAsia"/>
          <w:color w:val="auto"/>
        </w:rPr>
        <w:t>（财库〔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18</w:t>
      </w:r>
      <w:r>
        <w:rPr>
          <w:rFonts w:hint="eastAsia" w:ascii="Times New Roman" w:eastAsia="宋体" w:hAnsiTheme="minorEastAsia"/>
          <w:color w:val="auto"/>
        </w:rPr>
        <w:t>号）</w:t>
      </w:r>
      <w:bookmarkEnd w:id="5"/>
      <w:bookmarkEnd w:id="6"/>
      <w:r>
        <w:rPr>
          <w:rFonts w:hint="eastAsia" w:ascii="Times New Roman" w:eastAsia="宋体" w:hAnsiTheme="minorEastAsia"/>
          <w:color w:val="auto"/>
        </w:rPr>
        <w:t>、《关于印发节能产品政府采购品目清单的通知》（财库〔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19</w:t>
      </w:r>
      <w:r>
        <w:rPr>
          <w:rFonts w:hint="eastAsia" w:ascii="Times New Roman" w:eastAsia="宋体" w:hAnsiTheme="minorEastAsia"/>
          <w:color w:val="auto"/>
        </w:rPr>
        <w:t>号）、《市场监管总局关于发布参与实施政府采购节能产品、环境标志产品认证机构名录的公告》（</w:t>
      </w:r>
      <w:r>
        <w:rPr>
          <w:rFonts w:hint="eastAsia" w:ascii="Times New Roman" w:hAnsi="Times New Roman" w:eastAsia="宋体"/>
          <w:color w:val="auto"/>
        </w:rPr>
        <w:t>2019</w:t>
      </w:r>
      <w:r>
        <w:rPr>
          <w:rFonts w:hint="eastAsia" w:ascii="Times New Roman" w:eastAsia="宋体" w:hAnsiTheme="minorEastAsia"/>
          <w:color w:val="auto"/>
        </w:rPr>
        <w:t>年第</w:t>
      </w:r>
      <w:r>
        <w:rPr>
          <w:rFonts w:hint="eastAsia" w:ascii="Times New Roman" w:hAnsi="Times New Roman" w:eastAsia="宋体"/>
          <w:color w:val="auto"/>
        </w:rPr>
        <w:t>16</w:t>
      </w:r>
      <w:r>
        <w:rPr>
          <w:rFonts w:hint="eastAsia" w:ascii="Times New Roman" w:eastAsia="宋体" w:hAnsiTheme="minorEastAsia"/>
          <w:color w:val="auto"/>
        </w:rPr>
        <w:t>号）等文件要求，对</w:t>
      </w:r>
      <w:r>
        <w:rPr>
          <w:rFonts w:ascii="Times New Roman" w:eastAsia="宋体" w:hAnsiTheme="minorEastAsia"/>
          <w:color w:val="auto"/>
        </w:rPr>
        <w:t>政府采购节能、环境标志品目清单</w:t>
      </w:r>
      <w:r>
        <w:rPr>
          <w:rFonts w:hint="eastAsia" w:ascii="Times New Roman" w:eastAsia="宋体" w:hAnsiTheme="minorEastAsia"/>
          <w:color w:val="auto"/>
        </w:rPr>
        <w:t>内的产品实施优先采购和强制采购的评标方法。</w:t>
      </w:r>
      <w:bookmarkEnd w:id="2"/>
      <w:bookmarkEnd w:id="3"/>
      <w:bookmarkEnd w:id="4"/>
    </w:p>
    <w:p w14:paraId="1E7D6112">
      <w:pPr>
        <w:pStyle w:val="37"/>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（六）涉及商品包装或快递包装的，按照《财政部办公厅、生态环境部办公厅、国家邮政局办公室关于印发</w:t>
      </w:r>
      <w:r>
        <w:rPr>
          <w:rFonts w:hint="eastAsia" w:ascii="Times New Roman" w:hAnsi="Times New Roman" w:eastAsia="宋体"/>
          <w:color w:val="auto"/>
        </w:rPr>
        <w:t>&lt;</w:t>
      </w:r>
      <w:r>
        <w:rPr>
          <w:rFonts w:hint="eastAsia" w:ascii="Times New Roman" w:eastAsia="宋体" w:hAnsiTheme="minorEastAsia"/>
          <w:color w:val="auto"/>
        </w:rPr>
        <w:t>商品包装政府采购需求标准（试行）</w:t>
      </w:r>
      <w:r>
        <w:rPr>
          <w:rFonts w:hint="eastAsia" w:ascii="Times New Roman" w:hAnsi="Times New Roman" w:eastAsia="宋体"/>
          <w:color w:val="auto"/>
        </w:rPr>
        <w:t>&gt;</w:t>
      </w:r>
      <w:r>
        <w:rPr>
          <w:rFonts w:hint="eastAsia" w:ascii="Times New Roman" w:eastAsia="宋体" w:hAnsiTheme="minorEastAsia"/>
          <w:color w:val="auto"/>
        </w:rPr>
        <w:t>、</w:t>
      </w:r>
      <w:r>
        <w:rPr>
          <w:rFonts w:hint="eastAsia" w:ascii="Times New Roman" w:hAnsi="Times New Roman" w:eastAsia="宋体"/>
          <w:color w:val="auto"/>
        </w:rPr>
        <w:t>&lt;</w:t>
      </w:r>
      <w:r>
        <w:rPr>
          <w:rFonts w:hint="eastAsia" w:ascii="Times New Roman" w:eastAsia="宋体" w:hAnsiTheme="minorEastAsia"/>
          <w:color w:val="auto"/>
        </w:rPr>
        <w:t>快递包装政府采购需求标准（试行）</w:t>
      </w:r>
      <w:r>
        <w:rPr>
          <w:rFonts w:hint="eastAsia" w:ascii="Times New Roman" w:hAnsi="Times New Roman" w:eastAsia="宋体"/>
          <w:color w:val="auto"/>
        </w:rPr>
        <w:t>&gt;</w:t>
      </w:r>
      <w:r>
        <w:rPr>
          <w:rFonts w:hint="eastAsia" w:ascii="Times New Roman" w:eastAsia="宋体" w:hAnsiTheme="minorEastAsia"/>
          <w:color w:val="auto"/>
        </w:rPr>
        <w:t>的通知》（财办库〔</w:t>
      </w:r>
      <w:r>
        <w:rPr>
          <w:rFonts w:hint="eastAsia" w:ascii="Times New Roman" w:hAnsi="Times New Roman" w:eastAsia="宋体"/>
          <w:color w:val="auto"/>
        </w:rPr>
        <w:t>2020</w:t>
      </w:r>
      <w:r>
        <w:rPr>
          <w:rFonts w:hint="eastAsia" w:ascii="Times New Roman" w:eastAsia="宋体" w:hAnsiTheme="minorEastAsia"/>
          <w:color w:val="auto"/>
        </w:rPr>
        <w:t>〕</w:t>
      </w:r>
      <w:r>
        <w:rPr>
          <w:rFonts w:hint="eastAsia" w:ascii="Times New Roman" w:hAnsi="Times New Roman" w:eastAsia="宋体"/>
          <w:color w:val="auto"/>
        </w:rPr>
        <w:t>123</w:t>
      </w:r>
      <w:r>
        <w:rPr>
          <w:rFonts w:hint="eastAsia" w:ascii="Times New Roman" w:eastAsia="宋体" w:hAnsiTheme="minorEastAsia"/>
          <w:color w:val="auto"/>
        </w:rPr>
        <w:t>号）要求执行。</w:t>
      </w:r>
    </w:p>
    <w:p w14:paraId="03826D06">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七）参与政府采购活动的中小微企业，在获取政府采购中标（成交）通知书后，可向本市相关金融机构申请“政采贷”融资支持。有融资需求的企业，请于正式签订政府采购合同之前，向相关金融机构联系咨询。</w:t>
      </w:r>
    </w:p>
    <w:p w14:paraId="5BA72B7C">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注：金融机构相关信息请登录天津市政府采购网政采贷板块（网址：http://tjgp.cz.tj.gov.cn/zcd/zcdList.jsp）了解。</w:t>
      </w:r>
    </w:p>
    <w:p w14:paraId="534A696F">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（八）本项目付款事项如属于机关、事业单位采购货物、工程、服务支付中小企业款项，则应按照《保障中小企业款项支付条例》的相关规定执行：</w:t>
      </w:r>
    </w:p>
    <w:p w14:paraId="28A4E6AB">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机关、事业单位从中小企业采购货物、工程、服务，应当自货物、工程、服务交付之日起30日内支付款项；合同另有约定的，从其约定，但付款期限最长不得超过60日。法律、行政法规或者国家有关规定对上述条款付款期限另有规定的，从其规定。合同约定采取履行进度结算、定期结算等结算方式的，付款期限应当自双方确认结算金额之日起算。</w:t>
      </w:r>
    </w:p>
    <w:p w14:paraId="2E1B51C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14:paraId="0B45CD76">
      <w:pPr>
        <w:pStyle w:val="37"/>
        <w:ind w:firstLine="446"/>
      </w:pPr>
      <w:r>
        <w:rPr>
          <w:rFonts w:hint="eastAsia" w:ascii="Times New Roman" w:hAnsi="Times New Roman" w:eastAsia="宋体" w:cs="Times New Roman"/>
          <w:color w:val="auto"/>
        </w:rPr>
        <w:t>（九）</w:t>
      </w:r>
      <w:r>
        <w:rPr>
          <w:rFonts w:hint="eastAsia"/>
        </w:rPr>
        <w:t>既有本国产品又有非本国产品参与竞争的，对本国产品的报价给予20%的价格扣除。当采购项目或者采购包中含有多种产品，供应商为该采购项目或者采购包提供的符合本国产品标准的产品成本之和占该供应商提供的全部产品成本之和的比例达到80%以上时，对该供应商提供的全部产品的总报价给予20%的价格扣除。</w:t>
      </w:r>
    </w:p>
    <w:p w14:paraId="5207DCB0">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（十）根据《关于推动解决政府采购异常低价问题的通知》（财库〔2026〕2号）的要求，当投标人报价出现以下情形之一时，评标委员会应当启动对该投标人的异常低价审查程序：</w:t>
      </w:r>
    </w:p>
    <w:p w14:paraId="223F4EBF">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投标人报价&lt;全部通过符合性审查投标人报价平均值×50%；</w:t>
      </w:r>
    </w:p>
    <w:p w14:paraId="3F45E6AB">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投标人报价&lt;通过符合性审查的次低投标人报价×50%；</w:t>
      </w:r>
    </w:p>
    <w:p w14:paraId="18274AAD">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投标人报价&lt;最高限价×45%；</w:t>
      </w:r>
    </w:p>
    <w:p w14:paraId="6933364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 评标委员会基于专业判断，认为投标人报价过低，有可能影响产品质量或者不能诚信履约的其他情形。</w:t>
      </w:r>
    </w:p>
    <w:p w14:paraId="1BA756F1">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六、获取招标文件时间、方式</w:t>
      </w:r>
    </w:p>
    <w:p w14:paraId="4CA54C94">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（一）获取招标文件时间：2026</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20</w:t>
      </w:r>
      <w:r>
        <w:rPr>
          <w:rFonts w:hint="eastAsia" w:ascii="Times New Roman" w:hAnsi="Times New Roman" w:eastAsia="宋体" w:cs="Times New Roman"/>
          <w:color w:val="auto"/>
        </w:rPr>
        <w:t>日至</w:t>
      </w:r>
      <w:r>
        <w:rPr>
          <w:rFonts w:ascii="Times New Roman" w:hAnsi="Times New Roman" w:eastAsia="宋体" w:cs="Times New Roman"/>
          <w:color w:val="auto"/>
        </w:rPr>
        <w:t>2026</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28</w:t>
      </w:r>
      <w:r>
        <w:rPr>
          <w:rFonts w:hint="eastAsia" w:ascii="Times New Roman" w:hAnsi="Times New Roman" w:eastAsia="宋体" w:cs="Times New Roman"/>
          <w:color w:val="auto"/>
        </w:rPr>
        <w:t>日，每天上午09:00至12:00，下午13:00至17:00（北京时间，法定节假日除外）。</w:t>
      </w:r>
    </w:p>
    <w:p w14:paraId="76880E4B">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108593B0">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下载招标文件。</w:t>
      </w:r>
    </w:p>
    <w:p w14:paraId="7536D00E">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供应商注册、CA数字证书（USBKey）领取、电子签章办理办法：</w:t>
      </w:r>
    </w:p>
    <w:p w14:paraId="0516538D">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（1）天津市政府采购中心网注册：登录天津市政府采购中心网（</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）首页点击“供应商注册”，填写相关内容。</w:t>
      </w:r>
    </w:p>
    <w:p w14:paraId="242320B2">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（2）CA数字证书（USBKey）领取及电子签章办理：参见天津市政府采购中心网（</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）--服务指南--供应商注册、领取CA数字证书（USBKey）及电子签章制章的流程。</w:t>
      </w:r>
    </w:p>
    <w:p w14:paraId="3175202C">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65C35920">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20</w:t>
      </w:r>
      <w:r>
        <w:rPr>
          <w:rFonts w:ascii="Times New Roman" w:hAnsi="Times New Roman" w:eastAsia="宋体" w:cs="Times New Roman"/>
          <w:color w:val="auto"/>
        </w:rPr>
        <w:t>日9:00至2026年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lang w:eastAsia="zh-CN"/>
        </w:rPr>
        <w:t>登录</w:t>
      </w:r>
      <w:r>
        <w:rPr>
          <w:rFonts w:hint="eastAsia" w:ascii="Times New Roman" w:hAnsi="Times New Roman" w:eastAsia="宋体" w:cs="Times New Roman"/>
          <w:color w:val="auto"/>
        </w:rPr>
        <w:t>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6EF01B6D">
      <w:pPr>
        <w:pStyle w:val="3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5A1DDF14">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及方式</w:t>
      </w:r>
    </w:p>
    <w:p w14:paraId="41432D3C">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日8:30</w:t>
      </w:r>
      <w:r>
        <w:rPr>
          <w:rFonts w:hint="eastAsia" w:ascii="Times New Roman" w:hAnsi="Times New Roman" w:eastAsia="宋体" w:cs="Times New Roman"/>
          <w:color w:val="auto"/>
          <w:szCs w:val="21"/>
        </w:rPr>
        <w:t>。</w:t>
      </w:r>
      <w:r>
        <w:rPr>
          <w:rFonts w:ascii="Times New Roman" w:hAnsi="Times New Roman" w:eastAsia="宋体" w:cs="Times New Roman"/>
          <w:color w:val="auto"/>
        </w:rPr>
        <w:t>投标截止时间前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4FF48797">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w:t>
      </w:r>
      <w:r>
        <w:rPr>
          <w:rFonts w:hint="eastAsia" w:ascii="Times New Roman" w:hAnsi="Times New Roman" w:eastAsia="宋体" w:cs="Times New Roman"/>
          <w:color w:val="auto"/>
          <w:lang w:eastAsia="zh-CN"/>
        </w:rPr>
        <w:t>登录</w:t>
      </w:r>
      <w:r>
        <w:rPr>
          <w:rFonts w:hint="eastAsia" w:ascii="Times New Roman" w:hAnsi="Times New Roman" w:eastAsia="宋体" w:cs="Times New Roman"/>
          <w:color w:val="auto"/>
        </w:rPr>
        <w:t>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n）-“网上招投标”-“供应商登录”-“区级集采机构入口”提交网上应答并上传加盖投标人电子签章的电子投标文件（以通过天津公共资源电子签章客户端正确读取签章信息为准）。</w:t>
      </w:r>
    </w:p>
    <w:p w14:paraId="05ADAFF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7C6C325D">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日8:30至9:</w:t>
      </w:r>
      <w:r>
        <w:rPr>
          <w:rFonts w:hint="eastAsia" w:ascii="Times New Roman" w:hAnsi="Times New Roman" w:eastAsia="宋体" w:cs="Times New Roman"/>
          <w:color w:val="auto"/>
        </w:rPr>
        <w:t>30</w:t>
      </w:r>
      <w:r>
        <w:rPr>
          <w:rFonts w:ascii="Times New Roman" w:hAnsi="Times New Roman" w:eastAsia="宋体" w:cs="Times New Roman"/>
          <w:color w:val="auto"/>
        </w:rPr>
        <w:t>完成开标解密的投标为有效投标。</w:t>
      </w:r>
    </w:p>
    <w:p w14:paraId="7623514B">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lang w:eastAsia="zh-CN"/>
        </w:rPr>
        <w:t>登录</w:t>
      </w:r>
      <w:r>
        <w:rPr>
          <w:rFonts w:hint="eastAsia" w:ascii="Times New Roman" w:hAnsi="Times New Roman" w:eastAsia="宋体" w:cs="Times New Roman"/>
          <w:color w:val="auto"/>
        </w:rPr>
        <w:t>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完成开标解密。</w:t>
      </w:r>
    </w:p>
    <w:p w14:paraId="0CE7DFA3">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w:t>
      </w:r>
      <w:bookmarkStart w:id="13" w:name="_GoBack"/>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日9:</w:t>
      </w:r>
      <w:r>
        <w:rPr>
          <w:rFonts w:hint="eastAsia" w:ascii="Times New Roman" w:hAnsi="Times New Roman" w:eastAsia="宋体" w:cs="Times New Roman"/>
          <w:color w:val="auto"/>
        </w:rPr>
        <w:t>30</w:t>
      </w:r>
      <w:r>
        <w:rPr>
          <w:rFonts w:ascii="Times New Roman" w:hAnsi="Times New Roman" w:eastAsia="宋体" w:cs="Times New Roman"/>
          <w:color w:val="auto"/>
        </w:rPr>
        <w:t>至12:00</w:t>
      </w:r>
      <w:r>
        <w:rPr>
          <w:rFonts w:ascii="Times New Roman" w:hAnsi="Times New Roman" w:eastAsia="宋体" w:cs="Times New Roman"/>
          <w:color w:val="auto"/>
        </w:rPr>
        <w:t>。</w:t>
      </w:r>
      <w:bookmarkEnd w:id="13"/>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w:t>
      </w:r>
      <w:r>
        <w:rPr>
          <w:rFonts w:hint="eastAsia" w:ascii="Times New Roman" w:hAnsi="Times New Roman" w:eastAsia="宋体" w:cs="Times New Roman"/>
          <w:color w:val="auto"/>
          <w:lang w:eastAsia="zh-CN"/>
        </w:rPr>
        <w:t>登录</w:t>
      </w:r>
      <w:r>
        <w:rPr>
          <w:rFonts w:hint="eastAsia" w:ascii="Times New Roman" w:hAnsi="Times New Roman" w:eastAsia="宋体" w:cs="Times New Roman"/>
          <w:color w:val="auto"/>
        </w:rPr>
        <w:t>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）-“网上招投标”-“供应商登录”-“区级集采机构入口”自行查看开标信息。</w:t>
      </w:r>
    </w:p>
    <w:p w14:paraId="009AE87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w:t>
      </w:r>
      <w:r>
        <w:rPr>
          <w:rFonts w:hint="eastAsia" w:ascii="Times New Roman" w:hAnsi="Times New Roman" w:eastAsia="宋体" w:cs="Times New Roman"/>
          <w:color w:val="auto"/>
        </w:rPr>
        <w:t>采购代理机构名称、地址、联系人及联系方式</w:t>
      </w:r>
    </w:p>
    <w:p w14:paraId="36C2FC91">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（一）采购代理机构名称：天津市滨海新区政府采购中心</w:t>
      </w:r>
    </w:p>
    <w:p w14:paraId="4705F9F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（二）采购代理机构地址：天津市滨海新区塘沽营口道468号</w:t>
      </w:r>
    </w:p>
    <w:p w14:paraId="5FDA4F93">
      <w:pPr>
        <w:pStyle w:val="37"/>
        <w:spacing w:line="360" w:lineRule="auto"/>
        <w:ind w:firstLine="448"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eastAsia="zh-CN"/>
        </w:rPr>
        <w:t>高娜</w:t>
      </w:r>
    </w:p>
    <w:p w14:paraId="74A02CD4">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p>
    <w:p w14:paraId="5FB0977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5E59FF14">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6C338C0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供应商注册咨询：022-24538167</w:t>
      </w:r>
    </w:p>
    <w:p w14:paraId="5E805FC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CA数字证书及电子签章办理咨询：022-24538059、400-0566-110</w:t>
      </w:r>
    </w:p>
    <w:p w14:paraId="3F753AC7">
      <w:pPr>
        <w:pStyle w:val="37"/>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 采购文件咨询：</w:t>
      </w:r>
      <w:r>
        <w:rPr>
          <w:rFonts w:ascii="Times New Roman" w:hAnsi="Times New Roman" w:eastAsia="宋体" w:cs="Times New Roman"/>
          <w:color w:val="auto"/>
        </w:rPr>
        <w:t>022-</w:t>
      </w:r>
      <w:r>
        <w:rPr>
          <w:rFonts w:hint="eastAsia" w:ascii="Times New Roman" w:hAnsi="Times New Roman" w:eastAsia="宋体" w:cs="Times New Roman"/>
          <w:color w:val="auto"/>
        </w:rPr>
        <w:t>258</w:t>
      </w:r>
      <w:r>
        <w:rPr>
          <w:rFonts w:hint="eastAsia" w:ascii="Times New Roman" w:hAnsi="Times New Roman" w:eastAsia="宋体" w:cs="Times New Roman"/>
          <w:color w:val="auto"/>
          <w:lang w:val="en-US" w:eastAsia="zh-CN"/>
        </w:rPr>
        <w:t>52715</w:t>
      </w:r>
    </w:p>
    <w:p w14:paraId="1082CBA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xml:space="preserve">. </w:t>
      </w:r>
      <w:r>
        <w:rPr>
          <w:rFonts w:hint="eastAsia" w:ascii="Times New Roman" w:hAnsi="Times New Roman" w:eastAsia="宋体" w:cs="Times New Roman"/>
          <w:color w:val="auto"/>
        </w:rPr>
        <w:t>网上应答及解密操作咨询：</w:t>
      </w:r>
      <w:r>
        <w:rPr>
          <w:rFonts w:ascii="Times New Roman" w:hAnsi="Times New Roman" w:eastAsia="宋体" w:cs="Times New Roman"/>
          <w:color w:val="auto"/>
        </w:rPr>
        <w:t>022-24538309</w:t>
      </w:r>
    </w:p>
    <w:p w14:paraId="2547B6C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（七）邮箱：bhzfzcb@tj.gov.cn</w:t>
      </w:r>
    </w:p>
    <w:p w14:paraId="3E3707FE">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5D9EFD83">
      <w:pPr>
        <w:pStyle w:val="3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 xml:space="preserve">天津滨海职业学院 </w:t>
      </w:r>
    </w:p>
    <w:p w14:paraId="29DB8FCD">
      <w:pPr>
        <w:pStyle w:val="3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 xml:space="preserve">天津市滨海新区塘沽庐山道1101号 </w:t>
      </w:r>
    </w:p>
    <w:p w14:paraId="6BD92015">
      <w:pPr>
        <w:pStyle w:val="3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 xml:space="preserve"> 马君 </w:t>
      </w:r>
    </w:p>
    <w:p w14:paraId="5603827D">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 xml:space="preserve">022-60315257 </w:t>
      </w:r>
    </w:p>
    <w:p w14:paraId="090B9807">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35938D67">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4D69F4B3">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采购人针对采购文件质疑受理：</w:t>
      </w:r>
    </w:p>
    <w:p w14:paraId="78C148AB">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1.联系部门：资产管理处 </w:t>
      </w:r>
    </w:p>
    <w:p w14:paraId="0D41C4FD">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2.联系人：郑欣 </w:t>
      </w:r>
    </w:p>
    <w:p w14:paraId="25FE6BA2">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3.联系方式：022-60315257 </w:t>
      </w:r>
    </w:p>
    <w:p w14:paraId="0E0A8D63">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4.联系地址： 天津市滨海新区塘沽庐山道1101号 </w:t>
      </w:r>
    </w:p>
    <w:p w14:paraId="0D27674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（二）供应商对质疑答复不满意的，或者采购人、天津市滨海新区政府采购中心未在规定期限内作出答复的，供应商可以在质疑答复期满后15个工作日内，向</w:t>
      </w:r>
      <w:r>
        <w:rPr>
          <w:rFonts w:ascii="Times New Roman" w:hAnsi="Times New Roman" w:eastAsia="宋体" w:cs="Times New Roman"/>
          <w:color w:val="auto"/>
        </w:rPr>
        <w:t>天津市</w:t>
      </w:r>
      <w:r>
        <w:rPr>
          <w:rFonts w:hint="eastAsia" w:ascii="Times New Roman" w:hAnsi="Times New Roman" w:eastAsia="宋体" w:cs="Times New Roman"/>
          <w:color w:val="auto"/>
        </w:rPr>
        <w:t>滨海新区</w:t>
      </w:r>
      <w:r>
        <w:rPr>
          <w:rFonts w:ascii="Times New Roman" w:hAnsi="Times New Roman" w:eastAsia="宋体" w:cs="Times New Roman"/>
          <w:color w:val="auto"/>
        </w:rPr>
        <w:t>财政局</w:t>
      </w:r>
      <w:r>
        <w:rPr>
          <w:rFonts w:hint="eastAsia" w:ascii="Times New Roman" w:hAnsi="Times New Roman" w:eastAsia="宋体" w:cs="Times New Roman"/>
          <w:color w:val="auto"/>
        </w:rPr>
        <w:t>政府采购办公室提出投诉，逾期不予受理。</w:t>
      </w:r>
    </w:p>
    <w:p w14:paraId="45364B5C">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63759B4C">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2E23341A">
      <w:pPr>
        <w:pStyle w:val="37"/>
        <w:spacing w:line="360" w:lineRule="auto"/>
        <w:ind w:firstLine="6720" w:firstLineChars="3000"/>
        <w:jc w:val="both"/>
        <w:rPr>
          <w:rFonts w:ascii="Times New Roman" w:hAnsi="Times New Roman" w:eastAsia="宋体"/>
          <w:bCs/>
          <w:color w:val="auto"/>
          <w:szCs w:val="44"/>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20</w:t>
      </w:r>
      <w:r>
        <w:rPr>
          <w:rFonts w:ascii="Times New Roman" w:hAnsi="Times New Roman" w:eastAsia="宋体" w:cs="Times New Roman"/>
          <w:color w:val="auto"/>
        </w:rPr>
        <w:t>日</w:t>
      </w:r>
    </w:p>
    <w:p w14:paraId="6CC66F54">
      <w:pPr>
        <w:pStyle w:val="37"/>
        <w:spacing w:line="360" w:lineRule="auto"/>
        <w:ind w:firstLine="6720" w:firstLineChars="3000"/>
        <w:jc w:val="both"/>
        <w:rPr>
          <w:rFonts w:ascii="Times New Roman" w:hAnsi="Times New Roman" w:eastAsia="宋体"/>
          <w:b/>
          <w:bCs/>
          <w:kern w:val="28"/>
          <w:sz w:val="32"/>
          <w:szCs w:val="32"/>
        </w:rPr>
      </w:pPr>
      <w:r>
        <w:rPr>
          <w:rFonts w:ascii="Times New Roman" w:hAnsi="Times New Roman" w:eastAsia="宋体"/>
        </w:rPr>
        <w:br w:type="page"/>
      </w:r>
    </w:p>
    <w:p w14:paraId="2089F949">
      <w:pPr>
        <w:pStyle w:val="17"/>
        <w:rPr>
          <w:rFonts w:ascii="Times New Roman" w:hAnsi="Times New Roman"/>
        </w:rPr>
      </w:pPr>
      <w:r>
        <w:rPr>
          <w:rFonts w:ascii="Times New Roman" w:hAnsiTheme="minorEastAsia"/>
        </w:rPr>
        <w:t>第</w:t>
      </w:r>
      <w:r>
        <w:rPr>
          <w:rFonts w:hint="eastAsia" w:ascii="Times New Roman" w:hAnsiTheme="minorEastAsia"/>
        </w:rPr>
        <w:t>二</w:t>
      </w:r>
      <w:r>
        <w:rPr>
          <w:rFonts w:ascii="Times New Roman" w:hAnsiTheme="minorEastAsia"/>
        </w:rPr>
        <w:t>部分招标项目要求</w:t>
      </w:r>
      <w:bookmarkEnd w:id="1"/>
    </w:p>
    <w:p w14:paraId="00487874">
      <w:pPr>
        <w:tabs>
          <w:tab w:val="left" w:pos="210"/>
        </w:tabs>
        <w:autoSpaceDE w:val="0"/>
        <w:autoSpaceDN w:val="0"/>
        <w:adjustRightInd w:val="0"/>
        <w:spacing w:line="360" w:lineRule="auto"/>
        <w:ind w:firstLine="448" w:firstLineChars="200"/>
        <w:outlineLvl w:val="0"/>
        <w:rPr>
          <w:color w:val="000000"/>
          <w:sz w:val="24"/>
          <w:szCs w:val="24"/>
        </w:rPr>
      </w:pPr>
      <w:r>
        <w:rPr>
          <w:rFonts w:hAnsiTheme="minorEastAsia"/>
          <w:color w:val="000000"/>
          <w:sz w:val="24"/>
          <w:szCs w:val="24"/>
        </w:rPr>
        <w:t>一、</w:t>
      </w:r>
      <w:r>
        <w:rPr>
          <w:rFonts w:hint="eastAsia" w:hAnsiTheme="minorEastAsia"/>
          <w:sz w:val="24"/>
          <w:szCs w:val="24"/>
        </w:rPr>
        <w:t>商务要求</w:t>
      </w:r>
    </w:p>
    <w:p w14:paraId="75037BEA">
      <w:pPr>
        <w:autoSpaceDE w:val="0"/>
        <w:autoSpaceDN w:val="0"/>
        <w:adjustRightInd w:val="0"/>
        <w:spacing w:line="360" w:lineRule="auto"/>
        <w:ind w:firstLine="448" w:firstLineChars="200"/>
        <w:rPr>
          <w:color w:val="000000"/>
          <w:sz w:val="24"/>
        </w:rPr>
      </w:pPr>
      <w:r>
        <w:rPr>
          <w:rFonts w:hint="eastAsia" w:hAnsiTheme="minorEastAsia"/>
          <w:kern w:val="0"/>
          <w:sz w:val="24"/>
          <w:szCs w:val="24"/>
        </w:rPr>
        <w:t>（一）</w:t>
      </w:r>
      <w:r>
        <w:rPr>
          <w:rFonts w:hint="eastAsia" w:hAnsiTheme="minorEastAsia"/>
          <w:color w:val="000000"/>
          <w:sz w:val="24"/>
        </w:rPr>
        <w:t>报价要求</w:t>
      </w:r>
    </w:p>
    <w:p w14:paraId="77D9BA26">
      <w:pPr>
        <w:autoSpaceDE w:val="0"/>
        <w:autoSpaceDN w:val="0"/>
        <w:adjustRightInd w:val="0"/>
        <w:spacing w:line="360" w:lineRule="auto"/>
        <w:ind w:firstLine="448" w:firstLineChars="200"/>
        <w:rPr>
          <w:color w:val="000000"/>
          <w:sz w:val="24"/>
        </w:rPr>
      </w:pPr>
      <w:r>
        <w:rPr>
          <w:rFonts w:hint="eastAsia"/>
          <w:color w:val="000000"/>
          <w:sz w:val="24"/>
        </w:rPr>
        <w:t xml:space="preserve">1. </w:t>
      </w:r>
      <w:r>
        <w:rPr>
          <w:rFonts w:hint="eastAsia" w:hAnsiTheme="minorEastAsia"/>
          <w:color w:val="000000"/>
          <w:sz w:val="24"/>
        </w:rPr>
        <w:t>投标报价以人民币填列。</w:t>
      </w:r>
    </w:p>
    <w:p w14:paraId="4BC1EE56">
      <w:pPr>
        <w:autoSpaceDE w:val="0"/>
        <w:autoSpaceDN w:val="0"/>
        <w:adjustRightInd w:val="0"/>
        <w:spacing w:line="360" w:lineRule="auto"/>
        <w:ind w:firstLine="448" w:firstLineChars="200"/>
        <w:rPr>
          <w:color w:val="000000"/>
          <w:sz w:val="24"/>
        </w:rPr>
      </w:pPr>
      <w:r>
        <w:rPr>
          <w:rFonts w:hint="eastAsia"/>
          <w:color w:val="000000"/>
          <w:sz w:val="24"/>
        </w:rPr>
        <w:t xml:space="preserve">2. </w:t>
      </w:r>
      <w:r>
        <w:rPr>
          <w:rFonts w:hint="eastAsia" w:hAnsiTheme="minorEastAsia"/>
          <w:color w:val="000000"/>
          <w:sz w:val="24"/>
        </w:rPr>
        <w:t>投标人的报价应包括：设备主机及附件货款、运输费、运输保险费、装卸费、安装调试费及其他应有的费用。投标人所报价格为货到现场安装调试完成的最终优惠价格。</w:t>
      </w:r>
    </w:p>
    <w:p w14:paraId="37EAE713">
      <w:pPr>
        <w:spacing w:line="360" w:lineRule="auto"/>
        <w:ind w:firstLine="448" w:firstLineChars="200"/>
        <w:rPr>
          <w:kern w:val="0"/>
          <w:sz w:val="24"/>
          <w:szCs w:val="24"/>
        </w:rPr>
      </w:pPr>
      <w:r>
        <w:rPr>
          <w:rFonts w:hint="eastAsia"/>
          <w:color w:val="000000" w:themeColor="text1"/>
          <w:kern w:val="0"/>
          <w:sz w:val="24"/>
          <w:szCs w:val="24"/>
          <w14:textFill>
            <w14:solidFill>
              <w14:schemeClr w14:val="tx1"/>
            </w14:solidFill>
          </w14:textFill>
        </w:rPr>
        <w:t>3. 投标报价在不超采购预算的前提下，其合理性由评审委员会在评分中予以考虑。</w:t>
      </w:r>
      <w:r>
        <w:rPr>
          <w:rFonts w:hint="eastAsia"/>
          <w:kern w:val="0"/>
          <w:sz w:val="24"/>
          <w:szCs w:val="24"/>
        </w:rPr>
        <w:t>若出现异常低价投标情况，评审委员会启动异常低价投标审查程序（详见本文件第三部分31.1）。</w:t>
      </w:r>
    </w:p>
    <w:p w14:paraId="26334E98">
      <w:pPr>
        <w:spacing w:line="360" w:lineRule="auto"/>
        <w:ind w:firstLine="448" w:firstLineChars="200"/>
        <w:rPr>
          <w:kern w:val="0"/>
          <w:sz w:val="24"/>
          <w:szCs w:val="24"/>
        </w:rPr>
      </w:pPr>
      <w:r>
        <w:rPr>
          <w:rFonts w:hint="eastAsia"/>
          <w:kern w:val="0"/>
          <w:sz w:val="24"/>
          <w:szCs w:val="24"/>
        </w:rPr>
        <w:t xml:space="preserve">4. </w:t>
      </w:r>
      <w:r>
        <w:rPr>
          <w:rFonts w:hAnsiTheme="minorEastAsia"/>
          <w:sz w:val="24"/>
        </w:rPr>
        <w:t>验收相关费用由投标人负责。</w:t>
      </w:r>
    </w:p>
    <w:p w14:paraId="5DD111E1">
      <w:pPr>
        <w:autoSpaceDE w:val="0"/>
        <w:autoSpaceDN w:val="0"/>
        <w:adjustRightInd w:val="0"/>
        <w:spacing w:line="360" w:lineRule="auto"/>
        <w:ind w:firstLine="448" w:firstLineChars="200"/>
        <w:rPr>
          <w:color w:val="000000"/>
          <w:sz w:val="24"/>
        </w:rPr>
      </w:pPr>
      <w:r>
        <w:rPr>
          <w:rFonts w:hint="eastAsia" w:hAnsiTheme="minorEastAsia"/>
          <w:color w:val="000000"/>
          <w:sz w:val="24"/>
        </w:rPr>
        <w:t>（二）服务要求</w:t>
      </w:r>
    </w:p>
    <w:p w14:paraId="2EA34DE5">
      <w:pPr>
        <w:autoSpaceDE w:val="0"/>
        <w:autoSpaceDN w:val="0"/>
        <w:adjustRightInd w:val="0"/>
        <w:spacing w:line="360" w:lineRule="auto"/>
        <w:ind w:firstLine="448" w:firstLineChars="200"/>
        <w:rPr>
          <w:rFonts w:hint="eastAsia"/>
          <w:color w:val="auto"/>
          <w:sz w:val="24"/>
        </w:rPr>
      </w:pPr>
      <w:r>
        <w:rPr>
          <w:rFonts w:hint="eastAsia"/>
          <w:color w:val="auto"/>
          <w:sz w:val="24"/>
        </w:rPr>
        <w:t>提供所投产品3年的免费上门保修，终身维修。保修期内免费更换零配件，7×24小时技术响应，48小时内维修工程师到达维修现场。保修期自验收合格之日起计算。</w:t>
      </w:r>
    </w:p>
    <w:p w14:paraId="6971E709">
      <w:pPr>
        <w:autoSpaceDE w:val="0"/>
        <w:autoSpaceDN w:val="0"/>
        <w:adjustRightInd w:val="0"/>
        <w:spacing w:line="360" w:lineRule="auto"/>
        <w:ind w:firstLine="448" w:firstLineChars="200"/>
        <w:rPr>
          <w:color w:val="000000"/>
          <w:sz w:val="24"/>
        </w:rPr>
      </w:pPr>
      <w:r>
        <w:rPr>
          <w:rFonts w:hint="eastAsia" w:hAnsiTheme="minorEastAsia"/>
          <w:color w:val="000000"/>
          <w:sz w:val="24"/>
        </w:rPr>
        <w:t>（三）交货要求</w:t>
      </w:r>
    </w:p>
    <w:p w14:paraId="432996A8">
      <w:pPr>
        <w:autoSpaceDE w:val="0"/>
        <w:autoSpaceDN w:val="0"/>
        <w:adjustRightInd w:val="0"/>
        <w:spacing w:line="360" w:lineRule="auto"/>
        <w:ind w:firstLine="448" w:firstLineChars="200"/>
        <w:rPr>
          <w:color w:val="000000"/>
          <w:sz w:val="24"/>
        </w:rPr>
      </w:pPr>
      <w:r>
        <w:rPr>
          <w:rFonts w:hint="eastAsia"/>
          <w:color w:val="000000"/>
          <w:sz w:val="24"/>
        </w:rPr>
        <w:t xml:space="preserve">1. </w:t>
      </w:r>
      <w:r>
        <w:rPr>
          <w:rFonts w:hint="eastAsia" w:hAnsiTheme="minorEastAsia"/>
          <w:color w:val="000000"/>
          <w:sz w:val="24"/>
        </w:rPr>
        <w:t>交货期：</w:t>
      </w:r>
    </w:p>
    <w:p w14:paraId="02BFBA44">
      <w:pPr>
        <w:autoSpaceDE w:val="0"/>
        <w:autoSpaceDN w:val="0"/>
        <w:adjustRightInd w:val="0"/>
        <w:spacing w:line="360" w:lineRule="auto"/>
        <w:ind w:firstLine="448" w:firstLineChars="200"/>
        <w:rPr>
          <w:color w:val="auto"/>
          <w:sz w:val="24"/>
        </w:rPr>
      </w:pPr>
      <w:r>
        <w:rPr>
          <w:rFonts w:hint="eastAsia" w:hAnsiTheme="minorEastAsia"/>
          <w:color w:val="auto"/>
          <w:sz w:val="24"/>
        </w:rPr>
        <w:t>货到时间：签订合同之日起20日内完成（特殊情况以合同为准）。</w:t>
      </w:r>
    </w:p>
    <w:p w14:paraId="3391BE9B">
      <w:pPr>
        <w:autoSpaceDE w:val="0"/>
        <w:autoSpaceDN w:val="0"/>
        <w:adjustRightInd w:val="0"/>
        <w:spacing w:line="360" w:lineRule="auto"/>
        <w:ind w:firstLine="448" w:firstLineChars="200"/>
        <w:rPr>
          <w:b w:val="0"/>
          <w:bCs w:val="0"/>
          <w:color w:val="auto"/>
          <w:sz w:val="24"/>
        </w:rPr>
      </w:pPr>
      <w:r>
        <w:rPr>
          <w:rFonts w:hint="eastAsia" w:hAnsiTheme="minorEastAsia"/>
          <w:b w:val="0"/>
          <w:bCs w:val="0"/>
          <w:color w:val="auto"/>
          <w:sz w:val="24"/>
        </w:rPr>
        <w:t>安装完成：货到之日起</w:t>
      </w:r>
      <w:r>
        <w:rPr>
          <w:rFonts w:hint="eastAsia" w:hAnsiTheme="minorEastAsia"/>
          <w:b w:val="0"/>
          <w:bCs w:val="0"/>
          <w:color w:val="auto"/>
          <w:sz w:val="24"/>
          <w:lang w:val="en-US" w:eastAsia="zh-CN"/>
        </w:rPr>
        <w:t>5</w:t>
      </w:r>
      <w:r>
        <w:rPr>
          <w:rFonts w:hint="eastAsia" w:hAnsiTheme="minorEastAsia"/>
          <w:b w:val="0"/>
          <w:bCs w:val="0"/>
          <w:color w:val="auto"/>
          <w:sz w:val="24"/>
        </w:rPr>
        <w:t>日内（特殊情况以合同为准）。</w:t>
      </w:r>
    </w:p>
    <w:p w14:paraId="046140D0">
      <w:pPr>
        <w:autoSpaceDE w:val="0"/>
        <w:autoSpaceDN w:val="0"/>
        <w:adjustRightInd w:val="0"/>
        <w:spacing w:line="360" w:lineRule="auto"/>
        <w:ind w:firstLine="448" w:firstLineChars="200"/>
        <w:rPr>
          <w:color w:val="000000"/>
          <w:sz w:val="24"/>
        </w:rPr>
      </w:pPr>
      <w:r>
        <w:rPr>
          <w:rFonts w:hint="eastAsia"/>
          <w:color w:val="000000"/>
          <w:sz w:val="24"/>
        </w:rPr>
        <w:t xml:space="preserve">2. </w:t>
      </w:r>
      <w:r>
        <w:rPr>
          <w:rFonts w:hint="eastAsia" w:hAnsiTheme="minorEastAsia"/>
          <w:color w:val="000000"/>
          <w:sz w:val="24"/>
        </w:rPr>
        <w:t>交货地点：天津市滨海新区塘沽庐山道1101号，</w:t>
      </w:r>
      <w:r>
        <w:rPr>
          <w:rFonts w:hint="eastAsia" w:hAnsiTheme="minorEastAsia"/>
          <w:color w:val="auto"/>
          <w:sz w:val="24"/>
        </w:rPr>
        <w:t>具体地</w:t>
      </w:r>
      <w:r>
        <w:rPr>
          <w:rFonts w:hint="eastAsia" w:hAnsiTheme="minorEastAsia"/>
          <w:color w:val="auto"/>
          <w:sz w:val="24"/>
          <w:lang w:eastAsia="zh-CN"/>
        </w:rPr>
        <w:t>点由</w:t>
      </w:r>
      <w:r>
        <w:rPr>
          <w:rFonts w:hint="eastAsia" w:hAnsiTheme="minorEastAsia"/>
          <w:color w:val="auto"/>
          <w:sz w:val="24"/>
        </w:rPr>
        <w:t>采购人</w:t>
      </w:r>
      <w:r>
        <w:rPr>
          <w:rFonts w:hint="eastAsia" w:hAnsiTheme="minorEastAsia"/>
          <w:color w:val="000000"/>
          <w:sz w:val="24"/>
        </w:rPr>
        <w:t>指定（特殊情况以合同为准）。</w:t>
      </w:r>
    </w:p>
    <w:p w14:paraId="2A0ED44E">
      <w:pPr>
        <w:autoSpaceDE w:val="0"/>
        <w:autoSpaceDN w:val="0"/>
        <w:adjustRightInd w:val="0"/>
        <w:spacing w:line="360" w:lineRule="auto"/>
        <w:ind w:firstLine="448" w:firstLineChars="200"/>
        <w:rPr>
          <w:color w:val="000000"/>
          <w:sz w:val="24"/>
        </w:rPr>
      </w:pPr>
      <w:r>
        <w:rPr>
          <w:rFonts w:hint="eastAsia"/>
          <w:color w:val="000000"/>
          <w:sz w:val="24"/>
        </w:rPr>
        <w:t xml:space="preserve">3. </w:t>
      </w:r>
      <w:r>
        <w:rPr>
          <w:rFonts w:hint="eastAsia" w:hAnsiTheme="minorEastAsia"/>
          <w:color w:val="000000"/>
          <w:sz w:val="24"/>
        </w:rPr>
        <w:t>提供制造商完整的随机资料，包括完整的使用和维修手册等。</w:t>
      </w:r>
    </w:p>
    <w:p w14:paraId="063744D3">
      <w:pPr>
        <w:autoSpaceDE w:val="0"/>
        <w:autoSpaceDN w:val="0"/>
        <w:adjustRightInd w:val="0"/>
        <w:spacing w:line="360" w:lineRule="auto"/>
        <w:ind w:firstLine="448" w:firstLineChars="200"/>
        <w:rPr>
          <w:color w:val="000000"/>
          <w:sz w:val="24"/>
        </w:rPr>
      </w:pPr>
      <w:r>
        <w:rPr>
          <w:rFonts w:hint="eastAsia"/>
          <w:color w:val="000000"/>
          <w:sz w:val="24"/>
        </w:rPr>
        <w:t xml:space="preserve">4. </w:t>
      </w:r>
      <w:r>
        <w:rPr>
          <w:rFonts w:hint="eastAsia" w:hAnsiTheme="minorEastAsia"/>
          <w:color w:val="000000"/>
          <w:sz w:val="24"/>
        </w:rPr>
        <w:t>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67ECFF73">
      <w:pPr>
        <w:autoSpaceDE w:val="0"/>
        <w:autoSpaceDN w:val="0"/>
        <w:adjustRightInd w:val="0"/>
        <w:spacing w:line="360" w:lineRule="auto"/>
        <w:ind w:firstLine="448" w:firstLineChars="200"/>
        <w:rPr>
          <w:color w:val="000000"/>
          <w:sz w:val="24"/>
        </w:rPr>
      </w:pPr>
      <w:r>
        <w:rPr>
          <w:rFonts w:hint="eastAsia" w:hAnsiTheme="minorEastAsia"/>
          <w:color w:val="000000"/>
          <w:sz w:val="24"/>
        </w:rPr>
        <w:t>（四）付款方式</w:t>
      </w:r>
    </w:p>
    <w:p w14:paraId="11710DA8">
      <w:pPr>
        <w:autoSpaceDE w:val="0"/>
        <w:autoSpaceDN w:val="0"/>
        <w:adjustRightInd w:val="0"/>
        <w:spacing w:line="360" w:lineRule="auto"/>
        <w:ind w:firstLine="448" w:firstLineChars="200"/>
        <w:rPr>
          <w:color w:val="auto"/>
          <w:sz w:val="24"/>
        </w:rPr>
      </w:pPr>
      <w:r>
        <w:rPr>
          <w:rFonts w:hint="eastAsia" w:hAnsiTheme="minorEastAsia"/>
          <w:color w:val="auto"/>
          <w:sz w:val="24"/>
        </w:rPr>
        <w:t>合同签订后10个工作日内，乙方向甲方提交合同总金额10%的履约保证金（以电汇或银行保函形式提交）。项目全部完成并经甲方最后验收合格后，甲方向乙方一次性支付100%合同总金额。履约保证金在项目验收合格满一年且无质量及服务问题后，由甲方一次性无息退还（特殊情况以合同为准）。</w:t>
      </w:r>
    </w:p>
    <w:p w14:paraId="635CA210">
      <w:pPr>
        <w:autoSpaceDE w:val="0"/>
        <w:autoSpaceDN w:val="0"/>
        <w:adjustRightInd w:val="0"/>
        <w:spacing w:line="360" w:lineRule="auto"/>
        <w:ind w:firstLine="448" w:firstLineChars="200"/>
        <w:rPr>
          <w:color w:val="000000"/>
          <w:sz w:val="24"/>
        </w:rPr>
      </w:pPr>
      <w:r>
        <w:rPr>
          <w:rFonts w:hint="eastAsia" w:hAnsiTheme="minorEastAsia"/>
          <w:color w:val="000000"/>
          <w:sz w:val="24"/>
        </w:rPr>
        <w:t>（五）投标保证金和履约保证金</w:t>
      </w:r>
    </w:p>
    <w:p w14:paraId="00FA0FDC">
      <w:pPr>
        <w:autoSpaceDE w:val="0"/>
        <w:autoSpaceDN w:val="0"/>
        <w:adjustRightInd w:val="0"/>
        <w:spacing w:line="360" w:lineRule="auto"/>
        <w:ind w:firstLine="448" w:firstLineChars="200"/>
        <w:rPr>
          <w:color w:val="000000"/>
          <w:sz w:val="24"/>
        </w:rPr>
      </w:pPr>
      <w:r>
        <w:rPr>
          <w:rFonts w:hint="eastAsia" w:hAnsiTheme="minorEastAsia"/>
          <w:color w:val="000000"/>
          <w:sz w:val="24"/>
        </w:rPr>
        <w:t>本项目不收取投标保证金和履约保证金。</w:t>
      </w:r>
    </w:p>
    <w:p w14:paraId="6E58763C">
      <w:pPr>
        <w:autoSpaceDE w:val="0"/>
        <w:autoSpaceDN w:val="0"/>
        <w:adjustRightInd w:val="0"/>
        <w:spacing w:line="360" w:lineRule="auto"/>
        <w:ind w:firstLine="448" w:firstLineChars="200"/>
        <w:rPr>
          <w:color w:val="000000"/>
          <w:sz w:val="24"/>
        </w:rPr>
      </w:pPr>
      <w:r>
        <w:rPr>
          <w:rFonts w:hint="eastAsia" w:hAnsiTheme="minorEastAsia"/>
          <w:color w:val="000000"/>
          <w:sz w:val="24"/>
        </w:rPr>
        <w:t>（六）验收方法及标准</w:t>
      </w:r>
    </w:p>
    <w:p w14:paraId="54B02FE3">
      <w:pPr>
        <w:autoSpaceDE w:val="0"/>
        <w:autoSpaceDN w:val="0"/>
        <w:adjustRightInd w:val="0"/>
        <w:spacing w:line="360" w:lineRule="auto"/>
        <w:ind w:firstLine="448" w:firstLineChars="200"/>
        <w:rPr>
          <w:color w:val="000000"/>
          <w:sz w:val="24"/>
        </w:rPr>
      </w:pPr>
      <w:r>
        <w:rPr>
          <w:rFonts w:hint="eastAsia" w:hAnsiTheme="minor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01AF7D59">
      <w:pPr>
        <w:autoSpaceDE w:val="0"/>
        <w:autoSpaceDN w:val="0"/>
        <w:adjustRightInd w:val="0"/>
        <w:spacing w:line="360" w:lineRule="auto"/>
        <w:ind w:firstLine="448" w:firstLineChars="200"/>
        <w:rPr>
          <w:bCs/>
          <w:sz w:val="24"/>
        </w:rPr>
      </w:pPr>
      <w:r>
        <w:rPr>
          <w:rFonts w:hint="eastAsia" w:hAnsiTheme="minorEastAsia"/>
          <w:color w:val="000000"/>
          <w:sz w:val="24"/>
        </w:rPr>
        <w:t>二</w:t>
      </w:r>
      <w:r>
        <w:rPr>
          <w:rFonts w:hAnsiTheme="minorEastAsia"/>
          <w:bCs/>
          <w:color w:val="000000"/>
          <w:sz w:val="24"/>
        </w:rPr>
        <w:t>、</w:t>
      </w:r>
      <w:r>
        <w:rPr>
          <w:rFonts w:hAnsiTheme="minorEastAsia"/>
          <w:bCs/>
          <w:sz w:val="24"/>
        </w:rPr>
        <w:t>技术要求</w:t>
      </w:r>
    </w:p>
    <w:p w14:paraId="76D18815">
      <w:pPr>
        <w:spacing w:line="360" w:lineRule="auto"/>
        <w:ind w:firstLine="448" w:firstLineChars="200"/>
        <w:outlineLvl w:val="0"/>
        <w:rPr>
          <w:sz w:val="24"/>
        </w:rPr>
      </w:pPr>
      <w:r>
        <w:rPr>
          <w:rFonts w:hint="eastAsia" w:hAnsiTheme="minorEastAsia"/>
          <w:sz w:val="24"/>
        </w:rPr>
        <w:t>（一）投标人须承诺所投产品和服务符合相关强制性规定。交货时采购人有权要求投标人出具所投产品、服务符合上述规定的证明文件。</w:t>
      </w:r>
    </w:p>
    <w:p w14:paraId="5DEE4A05">
      <w:pPr>
        <w:spacing w:line="360" w:lineRule="auto"/>
        <w:ind w:firstLine="448" w:firstLineChars="200"/>
        <w:outlineLvl w:val="0"/>
        <w:rPr>
          <w:sz w:val="24"/>
        </w:rPr>
      </w:pPr>
      <w:r>
        <w:rPr>
          <w:rFonts w:hint="eastAsia" w:hAnsiTheme="minorEastAsia"/>
          <w:sz w:val="24"/>
        </w:rPr>
        <w:t>（二）</w:t>
      </w:r>
      <w:r>
        <w:rPr>
          <w:rFonts w:hAnsiTheme="minorEastAsia"/>
          <w:sz w:val="24"/>
        </w:rPr>
        <w:t>投标文件中对所投产品的名称、品牌、</w:t>
      </w:r>
      <w:r>
        <w:rPr>
          <w:rFonts w:hint="eastAsia" w:hAnsiTheme="minorEastAsia"/>
          <w:sz w:val="24"/>
        </w:rPr>
        <w:t>制造商</w:t>
      </w:r>
      <w:r>
        <w:rPr>
          <w:rFonts w:hAnsiTheme="minorEastAsia"/>
          <w:sz w:val="24"/>
        </w:rPr>
        <w:t>、产地、主要技术性能指标及其在技术、安全、性能、管理、厂家标准、使用年限及售后服务等方面情况提供详细的具有法律效力的技术资料。</w:t>
      </w:r>
    </w:p>
    <w:p w14:paraId="04C961E0">
      <w:pPr>
        <w:spacing w:line="360" w:lineRule="auto"/>
        <w:ind w:firstLine="448" w:firstLineChars="200"/>
        <w:outlineLvl w:val="0"/>
        <w:rPr>
          <w:sz w:val="24"/>
        </w:rPr>
      </w:pPr>
      <w:r>
        <w:rPr>
          <w:rFonts w:hint="eastAsia" w:hAnsiTheme="minorEastAsia"/>
          <w:sz w:val="24"/>
        </w:rPr>
        <w:t>（三）投标文件中提供能够证明所投产品性能质量的证明材料，如检测</w:t>
      </w:r>
      <w:r>
        <w:rPr>
          <w:rFonts w:hint="eastAsia"/>
          <w:sz w:val="24"/>
        </w:rPr>
        <w:t>/</w:t>
      </w:r>
      <w:r>
        <w:rPr>
          <w:rFonts w:hint="eastAsia" w:hAnsiTheme="minorEastAsia"/>
          <w:sz w:val="24"/>
        </w:rPr>
        <w:t>检验</w:t>
      </w:r>
      <w:r>
        <w:rPr>
          <w:rFonts w:hint="eastAsia"/>
          <w:sz w:val="24"/>
        </w:rPr>
        <w:t>/</w:t>
      </w:r>
      <w:r>
        <w:rPr>
          <w:rFonts w:hint="eastAsia" w:hAnsiTheme="minorEastAsia"/>
          <w:sz w:val="24"/>
        </w:rPr>
        <w:t>试验</w:t>
      </w:r>
      <w:r>
        <w:rPr>
          <w:rFonts w:hint="eastAsia"/>
          <w:sz w:val="24"/>
        </w:rPr>
        <w:t>/</w:t>
      </w:r>
      <w:r>
        <w:rPr>
          <w:rFonts w:hint="eastAsia" w:hAnsiTheme="minorEastAsia"/>
          <w:sz w:val="24"/>
        </w:rPr>
        <w:t>测试报告、与所投产品相关的知识产权证书、第三方认证机构出具的认证证书等。</w:t>
      </w:r>
    </w:p>
    <w:p w14:paraId="4812F1C4">
      <w:pPr>
        <w:spacing w:line="360" w:lineRule="auto"/>
        <w:ind w:firstLine="448" w:firstLineChars="200"/>
        <w:outlineLvl w:val="0"/>
        <w:rPr>
          <w:sz w:val="24"/>
        </w:rPr>
      </w:pPr>
      <w:r>
        <w:rPr>
          <w:rFonts w:hint="eastAsia" w:hAnsiTheme="minorEastAsia"/>
          <w:sz w:val="24"/>
        </w:rPr>
        <w:t>（四）投标文件中提供能够证明所投产品制造商能力的证明材料，如质量管理体系认证、职业健康安全管理体系认证、环境管理体系认证等。</w:t>
      </w:r>
    </w:p>
    <w:p w14:paraId="6A6018E8">
      <w:pPr>
        <w:spacing w:line="360" w:lineRule="auto"/>
        <w:ind w:firstLine="448" w:firstLineChars="200"/>
        <w:outlineLvl w:val="0"/>
        <w:rPr>
          <w:sz w:val="24"/>
        </w:rPr>
      </w:pPr>
      <w:r>
        <w:rPr>
          <w:rFonts w:hint="eastAsia" w:hAnsiTheme="minorEastAsia"/>
          <w:sz w:val="24"/>
        </w:rPr>
        <w:t>（五）投标文件中提供从</w:t>
      </w:r>
      <w:r>
        <w:rPr>
          <w:rFonts w:hAnsiTheme="minorEastAsia"/>
          <w:sz w:val="24"/>
        </w:rPr>
        <w:t>所投产品原材料采购、设计、加工制作、存储、流通、回收等产品全生命周期各环节，详细阐述该产品节能、环保及绿色供应链管理情况，提供相关证明文件，形式包括证书、图示、文字说明等。</w:t>
      </w:r>
    </w:p>
    <w:p w14:paraId="797588F9">
      <w:pPr>
        <w:autoSpaceDE w:val="0"/>
        <w:autoSpaceDN w:val="0"/>
        <w:adjustRightInd w:val="0"/>
        <w:spacing w:line="360" w:lineRule="auto"/>
        <w:ind w:firstLine="448" w:firstLineChars="200"/>
        <w:rPr>
          <w:rFonts w:hint="eastAsia"/>
          <w:bCs/>
          <w:sz w:val="24"/>
        </w:rPr>
      </w:pPr>
      <w:r>
        <w:rPr>
          <w:rFonts w:hint="eastAsia" w:hAnsiTheme="minorEastAsia"/>
          <w:sz w:val="24"/>
        </w:rPr>
        <w:t>（六）具体需求详见本部分项目需求书，</w:t>
      </w:r>
      <w:r>
        <w:rPr>
          <w:rFonts w:hint="eastAsia"/>
          <w:bCs/>
          <w:sz w:val="24"/>
        </w:rPr>
        <w:t>图片仅供参考，若文字表述与图片不一致时，以文字表述为准。</w:t>
      </w:r>
    </w:p>
    <w:p w14:paraId="0E72A180">
      <w:pPr>
        <w:autoSpaceDE w:val="0"/>
        <w:autoSpaceDN w:val="0"/>
        <w:adjustRightInd w:val="0"/>
        <w:spacing w:line="360" w:lineRule="auto"/>
        <w:ind w:firstLine="672" w:firstLineChars="300"/>
        <w:rPr>
          <w:rFonts w:hint="default" w:eastAsia="宋体"/>
          <w:b/>
          <w:bCs w:val="0"/>
          <w:sz w:val="24"/>
          <w:lang w:val="en-US" w:eastAsia="zh-CN"/>
        </w:rPr>
      </w:pPr>
      <w:r>
        <w:rPr>
          <w:rFonts w:hint="eastAsia"/>
          <w:b/>
          <w:bCs w:val="0"/>
          <w:sz w:val="24"/>
          <w:lang w:val="en-US" w:eastAsia="zh-CN"/>
        </w:rPr>
        <w:t>(七）需承诺提供的2026年天津滨海职业学院强教兴产行动项目---物流职业技能培训基地建设项目台式计算机102台及</w:t>
      </w:r>
      <w:r>
        <w:rPr>
          <w:rFonts w:hint="eastAsia" w:ascii="Times New Roman" w:eastAsia="宋体" w:cs="Times New Roman" w:hAnsiTheme="minorEastAsia"/>
          <w:b/>
          <w:bCs w:val="0"/>
          <w:sz w:val="24"/>
        </w:rPr>
        <w:t>教学广播软件</w:t>
      </w:r>
      <w:r>
        <w:rPr>
          <w:rFonts w:hint="eastAsia" w:ascii="Times New Roman" w:eastAsia="宋体" w:cs="Times New Roman" w:hAnsiTheme="minorEastAsia"/>
          <w:b/>
          <w:bCs w:val="0"/>
          <w:sz w:val="24"/>
          <w:lang w:val="en-US" w:eastAsia="zh-CN"/>
        </w:rPr>
        <w:t>2套可配套使用。</w:t>
      </w:r>
    </w:p>
    <w:p w14:paraId="502FD3CB">
      <w:pPr>
        <w:spacing w:line="360" w:lineRule="auto"/>
        <w:ind w:firstLine="448" w:firstLineChars="200"/>
        <w:outlineLvl w:val="0"/>
        <w:rPr>
          <w:sz w:val="24"/>
        </w:rPr>
      </w:pPr>
      <w:r>
        <w:rPr>
          <w:rFonts w:hint="eastAsia" w:hAnsiTheme="minorEastAsia"/>
          <w:sz w:val="24"/>
        </w:rPr>
        <w:t>三、评审因素及评标标准</w:t>
      </w:r>
    </w:p>
    <w:tbl>
      <w:tblPr>
        <w:tblStyle w:val="23"/>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1655"/>
        <w:gridCol w:w="7087"/>
        <w:gridCol w:w="1010"/>
      </w:tblGrid>
      <w:tr w14:paraId="41AD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vAlign w:val="center"/>
          </w:tcPr>
          <w:p w14:paraId="4D950A6C">
            <w:pPr>
              <w:widowControl/>
              <w:snapToGrid w:val="0"/>
              <w:jc w:val="center"/>
              <w:rPr>
                <w:kern w:val="0"/>
                <w:sz w:val="24"/>
                <w:szCs w:val="24"/>
              </w:rPr>
            </w:pPr>
            <w:r>
              <w:rPr>
                <w:rFonts w:hAnsiTheme="minorEastAsia"/>
                <w:kern w:val="0"/>
                <w:sz w:val="24"/>
                <w:szCs w:val="24"/>
              </w:rPr>
              <w:t>第一部分</w:t>
            </w:r>
            <w:r>
              <w:rPr>
                <w:rFonts w:hint="eastAsia" w:hAnsiTheme="minorEastAsia"/>
                <w:kern w:val="0"/>
                <w:sz w:val="24"/>
                <w:szCs w:val="24"/>
              </w:rPr>
              <w:t>价格（</w:t>
            </w:r>
            <w:r>
              <w:rPr>
                <w:rFonts w:hint="eastAsia"/>
                <w:kern w:val="0"/>
                <w:sz w:val="24"/>
                <w:szCs w:val="24"/>
              </w:rPr>
              <w:t>30</w:t>
            </w:r>
            <w:r>
              <w:rPr>
                <w:rFonts w:hint="eastAsia" w:hAnsiTheme="minorEastAsia"/>
                <w:kern w:val="0"/>
                <w:sz w:val="24"/>
                <w:szCs w:val="24"/>
              </w:rPr>
              <w:t>分）</w:t>
            </w:r>
          </w:p>
        </w:tc>
        <w:tc>
          <w:tcPr>
            <w:tcW w:w="1010" w:type="dxa"/>
            <w:shd w:val="clear" w:color="auto" w:fill="auto"/>
            <w:vAlign w:val="center"/>
          </w:tcPr>
          <w:p w14:paraId="267BA6BF">
            <w:pPr>
              <w:widowControl/>
              <w:snapToGrid w:val="0"/>
              <w:jc w:val="center"/>
              <w:rPr>
                <w:kern w:val="0"/>
                <w:sz w:val="24"/>
                <w:szCs w:val="24"/>
              </w:rPr>
            </w:pPr>
            <w:r>
              <w:rPr>
                <w:rFonts w:hAnsiTheme="minorEastAsia"/>
                <w:kern w:val="0"/>
                <w:sz w:val="24"/>
                <w:szCs w:val="24"/>
              </w:rPr>
              <w:t>分值</w:t>
            </w:r>
          </w:p>
        </w:tc>
      </w:tr>
      <w:tr w14:paraId="0FD0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6C9975F7">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1A995D2C">
            <w:pPr>
              <w:widowControl/>
              <w:snapToGrid w:val="0"/>
              <w:jc w:val="center"/>
              <w:rPr>
                <w:kern w:val="0"/>
                <w:sz w:val="24"/>
                <w:szCs w:val="24"/>
              </w:rPr>
            </w:pPr>
            <w:r>
              <w:rPr>
                <w:rFonts w:hint="eastAsia" w:hAnsiTheme="minorEastAsia"/>
                <w:kern w:val="0"/>
                <w:sz w:val="24"/>
                <w:szCs w:val="24"/>
              </w:rPr>
              <w:t>价格</w:t>
            </w:r>
          </w:p>
        </w:tc>
        <w:tc>
          <w:tcPr>
            <w:tcW w:w="7087" w:type="dxa"/>
            <w:shd w:val="clear" w:color="auto" w:fill="auto"/>
            <w:vAlign w:val="center"/>
          </w:tcPr>
          <w:p w14:paraId="2CBAE30B">
            <w:pPr>
              <w:widowControl/>
              <w:snapToGrid w:val="0"/>
              <w:rPr>
                <w:kern w:val="0"/>
                <w:sz w:val="24"/>
                <w:szCs w:val="24"/>
              </w:rPr>
            </w:pPr>
            <w:r>
              <w:rPr>
                <w:rFonts w:hint="eastAsia" w:hAnsiTheme="minorEastAsia"/>
                <w:kern w:val="0"/>
                <w:sz w:val="24"/>
                <w:szCs w:val="24"/>
              </w:rPr>
              <w:t>（</w:t>
            </w:r>
            <w:r>
              <w:rPr>
                <w:rFonts w:hint="eastAsia"/>
                <w:kern w:val="0"/>
                <w:sz w:val="24"/>
                <w:szCs w:val="24"/>
              </w:rPr>
              <w:t>1</w:t>
            </w:r>
            <w:r>
              <w:rPr>
                <w:rFonts w:hint="eastAsia" w:hAnsiTheme="minorEastAsia"/>
                <w:kern w:val="0"/>
                <w:sz w:val="24"/>
                <w:szCs w:val="24"/>
              </w:rPr>
              <w:t>）投标报价超过采购预算的，投标无效，未超过采购预算的投标报价按以下公式进行计算</w:t>
            </w:r>
          </w:p>
          <w:p w14:paraId="4B41733C">
            <w:pPr>
              <w:widowControl/>
              <w:snapToGrid w:val="0"/>
              <w:rPr>
                <w:kern w:val="0"/>
                <w:sz w:val="24"/>
                <w:szCs w:val="24"/>
              </w:rPr>
            </w:pPr>
            <w:r>
              <w:rPr>
                <w:rFonts w:hint="eastAsia" w:hAnsiTheme="minorEastAsia"/>
                <w:kern w:val="0"/>
                <w:sz w:val="24"/>
                <w:szCs w:val="24"/>
              </w:rPr>
              <w:t>（</w:t>
            </w:r>
            <w:r>
              <w:rPr>
                <w:rFonts w:hint="eastAsia"/>
                <w:kern w:val="0"/>
                <w:sz w:val="24"/>
                <w:szCs w:val="24"/>
              </w:rPr>
              <w:t>2</w:t>
            </w:r>
            <w:r>
              <w:rPr>
                <w:rFonts w:hint="eastAsia" w:hAnsiTheme="minorEastAsia"/>
                <w:kern w:val="0"/>
                <w:sz w:val="24"/>
                <w:szCs w:val="24"/>
              </w:rPr>
              <w:t>）投标报价得分</w:t>
            </w:r>
            <w:r>
              <w:rPr>
                <w:rFonts w:hint="eastAsia"/>
                <w:kern w:val="0"/>
                <w:sz w:val="24"/>
                <w:szCs w:val="24"/>
              </w:rPr>
              <w:t>=</w:t>
            </w:r>
            <w:r>
              <w:rPr>
                <w:rFonts w:hint="eastAsia" w:hAnsiTheme="minorEastAsia"/>
                <w:kern w:val="0"/>
                <w:sz w:val="24"/>
                <w:szCs w:val="24"/>
              </w:rPr>
              <w:t>（评标基准价</w:t>
            </w:r>
            <w:r>
              <w:rPr>
                <w:rFonts w:hint="eastAsia"/>
                <w:kern w:val="0"/>
                <w:sz w:val="24"/>
                <w:szCs w:val="24"/>
              </w:rPr>
              <w:t>/</w:t>
            </w:r>
            <w:r>
              <w:rPr>
                <w:rFonts w:hint="eastAsia" w:hAnsiTheme="minorEastAsia"/>
                <w:kern w:val="0"/>
                <w:sz w:val="24"/>
                <w:szCs w:val="24"/>
              </w:rPr>
              <w:t>投标报价）</w:t>
            </w:r>
            <w:r>
              <w:rPr>
                <w:rFonts w:hint="eastAsia"/>
                <w:kern w:val="0"/>
                <w:sz w:val="24"/>
                <w:szCs w:val="24"/>
              </w:rPr>
              <w:t>×30</w:t>
            </w:r>
          </w:p>
          <w:p w14:paraId="23C522DD">
            <w:pPr>
              <w:widowControl/>
              <w:snapToGrid w:val="0"/>
              <w:rPr>
                <w:kern w:val="0"/>
                <w:sz w:val="24"/>
                <w:szCs w:val="24"/>
              </w:rPr>
            </w:pPr>
            <w:r>
              <w:rPr>
                <w:rFonts w:hint="eastAsia" w:hAnsiTheme="minorEastAsia"/>
                <w:kern w:val="0"/>
                <w:sz w:val="24"/>
                <w:szCs w:val="24"/>
              </w:rPr>
              <w:t>注：满足招标文件要求且投标报价最低的投标报价为评标基准价</w:t>
            </w:r>
          </w:p>
        </w:tc>
        <w:tc>
          <w:tcPr>
            <w:tcW w:w="1010" w:type="dxa"/>
            <w:shd w:val="clear" w:color="auto" w:fill="auto"/>
            <w:vAlign w:val="center"/>
          </w:tcPr>
          <w:p w14:paraId="132FE283">
            <w:pPr>
              <w:widowControl/>
              <w:snapToGrid w:val="0"/>
              <w:jc w:val="center"/>
              <w:rPr>
                <w:kern w:val="0"/>
                <w:sz w:val="24"/>
                <w:szCs w:val="24"/>
              </w:rPr>
            </w:pPr>
            <w:r>
              <w:rPr>
                <w:rFonts w:hint="eastAsia"/>
                <w:kern w:val="0"/>
                <w:sz w:val="24"/>
                <w:szCs w:val="24"/>
              </w:rPr>
              <w:t>30</w:t>
            </w:r>
          </w:p>
        </w:tc>
      </w:tr>
      <w:tr w14:paraId="668A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237EF254">
            <w:pPr>
              <w:widowControl/>
              <w:snapToGrid w:val="0"/>
              <w:jc w:val="center"/>
              <w:rPr>
                <w:kern w:val="0"/>
                <w:sz w:val="24"/>
                <w:szCs w:val="24"/>
              </w:rPr>
            </w:pPr>
            <w:r>
              <w:rPr>
                <w:rFonts w:hAnsiTheme="minorEastAsia"/>
                <w:kern w:val="0"/>
                <w:sz w:val="24"/>
                <w:szCs w:val="24"/>
              </w:rPr>
              <w:t>第</w:t>
            </w:r>
            <w:r>
              <w:rPr>
                <w:rFonts w:hint="eastAsia" w:hAnsiTheme="minorEastAsia"/>
                <w:kern w:val="0"/>
                <w:sz w:val="24"/>
                <w:szCs w:val="24"/>
              </w:rPr>
              <w:t>二</w:t>
            </w:r>
            <w:r>
              <w:rPr>
                <w:rFonts w:hAnsiTheme="minorEastAsia"/>
                <w:kern w:val="0"/>
                <w:sz w:val="24"/>
                <w:szCs w:val="24"/>
              </w:rPr>
              <w:t>部分</w:t>
            </w:r>
            <w:r>
              <w:rPr>
                <w:rFonts w:hint="eastAsia" w:hAnsiTheme="minorEastAsia"/>
                <w:kern w:val="0"/>
                <w:sz w:val="24"/>
                <w:szCs w:val="24"/>
              </w:rPr>
              <w:t>客观分</w:t>
            </w:r>
            <w:r>
              <w:rPr>
                <w:rFonts w:hAnsiTheme="minorEastAsia"/>
                <w:kern w:val="0"/>
                <w:sz w:val="24"/>
                <w:szCs w:val="24"/>
              </w:rPr>
              <w:t>（</w:t>
            </w:r>
            <w:r>
              <w:rPr>
                <w:rFonts w:hint="eastAsia"/>
                <w:kern w:val="0"/>
                <w:sz w:val="24"/>
                <w:szCs w:val="24"/>
              </w:rPr>
              <w:t>39</w:t>
            </w:r>
            <w:r>
              <w:rPr>
                <w:rFonts w:hAnsiTheme="minorEastAsia"/>
                <w:kern w:val="0"/>
                <w:sz w:val="24"/>
                <w:szCs w:val="24"/>
              </w:rPr>
              <w:t>分）</w:t>
            </w:r>
          </w:p>
        </w:tc>
        <w:tc>
          <w:tcPr>
            <w:tcW w:w="1010" w:type="dxa"/>
            <w:shd w:val="clear" w:color="auto" w:fill="auto"/>
            <w:vAlign w:val="center"/>
          </w:tcPr>
          <w:p w14:paraId="2CDD4B26">
            <w:pPr>
              <w:widowControl/>
              <w:snapToGrid w:val="0"/>
              <w:jc w:val="center"/>
              <w:rPr>
                <w:kern w:val="0"/>
                <w:sz w:val="24"/>
                <w:szCs w:val="24"/>
              </w:rPr>
            </w:pPr>
            <w:r>
              <w:rPr>
                <w:rFonts w:hint="eastAsia" w:hAnsiTheme="minorEastAsia"/>
                <w:kern w:val="0"/>
                <w:sz w:val="24"/>
                <w:szCs w:val="24"/>
              </w:rPr>
              <w:t>分值</w:t>
            </w:r>
          </w:p>
        </w:tc>
      </w:tr>
      <w:tr w14:paraId="55C6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70E83B75">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6B058A9E">
            <w:pPr>
              <w:widowControl/>
              <w:snapToGrid w:val="0"/>
              <w:jc w:val="center"/>
              <w:rPr>
                <w:kern w:val="0"/>
                <w:sz w:val="24"/>
                <w:szCs w:val="24"/>
              </w:rPr>
            </w:pPr>
            <w:r>
              <w:rPr>
                <w:rFonts w:hint="eastAsia" w:hAnsiTheme="minorEastAsia"/>
                <w:bCs/>
                <w:sz w:val="24"/>
              </w:rPr>
              <w:t>环境标志产品</w:t>
            </w:r>
          </w:p>
        </w:tc>
        <w:tc>
          <w:tcPr>
            <w:tcW w:w="7087" w:type="dxa"/>
            <w:shd w:val="clear" w:color="auto" w:fill="auto"/>
            <w:vAlign w:val="center"/>
          </w:tcPr>
          <w:p w14:paraId="12BECC4C">
            <w:pPr>
              <w:snapToGrid w:val="0"/>
              <w:rPr>
                <w:bCs/>
                <w:sz w:val="24"/>
              </w:rPr>
            </w:pPr>
            <w:r>
              <w:rPr>
                <w:rFonts w:hint="eastAsia" w:hAnsiTheme="minorEastAsia"/>
                <w:bCs/>
                <w:sz w:val="24"/>
              </w:rPr>
              <w:t>按照《关于调整优化节能产品、环境标志产品政府采购执行机制的通知》（财库〔</w:t>
            </w:r>
            <w:r>
              <w:rPr>
                <w:rFonts w:hint="eastAsia"/>
                <w:bCs/>
                <w:sz w:val="24"/>
              </w:rPr>
              <w:t>2019</w:t>
            </w:r>
            <w:r>
              <w:rPr>
                <w:rFonts w:hint="eastAsia" w:hAnsiTheme="minorEastAsia"/>
                <w:bCs/>
                <w:sz w:val="24"/>
              </w:rPr>
              <w:t>〕</w:t>
            </w:r>
            <w:r>
              <w:rPr>
                <w:rFonts w:hint="eastAsia"/>
                <w:bCs/>
                <w:sz w:val="24"/>
              </w:rPr>
              <w:t>9</w:t>
            </w:r>
            <w:r>
              <w:rPr>
                <w:rFonts w:hint="eastAsia" w:hAnsiTheme="minorEastAsia"/>
                <w:bCs/>
                <w:sz w:val="24"/>
              </w:rPr>
              <w:t>号）判定，投标产品是否属于环境标志产品。</w:t>
            </w:r>
          </w:p>
          <w:p w14:paraId="45E42535">
            <w:pPr>
              <w:snapToGrid w:val="0"/>
              <w:rPr>
                <w:bCs/>
                <w:sz w:val="24"/>
              </w:rPr>
            </w:pPr>
            <w:r>
              <w:rPr>
                <w:rFonts w:hint="eastAsia" w:hAnsiTheme="minorEastAsia"/>
                <w:bCs/>
                <w:sz w:val="24"/>
              </w:rPr>
              <w:t>投标产品为</w:t>
            </w:r>
            <w:r>
              <w:rPr>
                <w:rFonts w:hint="eastAsia"/>
                <w:bCs/>
                <w:sz w:val="24"/>
              </w:rPr>
              <w:t>1</w:t>
            </w:r>
            <w:r>
              <w:rPr>
                <w:rFonts w:hint="eastAsia" w:hAnsiTheme="minorEastAsia"/>
                <w:bCs/>
                <w:sz w:val="24"/>
              </w:rPr>
              <w:t>项的，且投标产品是环境标志产品的：</w:t>
            </w:r>
            <w:r>
              <w:rPr>
                <w:rFonts w:hint="eastAsia"/>
                <w:bCs/>
                <w:sz w:val="24"/>
              </w:rPr>
              <w:t>2</w:t>
            </w:r>
            <w:r>
              <w:rPr>
                <w:rFonts w:hint="eastAsia" w:hAnsiTheme="minorEastAsia"/>
                <w:bCs/>
                <w:sz w:val="24"/>
              </w:rPr>
              <w:t>分</w:t>
            </w:r>
          </w:p>
          <w:p w14:paraId="53C3F6CA">
            <w:pPr>
              <w:snapToGrid w:val="0"/>
              <w:rPr>
                <w:bCs/>
                <w:sz w:val="24"/>
              </w:rPr>
            </w:pPr>
            <w:r>
              <w:rPr>
                <w:rFonts w:hint="eastAsia" w:hAnsiTheme="minorEastAsia"/>
                <w:bCs/>
                <w:sz w:val="24"/>
              </w:rPr>
              <w:t>投标产品为多项的，得分为环境标志产品价值权重</w:t>
            </w:r>
            <w:r>
              <w:rPr>
                <w:rFonts w:hint="eastAsia"/>
                <w:bCs/>
                <w:sz w:val="24"/>
              </w:rPr>
              <w:t>×2</w:t>
            </w:r>
            <w:r>
              <w:rPr>
                <w:rFonts w:hint="eastAsia" w:hAnsiTheme="minorEastAsia"/>
                <w:bCs/>
                <w:sz w:val="24"/>
              </w:rPr>
              <w:t>分</w:t>
            </w:r>
          </w:p>
          <w:p w14:paraId="3C1A5793">
            <w:pPr>
              <w:snapToGrid w:val="0"/>
              <w:rPr>
                <w:kern w:val="0"/>
                <w:sz w:val="24"/>
                <w:szCs w:val="24"/>
              </w:rPr>
            </w:pPr>
            <w:r>
              <w:rPr>
                <w:rFonts w:hint="eastAsia" w:hAnsiTheme="minorEastAsia"/>
                <w:bCs/>
                <w:sz w:val="24"/>
              </w:rPr>
              <w:t>其他：</w:t>
            </w:r>
            <w:r>
              <w:rPr>
                <w:rFonts w:hint="eastAsia"/>
                <w:bCs/>
                <w:sz w:val="24"/>
              </w:rPr>
              <w:t>0</w:t>
            </w:r>
            <w:r>
              <w:rPr>
                <w:rFonts w:hint="eastAsia" w:hAnsiTheme="minorEastAsia"/>
                <w:bCs/>
                <w:sz w:val="24"/>
              </w:rPr>
              <w:t>分</w:t>
            </w:r>
          </w:p>
        </w:tc>
        <w:tc>
          <w:tcPr>
            <w:tcW w:w="1010" w:type="dxa"/>
            <w:shd w:val="clear" w:color="auto" w:fill="auto"/>
            <w:vAlign w:val="center"/>
          </w:tcPr>
          <w:p w14:paraId="26481BA0">
            <w:pPr>
              <w:widowControl/>
              <w:snapToGrid w:val="0"/>
              <w:jc w:val="center"/>
              <w:rPr>
                <w:kern w:val="0"/>
                <w:sz w:val="24"/>
                <w:szCs w:val="24"/>
              </w:rPr>
            </w:pPr>
            <w:r>
              <w:rPr>
                <w:rFonts w:hint="eastAsia"/>
                <w:kern w:val="0"/>
                <w:sz w:val="24"/>
                <w:szCs w:val="24"/>
              </w:rPr>
              <w:t>2</w:t>
            </w:r>
          </w:p>
        </w:tc>
      </w:tr>
      <w:tr w14:paraId="46F3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6880026F">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1F66769C">
            <w:pPr>
              <w:widowControl/>
              <w:snapToGrid w:val="0"/>
              <w:jc w:val="center"/>
              <w:rPr>
                <w:kern w:val="0"/>
                <w:sz w:val="24"/>
                <w:szCs w:val="24"/>
              </w:rPr>
            </w:pPr>
            <w:r>
              <w:rPr>
                <w:rFonts w:hint="eastAsia" w:hAnsiTheme="minorEastAsia"/>
                <w:bCs/>
                <w:sz w:val="24"/>
              </w:rPr>
              <w:t>节能产品</w:t>
            </w:r>
          </w:p>
        </w:tc>
        <w:tc>
          <w:tcPr>
            <w:tcW w:w="7087" w:type="dxa"/>
            <w:shd w:val="clear" w:color="auto" w:fill="auto"/>
            <w:vAlign w:val="center"/>
          </w:tcPr>
          <w:p w14:paraId="324C2CA1">
            <w:pPr>
              <w:snapToGrid w:val="0"/>
              <w:rPr>
                <w:bCs/>
                <w:sz w:val="24"/>
              </w:rPr>
            </w:pPr>
            <w:r>
              <w:rPr>
                <w:rFonts w:hint="eastAsia" w:hAnsiTheme="minorEastAsia"/>
                <w:bCs/>
                <w:sz w:val="24"/>
              </w:rPr>
              <w:t>按照《关于调整优化节能产品、环境标志产品政府采购执行机制的通知》（财库〔</w:t>
            </w:r>
            <w:r>
              <w:rPr>
                <w:rFonts w:hint="eastAsia"/>
                <w:bCs/>
                <w:sz w:val="24"/>
              </w:rPr>
              <w:t>2019</w:t>
            </w:r>
            <w:r>
              <w:rPr>
                <w:rFonts w:hint="eastAsia" w:hAnsiTheme="minorEastAsia"/>
                <w:bCs/>
                <w:sz w:val="24"/>
              </w:rPr>
              <w:t>〕</w:t>
            </w:r>
            <w:r>
              <w:rPr>
                <w:rFonts w:hint="eastAsia"/>
                <w:bCs/>
                <w:sz w:val="24"/>
              </w:rPr>
              <w:t>9</w:t>
            </w:r>
            <w:r>
              <w:rPr>
                <w:rFonts w:hint="eastAsia" w:hAnsiTheme="minorEastAsia"/>
                <w:bCs/>
                <w:sz w:val="24"/>
              </w:rPr>
              <w:t>号）判定，投标产品是否属于节能产品。</w:t>
            </w:r>
          </w:p>
          <w:p w14:paraId="20C0939D">
            <w:pPr>
              <w:snapToGrid w:val="0"/>
              <w:rPr>
                <w:bCs/>
                <w:sz w:val="24"/>
              </w:rPr>
            </w:pPr>
            <w:r>
              <w:rPr>
                <w:rFonts w:hint="eastAsia" w:hAnsiTheme="minorEastAsia"/>
                <w:bCs/>
                <w:sz w:val="24"/>
              </w:rPr>
              <w:t>投标产品为</w:t>
            </w:r>
            <w:r>
              <w:rPr>
                <w:rFonts w:hint="eastAsia"/>
                <w:bCs/>
                <w:sz w:val="24"/>
              </w:rPr>
              <w:t>1</w:t>
            </w:r>
            <w:r>
              <w:rPr>
                <w:rFonts w:hint="eastAsia" w:hAnsiTheme="minorEastAsia"/>
                <w:bCs/>
                <w:sz w:val="24"/>
              </w:rPr>
              <w:t>项的，且投标产品是非强制采购节能产品的：</w:t>
            </w:r>
            <w:r>
              <w:rPr>
                <w:rFonts w:hint="eastAsia"/>
                <w:bCs/>
                <w:sz w:val="24"/>
              </w:rPr>
              <w:t>2</w:t>
            </w:r>
            <w:r>
              <w:rPr>
                <w:rFonts w:hint="eastAsia" w:hAnsiTheme="minorEastAsia"/>
                <w:bCs/>
                <w:sz w:val="24"/>
              </w:rPr>
              <w:t>分</w:t>
            </w:r>
          </w:p>
          <w:p w14:paraId="2790EC49">
            <w:pPr>
              <w:snapToGrid w:val="0"/>
              <w:rPr>
                <w:bCs/>
                <w:sz w:val="24"/>
              </w:rPr>
            </w:pPr>
            <w:r>
              <w:rPr>
                <w:rFonts w:hint="eastAsia" w:hAnsiTheme="minorEastAsia"/>
                <w:bCs/>
                <w:sz w:val="24"/>
              </w:rPr>
              <w:t>投标产品为多项的，得分为非强制采购节能产品价值权重</w:t>
            </w:r>
            <w:r>
              <w:rPr>
                <w:rFonts w:hint="eastAsia"/>
                <w:bCs/>
                <w:sz w:val="24"/>
              </w:rPr>
              <w:t>×2</w:t>
            </w:r>
            <w:r>
              <w:rPr>
                <w:rFonts w:hint="eastAsia" w:hAnsiTheme="minorEastAsia"/>
                <w:bCs/>
                <w:sz w:val="24"/>
              </w:rPr>
              <w:t>分</w:t>
            </w:r>
          </w:p>
          <w:p w14:paraId="3F08890F">
            <w:pPr>
              <w:snapToGrid w:val="0"/>
              <w:rPr>
                <w:bCs/>
                <w:sz w:val="24"/>
              </w:rPr>
            </w:pPr>
            <w:r>
              <w:rPr>
                <w:rFonts w:hint="eastAsia" w:hAnsiTheme="minorEastAsia"/>
                <w:bCs/>
                <w:sz w:val="24"/>
              </w:rPr>
              <w:t>其他：</w:t>
            </w:r>
            <w:r>
              <w:rPr>
                <w:rFonts w:hint="eastAsia"/>
                <w:bCs/>
                <w:sz w:val="24"/>
              </w:rPr>
              <w:t>0</w:t>
            </w:r>
            <w:r>
              <w:rPr>
                <w:rFonts w:hint="eastAsia" w:hAnsiTheme="minorEastAsia"/>
                <w:bCs/>
                <w:sz w:val="24"/>
              </w:rPr>
              <w:t>分</w:t>
            </w:r>
          </w:p>
        </w:tc>
        <w:tc>
          <w:tcPr>
            <w:tcW w:w="1010" w:type="dxa"/>
            <w:shd w:val="clear" w:color="auto" w:fill="auto"/>
            <w:vAlign w:val="center"/>
          </w:tcPr>
          <w:p w14:paraId="683E02B1">
            <w:pPr>
              <w:widowControl/>
              <w:snapToGrid w:val="0"/>
              <w:jc w:val="center"/>
              <w:rPr>
                <w:kern w:val="0"/>
                <w:sz w:val="24"/>
                <w:szCs w:val="24"/>
              </w:rPr>
            </w:pPr>
            <w:r>
              <w:rPr>
                <w:rFonts w:hint="eastAsia"/>
                <w:kern w:val="0"/>
                <w:sz w:val="24"/>
                <w:szCs w:val="24"/>
              </w:rPr>
              <w:t>2</w:t>
            </w:r>
          </w:p>
        </w:tc>
      </w:tr>
      <w:tr w14:paraId="0940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36E7A8F7">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14:paraId="73318510">
            <w:pPr>
              <w:widowControl/>
              <w:snapToGrid w:val="0"/>
              <w:jc w:val="center"/>
              <w:rPr>
                <w:kern w:val="0"/>
                <w:sz w:val="24"/>
                <w:szCs w:val="24"/>
              </w:rPr>
            </w:pPr>
            <w:r>
              <w:rPr>
                <w:rFonts w:hint="eastAsia" w:hAnsiTheme="minorEastAsia"/>
                <w:kern w:val="0"/>
                <w:sz w:val="24"/>
                <w:szCs w:val="24"/>
              </w:rPr>
              <w:t>制造商认证评价</w:t>
            </w:r>
          </w:p>
        </w:tc>
        <w:tc>
          <w:tcPr>
            <w:tcW w:w="7087" w:type="dxa"/>
            <w:shd w:val="clear" w:color="auto" w:fill="auto"/>
            <w:vAlign w:val="center"/>
          </w:tcPr>
          <w:p w14:paraId="6DF47BB7">
            <w:pPr>
              <w:snapToGrid w:val="0"/>
              <w:rPr>
                <w:bCs/>
                <w:sz w:val="24"/>
              </w:rPr>
            </w:pPr>
            <w:r>
              <w:rPr>
                <w:rFonts w:hint="eastAsia" w:hAnsiTheme="minorEastAsia"/>
                <w:bCs/>
                <w:sz w:val="24"/>
              </w:rPr>
              <w:t>所投核心产品的制造商具备质量管理体系认证、职业健康安全管理体系认证、环境管理体系认证，投标文件中提供</w:t>
            </w:r>
            <w:r>
              <w:rPr>
                <w:rFonts w:hint="eastAsia"/>
                <w:kern w:val="0"/>
                <w:sz w:val="24"/>
                <w:szCs w:val="24"/>
              </w:rPr>
              <w:t>有效期内的上述证书原件电子件</w:t>
            </w:r>
            <w:r>
              <w:rPr>
                <w:rFonts w:hint="eastAsia" w:hAnsiTheme="minorEastAsia"/>
                <w:bCs/>
                <w:sz w:val="24"/>
              </w:rPr>
              <w:t>。具备</w:t>
            </w:r>
            <w:r>
              <w:rPr>
                <w:rFonts w:hint="eastAsia"/>
                <w:bCs/>
                <w:sz w:val="24"/>
              </w:rPr>
              <w:t>1</w:t>
            </w:r>
            <w:r>
              <w:rPr>
                <w:rFonts w:hint="eastAsia" w:hAnsiTheme="minorEastAsia"/>
                <w:bCs/>
                <w:sz w:val="24"/>
              </w:rPr>
              <w:t>份证书得</w:t>
            </w:r>
            <w:r>
              <w:rPr>
                <w:rFonts w:hint="eastAsia"/>
                <w:bCs/>
                <w:sz w:val="24"/>
              </w:rPr>
              <w:t>1</w:t>
            </w:r>
            <w:r>
              <w:rPr>
                <w:rFonts w:hint="eastAsia" w:hAnsiTheme="minorEastAsia"/>
                <w:bCs/>
                <w:sz w:val="24"/>
              </w:rPr>
              <w:t>分，最多</w:t>
            </w:r>
            <w:r>
              <w:rPr>
                <w:rFonts w:hint="eastAsia"/>
                <w:bCs/>
                <w:sz w:val="24"/>
              </w:rPr>
              <w:t>3</w:t>
            </w:r>
            <w:r>
              <w:rPr>
                <w:rFonts w:hint="eastAsia" w:hAnsiTheme="minorEastAsia"/>
                <w:bCs/>
                <w:sz w:val="24"/>
              </w:rPr>
              <w:t>分</w:t>
            </w:r>
          </w:p>
        </w:tc>
        <w:tc>
          <w:tcPr>
            <w:tcW w:w="1010" w:type="dxa"/>
            <w:shd w:val="clear" w:color="auto" w:fill="auto"/>
            <w:vAlign w:val="center"/>
          </w:tcPr>
          <w:p w14:paraId="4E43CD40">
            <w:pPr>
              <w:widowControl/>
              <w:snapToGrid w:val="0"/>
              <w:jc w:val="center"/>
              <w:rPr>
                <w:kern w:val="0"/>
                <w:sz w:val="24"/>
                <w:szCs w:val="24"/>
              </w:rPr>
            </w:pPr>
            <w:r>
              <w:rPr>
                <w:rFonts w:hint="eastAsia"/>
                <w:kern w:val="0"/>
                <w:sz w:val="24"/>
                <w:szCs w:val="24"/>
              </w:rPr>
              <w:t>3</w:t>
            </w:r>
          </w:p>
        </w:tc>
      </w:tr>
      <w:tr w14:paraId="3397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04D59287">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14:paraId="45A1699E">
            <w:pPr>
              <w:widowControl/>
              <w:snapToGrid w:val="0"/>
              <w:jc w:val="center"/>
              <w:rPr>
                <w:kern w:val="0"/>
                <w:sz w:val="24"/>
                <w:szCs w:val="24"/>
              </w:rPr>
            </w:pPr>
            <w:r>
              <w:rPr>
                <w:rFonts w:hint="eastAsia" w:hAnsiTheme="minorEastAsia"/>
                <w:kern w:val="0"/>
                <w:sz w:val="24"/>
                <w:szCs w:val="24"/>
              </w:rPr>
              <w:t>产品认证评价</w:t>
            </w:r>
          </w:p>
        </w:tc>
        <w:tc>
          <w:tcPr>
            <w:tcW w:w="7087" w:type="dxa"/>
            <w:shd w:val="clear" w:color="auto" w:fill="auto"/>
            <w:vAlign w:val="center"/>
          </w:tcPr>
          <w:p w14:paraId="655D1C2F">
            <w:pPr>
              <w:snapToGrid w:val="0"/>
              <w:rPr>
                <w:bCs/>
                <w:sz w:val="24"/>
              </w:rPr>
            </w:pPr>
            <w:r>
              <w:rPr>
                <w:rFonts w:hint="eastAsia" w:hAnsiTheme="minorEastAsia"/>
                <w:bCs/>
                <w:sz w:val="24"/>
              </w:rPr>
              <w:t>投标文件中提供与所投核心产品相关的知识产权证书电子件。具备</w:t>
            </w:r>
            <w:r>
              <w:rPr>
                <w:rFonts w:hint="eastAsia"/>
                <w:bCs/>
                <w:sz w:val="24"/>
              </w:rPr>
              <w:t>1</w:t>
            </w:r>
            <w:r>
              <w:rPr>
                <w:rFonts w:hint="eastAsia" w:hAnsiTheme="minorEastAsia"/>
                <w:bCs/>
                <w:sz w:val="24"/>
              </w:rPr>
              <w:t>份证书得</w:t>
            </w:r>
            <w:r>
              <w:rPr>
                <w:rFonts w:hint="eastAsia"/>
                <w:bCs/>
                <w:sz w:val="24"/>
              </w:rPr>
              <w:t>1</w:t>
            </w:r>
            <w:r>
              <w:rPr>
                <w:rFonts w:hint="eastAsia" w:hAnsiTheme="minorEastAsia"/>
                <w:bCs/>
                <w:sz w:val="24"/>
              </w:rPr>
              <w:t>分，最多</w:t>
            </w:r>
            <w:r>
              <w:rPr>
                <w:rFonts w:hint="eastAsia"/>
                <w:bCs/>
                <w:sz w:val="24"/>
              </w:rPr>
              <w:t>3</w:t>
            </w:r>
            <w:r>
              <w:rPr>
                <w:rFonts w:hint="eastAsia" w:hAnsiTheme="minorEastAsia"/>
                <w:bCs/>
                <w:sz w:val="24"/>
              </w:rPr>
              <w:t>分</w:t>
            </w:r>
          </w:p>
        </w:tc>
        <w:tc>
          <w:tcPr>
            <w:tcW w:w="1010" w:type="dxa"/>
            <w:shd w:val="clear" w:color="auto" w:fill="auto"/>
            <w:vAlign w:val="center"/>
          </w:tcPr>
          <w:p w14:paraId="405DCE1B">
            <w:pPr>
              <w:widowControl/>
              <w:snapToGrid w:val="0"/>
              <w:jc w:val="center"/>
              <w:rPr>
                <w:kern w:val="0"/>
                <w:sz w:val="24"/>
                <w:szCs w:val="24"/>
              </w:rPr>
            </w:pPr>
            <w:r>
              <w:rPr>
                <w:rFonts w:hint="eastAsia"/>
                <w:kern w:val="0"/>
                <w:sz w:val="24"/>
                <w:szCs w:val="24"/>
              </w:rPr>
              <w:t>3</w:t>
            </w:r>
          </w:p>
        </w:tc>
      </w:tr>
      <w:tr w14:paraId="53B0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06CDC8D7">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14:paraId="29FEB114">
            <w:pPr>
              <w:widowControl/>
              <w:snapToGrid w:val="0"/>
              <w:jc w:val="center"/>
              <w:rPr>
                <w:bCs/>
                <w:sz w:val="24"/>
              </w:rPr>
            </w:pPr>
            <w:r>
              <w:rPr>
                <w:rFonts w:hint="eastAsia" w:hAnsiTheme="minorEastAsia"/>
                <w:bCs/>
                <w:sz w:val="24"/>
              </w:rPr>
              <w:t>技术材料</w:t>
            </w:r>
          </w:p>
        </w:tc>
        <w:tc>
          <w:tcPr>
            <w:tcW w:w="7087" w:type="dxa"/>
            <w:shd w:val="clear" w:color="auto" w:fill="auto"/>
            <w:vAlign w:val="center"/>
          </w:tcPr>
          <w:p w14:paraId="544166D9">
            <w:pPr>
              <w:snapToGrid w:val="0"/>
              <w:rPr>
                <w:bCs/>
                <w:sz w:val="24"/>
              </w:rPr>
            </w:pPr>
            <w:r>
              <w:rPr>
                <w:rFonts w:hint="eastAsia" w:hAnsiTheme="minorEastAsia"/>
                <w:bCs/>
                <w:sz w:val="24"/>
                <w:highlight w:val="none"/>
              </w:rPr>
              <w:t>投标文件中提供</w:t>
            </w:r>
            <w:r>
              <w:rPr>
                <w:rFonts w:hint="eastAsia" w:hAnsiTheme="minorEastAsia"/>
                <w:kern w:val="0"/>
                <w:sz w:val="24"/>
                <w:highlight w:val="none"/>
              </w:rPr>
              <w:t>加盖所投产品制造商公章</w:t>
            </w:r>
            <w:r>
              <w:rPr>
                <w:rFonts w:hint="eastAsia" w:hAnsiTheme="minorEastAsia"/>
                <w:bCs/>
                <w:sz w:val="24"/>
                <w:highlight w:val="none"/>
              </w:rPr>
              <w:t>所投核心产品技术材料电子件得</w:t>
            </w:r>
            <w:r>
              <w:rPr>
                <w:rFonts w:hint="eastAsia"/>
                <w:bCs/>
                <w:sz w:val="24"/>
                <w:highlight w:val="none"/>
              </w:rPr>
              <w:t>2</w:t>
            </w:r>
            <w:r>
              <w:rPr>
                <w:rFonts w:hint="eastAsia" w:hAnsiTheme="minorEastAsia"/>
                <w:bCs/>
                <w:sz w:val="24"/>
                <w:highlight w:val="none"/>
              </w:rPr>
              <w:t>分</w:t>
            </w:r>
          </w:p>
        </w:tc>
        <w:tc>
          <w:tcPr>
            <w:tcW w:w="1010" w:type="dxa"/>
            <w:shd w:val="clear" w:color="auto" w:fill="auto"/>
            <w:vAlign w:val="center"/>
          </w:tcPr>
          <w:p w14:paraId="6DB6AC01">
            <w:pPr>
              <w:widowControl/>
              <w:snapToGrid w:val="0"/>
              <w:jc w:val="center"/>
              <w:rPr>
                <w:kern w:val="0"/>
                <w:sz w:val="24"/>
                <w:szCs w:val="24"/>
              </w:rPr>
            </w:pPr>
            <w:r>
              <w:rPr>
                <w:rFonts w:hint="eastAsia"/>
                <w:kern w:val="0"/>
                <w:sz w:val="24"/>
                <w:szCs w:val="24"/>
              </w:rPr>
              <w:t>2</w:t>
            </w:r>
          </w:p>
        </w:tc>
      </w:tr>
      <w:tr w14:paraId="5079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5671AC13">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14:paraId="29BFDD11">
            <w:pPr>
              <w:widowControl/>
              <w:snapToGrid w:val="0"/>
              <w:jc w:val="center"/>
              <w:rPr>
                <w:bCs/>
                <w:sz w:val="24"/>
              </w:rPr>
            </w:pPr>
            <w:r>
              <w:rPr>
                <w:rFonts w:hint="eastAsia" w:hAnsiTheme="minorEastAsia"/>
                <w:bCs/>
                <w:sz w:val="24"/>
              </w:rPr>
              <w:t>保修时间评价</w:t>
            </w:r>
          </w:p>
        </w:tc>
        <w:tc>
          <w:tcPr>
            <w:tcW w:w="7087" w:type="dxa"/>
            <w:shd w:val="clear" w:color="auto" w:fill="auto"/>
            <w:vAlign w:val="center"/>
          </w:tcPr>
          <w:p w14:paraId="379D44B2">
            <w:pPr>
              <w:snapToGrid w:val="0"/>
              <w:rPr>
                <w:bCs/>
                <w:sz w:val="24"/>
              </w:rPr>
            </w:pPr>
            <w:r>
              <w:rPr>
                <w:rFonts w:hint="eastAsia" w:hAnsiTheme="minorEastAsia"/>
                <w:bCs/>
                <w:sz w:val="24"/>
              </w:rPr>
              <w:t>满足招标文件要求的基础上</w:t>
            </w:r>
            <w:r>
              <w:rPr>
                <w:rFonts w:hint="eastAsia" w:hAnsi="宋体"/>
                <w:bCs/>
                <w:sz w:val="24"/>
              </w:rPr>
              <w:t>（本项目质保期</w:t>
            </w:r>
            <w:r>
              <w:rPr>
                <w:rFonts w:hint="eastAsia"/>
                <w:bCs/>
                <w:sz w:val="24"/>
              </w:rPr>
              <w:t>3</w:t>
            </w:r>
            <w:r>
              <w:rPr>
                <w:rFonts w:hint="eastAsia" w:hAnsi="宋体"/>
                <w:bCs/>
                <w:sz w:val="24"/>
              </w:rPr>
              <w:t>年）</w:t>
            </w:r>
            <w:r>
              <w:rPr>
                <w:rFonts w:hint="eastAsia" w:hAnsiTheme="minorEastAsia"/>
                <w:bCs/>
                <w:sz w:val="24"/>
              </w:rPr>
              <w:t>所投核心产品每增加</w:t>
            </w:r>
            <w:r>
              <w:rPr>
                <w:rFonts w:hint="eastAsia"/>
                <w:bCs/>
                <w:sz w:val="24"/>
              </w:rPr>
              <w:t>1</w:t>
            </w:r>
            <w:r>
              <w:rPr>
                <w:rFonts w:hint="eastAsia" w:hAnsiTheme="minorEastAsia"/>
                <w:bCs/>
                <w:sz w:val="24"/>
              </w:rPr>
              <w:t>年保修得</w:t>
            </w:r>
            <w:r>
              <w:rPr>
                <w:rFonts w:hint="eastAsia"/>
                <w:bCs/>
                <w:sz w:val="24"/>
              </w:rPr>
              <w:t>0.5</w:t>
            </w:r>
            <w:r>
              <w:rPr>
                <w:rFonts w:hint="eastAsia" w:hAnsiTheme="minorEastAsia"/>
                <w:bCs/>
                <w:sz w:val="24"/>
              </w:rPr>
              <w:t>分，最多</w:t>
            </w:r>
            <w:r>
              <w:rPr>
                <w:rFonts w:hint="eastAsia"/>
                <w:bCs/>
                <w:sz w:val="24"/>
              </w:rPr>
              <w:t>1</w:t>
            </w:r>
            <w:r>
              <w:rPr>
                <w:rFonts w:hint="eastAsia" w:hAnsiTheme="minorEastAsia"/>
                <w:bCs/>
                <w:sz w:val="24"/>
              </w:rPr>
              <w:t>分</w:t>
            </w:r>
          </w:p>
        </w:tc>
        <w:tc>
          <w:tcPr>
            <w:tcW w:w="1010" w:type="dxa"/>
            <w:shd w:val="clear" w:color="auto" w:fill="auto"/>
            <w:vAlign w:val="center"/>
          </w:tcPr>
          <w:p w14:paraId="7D30D8BD">
            <w:pPr>
              <w:widowControl/>
              <w:snapToGrid w:val="0"/>
              <w:jc w:val="center"/>
              <w:rPr>
                <w:kern w:val="0"/>
                <w:sz w:val="24"/>
                <w:szCs w:val="24"/>
              </w:rPr>
            </w:pPr>
            <w:r>
              <w:rPr>
                <w:rFonts w:hint="eastAsia"/>
                <w:kern w:val="0"/>
                <w:sz w:val="24"/>
                <w:szCs w:val="24"/>
              </w:rPr>
              <w:t>1</w:t>
            </w:r>
          </w:p>
        </w:tc>
      </w:tr>
      <w:tr w14:paraId="28F9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5B1FCBD8">
            <w:pPr>
              <w:widowControl/>
              <w:snapToGrid w:val="0"/>
              <w:jc w:val="center"/>
              <w:rPr>
                <w:kern w:val="0"/>
                <w:sz w:val="24"/>
                <w:szCs w:val="24"/>
              </w:rPr>
            </w:pPr>
            <w:r>
              <w:rPr>
                <w:rFonts w:hint="eastAsia"/>
                <w:kern w:val="0"/>
                <w:sz w:val="24"/>
                <w:szCs w:val="24"/>
              </w:rPr>
              <w:t>7</w:t>
            </w:r>
          </w:p>
        </w:tc>
        <w:tc>
          <w:tcPr>
            <w:tcW w:w="1655" w:type="dxa"/>
            <w:shd w:val="clear" w:color="auto" w:fill="auto"/>
            <w:vAlign w:val="center"/>
          </w:tcPr>
          <w:p w14:paraId="11350B3D">
            <w:pPr>
              <w:widowControl/>
              <w:snapToGrid w:val="0"/>
              <w:jc w:val="center"/>
              <w:rPr>
                <w:kern w:val="0"/>
                <w:sz w:val="24"/>
                <w:szCs w:val="24"/>
              </w:rPr>
            </w:pPr>
            <w:r>
              <w:rPr>
                <w:rFonts w:hint="eastAsia" w:hAnsiTheme="minorEastAsia"/>
                <w:kern w:val="0"/>
                <w:sz w:val="24"/>
                <w:szCs w:val="24"/>
              </w:rPr>
              <w:t>技术要求响应性评价</w:t>
            </w:r>
          </w:p>
        </w:tc>
        <w:tc>
          <w:tcPr>
            <w:tcW w:w="7087" w:type="dxa"/>
            <w:shd w:val="clear" w:color="auto" w:fill="auto"/>
            <w:vAlign w:val="center"/>
          </w:tcPr>
          <w:p w14:paraId="45A6A3B5">
            <w:pPr>
              <w:widowControl/>
              <w:snapToGrid w:val="0"/>
              <w:rPr>
                <w:kern w:val="0"/>
                <w:sz w:val="24"/>
                <w:szCs w:val="24"/>
              </w:rPr>
            </w:pPr>
            <w:r>
              <w:rPr>
                <w:rFonts w:hint="eastAsia" w:hAnsiTheme="minorEastAsia"/>
                <w:kern w:val="0"/>
                <w:sz w:val="24"/>
                <w:szCs w:val="24"/>
              </w:rPr>
              <w:t>完全满足无偏离的得</w:t>
            </w:r>
            <w:r>
              <w:rPr>
                <w:rFonts w:hint="eastAsia"/>
                <w:kern w:val="0"/>
                <w:sz w:val="24"/>
                <w:szCs w:val="24"/>
              </w:rPr>
              <w:t>20</w:t>
            </w:r>
            <w:r>
              <w:rPr>
                <w:rFonts w:hint="eastAsia" w:hAnsiTheme="minorEastAsia"/>
                <w:kern w:val="0"/>
                <w:sz w:val="24"/>
                <w:szCs w:val="24"/>
              </w:rPr>
              <w:t>分。非</w:t>
            </w:r>
            <w:r>
              <w:rPr>
                <w:rFonts w:hint="eastAsia"/>
                <w:kern w:val="0"/>
                <w:sz w:val="24"/>
                <w:szCs w:val="24"/>
              </w:rPr>
              <w:t>“</w:t>
            </w:r>
            <w:r>
              <w:rPr>
                <w:rFonts w:hint="eastAsia" w:hAnsiTheme="minorEastAsia"/>
                <w:kern w:val="0"/>
                <w:sz w:val="24"/>
                <w:szCs w:val="24"/>
              </w:rPr>
              <w:t>★</w:t>
            </w:r>
            <w:r>
              <w:rPr>
                <w:rFonts w:hint="eastAsia"/>
                <w:kern w:val="0"/>
                <w:sz w:val="24"/>
                <w:szCs w:val="24"/>
              </w:rPr>
              <w:t>”</w:t>
            </w:r>
            <w:r>
              <w:rPr>
                <w:rFonts w:hAnsiTheme="minorEastAsia"/>
                <w:bCs/>
                <w:sz w:val="24"/>
              </w:rPr>
              <w:t>技术要求</w:t>
            </w:r>
            <w:r>
              <w:rPr>
                <w:rFonts w:hint="eastAsia" w:hAnsiTheme="minorEastAsia"/>
                <w:kern w:val="0"/>
                <w:sz w:val="24"/>
                <w:szCs w:val="24"/>
              </w:rPr>
              <w:t>劣于招标文件要求或未做应答的，每条扣</w:t>
            </w:r>
            <w:r>
              <w:rPr>
                <w:rFonts w:hint="eastAsia"/>
                <w:kern w:val="0"/>
                <w:sz w:val="24"/>
                <w:szCs w:val="24"/>
              </w:rPr>
              <w:t>1</w:t>
            </w:r>
            <w:r>
              <w:rPr>
                <w:rFonts w:hint="eastAsia" w:hAnsiTheme="minorEastAsia"/>
                <w:kern w:val="0"/>
                <w:sz w:val="24"/>
                <w:szCs w:val="24"/>
              </w:rPr>
              <w:t>分，最低</w:t>
            </w:r>
            <w:r>
              <w:rPr>
                <w:rFonts w:hint="eastAsia"/>
                <w:kern w:val="0"/>
                <w:sz w:val="24"/>
                <w:szCs w:val="24"/>
              </w:rPr>
              <w:t>0</w:t>
            </w:r>
            <w:r>
              <w:rPr>
                <w:rFonts w:hint="eastAsia" w:hAnsiTheme="minorEastAsia"/>
                <w:kern w:val="0"/>
                <w:sz w:val="24"/>
                <w:szCs w:val="24"/>
              </w:rPr>
              <w:t>分</w:t>
            </w:r>
          </w:p>
        </w:tc>
        <w:tc>
          <w:tcPr>
            <w:tcW w:w="1010" w:type="dxa"/>
            <w:shd w:val="clear" w:color="auto" w:fill="auto"/>
            <w:vAlign w:val="center"/>
          </w:tcPr>
          <w:p w14:paraId="11D40B70">
            <w:pPr>
              <w:widowControl/>
              <w:snapToGrid w:val="0"/>
              <w:jc w:val="center"/>
              <w:rPr>
                <w:kern w:val="0"/>
                <w:sz w:val="24"/>
                <w:szCs w:val="24"/>
              </w:rPr>
            </w:pPr>
            <w:r>
              <w:rPr>
                <w:rFonts w:hint="eastAsia"/>
                <w:kern w:val="0"/>
                <w:sz w:val="24"/>
                <w:szCs w:val="24"/>
              </w:rPr>
              <w:t>20</w:t>
            </w:r>
          </w:p>
        </w:tc>
      </w:tr>
      <w:tr w14:paraId="688B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39323825">
            <w:pPr>
              <w:widowControl/>
              <w:snapToGrid w:val="0"/>
              <w:jc w:val="center"/>
              <w:rPr>
                <w:kern w:val="0"/>
                <w:sz w:val="24"/>
                <w:szCs w:val="24"/>
              </w:rPr>
            </w:pPr>
            <w:r>
              <w:rPr>
                <w:rFonts w:hint="eastAsia"/>
                <w:kern w:val="0"/>
                <w:sz w:val="24"/>
                <w:szCs w:val="24"/>
              </w:rPr>
              <w:t>8</w:t>
            </w:r>
          </w:p>
        </w:tc>
        <w:tc>
          <w:tcPr>
            <w:tcW w:w="1655" w:type="dxa"/>
            <w:shd w:val="clear" w:color="auto" w:fill="auto"/>
            <w:vAlign w:val="center"/>
          </w:tcPr>
          <w:p w14:paraId="62B0EEBF">
            <w:pPr>
              <w:widowControl/>
              <w:snapToGrid w:val="0"/>
              <w:jc w:val="center"/>
              <w:rPr>
                <w:kern w:val="0"/>
                <w:sz w:val="24"/>
                <w:szCs w:val="24"/>
              </w:rPr>
            </w:pPr>
            <w:r>
              <w:rPr>
                <w:rFonts w:hint="eastAsia" w:hAnsiTheme="minorEastAsia"/>
                <w:kern w:val="0"/>
                <w:sz w:val="24"/>
                <w:szCs w:val="24"/>
              </w:rPr>
              <w:t>投标人业绩评价</w:t>
            </w:r>
          </w:p>
        </w:tc>
        <w:tc>
          <w:tcPr>
            <w:tcW w:w="7087" w:type="dxa"/>
            <w:shd w:val="clear" w:color="auto" w:fill="auto"/>
            <w:vAlign w:val="center"/>
          </w:tcPr>
          <w:p w14:paraId="0D819C40">
            <w:pPr>
              <w:snapToGrid w:val="0"/>
              <w:rPr>
                <w:bCs/>
                <w:sz w:val="24"/>
              </w:rPr>
            </w:pPr>
            <w:r>
              <w:rPr>
                <w:rFonts w:hAnsiTheme="minorEastAsia"/>
                <w:bCs/>
                <w:sz w:val="24"/>
              </w:rPr>
              <w:t>完全按照以下要求提供</w:t>
            </w:r>
            <w:r>
              <w:rPr>
                <w:rFonts w:hint="eastAsia" w:hAnsiTheme="minorEastAsia"/>
                <w:bCs/>
                <w:sz w:val="24"/>
              </w:rPr>
              <w:t>与本项目内容相关且</w:t>
            </w:r>
            <w:r>
              <w:rPr>
                <w:rFonts w:hAnsiTheme="minorEastAsia"/>
                <w:bCs/>
                <w:sz w:val="24"/>
              </w:rPr>
              <w:t>已完成的</w:t>
            </w:r>
            <w:r>
              <w:rPr>
                <w:rFonts w:hint="eastAsia" w:hAnsiTheme="minorEastAsia"/>
                <w:bCs/>
                <w:sz w:val="24"/>
              </w:rPr>
              <w:t>业绩</w:t>
            </w:r>
            <w:r>
              <w:rPr>
                <w:rFonts w:hAnsiTheme="minorEastAsia"/>
                <w:bCs/>
                <w:sz w:val="24"/>
              </w:rPr>
              <w:t>，</w:t>
            </w:r>
            <w:r>
              <w:rPr>
                <w:rFonts w:hint="eastAsia" w:hAnsiTheme="minorEastAsia"/>
                <w:bCs/>
                <w:sz w:val="24"/>
              </w:rPr>
              <w:t>提供的证明材料均不得遮挡涂黑</w:t>
            </w:r>
            <w:r>
              <w:rPr>
                <w:rFonts w:hAnsiTheme="minorEastAsia"/>
                <w:bCs/>
                <w:sz w:val="24"/>
              </w:rPr>
              <w:t>，否则不予认定加分。</w:t>
            </w:r>
          </w:p>
          <w:p w14:paraId="1B6D3BCE">
            <w:pPr>
              <w:snapToGrid w:val="0"/>
              <w:rPr>
                <w:bCs/>
                <w:sz w:val="24"/>
              </w:rPr>
            </w:pPr>
            <w:r>
              <w:rPr>
                <w:rFonts w:hint="eastAsia"/>
                <w:bCs/>
                <w:sz w:val="24"/>
              </w:rPr>
              <w:t xml:space="preserve">A. </w:t>
            </w:r>
            <w:r>
              <w:rPr>
                <w:rFonts w:hint="eastAsia" w:hAnsiTheme="minorEastAsia"/>
                <w:sz w:val="24"/>
              </w:rPr>
              <w:t>合同原件电子件（合同签订时间为</w:t>
            </w:r>
            <w:r>
              <w:rPr>
                <w:rFonts w:hint="eastAsia"/>
                <w:sz w:val="24"/>
              </w:rPr>
              <w:t>2023</w:t>
            </w:r>
            <w:r>
              <w:rPr>
                <w:rFonts w:hint="eastAsia" w:hAnsiTheme="minorEastAsia"/>
                <w:sz w:val="24"/>
              </w:rPr>
              <w:t>年</w:t>
            </w:r>
            <w:r>
              <w:rPr>
                <w:sz w:val="24"/>
              </w:rPr>
              <w:t>1</w:t>
            </w:r>
            <w:r>
              <w:rPr>
                <w:rFonts w:hint="eastAsia" w:hAnsiTheme="minorEastAsia"/>
                <w:sz w:val="24"/>
              </w:rPr>
              <w:t>月</w:t>
            </w:r>
            <w:r>
              <w:rPr>
                <w:sz w:val="24"/>
              </w:rPr>
              <w:t>1</w:t>
            </w:r>
            <w:r>
              <w:rPr>
                <w:rFonts w:hint="eastAsia" w:hAnsiTheme="minorEastAsia"/>
                <w:sz w:val="24"/>
              </w:rPr>
              <w:t>日至今）。</w:t>
            </w:r>
            <w:r>
              <w:rPr>
                <w:rFonts w:hAnsiTheme="minorEastAsia"/>
                <w:bCs/>
                <w:sz w:val="24"/>
              </w:rPr>
              <w:t>包括合同金额、买卖双方名称及盖章、合同清单</w:t>
            </w:r>
            <w:r>
              <w:rPr>
                <w:rFonts w:hint="eastAsia" w:hAnsiTheme="minorEastAsia"/>
                <w:bCs/>
                <w:sz w:val="24"/>
              </w:rPr>
              <w:t>、合同签订日期</w:t>
            </w:r>
            <w:r>
              <w:rPr>
                <w:rFonts w:hAnsiTheme="minorEastAsia"/>
                <w:bCs/>
                <w:sz w:val="24"/>
              </w:rPr>
              <w:t>。</w:t>
            </w:r>
          </w:p>
          <w:p w14:paraId="5D8A421C">
            <w:pPr>
              <w:snapToGrid w:val="0"/>
              <w:rPr>
                <w:sz w:val="24"/>
              </w:rPr>
            </w:pPr>
            <w:r>
              <w:rPr>
                <w:sz w:val="24"/>
              </w:rPr>
              <w:t>B.</w:t>
            </w:r>
            <w:r>
              <w:rPr>
                <w:rFonts w:hint="eastAsia" w:hAnsiTheme="minorEastAsia"/>
                <w:sz w:val="24"/>
              </w:rPr>
              <w:t>上述</w:t>
            </w:r>
            <w:r>
              <w:rPr>
                <w:rFonts w:hAnsiTheme="minorEastAsia"/>
                <w:sz w:val="24"/>
              </w:rPr>
              <w:t>合同履行</w:t>
            </w:r>
            <w:r>
              <w:rPr>
                <w:rFonts w:hint="eastAsia" w:hAnsiTheme="minorEastAsia"/>
                <w:sz w:val="24"/>
              </w:rPr>
              <w:t>良好</w:t>
            </w:r>
            <w:r>
              <w:rPr>
                <w:rFonts w:hAnsiTheme="minorEastAsia"/>
                <w:sz w:val="24"/>
              </w:rPr>
              <w:t>的相关证明材料</w:t>
            </w:r>
            <w:r>
              <w:rPr>
                <w:rFonts w:hint="eastAsia" w:hAnsiTheme="minorEastAsia"/>
                <w:sz w:val="24"/>
              </w:rPr>
              <w:t>原件</w:t>
            </w:r>
            <w:r>
              <w:rPr>
                <w:rFonts w:hAnsiTheme="minorEastAsia"/>
                <w:sz w:val="24"/>
              </w:rPr>
              <w:t>电子件</w:t>
            </w:r>
            <w:r>
              <w:rPr>
                <w:rFonts w:hint="eastAsia" w:hAnsiTheme="minorEastAsia"/>
                <w:sz w:val="24"/>
              </w:rPr>
              <w:t>（加盖上述合同甲方单位公章或上述合同甲方印章）</w:t>
            </w:r>
            <w:r>
              <w:rPr>
                <w:rFonts w:hAnsiTheme="minorEastAsia"/>
                <w:sz w:val="24"/>
              </w:rPr>
              <w:t>。</w:t>
            </w:r>
          </w:p>
          <w:p w14:paraId="68D4E059">
            <w:pPr>
              <w:widowControl/>
              <w:snapToGrid w:val="0"/>
              <w:rPr>
                <w:sz w:val="24"/>
              </w:rPr>
            </w:pPr>
            <w:r>
              <w:rPr>
                <w:rFonts w:hint="eastAsia"/>
                <w:bCs/>
                <w:sz w:val="24"/>
              </w:rPr>
              <w:t>1</w:t>
            </w:r>
            <w:r>
              <w:rPr>
                <w:rFonts w:hint="eastAsia" w:hAnsiTheme="minorEastAsia"/>
                <w:bCs/>
                <w:sz w:val="24"/>
              </w:rPr>
              <w:t>个业绩</w:t>
            </w:r>
            <w:r>
              <w:rPr>
                <w:rFonts w:hint="eastAsia"/>
                <w:bCs/>
                <w:sz w:val="24"/>
              </w:rPr>
              <w:t>2</w:t>
            </w:r>
            <w:r>
              <w:rPr>
                <w:rFonts w:hint="eastAsia" w:hAnsiTheme="minorEastAsia"/>
                <w:bCs/>
                <w:sz w:val="24"/>
              </w:rPr>
              <w:t>分，最多</w:t>
            </w:r>
            <w:r>
              <w:rPr>
                <w:rFonts w:hint="eastAsia"/>
                <w:bCs/>
                <w:sz w:val="24"/>
              </w:rPr>
              <w:t>6</w:t>
            </w:r>
            <w:r>
              <w:rPr>
                <w:rFonts w:hint="eastAsia" w:hAnsiTheme="minorEastAsia"/>
                <w:bCs/>
                <w:sz w:val="24"/>
              </w:rPr>
              <w:t>分</w:t>
            </w:r>
          </w:p>
        </w:tc>
        <w:tc>
          <w:tcPr>
            <w:tcW w:w="1010" w:type="dxa"/>
            <w:shd w:val="clear" w:color="auto" w:fill="auto"/>
            <w:vAlign w:val="center"/>
          </w:tcPr>
          <w:p w14:paraId="2AAB92ED">
            <w:pPr>
              <w:widowControl/>
              <w:snapToGrid w:val="0"/>
              <w:jc w:val="center"/>
              <w:rPr>
                <w:kern w:val="0"/>
                <w:sz w:val="24"/>
                <w:szCs w:val="24"/>
              </w:rPr>
            </w:pPr>
            <w:r>
              <w:rPr>
                <w:rFonts w:hint="eastAsia"/>
                <w:kern w:val="0"/>
                <w:sz w:val="24"/>
                <w:szCs w:val="24"/>
              </w:rPr>
              <w:t>6</w:t>
            </w:r>
          </w:p>
        </w:tc>
      </w:tr>
      <w:tr w14:paraId="1002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02712B18">
            <w:pPr>
              <w:snapToGrid w:val="0"/>
              <w:jc w:val="center"/>
              <w:rPr>
                <w:bCs/>
                <w:sz w:val="24"/>
              </w:rPr>
            </w:pPr>
            <w:r>
              <w:rPr>
                <w:rFonts w:hAnsiTheme="minorEastAsia"/>
                <w:kern w:val="0"/>
                <w:sz w:val="24"/>
                <w:szCs w:val="24"/>
              </w:rPr>
              <w:t>第</w:t>
            </w:r>
            <w:r>
              <w:rPr>
                <w:rFonts w:hint="eastAsia" w:hAnsiTheme="minorEastAsia"/>
                <w:kern w:val="0"/>
                <w:sz w:val="24"/>
                <w:szCs w:val="24"/>
              </w:rPr>
              <w:t>三</w:t>
            </w:r>
            <w:r>
              <w:rPr>
                <w:rFonts w:hAnsiTheme="minorEastAsia"/>
                <w:kern w:val="0"/>
                <w:sz w:val="24"/>
                <w:szCs w:val="24"/>
              </w:rPr>
              <w:t>部分</w:t>
            </w:r>
            <w:r>
              <w:rPr>
                <w:rFonts w:hint="eastAsia" w:hAnsiTheme="minorEastAsia"/>
                <w:kern w:val="0"/>
                <w:sz w:val="24"/>
                <w:szCs w:val="24"/>
              </w:rPr>
              <w:t>主观分</w:t>
            </w:r>
            <w:r>
              <w:rPr>
                <w:rFonts w:hAnsiTheme="minorEastAsia"/>
                <w:kern w:val="0"/>
                <w:sz w:val="24"/>
                <w:szCs w:val="24"/>
              </w:rPr>
              <w:t>（</w:t>
            </w:r>
            <w:r>
              <w:rPr>
                <w:rFonts w:hint="eastAsia"/>
                <w:kern w:val="0"/>
                <w:sz w:val="24"/>
                <w:szCs w:val="24"/>
              </w:rPr>
              <w:t>31</w:t>
            </w:r>
            <w:r>
              <w:rPr>
                <w:rFonts w:hAnsiTheme="minorEastAsia"/>
                <w:kern w:val="0"/>
                <w:sz w:val="24"/>
                <w:szCs w:val="24"/>
              </w:rPr>
              <w:t>分）</w:t>
            </w:r>
          </w:p>
        </w:tc>
        <w:tc>
          <w:tcPr>
            <w:tcW w:w="1010" w:type="dxa"/>
            <w:shd w:val="clear" w:color="auto" w:fill="auto"/>
            <w:vAlign w:val="center"/>
          </w:tcPr>
          <w:p w14:paraId="4937FB47">
            <w:pPr>
              <w:widowControl/>
              <w:snapToGrid w:val="0"/>
              <w:jc w:val="center"/>
              <w:rPr>
                <w:kern w:val="0"/>
                <w:sz w:val="24"/>
                <w:szCs w:val="24"/>
              </w:rPr>
            </w:pPr>
            <w:r>
              <w:rPr>
                <w:rFonts w:hint="eastAsia" w:hAnsiTheme="minorEastAsia"/>
                <w:kern w:val="0"/>
                <w:sz w:val="24"/>
                <w:szCs w:val="24"/>
              </w:rPr>
              <w:t>分值</w:t>
            </w:r>
          </w:p>
        </w:tc>
      </w:tr>
      <w:tr w14:paraId="1CFB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2A555BA8">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34FDBE45">
            <w:pPr>
              <w:widowControl/>
              <w:snapToGrid w:val="0"/>
              <w:jc w:val="center"/>
              <w:rPr>
                <w:kern w:val="0"/>
                <w:sz w:val="24"/>
                <w:szCs w:val="24"/>
              </w:rPr>
            </w:pPr>
            <w:r>
              <w:rPr>
                <w:rFonts w:hint="eastAsia" w:hAnsiTheme="minorEastAsia"/>
                <w:kern w:val="0"/>
                <w:sz w:val="24"/>
                <w:szCs w:val="24"/>
              </w:rPr>
              <w:t>产品整体性能评价</w:t>
            </w:r>
          </w:p>
        </w:tc>
        <w:tc>
          <w:tcPr>
            <w:tcW w:w="7087" w:type="dxa"/>
            <w:shd w:val="clear" w:color="auto" w:fill="auto"/>
            <w:vAlign w:val="center"/>
          </w:tcPr>
          <w:p w14:paraId="27AE5E08">
            <w:pPr>
              <w:widowControl/>
              <w:snapToGrid w:val="0"/>
              <w:rPr>
                <w:kern w:val="0"/>
                <w:sz w:val="24"/>
                <w:szCs w:val="24"/>
              </w:rPr>
            </w:pPr>
            <w:r>
              <w:rPr>
                <w:rFonts w:hint="eastAsia" w:hAnsiTheme="minorEastAsia"/>
                <w:kern w:val="0"/>
                <w:sz w:val="24"/>
                <w:szCs w:val="24"/>
              </w:rPr>
              <w:t>应包含核心产品整体设计理念、性能稳定性描述、安全耐用性描述</w:t>
            </w:r>
            <w:r>
              <w:rPr>
                <w:rFonts w:hint="eastAsia"/>
                <w:kern w:val="0"/>
                <w:sz w:val="24"/>
                <w:szCs w:val="24"/>
              </w:rPr>
              <w:t>整体性能优良，设计理念先进，性能稳定，安全耐用：10分；</w:t>
            </w:r>
          </w:p>
          <w:p w14:paraId="0E257105">
            <w:pPr>
              <w:widowControl/>
              <w:snapToGrid w:val="0"/>
              <w:rPr>
                <w:kern w:val="0"/>
                <w:sz w:val="24"/>
                <w:szCs w:val="24"/>
              </w:rPr>
            </w:pPr>
            <w:r>
              <w:rPr>
                <w:rFonts w:hint="eastAsia"/>
                <w:kern w:val="0"/>
                <w:sz w:val="24"/>
                <w:szCs w:val="24"/>
              </w:rPr>
              <w:t>满足招标文件要求，但内容存在1处瑕疵：8分；</w:t>
            </w:r>
          </w:p>
          <w:p w14:paraId="2900A9DD">
            <w:pPr>
              <w:widowControl/>
              <w:snapToGrid w:val="0"/>
              <w:rPr>
                <w:kern w:val="0"/>
                <w:sz w:val="24"/>
                <w:szCs w:val="24"/>
              </w:rPr>
            </w:pPr>
            <w:r>
              <w:rPr>
                <w:rFonts w:hint="eastAsia"/>
                <w:kern w:val="0"/>
                <w:sz w:val="24"/>
                <w:szCs w:val="24"/>
              </w:rPr>
              <w:t>满足招标文件要求，但内容存在2处瑕疵：6分；</w:t>
            </w:r>
          </w:p>
          <w:p w14:paraId="078F4F37">
            <w:pPr>
              <w:widowControl/>
              <w:snapToGrid w:val="0"/>
              <w:rPr>
                <w:kern w:val="0"/>
                <w:sz w:val="24"/>
                <w:szCs w:val="24"/>
              </w:rPr>
            </w:pPr>
            <w:r>
              <w:rPr>
                <w:rFonts w:hint="eastAsia"/>
                <w:kern w:val="0"/>
                <w:sz w:val="24"/>
                <w:szCs w:val="24"/>
              </w:rPr>
              <w:t>其他：0分</w:t>
            </w:r>
          </w:p>
        </w:tc>
        <w:tc>
          <w:tcPr>
            <w:tcW w:w="1010" w:type="dxa"/>
            <w:shd w:val="clear" w:color="auto" w:fill="auto"/>
            <w:vAlign w:val="center"/>
          </w:tcPr>
          <w:p w14:paraId="6525EF4D">
            <w:pPr>
              <w:widowControl/>
              <w:snapToGrid w:val="0"/>
              <w:jc w:val="center"/>
              <w:rPr>
                <w:kern w:val="0"/>
                <w:sz w:val="24"/>
                <w:szCs w:val="24"/>
              </w:rPr>
            </w:pPr>
            <w:r>
              <w:rPr>
                <w:rFonts w:hint="eastAsia"/>
                <w:kern w:val="0"/>
                <w:sz w:val="24"/>
                <w:szCs w:val="24"/>
              </w:rPr>
              <w:t>10</w:t>
            </w:r>
          </w:p>
        </w:tc>
      </w:tr>
      <w:tr w14:paraId="62DF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3C1F8375">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25455742">
            <w:pPr>
              <w:widowControl/>
              <w:snapToGrid w:val="0"/>
              <w:jc w:val="center"/>
              <w:rPr>
                <w:kern w:val="0"/>
                <w:sz w:val="24"/>
                <w:szCs w:val="24"/>
              </w:rPr>
            </w:pPr>
            <w:r>
              <w:rPr>
                <w:rFonts w:hint="eastAsia" w:hAnsiTheme="minorEastAsia"/>
                <w:sz w:val="24"/>
              </w:rPr>
              <w:t>关键部件质量评价</w:t>
            </w:r>
          </w:p>
        </w:tc>
        <w:tc>
          <w:tcPr>
            <w:tcW w:w="7087" w:type="dxa"/>
            <w:shd w:val="clear" w:color="auto" w:fill="auto"/>
            <w:vAlign w:val="center"/>
          </w:tcPr>
          <w:p w14:paraId="2F06B495">
            <w:pPr>
              <w:widowControl/>
              <w:snapToGrid w:val="0"/>
              <w:rPr>
                <w:kern w:val="0"/>
                <w:sz w:val="24"/>
                <w:szCs w:val="24"/>
              </w:rPr>
            </w:pPr>
            <w:r>
              <w:rPr>
                <w:rFonts w:hint="eastAsia" w:hAnsiTheme="minorEastAsia"/>
                <w:kern w:val="0"/>
                <w:sz w:val="24"/>
                <w:szCs w:val="24"/>
              </w:rPr>
              <w:t>应包含</w:t>
            </w:r>
            <w:r>
              <w:rPr>
                <w:rFonts w:hint="eastAsia" w:hAnsiTheme="minorEastAsia"/>
                <w:bCs/>
                <w:sz w:val="24"/>
              </w:rPr>
              <w:t>核心产品</w:t>
            </w:r>
            <w:r>
              <w:rPr>
                <w:rFonts w:hint="eastAsia" w:hAnsiTheme="minorEastAsia"/>
                <w:kern w:val="0"/>
                <w:sz w:val="24"/>
                <w:szCs w:val="24"/>
              </w:rPr>
              <w:t>关键部件的品质先进、稳定、安全、耐用性描述</w:t>
            </w:r>
          </w:p>
          <w:p w14:paraId="16284E4F">
            <w:pPr>
              <w:widowControl/>
              <w:snapToGrid w:val="0"/>
              <w:rPr>
                <w:rFonts w:ascii="宋体" w:hAnsi="宋体"/>
                <w:kern w:val="0"/>
                <w:sz w:val="24"/>
              </w:rPr>
            </w:pPr>
            <w:r>
              <w:rPr>
                <w:rFonts w:hint="eastAsia" w:ascii="宋体" w:hAnsi="宋体"/>
                <w:kern w:val="0"/>
                <w:sz w:val="24"/>
              </w:rPr>
              <w:t>关键部件的品质先进、稳定、安全耐用：10分；</w:t>
            </w:r>
          </w:p>
          <w:p w14:paraId="6C9DE98C">
            <w:pPr>
              <w:widowControl/>
              <w:snapToGrid w:val="0"/>
              <w:rPr>
                <w:kern w:val="0"/>
                <w:sz w:val="24"/>
                <w:szCs w:val="24"/>
              </w:rPr>
            </w:pPr>
            <w:r>
              <w:rPr>
                <w:rFonts w:hint="eastAsia"/>
                <w:kern w:val="0"/>
                <w:sz w:val="24"/>
                <w:szCs w:val="24"/>
              </w:rPr>
              <w:t>满足招标文件要求，但内容存在1处瑕疵：8分；</w:t>
            </w:r>
          </w:p>
          <w:p w14:paraId="6072A9C8">
            <w:pPr>
              <w:widowControl/>
              <w:snapToGrid w:val="0"/>
              <w:rPr>
                <w:kern w:val="0"/>
                <w:sz w:val="24"/>
                <w:szCs w:val="24"/>
              </w:rPr>
            </w:pPr>
            <w:r>
              <w:rPr>
                <w:rFonts w:hint="eastAsia"/>
                <w:kern w:val="0"/>
                <w:sz w:val="24"/>
                <w:szCs w:val="24"/>
              </w:rPr>
              <w:t>满足招标文件要求，但内容存在2处瑕疵：6分；</w:t>
            </w:r>
          </w:p>
          <w:p w14:paraId="2604ED9B">
            <w:pPr>
              <w:widowControl/>
              <w:snapToGrid w:val="0"/>
              <w:rPr>
                <w:sz w:val="24"/>
              </w:rPr>
            </w:pPr>
            <w:r>
              <w:rPr>
                <w:rFonts w:hint="eastAsia"/>
                <w:kern w:val="0"/>
                <w:sz w:val="24"/>
                <w:szCs w:val="24"/>
              </w:rPr>
              <w:t>其他：0分</w:t>
            </w:r>
          </w:p>
        </w:tc>
        <w:tc>
          <w:tcPr>
            <w:tcW w:w="1010" w:type="dxa"/>
            <w:shd w:val="clear" w:color="auto" w:fill="auto"/>
            <w:vAlign w:val="center"/>
          </w:tcPr>
          <w:p w14:paraId="6792C405">
            <w:pPr>
              <w:widowControl/>
              <w:snapToGrid w:val="0"/>
              <w:jc w:val="center"/>
              <w:rPr>
                <w:kern w:val="0"/>
                <w:sz w:val="24"/>
                <w:szCs w:val="24"/>
              </w:rPr>
            </w:pPr>
            <w:r>
              <w:rPr>
                <w:rFonts w:hint="eastAsia" w:hAnsiTheme="minorEastAsia"/>
                <w:kern w:val="0"/>
                <w:sz w:val="24"/>
                <w:szCs w:val="24"/>
              </w:rPr>
              <w:t>10</w:t>
            </w:r>
          </w:p>
        </w:tc>
      </w:tr>
      <w:tr w14:paraId="56B6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3FE5AE32">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14:paraId="2762A04B">
            <w:pPr>
              <w:widowControl/>
              <w:snapToGrid w:val="0"/>
              <w:jc w:val="center"/>
              <w:rPr>
                <w:sz w:val="24"/>
              </w:rPr>
            </w:pPr>
            <w:r>
              <w:rPr>
                <w:rFonts w:hint="eastAsia" w:hAnsiTheme="minorEastAsia"/>
                <w:sz w:val="24"/>
              </w:rPr>
              <w:t>售后服务方案评价</w:t>
            </w:r>
          </w:p>
        </w:tc>
        <w:tc>
          <w:tcPr>
            <w:tcW w:w="7087" w:type="dxa"/>
            <w:shd w:val="clear" w:color="auto" w:fill="auto"/>
            <w:vAlign w:val="center"/>
          </w:tcPr>
          <w:p w14:paraId="0760D9FC">
            <w:pPr>
              <w:widowControl/>
              <w:snapToGrid w:val="0"/>
              <w:rPr>
                <w:kern w:val="0"/>
                <w:sz w:val="24"/>
                <w:szCs w:val="24"/>
              </w:rPr>
            </w:pPr>
            <w:r>
              <w:rPr>
                <w:rFonts w:hint="eastAsia" w:hAnsiTheme="minorEastAsia"/>
                <w:kern w:val="0"/>
                <w:sz w:val="24"/>
                <w:szCs w:val="24"/>
              </w:rPr>
              <w:t>应包含制造商服务承诺、投标人服务承诺、免费保修期时间、服务响应时间、培训方案等</w:t>
            </w:r>
          </w:p>
          <w:p w14:paraId="32400CE9">
            <w:pPr>
              <w:widowControl/>
              <w:snapToGrid w:val="0"/>
              <w:rPr>
                <w:kern w:val="0"/>
                <w:sz w:val="24"/>
                <w:szCs w:val="24"/>
              </w:rPr>
            </w:pPr>
            <w:r>
              <w:rPr>
                <w:rFonts w:hint="eastAsia"/>
                <w:kern w:val="0"/>
                <w:sz w:val="24"/>
                <w:szCs w:val="24"/>
              </w:rPr>
              <w:t>方案完整详细，针对性、可操作性强，完全满足采购需求：10分；</w:t>
            </w:r>
          </w:p>
          <w:p w14:paraId="4EF8BB21">
            <w:pPr>
              <w:widowControl/>
              <w:snapToGrid w:val="0"/>
              <w:rPr>
                <w:kern w:val="0"/>
                <w:sz w:val="24"/>
                <w:szCs w:val="24"/>
              </w:rPr>
            </w:pPr>
            <w:r>
              <w:rPr>
                <w:rFonts w:hint="eastAsia"/>
                <w:kern w:val="0"/>
                <w:sz w:val="24"/>
                <w:szCs w:val="24"/>
              </w:rPr>
              <w:t>满足招标文件要求，但内容存在1处瑕疵：8分；</w:t>
            </w:r>
          </w:p>
          <w:p w14:paraId="66221E7D">
            <w:pPr>
              <w:widowControl/>
              <w:snapToGrid w:val="0"/>
              <w:rPr>
                <w:kern w:val="0"/>
                <w:sz w:val="24"/>
                <w:szCs w:val="24"/>
              </w:rPr>
            </w:pPr>
            <w:r>
              <w:rPr>
                <w:rFonts w:hint="eastAsia"/>
                <w:kern w:val="0"/>
                <w:sz w:val="24"/>
                <w:szCs w:val="24"/>
              </w:rPr>
              <w:t>满足招标文件要求，但内容存在2处瑕疵：6分</w:t>
            </w:r>
          </w:p>
          <w:p w14:paraId="09D7B8EA">
            <w:pPr>
              <w:widowControl/>
              <w:snapToGrid w:val="0"/>
              <w:rPr>
                <w:kern w:val="0"/>
                <w:sz w:val="24"/>
                <w:szCs w:val="24"/>
              </w:rPr>
            </w:pPr>
            <w:r>
              <w:rPr>
                <w:rFonts w:hint="eastAsia"/>
                <w:kern w:val="0"/>
                <w:sz w:val="24"/>
                <w:szCs w:val="24"/>
              </w:rPr>
              <w:t>其他：0分</w:t>
            </w:r>
          </w:p>
        </w:tc>
        <w:tc>
          <w:tcPr>
            <w:tcW w:w="1010" w:type="dxa"/>
            <w:shd w:val="clear" w:color="auto" w:fill="auto"/>
            <w:vAlign w:val="center"/>
          </w:tcPr>
          <w:p w14:paraId="53385D95">
            <w:pPr>
              <w:widowControl/>
              <w:snapToGrid w:val="0"/>
              <w:jc w:val="center"/>
              <w:rPr>
                <w:kern w:val="0"/>
                <w:sz w:val="24"/>
                <w:szCs w:val="24"/>
              </w:rPr>
            </w:pPr>
            <w:r>
              <w:rPr>
                <w:rFonts w:hint="eastAsia"/>
                <w:kern w:val="0"/>
                <w:sz w:val="24"/>
                <w:szCs w:val="24"/>
              </w:rPr>
              <w:t>10</w:t>
            </w:r>
          </w:p>
        </w:tc>
      </w:tr>
      <w:tr w14:paraId="09E2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14CAEAD2">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14:paraId="66F620AC">
            <w:pPr>
              <w:widowControl/>
              <w:snapToGrid w:val="0"/>
              <w:jc w:val="center"/>
              <w:rPr>
                <w:sz w:val="24"/>
              </w:rPr>
            </w:pPr>
            <w:r>
              <w:rPr>
                <w:rFonts w:hint="eastAsia" w:hAnsiTheme="minorEastAsia"/>
                <w:sz w:val="24"/>
              </w:rPr>
              <w:t>绿色供应链管理评价</w:t>
            </w:r>
          </w:p>
        </w:tc>
        <w:tc>
          <w:tcPr>
            <w:tcW w:w="7087" w:type="dxa"/>
            <w:shd w:val="clear" w:color="auto" w:fill="auto"/>
            <w:vAlign w:val="center"/>
          </w:tcPr>
          <w:p w14:paraId="6507EC7D">
            <w:pPr>
              <w:widowControl/>
              <w:snapToGrid w:val="0"/>
              <w:rPr>
                <w:sz w:val="24"/>
              </w:rPr>
            </w:pPr>
            <w:r>
              <w:rPr>
                <w:rFonts w:hint="eastAsia" w:hAnsiTheme="minorEastAsia"/>
                <w:sz w:val="24"/>
              </w:rPr>
              <w:t>绿色供应链管理先进、效果显著且提供证明材料得</w:t>
            </w:r>
            <w:r>
              <w:rPr>
                <w:rFonts w:hint="eastAsia"/>
                <w:sz w:val="24"/>
              </w:rPr>
              <w:t>1</w:t>
            </w:r>
            <w:r>
              <w:rPr>
                <w:rFonts w:hint="eastAsia" w:hAnsiTheme="minorEastAsia"/>
                <w:sz w:val="24"/>
              </w:rPr>
              <w:t>分；实施绿色供应链管理得</w:t>
            </w:r>
            <w:r>
              <w:rPr>
                <w:rFonts w:hint="eastAsia"/>
                <w:sz w:val="24"/>
              </w:rPr>
              <w:t>0.5</w:t>
            </w:r>
            <w:r>
              <w:rPr>
                <w:rFonts w:hint="eastAsia" w:hAnsiTheme="minorEastAsia"/>
                <w:sz w:val="24"/>
              </w:rPr>
              <w:t>分；其他不得分</w:t>
            </w:r>
          </w:p>
        </w:tc>
        <w:tc>
          <w:tcPr>
            <w:tcW w:w="1010" w:type="dxa"/>
            <w:shd w:val="clear" w:color="auto" w:fill="auto"/>
            <w:vAlign w:val="center"/>
          </w:tcPr>
          <w:p w14:paraId="71BDD9B7">
            <w:pPr>
              <w:widowControl/>
              <w:snapToGrid w:val="0"/>
              <w:jc w:val="center"/>
              <w:rPr>
                <w:kern w:val="0"/>
                <w:sz w:val="24"/>
                <w:szCs w:val="24"/>
              </w:rPr>
            </w:pPr>
            <w:r>
              <w:rPr>
                <w:rFonts w:hint="eastAsia"/>
                <w:kern w:val="0"/>
                <w:sz w:val="24"/>
                <w:szCs w:val="24"/>
              </w:rPr>
              <w:t>1</w:t>
            </w:r>
          </w:p>
        </w:tc>
      </w:tr>
      <w:tr w14:paraId="5BDC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6D0CE6F2">
            <w:pPr>
              <w:widowControl/>
              <w:snapToGrid w:val="0"/>
              <w:jc w:val="center"/>
              <w:rPr>
                <w:rFonts w:hAnsiTheme="minorEastAsia"/>
                <w:sz w:val="24"/>
              </w:rPr>
            </w:pPr>
            <w:r>
              <w:rPr>
                <w:rFonts w:hint="eastAsia" w:hAnsiTheme="minorEastAsia"/>
                <w:sz w:val="24"/>
              </w:rPr>
              <w:t>合计</w:t>
            </w:r>
          </w:p>
        </w:tc>
        <w:tc>
          <w:tcPr>
            <w:tcW w:w="1010" w:type="dxa"/>
            <w:shd w:val="clear" w:color="auto" w:fill="auto"/>
            <w:vAlign w:val="center"/>
          </w:tcPr>
          <w:p w14:paraId="01BF5B3B">
            <w:pPr>
              <w:widowControl/>
              <w:snapToGrid w:val="0"/>
              <w:jc w:val="center"/>
              <w:rPr>
                <w:kern w:val="0"/>
                <w:sz w:val="24"/>
                <w:szCs w:val="24"/>
              </w:rPr>
            </w:pPr>
            <w:r>
              <w:rPr>
                <w:rFonts w:hint="eastAsia"/>
                <w:kern w:val="0"/>
                <w:sz w:val="24"/>
                <w:szCs w:val="24"/>
              </w:rPr>
              <w:t>100</w:t>
            </w:r>
          </w:p>
        </w:tc>
      </w:tr>
      <w:tr w14:paraId="3642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60" w:type="dxa"/>
            <w:gridSpan w:val="4"/>
            <w:shd w:val="clear" w:color="auto" w:fill="auto"/>
            <w:noWrap/>
            <w:vAlign w:val="center"/>
          </w:tcPr>
          <w:p w14:paraId="0497D3D2">
            <w:pPr>
              <w:widowControl/>
              <w:snapToGrid w:val="0"/>
              <w:rPr>
                <w:kern w:val="0"/>
                <w:sz w:val="24"/>
                <w:szCs w:val="24"/>
              </w:rPr>
            </w:pPr>
            <w:r>
              <w:rPr>
                <w:rFonts w:hint="eastAsia"/>
                <w:b/>
                <w:bCs/>
                <w:color w:val="000000"/>
                <w:kern w:val="0"/>
                <w:sz w:val="24"/>
                <w:szCs w:val="24"/>
              </w:rPr>
              <w:t>注：</w:t>
            </w:r>
            <w:r>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14:paraId="51EC174C">
      <w:pPr>
        <w:spacing w:line="360" w:lineRule="auto"/>
        <w:ind w:firstLine="448" w:firstLineChars="200"/>
        <w:outlineLvl w:val="0"/>
        <w:rPr>
          <w:sz w:val="24"/>
        </w:rPr>
      </w:pPr>
      <w:r>
        <w:rPr>
          <w:rFonts w:hint="eastAsia" w:hAnsiTheme="minorEastAsia"/>
          <w:sz w:val="24"/>
        </w:rPr>
        <w:t>四、投标文件内容要求</w:t>
      </w:r>
    </w:p>
    <w:p w14:paraId="6BA78258">
      <w:pPr>
        <w:spacing w:line="360" w:lineRule="auto"/>
        <w:ind w:firstLine="448" w:firstLineChars="200"/>
        <w:outlineLvl w:val="0"/>
        <w:rPr>
          <w:sz w:val="24"/>
        </w:rPr>
      </w:pPr>
      <w:r>
        <w:rPr>
          <w:rFonts w:hint="eastAsia" w:hAnsiTheme="minor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int="eastAsia" w:hAnsiTheme="minorEastAsia"/>
          <w:sz w:val="24"/>
        </w:rPr>
        <w:t>。</w:t>
      </w:r>
    </w:p>
    <w:p w14:paraId="26CE9546">
      <w:pPr>
        <w:spacing w:line="360" w:lineRule="auto"/>
        <w:ind w:firstLine="448" w:firstLineChars="200"/>
        <w:outlineLvl w:val="0"/>
        <w:rPr>
          <w:sz w:val="24"/>
        </w:rPr>
      </w:pPr>
      <w:r>
        <w:rPr>
          <w:rFonts w:hint="eastAsia" w:hAnsiTheme="minorEastAsia"/>
          <w:sz w:val="24"/>
        </w:rPr>
        <w:t>（二）</w:t>
      </w:r>
      <w:r>
        <w:rPr>
          <w:rFonts w:hAnsiTheme="minorEastAsia"/>
          <w:sz w:val="24"/>
        </w:rPr>
        <w:t>投标文件</w:t>
      </w:r>
      <w:r>
        <w:rPr>
          <w:rFonts w:hint="eastAsia" w:hAnsiTheme="minorEastAsia"/>
          <w:sz w:val="24"/>
        </w:rPr>
        <w:t>格式参照第五部分</w:t>
      </w:r>
      <w:r>
        <w:rPr>
          <w:rFonts w:hint="eastAsia"/>
          <w:sz w:val="24"/>
        </w:rPr>
        <w:t>“</w:t>
      </w:r>
      <w:r>
        <w:rPr>
          <w:rFonts w:hint="eastAsia" w:hAnsiTheme="minorEastAsia"/>
          <w:sz w:val="24"/>
        </w:rPr>
        <w:t>投标文件格式</w:t>
      </w:r>
      <w:r>
        <w:rPr>
          <w:rFonts w:hint="eastAsia"/>
          <w:sz w:val="24"/>
        </w:rPr>
        <w:t>”</w:t>
      </w:r>
      <w:r>
        <w:rPr>
          <w:rFonts w:hint="eastAsia" w:hAnsiTheme="minorEastAsia"/>
          <w:sz w:val="24"/>
        </w:rPr>
        <w:t>。</w:t>
      </w:r>
    </w:p>
    <w:p w14:paraId="796BC818">
      <w:pPr>
        <w:spacing w:line="360" w:lineRule="auto"/>
        <w:ind w:firstLine="448" w:firstLineChars="200"/>
        <w:outlineLvl w:val="0"/>
        <w:rPr>
          <w:color w:val="FF0000"/>
          <w:sz w:val="24"/>
        </w:rPr>
      </w:pPr>
    </w:p>
    <w:p w14:paraId="6F70EB4D">
      <w:pPr>
        <w:spacing w:line="360" w:lineRule="auto"/>
        <w:jc w:val="center"/>
        <w:rPr>
          <w:b/>
          <w:sz w:val="24"/>
        </w:rPr>
      </w:pPr>
      <w:r>
        <w:rPr>
          <w:sz w:val="24"/>
          <w:u w:val="single"/>
        </w:rPr>
        <w:br w:type="page"/>
      </w:r>
      <w:r>
        <w:rPr>
          <w:rFonts w:hAnsiTheme="minorEastAsia"/>
          <w:b/>
          <w:sz w:val="24"/>
        </w:rPr>
        <w:t>项目需求书</w:t>
      </w:r>
    </w:p>
    <w:p w14:paraId="05A7FD07">
      <w:pPr>
        <w:spacing w:line="360" w:lineRule="auto"/>
        <w:rPr>
          <w:b/>
          <w:bCs/>
          <w:sz w:val="24"/>
        </w:rPr>
      </w:pPr>
      <w:r>
        <w:rPr>
          <w:rFonts w:hint="eastAsia" w:hAnsiTheme="minorEastAsia"/>
          <w:b/>
          <w:bCs/>
          <w:sz w:val="24"/>
        </w:rPr>
        <w:t>一、项目背景</w:t>
      </w:r>
    </w:p>
    <w:p w14:paraId="3331613E">
      <w:pPr>
        <w:spacing w:line="360" w:lineRule="auto"/>
        <w:ind w:firstLine="448" w:firstLineChars="200"/>
        <w:outlineLvl w:val="0"/>
        <w:rPr>
          <w:rFonts w:hint="eastAsia" w:ascii="Times New Roman" w:eastAsia="宋体" w:cs="Times New Roman" w:hAnsiTheme="minorEastAsia"/>
          <w:sz w:val="24"/>
        </w:rPr>
      </w:pPr>
      <w:r>
        <w:rPr>
          <w:rFonts w:hint="eastAsia" w:ascii="Times New Roman" w:eastAsia="宋体" w:cs="Times New Roman" w:hAnsiTheme="minorEastAsia"/>
          <w:sz w:val="24"/>
          <w:lang w:val="en-US" w:eastAsia="zh-CN"/>
        </w:rPr>
        <w:t xml:space="preserve"> </w:t>
      </w:r>
      <w:r>
        <w:rPr>
          <w:rFonts w:hint="eastAsia" w:ascii="Times New Roman" w:eastAsia="宋体" w:cs="Times New Roman" w:hAnsiTheme="minorEastAsia"/>
          <w:sz w:val="24"/>
        </w:rPr>
        <w:t>依据天津市强教兴产行动计划</w:t>
      </w:r>
      <w:r>
        <w:rPr>
          <w:rFonts w:hint="eastAsia" w:ascii="Times New Roman" w:eastAsia="宋体" w:cs="Times New Roman" w:hAnsiTheme="minorEastAsia"/>
          <w:sz w:val="24"/>
          <w:lang w:eastAsia="zh-CN"/>
        </w:rPr>
        <w:t>，</w:t>
      </w:r>
      <w:r>
        <w:rPr>
          <w:rFonts w:hint="eastAsia" w:ascii="Times New Roman" w:eastAsia="宋体" w:cs="Times New Roman" w:hAnsiTheme="minorEastAsia"/>
          <w:sz w:val="24"/>
          <w:lang w:val="en-US" w:eastAsia="zh-CN"/>
        </w:rPr>
        <w:t>为落实</w:t>
      </w:r>
      <w:r>
        <w:rPr>
          <w:rFonts w:hint="eastAsia" w:ascii="Times New Roman" w:eastAsia="宋体" w:cs="Times New Roman" w:hAnsiTheme="minorEastAsia"/>
          <w:sz w:val="24"/>
        </w:rPr>
        <w:t>天津滨海职业学院</w:t>
      </w:r>
      <w:r>
        <w:rPr>
          <w:rFonts w:hint="eastAsia" w:ascii="Times New Roman" w:eastAsia="宋体" w:cs="Times New Roman" w:hAnsiTheme="minorEastAsia"/>
          <w:sz w:val="24"/>
          <w:lang w:val="en-US" w:eastAsia="zh-CN"/>
        </w:rPr>
        <w:t>双高专业群建设要求，本项目采购内容包括：（1）依据2026年天津滨海职业学院强教兴产行动项目---物流职业技能培训基地建设项目需求，拟采购台式计算机102台套及配套</w:t>
      </w:r>
      <w:r>
        <w:rPr>
          <w:rFonts w:hint="eastAsia" w:ascii="Times New Roman" w:eastAsia="宋体" w:cs="Times New Roman" w:hAnsiTheme="minorEastAsia"/>
          <w:sz w:val="24"/>
        </w:rPr>
        <w:t>教学广播软件</w:t>
      </w:r>
      <w:r>
        <w:rPr>
          <w:rFonts w:hint="eastAsia" w:ascii="Times New Roman" w:eastAsia="宋体" w:cs="Times New Roman" w:hAnsiTheme="minorEastAsia"/>
          <w:sz w:val="24"/>
          <w:lang w:val="en-US" w:eastAsia="zh-CN"/>
        </w:rPr>
        <w:t>2套；（2）依据</w:t>
      </w:r>
      <w:r>
        <w:rPr>
          <w:rFonts w:hint="eastAsia" w:ascii="Times New Roman" w:eastAsia="宋体" w:cs="Times New Roman" w:hAnsiTheme="minorEastAsia"/>
          <w:sz w:val="24"/>
        </w:rPr>
        <w:t>2026年天津滨海职业学院强教兴产行动项目——PLC综合实训中心建设项目</w:t>
      </w:r>
      <w:r>
        <w:rPr>
          <w:rFonts w:hint="eastAsia" w:ascii="Times New Roman" w:eastAsia="宋体" w:cs="Times New Roman" w:hAnsiTheme="minorEastAsia"/>
          <w:sz w:val="24"/>
          <w:lang w:val="en-US" w:eastAsia="zh-CN"/>
        </w:rPr>
        <w:t>需求</w:t>
      </w:r>
      <w:r>
        <w:rPr>
          <w:rFonts w:hint="eastAsia" w:ascii="Times New Roman" w:eastAsia="宋体" w:cs="Times New Roman" w:hAnsiTheme="minorEastAsia"/>
          <w:sz w:val="24"/>
          <w:lang w:eastAsia="zh-CN"/>
        </w:rPr>
        <w:t>，</w:t>
      </w:r>
      <w:r>
        <w:rPr>
          <w:rFonts w:hint="eastAsia" w:ascii="Times New Roman" w:eastAsia="宋体" w:cs="Times New Roman" w:hAnsiTheme="minorEastAsia"/>
          <w:sz w:val="24"/>
          <w:lang w:val="en-US" w:eastAsia="zh-CN"/>
        </w:rPr>
        <w:t>拟采购台式计算机60台套。</w:t>
      </w:r>
    </w:p>
    <w:p w14:paraId="6E00CE5E">
      <w:pPr>
        <w:spacing w:line="360" w:lineRule="auto"/>
        <w:ind w:firstLine="448" w:firstLineChars="200"/>
        <w:outlineLvl w:val="0"/>
        <w:rPr>
          <w:rFonts w:ascii="Times New Roman" w:eastAsia="宋体" w:cs="Times New Roman" w:hAnsiTheme="minorEastAsia"/>
          <w:b/>
          <w:bCs/>
          <w:sz w:val="24"/>
        </w:rPr>
      </w:pPr>
      <w:r>
        <w:rPr>
          <w:rFonts w:hint="eastAsia" w:ascii="Times New Roman" w:eastAsia="宋体" w:cs="Times New Roman" w:hAnsiTheme="minorEastAsia"/>
          <w:b/>
          <w:bCs/>
          <w:sz w:val="24"/>
        </w:rPr>
        <w:t>本项目所属行业：</w:t>
      </w:r>
      <w:r>
        <w:rPr>
          <w:rFonts w:hint="eastAsia" w:ascii="Times New Roman" w:eastAsia="宋体" w:cs="Times New Roman" w:hAnsiTheme="minorEastAsia"/>
          <w:b/>
          <w:bCs/>
          <w:sz w:val="24"/>
          <w:lang w:eastAsia="zh-CN"/>
        </w:rPr>
        <w:t>工业</w:t>
      </w:r>
    </w:p>
    <w:p w14:paraId="35A1130D">
      <w:pPr>
        <w:spacing w:line="360" w:lineRule="auto"/>
        <w:rPr>
          <w:b/>
          <w:bCs/>
          <w:sz w:val="24"/>
        </w:rPr>
      </w:pPr>
      <w:r>
        <w:rPr>
          <w:rFonts w:hint="eastAsia" w:hAnsiTheme="minorEastAsia"/>
          <w:b/>
          <w:bCs/>
          <w:sz w:val="24"/>
        </w:rPr>
        <w:t>二、采购清单</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
        <w:gridCol w:w="2068"/>
        <w:gridCol w:w="4955"/>
        <w:gridCol w:w="454"/>
        <w:gridCol w:w="558"/>
      </w:tblGrid>
      <w:tr w14:paraId="328F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7" w:type="pct"/>
            <w:vAlign w:val="center"/>
          </w:tcPr>
          <w:p w14:paraId="3DB432CB">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序号</w:t>
            </w:r>
          </w:p>
        </w:tc>
        <w:tc>
          <w:tcPr>
            <w:tcW w:w="1212" w:type="pct"/>
            <w:vAlign w:val="center"/>
          </w:tcPr>
          <w:p w14:paraId="450D63F9">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标的名称</w:t>
            </w:r>
          </w:p>
        </w:tc>
        <w:tc>
          <w:tcPr>
            <w:tcW w:w="2904" w:type="pct"/>
            <w:vAlign w:val="center"/>
          </w:tcPr>
          <w:p w14:paraId="2DC11336">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参数要求</w:t>
            </w:r>
          </w:p>
        </w:tc>
        <w:tc>
          <w:tcPr>
            <w:tcW w:w="266" w:type="pct"/>
            <w:vAlign w:val="center"/>
          </w:tcPr>
          <w:p w14:paraId="630ACA98">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单位</w:t>
            </w:r>
          </w:p>
        </w:tc>
        <w:tc>
          <w:tcPr>
            <w:tcW w:w="327" w:type="pct"/>
            <w:vAlign w:val="center"/>
          </w:tcPr>
          <w:p w14:paraId="300B0A1A">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数量</w:t>
            </w:r>
          </w:p>
        </w:tc>
      </w:tr>
      <w:tr w14:paraId="268A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7" w:type="pct"/>
            <w:shd w:val="clear" w:color="auto" w:fill="auto"/>
            <w:vAlign w:val="center"/>
          </w:tcPr>
          <w:p w14:paraId="76D5965E">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1</w:t>
            </w:r>
          </w:p>
        </w:tc>
        <w:tc>
          <w:tcPr>
            <w:tcW w:w="1212" w:type="pct"/>
            <w:shd w:val="clear" w:color="auto" w:fill="auto"/>
            <w:vAlign w:val="center"/>
          </w:tcPr>
          <w:p w14:paraId="5A988A2E">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default" w:asciiTheme="minorEastAsia" w:hAnsiTheme="minorEastAsia" w:eastAsiaTheme="minorEastAsia" w:cstheme="minorEastAsia"/>
                <w:i w:val="0"/>
                <w:iCs w:val="0"/>
                <w:caps w:val="0"/>
                <w:color w:val="auto"/>
                <w:spacing w:val="0"/>
                <w:sz w:val="24"/>
                <w:szCs w:val="24"/>
                <w:highlight w:val="none"/>
                <w:shd w:val="clear" w:fill="FFFFFF"/>
                <w:lang w:val="en-US"/>
              </w:rPr>
            </w:pPr>
            <w:r>
              <w:rPr>
                <w:rFonts w:hint="eastAsia"/>
                <w:color w:val="auto"/>
                <w:sz w:val="24"/>
                <w:highlight w:val="none"/>
              </w:rPr>
              <w:t>▲■</w:t>
            </w:r>
            <w:r>
              <w:rPr>
                <w:rFonts w:hint="eastAsia" w:ascii="宋体" w:hAnsi="宋体" w:eastAsia="宋体" w:cs="宋体"/>
                <w:b w:val="0"/>
                <w:bCs w:val="0"/>
                <w:color w:val="auto"/>
                <w:sz w:val="24"/>
                <w:szCs w:val="24"/>
                <w:highlight w:val="none"/>
                <w:lang w:val="en-US" w:eastAsia="zh-CN"/>
              </w:rPr>
              <w:t>2026年天津滨海职业学院强教兴产行动项目---物流职业技能培训基地建设项目台式计算机</w:t>
            </w:r>
          </w:p>
        </w:tc>
        <w:tc>
          <w:tcPr>
            <w:tcW w:w="2904" w:type="pct"/>
            <w:shd w:val="clear" w:color="auto" w:fill="auto"/>
            <w:vAlign w:val="center"/>
          </w:tcPr>
          <w:p w14:paraId="5F8E7FD2">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★1.CPU通过安全可靠测评 / 接受CPU通过安全可靠测评的产品，也接受CPU未通过安全可靠测评的产品；</w:t>
            </w:r>
          </w:p>
          <w:p w14:paraId="7D2940CB">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 CPU物理核数≥14；</w:t>
            </w:r>
          </w:p>
          <w:p w14:paraId="4263EC13">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 CPU主频≥2.5GHz；</w:t>
            </w:r>
          </w:p>
          <w:p w14:paraId="36D1E5B9">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 是否包含显示器：是，≥27英寸*2，分辨率≥1920x1080;供应商应提供显示器品牌型号，并承诺满足《台式计算机政府采购需求标准（2023年版）》（财库[2023]29号）中的显示设备的要求，且显示器具备节能产品认证证书 / 否。</w:t>
            </w:r>
          </w:p>
          <w:p w14:paraId="10D91275">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★5.内存≥2*16GB ,DDR5；</w:t>
            </w:r>
          </w:p>
          <w:p w14:paraId="2B8EC74B">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★6.硬盘≥1TB SSD；</w:t>
            </w:r>
          </w:p>
          <w:p w14:paraId="2FAFD04B">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★7.芯片组：与CPU相匹配的芯片组，支持的PCI Express 通道数的最大值≥14，支持的PCIe版本≥4.0；</w:t>
            </w:r>
          </w:p>
          <w:p w14:paraId="31728D7B">
            <w:pPr>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w:t>
            </w:r>
            <w:r>
              <w:rPr>
                <w:rFonts w:hint="eastAsia" w:ascii="宋体" w:hAnsi="宋体" w:eastAsia="宋体" w:cs="宋体"/>
                <w:color w:val="auto"/>
                <w:sz w:val="24"/>
                <w:szCs w:val="24"/>
              </w:rPr>
              <w:t>接口≥9个USB接口，其中后置≥2个原生USB 3.2接口；≥1 个HDMI接口、≥1 个VGA接口</w:t>
            </w:r>
            <w:r>
              <w:rPr>
                <w:rFonts w:hint="eastAsia" w:ascii="宋体" w:hAnsi="宋体" w:eastAsia="宋体" w:cs="宋体"/>
                <w:color w:val="auto"/>
                <w:sz w:val="24"/>
                <w:szCs w:val="24"/>
                <w:lang w:eastAsia="zh-CN"/>
              </w:rPr>
              <w:t>。</w:t>
            </w:r>
          </w:p>
          <w:p w14:paraId="24C30F14">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★9.机箱体积应不大于30L；</w:t>
            </w:r>
          </w:p>
          <w:p w14:paraId="16F1A6B2">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★10..保修≥免费服务周期（含换件和维修）应不小于3年；</w:t>
            </w:r>
          </w:p>
          <w:p w14:paraId="71C821C8">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★11.预装操作系统win11正版；</w:t>
            </w:r>
          </w:p>
          <w:p w14:paraId="2EE3A405">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★12.还原与部署功能：系统保护与还原‌：可对硬盘分区设置‌立即还原‌（重启清除所有更改）、‌备份还原‌或‌保留‌模式，有效抵御病毒侵扰及人为误操作，确保系统每次启动均处于初始状态 。高效克隆与分发‌：‌支持统一部署‌，系统可通过‌网络克隆、批量静默安装及统一授权管理‌实现规模化快速部署，无需逐台手动操作；支持‌网络同传/智能克隆‌，快速批量分发至所有终端，大幅缩短部署时间 。终端远程管控‌：具备远程开机/关机/重启、黑屏肃静、断网锁屏、USB/端口/程序限制、网页过滤及时钟同步等管理手段 。 多系统与分区管理‌：单卡最多支持多个操作系统‌及多个硬盘分区（具体数量视型号而定），兼容DOS、Windows系列及Linux等系统，支持FAT16/32、NTFS等文件系统 。</w:t>
            </w:r>
          </w:p>
          <w:p w14:paraId="586417BB">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★其余参数应满足《台式计算机政府采购需求标准（2023年版）》（财库[2023]29号）中的全部标注“*”规定。</w:t>
            </w:r>
          </w:p>
        </w:tc>
        <w:tc>
          <w:tcPr>
            <w:tcW w:w="266" w:type="pct"/>
            <w:shd w:val="clear" w:color="auto" w:fill="auto"/>
            <w:vAlign w:val="center"/>
          </w:tcPr>
          <w:p w14:paraId="627509C5">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台</w:t>
            </w:r>
          </w:p>
        </w:tc>
        <w:tc>
          <w:tcPr>
            <w:tcW w:w="327" w:type="pct"/>
            <w:shd w:val="clear" w:color="auto" w:fill="auto"/>
            <w:vAlign w:val="center"/>
          </w:tcPr>
          <w:p w14:paraId="067CA5FB">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102</w:t>
            </w:r>
          </w:p>
        </w:tc>
      </w:tr>
      <w:tr w14:paraId="64FC2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7" w:type="pct"/>
            <w:vAlign w:val="center"/>
          </w:tcPr>
          <w:p w14:paraId="12784D10">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1212" w:type="pct"/>
            <w:vAlign w:val="center"/>
          </w:tcPr>
          <w:p w14:paraId="1F18D543">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宋体" w:hAnsi="宋体"/>
                <w:color w:val="auto"/>
                <w:sz w:val="24"/>
                <w:highlight w:val="none"/>
              </w:rPr>
              <w:t>教学广播软件</w:t>
            </w:r>
          </w:p>
        </w:tc>
        <w:tc>
          <w:tcPr>
            <w:tcW w:w="2904" w:type="pct"/>
            <w:shd w:val="clear" w:color="auto" w:fill="auto"/>
            <w:vAlign w:val="center"/>
          </w:tcPr>
          <w:p w14:paraId="64B44CA9">
            <w:pPr>
              <w:widowControl/>
              <w:kinsoku w:val="0"/>
              <w:autoSpaceDE w:val="0"/>
              <w:autoSpaceDN w:val="0"/>
              <w:adjustRightInd w:val="0"/>
              <w:snapToGrid w:val="0"/>
              <w:spacing w:line="360" w:lineRule="auto"/>
              <w:textAlignment w:val="center"/>
              <w:rPr>
                <w:rFonts w:hint="eastAsia" w:asciiTheme="minorEastAsia" w:hAnsiTheme="minorEastAsia" w:eastAsiaTheme="minorEastAsia" w:cstheme="minorEastAsia"/>
                <w:color w:val="auto"/>
                <w:sz w:val="24"/>
                <w:szCs w:val="24"/>
                <w:highlight w:val="none"/>
                <w:lang w:eastAsia="zh-CN"/>
              </w:rPr>
            </w:pPr>
            <w:r>
              <w:rPr>
                <w:rFonts w:hint="eastAsia" w:ascii="宋体" w:hAnsi="宋体" w:cs="宋体"/>
                <w:color w:val="auto"/>
                <w:sz w:val="24"/>
                <w:highlight w:val="none"/>
              </w:rPr>
              <w:t>该教学软件跨多系统、多语言、多激活方式；含高清广播、影院、学生演示、设备锁定、分组讨论、文件管理、多机监看、课堂管控、网页黑白名单、在线自动阅卷、班级管理、随堂点名全教学管控功能。</w:t>
            </w:r>
          </w:p>
        </w:tc>
        <w:tc>
          <w:tcPr>
            <w:tcW w:w="266" w:type="pct"/>
            <w:vAlign w:val="center"/>
          </w:tcPr>
          <w:p w14:paraId="30B1DB58">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套</w:t>
            </w:r>
          </w:p>
        </w:tc>
        <w:tc>
          <w:tcPr>
            <w:tcW w:w="327" w:type="pct"/>
            <w:vAlign w:val="center"/>
          </w:tcPr>
          <w:p w14:paraId="1127F441">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r>
      <w:tr w14:paraId="3879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87" w:type="pct"/>
            <w:shd w:val="clear" w:color="auto" w:fill="auto"/>
            <w:vAlign w:val="center"/>
          </w:tcPr>
          <w:p w14:paraId="2C3DE566">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3</w:t>
            </w:r>
          </w:p>
        </w:tc>
        <w:tc>
          <w:tcPr>
            <w:tcW w:w="1212" w:type="pct"/>
            <w:shd w:val="clear" w:color="auto" w:fill="auto"/>
            <w:vAlign w:val="center"/>
          </w:tcPr>
          <w:p w14:paraId="4C650A78">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color w:val="auto"/>
                <w:sz w:val="24"/>
                <w:highlight w:val="none"/>
              </w:rPr>
            </w:pPr>
          </w:p>
          <w:p w14:paraId="76BFD5AA">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color w:val="auto"/>
                <w:sz w:val="24"/>
                <w:highlight w:val="none"/>
              </w:rPr>
            </w:pPr>
          </w:p>
          <w:p w14:paraId="0856CB1F">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color w:val="auto"/>
                <w:sz w:val="24"/>
                <w:highlight w:val="none"/>
              </w:rPr>
            </w:pPr>
          </w:p>
          <w:p w14:paraId="79E655EA">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color w:val="auto"/>
                <w:sz w:val="24"/>
                <w:highlight w:val="none"/>
              </w:rPr>
            </w:pPr>
          </w:p>
          <w:p w14:paraId="2988F598">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color w:val="auto"/>
                <w:sz w:val="24"/>
                <w:highlight w:val="none"/>
              </w:rPr>
            </w:pPr>
          </w:p>
          <w:p w14:paraId="659D7AA2">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color w:val="auto"/>
                <w:sz w:val="24"/>
                <w:highlight w:val="none"/>
              </w:rPr>
            </w:pPr>
          </w:p>
          <w:p w14:paraId="25604B40">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color w:val="auto"/>
                <w:sz w:val="24"/>
                <w:highlight w:val="none"/>
              </w:rPr>
            </w:pPr>
          </w:p>
          <w:p w14:paraId="5F60742E">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color w:val="auto"/>
                <w:sz w:val="24"/>
                <w:highlight w:val="none"/>
              </w:rPr>
            </w:pPr>
          </w:p>
          <w:p w14:paraId="0274CA88">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color w:val="auto"/>
                <w:sz w:val="24"/>
                <w:highlight w:val="none"/>
              </w:rPr>
            </w:pPr>
          </w:p>
          <w:p w14:paraId="7037F93C">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color w:val="auto"/>
                <w:sz w:val="24"/>
                <w:highlight w:val="none"/>
              </w:rPr>
            </w:pPr>
          </w:p>
          <w:p w14:paraId="537C2CE8">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color w:val="auto"/>
                <w:sz w:val="24"/>
                <w:highlight w:val="none"/>
              </w:rPr>
            </w:pPr>
          </w:p>
          <w:p w14:paraId="5B693FA1">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color w:val="auto"/>
                <w:sz w:val="24"/>
                <w:highlight w:val="none"/>
              </w:rPr>
              <w:t>▲■</w:t>
            </w:r>
            <w:r>
              <w:rPr>
                <w:rFonts w:hint="eastAsia" w:ascii="宋体" w:hAnsi="宋体" w:eastAsia="宋体" w:cs="宋体"/>
                <w:b w:val="0"/>
                <w:bCs w:val="0"/>
                <w:color w:val="auto"/>
                <w:sz w:val="24"/>
                <w:szCs w:val="24"/>
                <w:highlight w:val="none"/>
              </w:rPr>
              <w:t>2026年天津滨海职业学院强教兴产行动项目——PLC综合实训中心建设项目</w:t>
            </w:r>
            <w:r>
              <w:rPr>
                <w:rFonts w:hint="eastAsia" w:asciiTheme="minorEastAsia" w:hAnsiTheme="minorEastAsia" w:eastAsiaTheme="minorEastAsia" w:cstheme="minorEastAsia"/>
                <w:b w:val="0"/>
                <w:bCs w:val="0"/>
                <w:color w:val="auto"/>
                <w:sz w:val="24"/>
                <w:szCs w:val="24"/>
                <w:highlight w:val="none"/>
                <w:lang w:val="en-US" w:eastAsia="zh-CN"/>
              </w:rPr>
              <w:t>台式计算机</w:t>
            </w:r>
          </w:p>
        </w:tc>
        <w:tc>
          <w:tcPr>
            <w:tcW w:w="2904" w:type="pct"/>
            <w:shd w:val="clear" w:color="auto" w:fill="auto"/>
            <w:vAlign w:val="center"/>
          </w:tcPr>
          <w:p w14:paraId="40B45EEF">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★1.CPU通过安全可靠测评 / 接受CPU通过安全可靠测评的产品，也接受CPU未通过安全可靠测评的产品；</w:t>
            </w:r>
          </w:p>
          <w:p w14:paraId="385E9F74">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 CPU物理核数或线程数≥16核心24线程；</w:t>
            </w:r>
          </w:p>
          <w:p w14:paraId="24EF6D64">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 基础频率≥2.1GHz，最高睿频≥5.1GHz；</w:t>
            </w:r>
          </w:p>
          <w:p w14:paraId="61BFB446">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 是否包含显示器：是，≥23.8寸，分辨率≥1920x1080;供应商应提供显示器品牌型号，并承诺满足《台式计算机政府采购需求标准（2023年版）》（财库[2023]29号）中的显示设备的要求，且显示器具备节能产品认证证书 / 否。</w:t>
            </w:r>
          </w:p>
          <w:p w14:paraId="39EF48A1">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★5.内存≥16GB DDR5；</w:t>
            </w:r>
          </w:p>
          <w:p w14:paraId="47273A46">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★6.硬盘≥1TB SSD；</w:t>
            </w:r>
          </w:p>
          <w:p w14:paraId="5B11CA0B">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★7.显卡：≥6GB GDDR6独立显卡，显存位宽≥96bit，CUDA数≥2304，显卡芯片显示核心基础频率≥1470Mhz；</w:t>
            </w:r>
          </w:p>
          <w:p w14:paraId="65FF7E81">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★8.芯片组：与CPU相匹配的芯片组，支持的PCI Express 通道数的最大值≥14，支持的PCIe版本≥4.0；</w:t>
            </w:r>
          </w:p>
          <w:p w14:paraId="1E3C2D71">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w:t>
            </w:r>
            <w:r>
              <w:rPr>
                <w:rFonts w:hint="eastAsia" w:ascii="宋体" w:hAnsi="宋体" w:eastAsia="宋体" w:cs="宋体"/>
                <w:color w:val="auto"/>
                <w:sz w:val="24"/>
                <w:szCs w:val="24"/>
              </w:rPr>
              <w:t>接口≥9个USB接口，其中后置≥2个原生USB 3.2接口；≥1 个HDMI接口、≥1 个VGA接口、≥1个DP接口、≥2个串口</w:t>
            </w:r>
            <w:r>
              <w:rPr>
                <w:rFonts w:hint="eastAsia" w:ascii="宋体" w:hAnsi="宋体" w:eastAsia="宋体" w:cs="宋体"/>
                <w:color w:val="auto"/>
                <w:sz w:val="24"/>
                <w:szCs w:val="24"/>
                <w:lang w:eastAsia="zh-CN"/>
              </w:rPr>
              <w:t>。</w:t>
            </w:r>
          </w:p>
          <w:p w14:paraId="53EA7BDB">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★10.机箱体积应不大于30L</w:t>
            </w:r>
          </w:p>
          <w:p w14:paraId="0302E37B">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★11.保修≥免费服务周期（含换件和维修）应不小于3年；</w:t>
            </w:r>
          </w:p>
          <w:p w14:paraId="382C5519">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★12. 预装操作系统win11正版；</w:t>
            </w:r>
          </w:p>
          <w:p w14:paraId="3AA29CEF">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13.还原与部署功能：系统保护与还原‌：可对硬盘分区设置‌立即还原‌（重启清除所有更改）、‌备份还原‌或‌保留‌模式，有效抵御病毒侵扰及人为误操作，确保系统每次启动均处于初始状态。高效克隆与分发‌：‌支持统一部署‌，系统可通过‌网络克隆、批量静默安装及统一授权管理‌实现规模化快速部署，无需逐台手动操作；支持‌网络同传/智能克隆‌，快速批量分发至所有终端，大幅缩短部署时间 。</w:t>
            </w:r>
          </w:p>
          <w:p w14:paraId="697A8406">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‌终端远程管控‌：具备远程开机/关机/重启、黑屏肃静、断网锁屏、USB/端口/程序限制、网页过滤及时钟同步等管理手段 。</w:t>
            </w:r>
          </w:p>
          <w:p w14:paraId="2AA9E0C3">
            <w:pPr>
              <w:keepNext w:val="0"/>
              <w:keepLines w:val="0"/>
              <w:pageBreakBefore w:val="0"/>
              <w:widowControl w:val="0"/>
              <w:kinsoku w:val="0"/>
              <w:wordWrap/>
              <w:overflowPunct/>
              <w:topLinePunct w:val="0"/>
              <w:autoSpaceDE w:val="0"/>
              <w:autoSpaceDN w:val="0"/>
              <w:bidi w:val="0"/>
              <w:adjustRightInd w:val="0"/>
              <w:snapToGrid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★其余参数应满足《台式计算机政府采购需求标准（2023年版）》（财库[2023]29号）中的全部标注“*”规定。</w:t>
            </w:r>
          </w:p>
        </w:tc>
        <w:tc>
          <w:tcPr>
            <w:tcW w:w="266" w:type="pct"/>
            <w:shd w:val="clear" w:color="auto" w:fill="auto"/>
            <w:vAlign w:val="center"/>
          </w:tcPr>
          <w:p w14:paraId="16B7FB77">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台</w:t>
            </w:r>
          </w:p>
        </w:tc>
        <w:tc>
          <w:tcPr>
            <w:tcW w:w="327" w:type="pct"/>
            <w:shd w:val="clear" w:color="auto" w:fill="auto"/>
            <w:vAlign w:val="center"/>
          </w:tcPr>
          <w:p w14:paraId="69318106">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60</w:t>
            </w:r>
          </w:p>
        </w:tc>
      </w:tr>
    </w:tbl>
    <w:p w14:paraId="29CE2047">
      <w:pPr>
        <w:spacing w:line="360" w:lineRule="auto"/>
        <w:ind w:firstLine="448" w:firstLineChars="200"/>
        <w:outlineLvl w:val="0"/>
        <w:rPr>
          <w:rFonts w:hint="eastAsia" w:hAnsiTheme="minorEastAsia"/>
          <w:sz w:val="24"/>
        </w:rPr>
      </w:pPr>
    </w:p>
    <w:p w14:paraId="38915C81">
      <w:pPr>
        <w:spacing w:line="360" w:lineRule="auto"/>
        <w:ind w:firstLine="448" w:firstLineChars="200"/>
        <w:outlineLvl w:val="0"/>
        <w:rPr>
          <w:rFonts w:hint="eastAsia" w:hAnsiTheme="minorEastAsia"/>
          <w:sz w:val="24"/>
        </w:rPr>
      </w:pPr>
    </w:p>
    <w:p w14:paraId="34888BE2">
      <w:pPr>
        <w:spacing w:line="360" w:lineRule="auto"/>
        <w:ind w:firstLine="448" w:firstLineChars="200"/>
        <w:outlineLvl w:val="0"/>
        <w:rPr>
          <w:sz w:val="24"/>
        </w:rPr>
      </w:pPr>
      <w:r>
        <w:rPr>
          <w:rFonts w:hint="eastAsia" w:hAnsiTheme="minorEastAsia"/>
          <w:sz w:val="24"/>
        </w:rPr>
        <w:t>注：</w:t>
      </w:r>
    </w:p>
    <w:p w14:paraId="6A05AF85">
      <w:pPr>
        <w:spacing w:line="360" w:lineRule="auto"/>
        <w:ind w:firstLine="448" w:firstLineChars="200"/>
        <w:outlineLvl w:val="0"/>
        <w:rPr>
          <w:sz w:val="24"/>
        </w:rPr>
      </w:pPr>
      <w:r>
        <w:rPr>
          <w:rFonts w:hint="eastAsia" w:hAnsiTheme="minorEastAsia"/>
          <w:sz w:val="24"/>
        </w:rPr>
        <w:t>加注</w:t>
      </w:r>
      <w:r>
        <w:rPr>
          <w:rFonts w:hint="eastAsia"/>
          <w:sz w:val="24"/>
        </w:rPr>
        <w:t>“</w:t>
      </w:r>
      <w:r>
        <w:rPr>
          <w:rFonts w:hint="eastAsia" w:hAnsiTheme="minorEastAsia"/>
          <w:sz w:val="24"/>
        </w:rPr>
        <w:t>★</w:t>
      </w:r>
      <w:r>
        <w:rPr>
          <w:rFonts w:hint="eastAsia"/>
          <w:sz w:val="24"/>
        </w:rPr>
        <w:t>”</w:t>
      </w:r>
      <w:r>
        <w:rPr>
          <w:rFonts w:hint="eastAsia" w:hAnsiTheme="minorEastAsia"/>
          <w:sz w:val="24"/>
        </w:rPr>
        <w:t>号条款为实质性条款，不得出现负偏离，发生负偏离即做无效标处理。</w:t>
      </w:r>
    </w:p>
    <w:p w14:paraId="6F4723F2">
      <w:pPr>
        <w:spacing w:line="360" w:lineRule="auto"/>
        <w:ind w:firstLine="448" w:firstLineChars="200"/>
        <w:outlineLvl w:val="0"/>
        <w:rPr>
          <w:sz w:val="24"/>
        </w:rPr>
      </w:pPr>
      <w:r>
        <w:rPr>
          <w:rFonts w:hint="eastAsia" w:hAnsiTheme="minorEastAsia"/>
          <w:sz w:val="24"/>
        </w:rPr>
        <w:t>加注</w:t>
      </w:r>
      <w:r>
        <w:rPr>
          <w:rFonts w:hint="eastAsia"/>
          <w:sz w:val="24"/>
        </w:rPr>
        <w:t>“▲”</w:t>
      </w:r>
      <w:r>
        <w:rPr>
          <w:rFonts w:hint="eastAsia" w:hAnsiTheme="minorEastAsia"/>
          <w:sz w:val="24"/>
        </w:rPr>
        <w:t>号的产品为核心产品（如项目需求书中未明确核心产品，则视为全部产品均为核心产品），任意一种核心产品为同一品牌时，按照第三部分第</w:t>
      </w:r>
      <w:r>
        <w:rPr>
          <w:rFonts w:hint="eastAsia"/>
          <w:sz w:val="24"/>
        </w:rPr>
        <w:t>32.4</w:t>
      </w:r>
      <w:r>
        <w:rPr>
          <w:rFonts w:hint="eastAsia" w:hAnsiTheme="minorEastAsia"/>
          <w:sz w:val="24"/>
        </w:rPr>
        <w:t>条款执行。</w:t>
      </w:r>
    </w:p>
    <w:p w14:paraId="48089497">
      <w:pPr>
        <w:spacing w:line="360" w:lineRule="auto"/>
        <w:ind w:firstLine="448" w:firstLineChars="200"/>
        <w:outlineLvl w:val="0"/>
        <w:rPr>
          <w:sz w:val="24"/>
        </w:rPr>
      </w:pPr>
      <w:r>
        <w:rPr>
          <w:rFonts w:hint="eastAsia" w:hAnsiTheme="minorEastAsia"/>
          <w:sz w:val="24"/>
        </w:rPr>
        <w:t>加注</w:t>
      </w:r>
      <w:r>
        <w:rPr>
          <w:rFonts w:hint="eastAsia"/>
          <w:sz w:val="24"/>
        </w:rPr>
        <w:t>“■”</w:t>
      </w:r>
      <w:r>
        <w:rPr>
          <w:rFonts w:hint="eastAsia" w:hAnsiTheme="minorEastAsia"/>
          <w:sz w:val="24"/>
        </w:rPr>
        <w:t>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hAnsiTheme="minorEastAsia"/>
          <w:sz w:val="24"/>
        </w:rPr>
        <w:t>〕</w:t>
      </w:r>
      <w:r>
        <w:rPr>
          <w:rFonts w:hint="eastAsia"/>
          <w:sz w:val="24"/>
        </w:rPr>
        <w:t>9</w:t>
      </w:r>
      <w:r>
        <w:rPr>
          <w:rFonts w:hint="eastAsia" w:hAnsiTheme="minorEastAsia"/>
          <w:sz w:val="24"/>
        </w:rPr>
        <w:t>号）、《关于印发环境标志产品政府采购品目清单的通知》（财库〔</w:t>
      </w:r>
      <w:r>
        <w:rPr>
          <w:rFonts w:hint="eastAsia"/>
          <w:sz w:val="24"/>
        </w:rPr>
        <w:t>2019</w:t>
      </w:r>
      <w:r>
        <w:rPr>
          <w:rFonts w:hint="eastAsia" w:hAnsiTheme="minorEastAsia"/>
          <w:sz w:val="24"/>
        </w:rPr>
        <w:t>〕</w:t>
      </w:r>
      <w:r>
        <w:rPr>
          <w:rFonts w:hint="eastAsia"/>
          <w:sz w:val="24"/>
        </w:rPr>
        <w:t>18</w:t>
      </w:r>
      <w:r>
        <w:rPr>
          <w:rFonts w:hint="eastAsia" w:hAnsiTheme="minorEastAsia"/>
          <w:sz w:val="24"/>
        </w:rPr>
        <w:t>号）、《关于印发节能产品政府采购品目清单的通知》（财库〔</w:t>
      </w:r>
      <w:r>
        <w:rPr>
          <w:rFonts w:hint="eastAsia"/>
          <w:sz w:val="24"/>
        </w:rPr>
        <w:t>2019</w:t>
      </w:r>
      <w:r>
        <w:rPr>
          <w:rFonts w:hint="eastAsia" w:hAnsiTheme="minorEastAsia"/>
          <w:sz w:val="24"/>
        </w:rPr>
        <w:t>〕</w:t>
      </w:r>
      <w:r>
        <w:rPr>
          <w:rFonts w:hint="eastAsia"/>
          <w:sz w:val="24"/>
        </w:rPr>
        <w:t>19</w:t>
      </w:r>
      <w:r>
        <w:rPr>
          <w:rFonts w:hint="eastAsia" w:hAnsiTheme="minorEastAsia"/>
          <w:sz w:val="24"/>
        </w:rPr>
        <w:t>号）、《市场监管总局关于发布参与实施政府采购节能产品、环境标志产品认证机构名录的公告》（</w:t>
      </w:r>
      <w:r>
        <w:rPr>
          <w:rFonts w:hint="eastAsia"/>
          <w:sz w:val="24"/>
        </w:rPr>
        <w:t>2019</w:t>
      </w:r>
      <w:r>
        <w:rPr>
          <w:rFonts w:hint="eastAsia" w:hAnsiTheme="minorEastAsia"/>
          <w:sz w:val="24"/>
        </w:rPr>
        <w:t>年第</w:t>
      </w:r>
      <w:r>
        <w:rPr>
          <w:rFonts w:hint="eastAsia"/>
          <w:sz w:val="24"/>
        </w:rPr>
        <w:t>16</w:t>
      </w:r>
      <w:r>
        <w:rPr>
          <w:rFonts w:hint="eastAsia" w:hAnsiTheme="minorEastAsia"/>
          <w:sz w:val="24"/>
        </w:rPr>
        <w:t>号）等文件要求的强制采购的节能产品进行投标，并提供相关认证证书电子件，否则不予认定。未加注</w:t>
      </w:r>
      <w:r>
        <w:rPr>
          <w:rFonts w:hint="eastAsia"/>
          <w:sz w:val="24"/>
        </w:rPr>
        <w:t>“■”</w:t>
      </w:r>
      <w:r>
        <w:rPr>
          <w:rFonts w:hint="eastAsia" w:hAnsiTheme="minorEastAsia"/>
          <w:sz w:val="24"/>
        </w:rPr>
        <w:t>号的产品均不属于节能产品政府采购强制采购的产品。如供应商对此有异议，请按照招标文件第三部分《投标须知》</w:t>
      </w:r>
      <w:r>
        <w:rPr>
          <w:rFonts w:hint="eastAsia"/>
          <w:sz w:val="24"/>
        </w:rPr>
        <w:t xml:space="preserve">“8. </w:t>
      </w:r>
      <w:r>
        <w:rPr>
          <w:rFonts w:hint="eastAsia" w:hAnsiTheme="minorEastAsia"/>
          <w:sz w:val="24"/>
        </w:rPr>
        <w:t>询问与质疑</w:t>
      </w:r>
      <w:r>
        <w:rPr>
          <w:rFonts w:hint="eastAsia"/>
          <w:sz w:val="24"/>
        </w:rPr>
        <w:t>”</w:t>
      </w:r>
      <w:r>
        <w:rPr>
          <w:rFonts w:hint="eastAsia" w:hAnsiTheme="minorEastAsia"/>
          <w:sz w:val="24"/>
        </w:rPr>
        <w:t>的相关规定，以书面形式向采购人提出质疑，否则视为认同招标文件中关于节能产品政府采购强制采购产品范围的划定。</w:t>
      </w:r>
    </w:p>
    <w:p w14:paraId="06B0D16F">
      <w:pPr>
        <w:spacing w:line="360" w:lineRule="auto"/>
        <w:ind w:firstLine="448" w:firstLineChars="200"/>
        <w:outlineLvl w:val="0"/>
        <w:rPr>
          <w:sz w:val="24"/>
        </w:rPr>
      </w:pPr>
    </w:p>
    <w:p w14:paraId="1ED7777C">
      <w:pPr>
        <w:spacing w:line="360" w:lineRule="auto"/>
        <w:ind w:firstLine="448" w:firstLineChars="200"/>
        <w:outlineLvl w:val="0"/>
        <w:rPr>
          <w:sz w:val="24"/>
        </w:rPr>
      </w:pPr>
    </w:p>
    <w:p w14:paraId="30499195">
      <w:pPr>
        <w:spacing w:line="360" w:lineRule="auto"/>
        <w:ind w:firstLine="448" w:firstLineChars="200"/>
        <w:outlineLvl w:val="0"/>
        <w:rPr>
          <w:sz w:val="24"/>
        </w:rPr>
      </w:pPr>
    </w:p>
    <w:p w14:paraId="75635EAB">
      <w:pPr>
        <w:widowControl/>
        <w:jc w:val="left"/>
        <w:rPr>
          <w:sz w:val="24"/>
        </w:rPr>
      </w:pPr>
      <w:r>
        <w:rPr>
          <w:sz w:val="24"/>
        </w:rPr>
        <w:br w:type="page"/>
      </w:r>
    </w:p>
    <w:p w14:paraId="5F95036C">
      <w:pPr>
        <w:pStyle w:val="17"/>
        <w:rPr>
          <w:rFonts w:ascii="Times New Roman" w:hAnsi="Times New Roman"/>
        </w:rPr>
      </w:pPr>
      <w:r>
        <w:rPr>
          <w:rFonts w:hint="eastAsia" w:ascii="Times New Roman" w:hAnsiTheme="minorEastAsia"/>
        </w:rPr>
        <w:t>第三部分投标须知</w:t>
      </w:r>
    </w:p>
    <w:p w14:paraId="68C6C7FB">
      <w:pPr>
        <w:pStyle w:val="37"/>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A  </w:t>
      </w:r>
      <w:r>
        <w:rPr>
          <w:rFonts w:hint="eastAsia" w:ascii="Times New Roman" w:eastAsia="宋体" w:cs="Times New Roman" w:hAnsiTheme="minorEastAsia"/>
          <w:color w:val="auto"/>
        </w:rPr>
        <w:t>说明</w:t>
      </w:r>
    </w:p>
    <w:p w14:paraId="2F2A9ED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 </w:t>
      </w:r>
      <w:r>
        <w:rPr>
          <w:rFonts w:hint="eastAsia" w:ascii="Times New Roman" w:eastAsia="宋体" w:cs="Times New Roman" w:hAnsiTheme="minorEastAsia"/>
          <w:color w:val="auto"/>
        </w:rPr>
        <w:t>概述</w:t>
      </w:r>
    </w:p>
    <w:p w14:paraId="259337B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 </w:t>
      </w:r>
      <w:r>
        <w:rPr>
          <w:rFonts w:hint="eastAsia" w:ascii="Times New Roman" w:eastAsia="宋体" w:cs="Times New Roman" w:hAnsiTheme="minorEastAsia"/>
          <w:color w:val="auto"/>
        </w:rPr>
        <w:t>根据《中华人民共和国政府采购法》、《中华人民共和国政府采购法实施条例》等有关法律、法规和规章的规定，本采购项目已具备招标条件。</w:t>
      </w:r>
    </w:p>
    <w:p w14:paraId="48DDB4B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 </w:t>
      </w:r>
      <w:r>
        <w:rPr>
          <w:rFonts w:hint="eastAsia" w:ascii="Times New Roman" w:eastAsia="宋体" w:cs="Times New Roman" w:hAnsiTheme="minorEastAsia"/>
          <w:color w:val="auto"/>
        </w:rPr>
        <w:t>本招标文件仅适用于投标邀请函中所叙述项目货物和服务的采购。</w:t>
      </w:r>
    </w:p>
    <w:p w14:paraId="68FA35B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 </w:t>
      </w:r>
      <w:r>
        <w:rPr>
          <w:rFonts w:hint="eastAsia" w:ascii="Times New Roman" w:eastAsia="宋体" w:cs="Times New Roman" w:hAnsiTheme="minorEastAsia"/>
          <w:color w:val="auto"/>
        </w:rPr>
        <w:t>参与招标投标活动的所有各方，对在参与招标投标过程中获悉的国家、商业和技术秘密以及其它依法应当保密的内容，均负有保密义务，违者应对由此造成的后果承担全部法律责任。</w:t>
      </w:r>
    </w:p>
    <w:p w14:paraId="0470C4F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hint="eastAsia" w:ascii="Times New Roman" w:eastAsia="宋体" w:cs="Times New Roman" w:hAnsiTheme="minorEastAsia"/>
          <w:color w:val="auto"/>
        </w:rPr>
        <w:t>定义</w:t>
      </w:r>
    </w:p>
    <w:p w14:paraId="78B244A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w:t>
      </w:r>
      <w:r>
        <w:rPr>
          <w:rFonts w:hint="eastAsia" w:ascii="Times New Roman" w:eastAsia="宋体" w:cs="Times New Roman" w:hAnsiTheme="minorEastAsia"/>
          <w:color w:val="auto"/>
        </w:rPr>
        <w:t>采购人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系指本次招标活动的采购单位。</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采购代理机构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系指组织本次招标活动的机构，即</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天津市滨海新区政府采购中心</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p>
    <w:p w14:paraId="56836C5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w:t>
      </w:r>
      <w:r>
        <w:rPr>
          <w:rFonts w:hint="eastAsia" w:ascii="Times New Roman" w:eastAsia="宋体" w:cs="Times New Roman" w:hAnsiTheme="minorEastAsia"/>
          <w:color w:val="auto"/>
        </w:rPr>
        <w:t>投标人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系指响应招标、参加投标竞争的法人、其他组织或者自然人。</w:t>
      </w:r>
    </w:p>
    <w:p w14:paraId="40ED6D1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 “</w:t>
      </w:r>
      <w:r>
        <w:rPr>
          <w:rFonts w:hint="eastAsia" w:ascii="Times New Roman" w:eastAsia="宋体" w:cs="Times New Roman" w:hAnsiTheme="minorEastAsia"/>
          <w:color w:val="auto"/>
        </w:rPr>
        <w:t>货物</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系指投标人按招标文件规定，须向采购人提供的各种形态和种类的物品（包括原材料、燃料、设备、产品等）、备品备件、工具、手册及其它有关技术资料和材料。</w:t>
      </w:r>
    </w:p>
    <w:p w14:paraId="1E2FD5E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 “</w:t>
      </w:r>
      <w:r>
        <w:rPr>
          <w:rFonts w:hint="eastAsia" w:ascii="Times New Roman" w:eastAsia="宋体" w:cs="Times New Roman" w:hAnsiTheme="minorEastAsia"/>
          <w:color w:val="auto"/>
        </w:rPr>
        <w:t>服务</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系指招标文件规定投标人须承担的运输、安装、调试、技术协助、校准、培训、维修以及其它类似的义务。</w:t>
      </w:r>
    </w:p>
    <w:p w14:paraId="319849C5">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 </w:t>
      </w:r>
      <w:r>
        <w:rPr>
          <w:rFonts w:hint="eastAsia" w:ascii="Times New Roman" w:eastAsia="宋体" w:cs="Times New Roman" w:hAnsiTheme="minorEastAsia"/>
          <w:color w:val="auto"/>
        </w:rPr>
        <w:t>解释权</w:t>
      </w:r>
    </w:p>
    <w:p w14:paraId="0E7AF61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 </w:t>
      </w:r>
      <w:r>
        <w:rPr>
          <w:rFonts w:hint="eastAsia" w:ascii="Times New Roman" w:eastAsia="宋体" w:cs="Times New Roman" w:hAnsiTheme="minorEastAsia"/>
          <w:color w:val="auto"/>
        </w:rPr>
        <w:t>本次招投标的最终解释权归为采购人、采购代理机构。</w:t>
      </w:r>
    </w:p>
    <w:p w14:paraId="201062A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 </w:t>
      </w:r>
      <w:r>
        <w:rPr>
          <w:rFonts w:hint="eastAsia" w:ascii="Times New Roman" w:eastAsia="宋体" w:cs="Times New Roman" w:hAnsiTheme="minorEastAsia"/>
          <w:color w:val="auto"/>
        </w:rPr>
        <w:t>本文件未作须知明示，而又有相关法律、法规规定的，采购人、采购代理机构将对此解释为依据有关法律、法规的规定。</w:t>
      </w:r>
    </w:p>
    <w:p w14:paraId="7105AB9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 </w:t>
      </w:r>
      <w:r>
        <w:rPr>
          <w:rFonts w:hint="eastAsia" w:ascii="Times New Roman" w:eastAsia="宋体" w:cs="Times New Roman" w:hAnsiTheme="minorEastAsia"/>
          <w:color w:val="auto"/>
        </w:rPr>
        <w:t>合格的投标人</w:t>
      </w:r>
    </w:p>
    <w:p w14:paraId="51E284C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4.1 </w:t>
      </w:r>
      <w:r>
        <w:rPr>
          <w:rFonts w:hint="eastAsia" w:ascii="Times New Roman" w:eastAsia="宋体" w:cs="Times New Roman" w:hAnsiTheme="minorEastAsia"/>
          <w:color w:val="auto"/>
        </w:rPr>
        <w:t>符合《中华人民共和国政府采购法》第二十二条供应商参加政府采购活动应当具备的条件及其他有关法律、法规关于供应商的有关规定，有能力提供招标采购货物及服务的供应商。</w:t>
      </w:r>
    </w:p>
    <w:p w14:paraId="582D917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4.2 </w:t>
      </w:r>
      <w:r>
        <w:rPr>
          <w:rFonts w:hint="eastAsia" w:ascii="Times New Roman" w:eastAsia="宋体" w:cs="Times New Roman" w:hAnsiTheme="minorEastAsia"/>
          <w:color w:val="auto"/>
        </w:rPr>
        <w:t>符合《投标邀请函》中关于供应商资格要求（实质性要求）的规定。</w:t>
      </w:r>
    </w:p>
    <w:p w14:paraId="6732004B">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4.3 </w:t>
      </w:r>
      <w:r>
        <w:rPr>
          <w:rFonts w:hint="eastAsia" w:ascii="Times New Roman" w:eastAsia="宋体" w:cs="Times New Roman" w:hAnsiTheme="minorEastAsia"/>
          <w:color w:val="auto"/>
        </w:rPr>
        <w:t>关于联合体投标</w:t>
      </w:r>
    </w:p>
    <w:p w14:paraId="1EC5DA58">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若《投标邀请函》接受联合体投标的：</w:t>
      </w:r>
    </w:p>
    <w:p w14:paraId="379C32E6">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）两个以上的自然人、法人或者其他组织可以组成一个联合体，以一个供应商的身份共同参加政府采购。</w:t>
      </w:r>
    </w:p>
    <w:p w14:paraId="35073BCF">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14:paraId="163F0F6B">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w:t>
      </w:r>
      <w:r>
        <w:rPr>
          <w:rFonts w:ascii="Times New Roman" w:eastAsia="宋体" w:cs="Times New Roman" w:hAnsiTheme="minorEastAsia"/>
          <w:color w:val="auto"/>
        </w:rPr>
        <w:t>联合体各方之间应当签订共同投标协议并在投标文件内提交，明确约定联合体主体及联合体各方承担的工作和相应的责任。</w:t>
      </w:r>
      <w:r>
        <w:rPr>
          <w:rFonts w:hint="eastAsia" w:ascii="Times New Roman" w:eastAsia="宋体" w:cs="Times New Roman" w:hAnsiTheme="minorEastAsia"/>
          <w:color w:val="auto"/>
        </w:rPr>
        <w:t>联合体各方签订共同投标协议后，</w:t>
      </w:r>
      <w:r>
        <w:rPr>
          <w:rFonts w:ascii="Times New Roman" w:eastAsia="宋体" w:cs="Times New Roman" w:hAnsiTheme="minorEastAsia"/>
          <w:color w:val="auto"/>
        </w:rPr>
        <w:t>不得再以自己名义单独在</w:t>
      </w:r>
      <w:r>
        <w:rPr>
          <w:rFonts w:hint="eastAsia" w:ascii="Times New Roman" w:eastAsia="宋体" w:cs="Times New Roman" w:hAnsiTheme="minorEastAsia"/>
          <w:color w:val="auto"/>
        </w:rPr>
        <w:t>同一合同项下</w:t>
      </w:r>
      <w:r>
        <w:rPr>
          <w:rFonts w:ascii="Times New Roman" w:eastAsia="宋体" w:cs="Times New Roman" w:hAnsiTheme="minorEastAsia"/>
          <w:color w:val="auto"/>
        </w:rPr>
        <w:t>投标，也不得组成新的联合体参加同一</w:t>
      </w:r>
      <w:r>
        <w:rPr>
          <w:rFonts w:hint="eastAsia" w:ascii="Times New Roman" w:eastAsia="宋体" w:cs="Times New Roman" w:hAnsiTheme="minorEastAsia"/>
          <w:color w:val="auto"/>
        </w:rPr>
        <w:t>合同</w:t>
      </w:r>
      <w:r>
        <w:rPr>
          <w:rFonts w:ascii="Times New Roman" w:eastAsia="宋体" w:cs="Times New Roman" w:hAnsiTheme="minorEastAsia"/>
          <w:color w:val="auto"/>
        </w:rPr>
        <w:t>项下的投标。</w:t>
      </w:r>
    </w:p>
    <w:p w14:paraId="022E4D38">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）下载招标文件</w:t>
      </w:r>
      <w:r>
        <w:rPr>
          <w:rFonts w:ascii="Times New Roman" w:eastAsia="宋体" w:cs="Times New Roman" w:hAnsiTheme="minorEastAsia"/>
          <w:color w:val="auto"/>
        </w:rPr>
        <w:t>时，应以联合体协议中确定的主体方名义</w:t>
      </w:r>
      <w:r>
        <w:rPr>
          <w:rFonts w:hint="eastAsia" w:ascii="Times New Roman" w:eastAsia="宋体" w:cs="Times New Roman" w:hAnsiTheme="minorEastAsia"/>
          <w:color w:val="auto"/>
        </w:rPr>
        <w:t>下载</w:t>
      </w:r>
      <w:r>
        <w:rPr>
          <w:rFonts w:ascii="Times New Roman" w:eastAsia="宋体" w:cs="Times New Roman" w:hAnsiTheme="minorEastAsia"/>
          <w:color w:val="auto"/>
        </w:rPr>
        <w:t>。</w:t>
      </w:r>
    </w:p>
    <w:p w14:paraId="42F89977">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）联合体投标的，应以主体方名义提交投标保证金（如有），对联合体各方均具有约束力。</w:t>
      </w:r>
    </w:p>
    <w:p w14:paraId="5C210217">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3058A005">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1CD28A1E">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8</w:t>
      </w:r>
      <w:r>
        <w:rPr>
          <w:rFonts w:hint="eastAsia" w:ascii="Times New Roman" w:eastAsia="宋体" w:cs="Times New Roman" w:hAnsiTheme="minorEastAsia"/>
          <w:color w:val="auto"/>
        </w:rPr>
        <w:t>）联合体各方应当共同与采购人签订采购合同，就采购合同约定的事项对采购人承担连带责任。</w:t>
      </w:r>
    </w:p>
    <w:p w14:paraId="766B6122">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4.4 </w:t>
      </w:r>
      <w:r>
        <w:rPr>
          <w:rFonts w:hint="eastAsia" w:ascii="Times New Roman" w:eastAsia="宋体" w:cs="Times New Roman" w:hAnsiTheme="minorEastAsia"/>
          <w:color w:val="auto"/>
        </w:rPr>
        <w:t>关于关联企业</w:t>
      </w:r>
    </w:p>
    <w:p w14:paraId="6F46564B">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除联合体外，法定代表人或单位负责人为同一个人或者存在直接控股、管理关系的不同供应商，不得同时参加同一项目或同一子项目的投标。如同时参加，则评审时将同时被拒绝。</w:t>
      </w:r>
    </w:p>
    <w:p w14:paraId="13DA34F4">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4.5 </w:t>
      </w:r>
      <w:r>
        <w:rPr>
          <w:rFonts w:hint="eastAsia" w:ascii="Times New Roman" w:eastAsia="宋体" w:cs="Times New Roman" w:hAnsiTheme="minorEastAsia"/>
          <w:color w:val="auto"/>
        </w:rPr>
        <w:t>关于分公司投标</w:t>
      </w:r>
    </w:p>
    <w:p w14:paraId="4CFCB1D7">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1F75E3E1">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4.6 </w:t>
      </w:r>
      <w:r>
        <w:rPr>
          <w:rFonts w:hint="eastAsia" w:ascii="Times New Roman" w:eastAsia="宋体" w:cs="Times New Roman" w:hAnsiTheme="minorEastAsia"/>
          <w:color w:val="auto"/>
        </w:rPr>
        <w:t>关于提供前期服务的供应商</w:t>
      </w:r>
    </w:p>
    <w:p w14:paraId="482A9B35">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为采购项目提供整体设计、规范编制或者项目管理、监理、检测等服务的供应商，不得再参加该采购项目的其他采购活动。</w:t>
      </w:r>
    </w:p>
    <w:p w14:paraId="5FFB800B">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4.7 </w:t>
      </w:r>
      <w:r>
        <w:rPr>
          <w:rFonts w:hint="eastAsia" w:ascii="Times New Roman" w:eastAsia="宋体" w:cs="Times New Roman" w:hAnsiTheme="minorEastAsia"/>
          <w:color w:val="auto"/>
        </w:rPr>
        <w:t>关于中小微企业投标</w:t>
      </w:r>
    </w:p>
    <w:p w14:paraId="753511A6">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638F856D">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根据财库〔</w:t>
      </w:r>
      <w:r>
        <w:rPr>
          <w:rFonts w:hint="eastAsia" w:ascii="Times New Roman" w:hAnsi="Times New Roman" w:eastAsia="宋体" w:cs="Times New Roman"/>
          <w:color w:val="auto"/>
        </w:rPr>
        <w:t>2014</w:t>
      </w:r>
      <w:r>
        <w:rPr>
          <w:rFonts w:hint="eastAsia" w:ascii="Times New Roman" w:eastAsia="宋体" w:cs="Times New Roman" w:hAnsiTheme="minorEastAsia"/>
          <w:color w:val="auto"/>
        </w:rPr>
        <w:t>〕</w:t>
      </w:r>
      <w:r>
        <w:rPr>
          <w:rFonts w:hint="eastAsia" w:ascii="Times New Roman" w:hAnsi="Times New Roman" w:eastAsia="宋体" w:cs="Times New Roman"/>
          <w:color w:val="auto"/>
        </w:rPr>
        <w:t>68</w:t>
      </w:r>
      <w:r>
        <w:rPr>
          <w:rFonts w:hint="eastAsia" w:ascii="Times New Roman" w:eastAsia="宋体" w:cs="Times New Roman" w:hAnsiTheme="minor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设区的市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37E8820C">
      <w:pPr>
        <w:pStyle w:val="37"/>
        <w:spacing w:line="360" w:lineRule="auto"/>
        <w:ind w:firstLine="448" w:firstLineChars="200"/>
        <w:jc w:val="both"/>
        <w:rPr>
          <w:rFonts w:ascii="Times New Roman" w:eastAsia="宋体" w:cs="Times New Roman" w:hAnsiTheme="minorEastAsia"/>
          <w:color w:val="auto"/>
          <w:szCs w:val="21"/>
        </w:rPr>
      </w:pPr>
      <w:r>
        <w:rPr>
          <w:rFonts w:ascii="Times New Roman" w:eastAsia="宋体" w:cs="Times New Roman" w:hAnsiTheme="minorEastAsia"/>
          <w:color w:val="auto"/>
          <w:szCs w:val="21"/>
        </w:rPr>
        <w:t>根据《财政部民政部中国残疾人联合会关于促进残疾人就业政府采购政策的通知》（财库〔</w:t>
      </w:r>
      <w:r>
        <w:rPr>
          <w:rFonts w:ascii="Times New Roman" w:hAnsi="Times New Roman" w:eastAsia="宋体" w:cs="Times New Roman"/>
          <w:color w:val="auto"/>
          <w:szCs w:val="21"/>
        </w:rPr>
        <w:t>2017</w:t>
      </w:r>
      <w:r>
        <w:rPr>
          <w:rFonts w:ascii="Times New Roman" w:eastAsia="宋体" w:cs="Times New Roman" w:hAnsiTheme="minorEastAsia"/>
          <w:color w:val="auto"/>
          <w:szCs w:val="21"/>
        </w:rPr>
        <w:t>〕</w:t>
      </w:r>
      <w:r>
        <w:rPr>
          <w:rFonts w:ascii="Times New Roman" w:hAnsi="Times New Roman" w:eastAsia="宋体" w:cs="Times New Roman"/>
          <w:color w:val="auto"/>
          <w:szCs w:val="21"/>
        </w:rPr>
        <w:t>141</w:t>
      </w:r>
      <w:r>
        <w:rPr>
          <w:rFonts w:ascii="Times New Roman" w:eastAsia="宋体" w:cs="Times New Roman" w:hAnsiTheme="minorEastAsia"/>
          <w:color w:val="auto"/>
          <w:szCs w:val="21"/>
        </w:rPr>
        <w:t>号）的规定，残疾人福利性单位视同为小型、微型企业。</w:t>
      </w:r>
    </w:p>
    <w:p w14:paraId="2EB7ECF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4.8 中国境内生产的组件成本核算基本规则</w:t>
      </w:r>
    </w:p>
    <w:p w14:paraId="4E710ADA">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005AB62A">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一、产品的一级组件是指直接组成产品的组件。产品的二级组件是指直接组成产品一级组件的组件。一级组件不可分解的，视同二级组件。</w:t>
      </w:r>
    </w:p>
    <w:p w14:paraId="4382AB3F">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二、二级组件在中国境内生产的，其全部成本计入中国境内生产的组件成本；二级组件不在中国境内生产的，其成本不计入中国境内生产的组件成本。</w:t>
      </w:r>
    </w:p>
    <w:p w14:paraId="60D8E439">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三、产品总成本和组件成本以相关会计核算数据、采购合同、进货记录等为基础进行计算。</w:t>
      </w:r>
    </w:p>
    <w:p w14:paraId="53788052">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四、需要对成本核算规则予以进一步明确的其他有关事项，由财政部会同有关部门另行规定。</w:t>
      </w:r>
    </w:p>
    <w:p w14:paraId="73B79A7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hint="eastAsia" w:ascii="Times New Roman" w:eastAsia="宋体" w:cs="Times New Roman" w:hAnsiTheme="minorEastAsia"/>
          <w:color w:val="auto"/>
        </w:rPr>
        <w:t>合格的货物和相关服务</w:t>
      </w:r>
    </w:p>
    <w:p w14:paraId="03CFAEB5">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5.1 </w:t>
      </w:r>
      <w:r>
        <w:rPr>
          <w:rFonts w:hint="eastAsia" w:ascii="Times New Roman" w:eastAsia="宋体" w:cs="Times New Roman" w:hAnsiTheme="minor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14952FD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w:t>
      </w:r>
      <w:r>
        <w:rPr>
          <w:rFonts w:hint="eastAsia" w:ascii="Times New Roman" w:eastAsia="宋体" w:cs="Times New Roman" w:hAnsiTheme="minor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14:paraId="1B3DB66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5.3 </w:t>
      </w:r>
      <w:r>
        <w:rPr>
          <w:rFonts w:hint="eastAsia" w:ascii="Times New Roman" w:eastAsia="宋体" w:cs="Times New Roman" w:hAnsiTheme="minorEastAsia"/>
          <w:color w:val="auto"/>
        </w:rPr>
        <w:t>投标人应当说明投标货物的来源地，如投标的货物非投标人生产或制造的，则交货时有义务提供其从合法途径获得该货物的相关证明。</w:t>
      </w:r>
    </w:p>
    <w:p w14:paraId="074CA6EC">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5.4 </w:t>
      </w:r>
      <w:r>
        <w:rPr>
          <w:rFonts w:hint="eastAsia" w:ascii="Times New Roman" w:eastAsia="宋体" w:cs="Times New Roman" w:hAnsiTheme="minorEastAsia"/>
          <w:color w:val="auto"/>
        </w:rPr>
        <w:t>系统软件、通用软件必须是具有在中国境内的合法使用权或版权的正版软件，涉及到第三方提出侵权或知识产权的起诉及支付版税等费用由投标人承担所有责任及费用。</w:t>
      </w:r>
    </w:p>
    <w:p w14:paraId="4402983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 </w:t>
      </w:r>
      <w:r>
        <w:rPr>
          <w:rFonts w:hint="eastAsia" w:ascii="Times New Roman" w:eastAsia="宋体" w:cs="Times New Roman" w:hAnsiTheme="minorEastAsia"/>
          <w:color w:val="auto"/>
        </w:rPr>
        <w:t>投标费用</w:t>
      </w:r>
    </w:p>
    <w:p w14:paraId="77406D5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6.1 </w:t>
      </w:r>
      <w:r>
        <w:rPr>
          <w:rFonts w:hint="eastAsia" w:ascii="Times New Roman" w:eastAsia="宋体" w:cs="Times New Roman" w:hAnsiTheme="minorEastAsia"/>
          <w:color w:val="auto"/>
        </w:rPr>
        <w:t>本项目不收取招标代理服务费。</w:t>
      </w:r>
    </w:p>
    <w:p w14:paraId="3D38F07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6.2 </w:t>
      </w:r>
      <w:r>
        <w:rPr>
          <w:rFonts w:hint="eastAsia" w:ascii="Times New Roman" w:eastAsia="宋体" w:cs="Times New Roman" w:hAnsiTheme="minorEastAsia"/>
          <w:color w:val="auto"/>
        </w:rPr>
        <w:t>无论投标过程中的做法和结果如何，投标人自行承担所有与参加投标有关的费用。</w:t>
      </w:r>
    </w:p>
    <w:p w14:paraId="39C13AC4">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7. </w:t>
      </w:r>
      <w:r>
        <w:rPr>
          <w:rFonts w:hint="eastAsia" w:ascii="Times New Roman" w:eastAsia="宋体" w:cs="Times New Roman" w:hAnsiTheme="minorEastAsia"/>
          <w:color w:val="auto"/>
        </w:rPr>
        <w:t>信息发布</w:t>
      </w:r>
    </w:p>
    <w:p w14:paraId="492BAC12">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本项目需要公开的有关信息，包括招标公告、更正公告、中标公告、终止公告等与招标活动有关的通知，采购人、采购代理机构均将通过</w:t>
      </w:r>
      <w:r>
        <w:rPr>
          <w:rFonts w:ascii="Times New Roman" w:hAnsi="Times New Roman" w:eastAsia="宋体" w:cs="Times New Roman"/>
          <w:color w:val="auto"/>
        </w:rPr>
        <w:t>“天津政府采购网（</w:t>
      </w:r>
      <w:r>
        <w:fldChar w:fldCharType="begin"/>
      </w:r>
      <w:r>
        <w:instrText xml:space="preserve"> HYPERLINK "http://tjgp.cz.tj.gov.cn" </w:instrText>
      </w:r>
      <w:r>
        <w:fldChar w:fldCharType="separate"/>
      </w:r>
      <w:r>
        <w:rPr>
          <w:rStyle w:val="30"/>
          <w:rFonts w:ascii="Times New Roman" w:hAnsi="Times New Roman" w:eastAsia="宋体" w:cs="Times New Roman"/>
        </w:rPr>
        <w:t>http://tjgp.cz.tj.gov.cn</w:t>
      </w:r>
      <w:r>
        <w:rPr>
          <w:rStyle w:val="30"/>
          <w:rFonts w:ascii="Times New Roman" w:hAnsi="Times New Roman" w:eastAsia="宋体" w:cs="Times New Roman"/>
        </w:rPr>
        <w:fldChar w:fldCharType="end"/>
      </w:r>
      <w:r>
        <w:rPr>
          <w:rFonts w:ascii="Times New Roman" w:hAnsi="Times New Roman" w:eastAsia="宋体" w:cs="Times New Roman"/>
          <w:color w:val="auto"/>
        </w:rPr>
        <w:t>）”和“天津政府采购中心网（</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ascii="Times New Roman" w:hAnsi="Times New Roman" w:eastAsia="宋体" w:cs="Times New Roman"/>
          <w:color w:val="auto"/>
        </w:rPr>
        <w:t>）”</w:t>
      </w:r>
      <w:r>
        <w:rPr>
          <w:rFonts w:hint="eastAsia" w:ascii="Times New Roman" w:eastAsia="宋体" w:cs="Times New Roman" w:hAnsiTheme="minorEastAsia"/>
          <w:color w:val="auto"/>
        </w:rPr>
        <w:t>公开发布。投标人在参与本采购项目招投标活动期间，请及时关注上述媒体和天津市政府采购中心招投标系统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的相关信息。因没有及时关注而未能如期获取相关信息，投标人自行</w:t>
      </w:r>
      <w:r>
        <w:rPr>
          <w:rFonts w:ascii="Times New Roman" w:eastAsia="宋体" w:cs="Times New Roman" w:hAnsiTheme="minorEastAsia"/>
          <w:color w:val="auto"/>
        </w:rPr>
        <w:t>承担由此可能产生的风险。</w:t>
      </w:r>
    </w:p>
    <w:p w14:paraId="4FE2E55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 </w:t>
      </w:r>
      <w:r>
        <w:rPr>
          <w:rFonts w:hint="eastAsia" w:ascii="Times New Roman" w:eastAsia="宋体" w:cs="Times New Roman" w:hAnsiTheme="minorEastAsia"/>
          <w:color w:val="auto"/>
        </w:rPr>
        <w:t>询问与质疑</w:t>
      </w:r>
    </w:p>
    <w:p w14:paraId="1AC0E587">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滨海新区政府采购中心提出。</w:t>
      </w:r>
    </w:p>
    <w:p w14:paraId="002196E4">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8.2 </w:t>
      </w:r>
      <w:r>
        <w:rPr>
          <w:rFonts w:hint="eastAsia" w:ascii="Times New Roman" w:eastAsia="宋体" w:cs="Times New Roman" w:hAnsiTheme="minorEastAsia"/>
          <w:color w:val="auto"/>
        </w:rPr>
        <w:t>询问</w:t>
      </w:r>
    </w:p>
    <w:p w14:paraId="73FA770B">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）询问可以采取电话、当面或书面等形式。</w:t>
      </w:r>
    </w:p>
    <w:p w14:paraId="5BD016A6">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）采购人应当自收到供应商询问之日起</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个工作日内作出答复，但答复的内容不得涉及商业秘密或者依法应当保密的内容。</w:t>
      </w:r>
    </w:p>
    <w:p w14:paraId="20CBDA9A">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8.3 </w:t>
      </w:r>
      <w:r>
        <w:rPr>
          <w:rFonts w:hint="eastAsia" w:ascii="Times New Roman" w:eastAsia="宋体" w:cs="Times New Roman" w:hAnsiTheme="minorEastAsia"/>
          <w:color w:val="auto"/>
        </w:rPr>
        <w:t>质疑</w:t>
      </w:r>
    </w:p>
    <w:p w14:paraId="0948D296">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）提出质疑的供应商应当是参与所质疑项目采购活动的供应商。</w:t>
      </w:r>
    </w:p>
    <w:p w14:paraId="3A377CEA">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向采购人提出质疑，否则不予受理。</w:t>
      </w:r>
    </w:p>
    <w:p w14:paraId="38DB8582">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3B7E826D">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w:t>
      </w:r>
      <w:r>
        <w:fldChar w:fldCharType="begin"/>
      </w:r>
      <w:r>
        <w:instrText xml:space="preserve"> HYPERLINK "http://tjgp.cz.tj.gov.cn" </w:instrText>
      </w:r>
      <w:r>
        <w:fldChar w:fldCharType="separate"/>
      </w:r>
      <w:r>
        <w:rPr>
          <w:rStyle w:val="30"/>
          <w:rFonts w:hint="eastAsia" w:ascii="Times New Roman" w:hAnsi="Times New Roman" w:eastAsia="宋体" w:cs="Times New Roman"/>
        </w:rPr>
        <w:t>http://tjgp.cz.tj.gov.cn</w:t>
      </w:r>
      <w:r>
        <w:rPr>
          <w:rStyle w:val="30"/>
          <w:rFonts w:hint="eastAsia" w:ascii="Times New Roman" w:hAnsi="Times New Roman" w:eastAsia="宋体" w:cs="Times New Roman"/>
        </w:rPr>
        <w:fldChar w:fldCharType="end"/>
      </w:r>
      <w:r>
        <w:rPr>
          <w:rFonts w:hint="eastAsia" w:ascii="Times New Roman" w:hAnsi="Times New Roman" w:eastAsia="宋体" w:cs="Times New Roman"/>
          <w:color w:val="auto"/>
        </w:rPr>
        <w:t>）“下载专区”中的“质疑函格式文本”）。质疑函应当明确阐述采购文件、采购过程、采购结果使自己的合法权益受到损害的法律依据、事实依据、相关证明材料及证据来源，以便于有关单位调查、答复和处理。</w:t>
      </w:r>
    </w:p>
    <w:p w14:paraId="42187998">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作出解释说明。对捏造事实、滥用维权扰乱采购秩序的恶意质疑者，将上报天津市滨海新区财政局政府采购办公室依法处理。</w:t>
      </w:r>
    </w:p>
    <w:p w14:paraId="01EF07D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8.4 </w:t>
      </w:r>
      <w:r>
        <w:rPr>
          <w:rFonts w:hint="eastAsia" w:ascii="Times New Roman" w:eastAsia="宋体" w:cs="Times New Roman" w:hAnsiTheme="minorEastAsia"/>
          <w:color w:val="auto"/>
        </w:rPr>
        <w:t>针对询问或质疑的答复内容需要修改采购文件的，其修改内容应当以天津市政府采购网发布的更正公告为准。</w:t>
      </w:r>
    </w:p>
    <w:p w14:paraId="2368B81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9. </w:t>
      </w:r>
      <w:r>
        <w:rPr>
          <w:rFonts w:hint="eastAsia" w:ascii="Times New Roman" w:eastAsia="宋体" w:cs="Times New Roman" w:hAnsiTheme="minorEastAsia"/>
          <w:color w:val="auto"/>
        </w:rPr>
        <w:t>其他</w:t>
      </w:r>
    </w:p>
    <w:p w14:paraId="71294623">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本《投标须知》的条款如与《投标邀请函》、《招标项目需求》就同一内容的表述不一致的，以《投标邀请函》、《招标项目需求》中规定的内容为准。</w:t>
      </w:r>
    </w:p>
    <w:p w14:paraId="41B1EBCE">
      <w:pPr>
        <w:pStyle w:val="37"/>
        <w:spacing w:line="360" w:lineRule="auto"/>
        <w:ind w:firstLine="448" w:firstLineChars="200"/>
        <w:jc w:val="both"/>
        <w:rPr>
          <w:rFonts w:ascii="Times New Roman" w:hAnsi="Times New Roman" w:eastAsia="宋体" w:cs="Times New Roman"/>
          <w:color w:val="auto"/>
        </w:rPr>
      </w:pPr>
    </w:p>
    <w:p w14:paraId="72987CE3">
      <w:pPr>
        <w:pStyle w:val="37"/>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B  </w:t>
      </w:r>
      <w:r>
        <w:rPr>
          <w:rFonts w:hint="eastAsia" w:ascii="Times New Roman" w:eastAsia="宋体" w:cs="Times New Roman" w:hAnsiTheme="minorEastAsia"/>
          <w:color w:val="auto"/>
        </w:rPr>
        <w:t>招标文件说明</w:t>
      </w:r>
    </w:p>
    <w:p w14:paraId="47EE6DD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 </w:t>
      </w:r>
      <w:r>
        <w:rPr>
          <w:rFonts w:hint="eastAsia" w:ascii="Times New Roman" w:eastAsia="宋体" w:cs="Times New Roman" w:hAnsiTheme="minorEastAsia"/>
          <w:color w:val="auto"/>
        </w:rPr>
        <w:t>招标文件的构成</w:t>
      </w:r>
    </w:p>
    <w:p w14:paraId="313CC905">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10.1 </w:t>
      </w:r>
      <w:r>
        <w:rPr>
          <w:rFonts w:hint="eastAsia" w:ascii="Times New Roman" w:eastAsia="宋体" w:cs="Times New Roman" w:hAnsiTheme="minorEastAsia"/>
          <w:color w:val="auto"/>
        </w:rPr>
        <w:t>招标文件由下述部分组成：</w:t>
      </w:r>
    </w:p>
    <w:p w14:paraId="4F65A7B0">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）投标邀请函</w:t>
      </w:r>
    </w:p>
    <w:p w14:paraId="5C96BCB1">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）招标项目需求</w:t>
      </w:r>
    </w:p>
    <w:p w14:paraId="0A4D4701">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）投标须知</w:t>
      </w:r>
    </w:p>
    <w:p w14:paraId="18669477">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）合同条款</w:t>
      </w:r>
    </w:p>
    <w:p w14:paraId="0D9C4990">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）投标文件格式</w:t>
      </w:r>
    </w:p>
    <w:p w14:paraId="2647599D">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）本项目招标文件的更正公告内容（如有）</w:t>
      </w:r>
    </w:p>
    <w:p w14:paraId="1EEED4DA">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10.2 </w:t>
      </w:r>
      <w:r>
        <w:rPr>
          <w:rFonts w:hint="eastAsia" w:ascii="Times New Roman" w:eastAsia="宋体" w:cs="Times New Roman" w:hAnsiTheme="minorEastAsia"/>
          <w:color w:val="auto"/>
        </w:rPr>
        <w:t>除非有特殊要求，招标文件不单独提供招标项目使用地的自然环境、气候条件、公用设施等情况，投标人被视为熟悉上述与履行合同有关的一切情况。</w:t>
      </w:r>
    </w:p>
    <w:p w14:paraId="2A1E22B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10.3 </w:t>
      </w:r>
      <w:r>
        <w:rPr>
          <w:rFonts w:hint="eastAsia" w:ascii="Times New Roman" w:eastAsia="宋体" w:cs="Times New Roman" w:hAnsiTheme="minorEastAsia"/>
          <w:color w:val="auto"/>
        </w:rPr>
        <w:t>加注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号条款为实质性条款，不得出现负偏离，发生负偏离即做无效标处理。加注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号的产品为核心产品（如项目需求书中未明确核心产品，则视为全部产品均为核心产品），任意一种核心产品为同一品牌时，按照本部分第</w:t>
      </w:r>
      <w:r>
        <w:rPr>
          <w:rFonts w:ascii="Times New Roman" w:hAnsi="Times New Roman" w:eastAsia="宋体" w:cs="Times New Roman"/>
          <w:color w:val="auto"/>
        </w:rPr>
        <w:t>32.4</w:t>
      </w:r>
      <w:r>
        <w:rPr>
          <w:rFonts w:hint="eastAsia" w:ascii="Times New Roman" w:eastAsia="宋体" w:cs="Times New Roman" w:hAnsiTheme="minorEastAsia"/>
          <w:color w:val="auto"/>
        </w:rPr>
        <w:t>条款执行。</w:t>
      </w:r>
    </w:p>
    <w:p w14:paraId="395A71F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10.4 </w:t>
      </w:r>
      <w:r>
        <w:rPr>
          <w:rFonts w:hint="eastAsia" w:ascii="Times New Roman" w:eastAsia="宋体" w:cs="Times New Roman" w:hAnsiTheme="minorEastAsia"/>
          <w:color w:val="auto"/>
        </w:rPr>
        <w:t>招标文件中涉及的参照品牌、型号仅起说明作用，并没有任何限制性，投标人在投标中可以选用其他替代品牌或型号，但这些替代要实质上优于或相当于招标要求。</w:t>
      </w:r>
    </w:p>
    <w:p w14:paraId="1EA55A2C">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10.5 </w:t>
      </w:r>
      <w:r>
        <w:rPr>
          <w:rFonts w:hint="eastAsia" w:ascii="Times New Roman" w:eastAsia="宋体" w:cs="Times New Roman" w:hAnsiTheme="minorEastAsia"/>
          <w:color w:val="auto"/>
        </w:rPr>
        <w:t>除招标文件另有规定外，招标文件中要求的每一项产品只允许一种产品投标，每一项产品的采购数量不允许变更。</w:t>
      </w:r>
    </w:p>
    <w:p w14:paraId="419AAEE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 </w:t>
      </w:r>
      <w:r>
        <w:rPr>
          <w:rFonts w:hint="eastAsia" w:ascii="Times New Roman" w:eastAsia="宋体" w:cs="Times New Roman" w:hAnsiTheme="minorEastAsia"/>
          <w:color w:val="auto"/>
        </w:rPr>
        <w:t>招标文件的澄清和修改</w:t>
      </w:r>
    </w:p>
    <w:p w14:paraId="2269076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11.1 </w:t>
      </w:r>
      <w:r>
        <w:rPr>
          <w:rFonts w:hint="eastAsia" w:ascii="Times New Roman" w:eastAsia="宋体" w:cs="Times New Roman" w:hAnsiTheme="minorEastAsia"/>
          <w:color w:val="auto"/>
        </w:rPr>
        <w:t>投标截止前，采购人、采购代理机构需要对招标文件进行补充或修改的，采购人、采购代理机构将会通过</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以更正公告形式发布。</w:t>
      </w:r>
    </w:p>
    <w:p w14:paraId="244C691A">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11.2 </w:t>
      </w:r>
      <w:r>
        <w:rPr>
          <w:rFonts w:hint="eastAsia" w:ascii="Times New Roman" w:eastAsia="宋体" w:cs="Times New Roman" w:hAnsiTheme="minorEastAsia"/>
          <w:color w:val="auto"/>
        </w:rPr>
        <w:t>更正公告一经在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发布，天津市政府采购中心招投标系统将自动发送通知至已报名供应商的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，视同已书面通知所有招标文件的收受人。请参与项目的供应商及时关注更正公告，由此导致的风险由投标人自行承担，采购人、采购代理机构不承担任何责任。</w:t>
      </w:r>
    </w:p>
    <w:p w14:paraId="464468E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11.3 </w:t>
      </w:r>
      <w:r>
        <w:rPr>
          <w:rFonts w:hint="eastAsia" w:ascii="Times New Roman" w:eastAsia="宋体" w:cs="Times New Roman" w:hAnsiTheme="minorEastAsia"/>
          <w:color w:val="auto"/>
        </w:rPr>
        <w:t>更正公告的内容为招标文件的组成部分。当招标文件与更正公告就同一内容的表述不一致时，以最后发出的更正公告内容为准。</w:t>
      </w:r>
    </w:p>
    <w:p w14:paraId="6B7B314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11.4 </w:t>
      </w:r>
      <w:r>
        <w:rPr>
          <w:rFonts w:hint="eastAsia" w:ascii="Times New Roman" w:eastAsia="宋体" w:cs="Times New Roman" w:hAnsiTheme="minor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60D7A29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 </w:t>
      </w:r>
      <w:r>
        <w:rPr>
          <w:rFonts w:hint="eastAsia" w:ascii="Times New Roman" w:eastAsia="宋体" w:cs="Times New Roman" w:hAnsiTheme="minorEastAsia"/>
          <w:color w:val="auto"/>
        </w:rPr>
        <w:t>答疑会和踏勘现场</w:t>
      </w:r>
    </w:p>
    <w:p w14:paraId="02E70E4A">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12.1 </w:t>
      </w:r>
      <w:r>
        <w:rPr>
          <w:rFonts w:hint="eastAsia" w:ascii="Times New Roman" w:eastAsia="宋体" w:cs="Times New Roman" w:hAnsiTheme="minorEastAsia"/>
          <w:color w:val="auto"/>
        </w:rPr>
        <w:t>采购人、采购代理机构召开答疑会的，所有投标人应按《投标邀请函》规定的时间、地点参加答疑会。投标人如不参加，其风险由投标人自行承担，采购人、采购代理机构不承担任何责任。</w:t>
      </w:r>
    </w:p>
    <w:p w14:paraId="088B15CC">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12.2 </w:t>
      </w:r>
      <w:r>
        <w:rPr>
          <w:rFonts w:hint="eastAsia" w:ascii="Times New Roman" w:eastAsia="宋体" w:cs="Times New Roman" w:hAnsiTheme="minorEastAsia"/>
          <w:color w:val="auto"/>
        </w:rPr>
        <w:t>采购人、采购代理机构组织踏勘现场的，所有投标人按《投标邀请函》规定的时间、地点参加踏勘现场活动。投标人如不参加，其风险由投标人自行承担，采购人、采购代理机构不承担任何责任。</w:t>
      </w:r>
    </w:p>
    <w:p w14:paraId="0A4A5E0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12.3 </w:t>
      </w:r>
      <w:r>
        <w:rPr>
          <w:rFonts w:hint="eastAsia" w:ascii="Times New Roman" w:eastAsia="宋体" w:cs="Times New Roman" w:hAnsiTheme="minorEastAsia"/>
          <w:color w:val="auto"/>
        </w:rPr>
        <w:t>采购人、采购代理机构在答疑会或踏勘现场中口头介绍的情况，除经</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以更正公告的形式发布外，不构成对招标文件的修改，不作为投标人编制投标文件的依据。</w:t>
      </w:r>
    </w:p>
    <w:p w14:paraId="77775150">
      <w:pPr>
        <w:pStyle w:val="37"/>
        <w:spacing w:line="360" w:lineRule="auto"/>
        <w:ind w:firstLine="448" w:firstLineChars="200"/>
        <w:jc w:val="both"/>
        <w:rPr>
          <w:rFonts w:ascii="Times New Roman" w:hAnsi="Times New Roman" w:eastAsia="宋体" w:cs="Times New Roman"/>
          <w:color w:val="auto"/>
        </w:rPr>
      </w:pPr>
    </w:p>
    <w:p w14:paraId="7B9A6E27">
      <w:pPr>
        <w:pStyle w:val="37"/>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C  </w:t>
      </w:r>
      <w:r>
        <w:rPr>
          <w:rFonts w:hint="eastAsia" w:ascii="Times New Roman" w:eastAsia="宋体" w:cs="Times New Roman" w:hAnsiTheme="minorEastAsia"/>
          <w:color w:val="auto"/>
        </w:rPr>
        <w:t>投标文件的编制</w:t>
      </w:r>
    </w:p>
    <w:p w14:paraId="3B00137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 </w:t>
      </w:r>
      <w:r>
        <w:rPr>
          <w:rFonts w:hint="eastAsia" w:ascii="Times New Roman" w:eastAsia="宋体" w:cs="Times New Roman" w:hAnsiTheme="minorEastAsia"/>
          <w:color w:val="auto"/>
        </w:rPr>
        <w:t>要求</w:t>
      </w:r>
    </w:p>
    <w:p w14:paraId="0618D8F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13.1 </w:t>
      </w:r>
      <w:r>
        <w:rPr>
          <w:rFonts w:hint="eastAsia" w:ascii="Times New Roman" w:eastAsia="宋体" w:cs="Times New Roman" w:hAnsiTheme="minorEastAsia"/>
          <w:color w:val="auto"/>
        </w:rPr>
        <w:t>投标人应仔细阅读招标文件的所有内容，按招标文件要求编制投标文件，以使其投标对招标文件做出实质性响应。否则，其投标文件可能被拒绝，投标人须自行承担由此引起的风险和责任。</w:t>
      </w:r>
    </w:p>
    <w:p w14:paraId="2BEF809A">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13.2 </w:t>
      </w:r>
      <w:r>
        <w:rPr>
          <w:rFonts w:hint="eastAsia" w:ascii="Times New Roman" w:eastAsia="宋体" w:cs="Times New Roman" w:hAnsiTheme="minorEastAsia"/>
          <w:color w:val="auto"/>
        </w:rPr>
        <w:t>投标人应根据招标项目需求和投标文件格式编制投标文件，保证其真实有效，并承担相应的法律责任。</w:t>
      </w:r>
    </w:p>
    <w:p w14:paraId="34BE384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13.3 </w:t>
      </w:r>
      <w:r>
        <w:rPr>
          <w:rFonts w:hint="eastAsia" w:ascii="Times New Roman" w:eastAsia="宋体" w:cs="Times New Roman" w:hAnsiTheme="minorEastAsia"/>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4778881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 </w:t>
      </w:r>
      <w:r>
        <w:rPr>
          <w:rFonts w:hint="eastAsia" w:ascii="Times New Roman" w:eastAsia="宋体" w:cs="Times New Roman" w:hAnsiTheme="minorEastAsia"/>
          <w:color w:val="auto"/>
        </w:rPr>
        <w:t>投标语言及计量单位</w:t>
      </w:r>
    </w:p>
    <w:p w14:paraId="77FE4B24">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14.1 </w:t>
      </w:r>
      <w:r>
        <w:rPr>
          <w:rFonts w:hint="eastAsia" w:ascii="Times New Roman" w:eastAsia="宋体" w:cs="Times New Roman" w:hAnsiTheme="minor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14:paraId="60057B8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14.2 </w:t>
      </w:r>
      <w:r>
        <w:rPr>
          <w:rFonts w:hint="eastAsia" w:ascii="Times New Roman" w:eastAsia="宋体" w:cs="Times New Roman" w:hAnsiTheme="minorEastAsia"/>
          <w:color w:val="auto"/>
        </w:rPr>
        <w:t>除招标文件中另有规定外，投标文件所使用的计量单位均应使用中华人民共和国法定计量单位。</w:t>
      </w:r>
    </w:p>
    <w:p w14:paraId="45132BC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 </w:t>
      </w:r>
      <w:r>
        <w:rPr>
          <w:rFonts w:hint="eastAsia" w:ascii="Times New Roman" w:eastAsia="宋体" w:cs="Times New Roman" w:hAnsiTheme="minorEastAsia"/>
          <w:color w:val="auto"/>
        </w:rPr>
        <w:t>投标文件格式</w:t>
      </w:r>
    </w:p>
    <w:p w14:paraId="0475FA8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15.1 </w:t>
      </w:r>
      <w:r>
        <w:rPr>
          <w:rFonts w:hint="eastAsia" w:ascii="Times New Roman" w:eastAsia="宋体" w:cs="Times New Roman" w:hAnsiTheme="minorEastAsia"/>
          <w:color w:val="auto"/>
        </w:rPr>
        <w:t>投标人应按招标文件中提供的投标文件格式完整填写。因不按要求编制而引起系统无法检索、读取相关信息时，其后果由投标人自行承担。</w:t>
      </w:r>
    </w:p>
    <w:p w14:paraId="2BF72C6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15.2 </w:t>
      </w:r>
      <w:r>
        <w:rPr>
          <w:rFonts w:hint="eastAsia" w:ascii="Times New Roman" w:eastAsia="宋体" w:cs="Times New Roman" w:hAnsiTheme="minorEastAsia"/>
          <w:color w:val="auto"/>
        </w:rPr>
        <w:t>投标人可对本招标文件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招标项目要求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所列的所有货物进行投标，也可只对其中一包或几包的货物投标；若无特殊说明，每一包的内容不得分项投标，采购人原则上按照整包确定中标供应商。</w:t>
      </w:r>
    </w:p>
    <w:p w14:paraId="30B1492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15.3 </w:t>
      </w:r>
      <w:r>
        <w:rPr>
          <w:rFonts w:hint="eastAsia" w:ascii="Times New Roman" w:eastAsia="宋体" w:cs="Times New Roman" w:hAnsiTheme="minor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0DAEF9F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15.4</w:t>
      </w:r>
      <w:r>
        <w:rPr>
          <w:rFonts w:hint="eastAsia" w:ascii="Times New Roman" w:eastAsia="宋体" w:cs="Times New Roman" w:hAnsiTheme="minorEastAsia"/>
          <w:color w:val="auto"/>
        </w:rPr>
        <w:t>如投标多个包的，要求按包分别独立制作投标文件。</w:t>
      </w:r>
    </w:p>
    <w:p w14:paraId="2C4561D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15.5</w:t>
      </w:r>
      <w:r>
        <w:rPr>
          <w:rFonts w:hint="eastAsia" w:ascii="Times New Roman" w:eastAsia="宋体" w:cs="Times New Roman" w:hAnsiTheme="minorEastAsia"/>
          <w:color w:val="auto"/>
        </w:rPr>
        <w:t>投标文件（包括封面和目录）的每一页，从封面开始按阿拉伯数字</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顺序编制页码。</w:t>
      </w:r>
    </w:p>
    <w:p w14:paraId="392259D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 </w:t>
      </w:r>
      <w:r>
        <w:rPr>
          <w:rFonts w:hint="eastAsia" w:ascii="Times New Roman" w:eastAsia="宋体" w:cs="Times New Roman" w:hAnsiTheme="minorEastAsia"/>
          <w:color w:val="auto"/>
        </w:rPr>
        <w:t>投标报价</w:t>
      </w:r>
    </w:p>
    <w:p w14:paraId="07A392B5">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16.1 </w:t>
      </w:r>
      <w:r>
        <w:rPr>
          <w:rFonts w:hint="eastAsia" w:ascii="Times New Roman" w:eastAsia="宋体" w:cs="Times New Roman" w:hAnsiTheme="minorEastAsia"/>
          <w:color w:val="auto"/>
        </w:rPr>
        <w:t>投标书、开标一览表等各表中的报价，若无特殊说明应采用人民币填报。</w:t>
      </w:r>
    </w:p>
    <w:p w14:paraId="5A24509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16.2 </w:t>
      </w:r>
      <w:r>
        <w:rPr>
          <w:rFonts w:hint="eastAsia" w:ascii="Times New Roman" w:eastAsia="宋体" w:cs="Times New Roman" w:hAnsiTheme="minorEastAsia"/>
          <w:color w:val="auto"/>
        </w:rPr>
        <w:t>投标报价是</w:t>
      </w:r>
      <w:r>
        <w:rPr>
          <w:rFonts w:hint="eastAsia" w:ascii="Times New Roman" w:eastAsia="宋体" w:hAnsiTheme="minorEastAsia"/>
          <w:color w:val="auto"/>
        </w:rPr>
        <w:t>为完成招标文件规定的一切工作所需的全部费用的最终优惠价格。</w:t>
      </w:r>
    </w:p>
    <w:p w14:paraId="3A67CF8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16.3 </w:t>
      </w:r>
      <w:r>
        <w:rPr>
          <w:rFonts w:hint="eastAsia" w:ascii="Times New Roman" w:eastAsia="宋体" w:cs="Times New Roman" w:hAnsiTheme="minorEastAsia"/>
          <w:color w:val="auto"/>
        </w:rPr>
        <w:t>除《招标项目需求》中说明并允许外，投标的每一个货物、服务的单项报价以及采购项目的投标总价均只允许有一个报价，任何有选择的报价，采购人、采购代理机构均将予以拒绝。</w:t>
      </w:r>
    </w:p>
    <w:p w14:paraId="3AB140E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17. </w:t>
      </w:r>
      <w:r>
        <w:rPr>
          <w:rFonts w:hint="eastAsia" w:ascii="Times New Roman" w:eastAsia="宋体" w:cs="Times New Roman" w:hAnsiTheme="minorEastAsia"/>
          <w:color w:val="auto"/>
        </w:rPr>
        <w:t>投标人资格证明文件</w:t>
      </w:r>
    </w:p>
    <w:p w14:paraId="02F2D613">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投标人必须提交证明其有资格进行投标和有能力履行合同的文件，作为投标文件的一部分。</w:t>
      </w:r>
    </w:p>
    <w:p w14:paraId="1E5788A2">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）《投标邀请函》中规定的供应商资格要求（实质性要求）证明文件；</w:t>
      </w:r>
    </w:p>
    <w:p w14:paraId="26617AF7">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）若国家及行业对投标项目有特殊资格要求的，还须提供特殊资格证明文件；</w:t>
      </w:r>
    </w:p>
    <w:p w14:paraId="06D0D1CF">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）涉及本须知中</w:t>
      </w:r>
      <w:r>
        <w:rPr>
          <w:rFonts w:hint="eastAsia" w:ascii="Times New Roman" w:hAnsi="Times New Roman" w:eastAsia="宋体" w:cs="Times New Roman"/>
          <w:color w:val="auto"/>
        </w:rPr>
        <w:t xml:space="preserve">“4. </w:t>
      </w:r>
      <w:r>
        <w:rPr>
          <w:rFonts w:hint="eastAsia" w:ascii="Times New Roman" w:eastAsia="宋体" w:cs="Times New Roman" w:hAnsiTheme="minorEastAsia"/>
          <w:color w:val="auto"/>
        </w:rPr>
        <w:t>合格的投标人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相关要求的，按其要求执行。</w:t>
      </w:r>
    </w:p>
    <w:p w14:paraId="17E074E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 </w:t>
      </w:r>
      <w:r>
        <w:rPr>
          <w:rFonts w:hint="eastAsia" w:ascii="Times New Roman" w:eastAsia="宋体" w:cs="Times New Roman" w:hAnsiTheme="minorEastAsia"/>
          <w:color w:val="auto"/>
        </w:rPr>
        <w:t>技术响应文件</w:t>
      </w:r>
    </w:p>
    <w:p w14:paraId="29BBAE4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18.1 </w:t>
      </w:r>
      <w:r>
        <w:rPr>
          <w:rFonts w:hint="eastAsia" w:ascii="Times New Roman" w:eastAsia="宋体" w:cs="Times New Roman" w:hAnsiTheme="minorEastAsia"/>
          <w:color w:val="auto"/>
        </w:rPr>
        <w:t>投标人须提交证明其拟供货物符合招标文件规定的技术响应文件，作为投标文件的一部分。</w:t>
      </w:r>
    </w:p>
    <w:p w14:paraId="48186E2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18.2 </w:t>
      </w:r>
      <w:r>
        <w:rPr>
          <w:rFonts w:hint="eastAsia" w:ascii="Times New Roman" w:eastAsia="宋体" w:cs="Times New Roman" w:hAnsiTheme="minorEastAsia"/>
          <w:color w:val="auto"/>
        </w:rPr>
        <w:t>上述文件可以是文字资料、图纸或数据，并须提供：</w:t>
      </w:r>
    </w:p>
    <w:p w14:paraId="048959E0">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）货物主要技术性能的详细描述；</w:t>
      </w:r>
    </w:p>
    <w:p w14:paraId="1683C92D">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）保证货物从采购人开始使用至招标文件规定的保修期内正常和连续运转期间所需要的所有备件和专用工具的详细清单，包括其现行价格和供货来源资料；</w:t>
      </w:r>
    </w:p>
    <w:p w14:paraId="00C1394B">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14:paraId="08369D4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18.3 </w:t>
      </w:r>
      <w:r>
        <w:rPr>
          <w:rFonts w:hint="eastAsia" w:ascii="Times New Roman" w:eastAsia="宋体" w:cs="Times New Roman" w:hAnsiTheme="minorEastAsia"/>
          <w:color w:val="auto"/>
        </w:rPr>
        <w:t>投标文件中设备的性能指标应达到或优于招标文件中所列技术指标。投标人应注意招标文件中所列技术指标仅列出了最低限度。投标人在《技术要求点对点应答表》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项目需求书要求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的投标应答中必须列出具体数值或内容。如投标人未应答或只注明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符合</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满足</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等类似无具体内容的表述，将被视为不符合招标文件要求。投标人自行承担由此造成的一切后果。</w:t>
      </w:r>
    </w:p>
    <w:p w14:paraId="198399C4">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 </w:t>
      </w:r>
      <w:r>
        <w:rPr>
          <w:rFonts w:hint="eastAsia" w:ascii="Times New Roman" w:eastAsia="宋体" w:cs="Times New Roman" w:hAnsiTheme="minorEastAsia"/>
          <w:color w:val="auto"/>
        </w:rPr>
        <w:t>投标保证金</w:t>
      </w:r>
    </w:p>
    <w:p w14:paraId="3E1DC420">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19.1 </w:t>
      </w:r>
      <w:r>
        <w:rPr>
          <w:rFonts w:hint="eastAsia" w:ascii="Times New Roman" w:eastAsia="宋体" w:cs="Times New Roman" w:hAnsiTheme="minorEastAsia"/>
          <w:color w:val="auto"/>
        </w:rPr>
        <w:t>按照《招标项目要求》要求执行。</w:t>
      </w:r>
    </w:p>
    <w:p w14:paraId="45D727B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19.2 </w:t>
      </w:r>
      <w:r>
        <w:rPr>
          <w:rFonts w:hint="eastAsia" w:ascii="Times New Roman" w:eastAsia="宋体" w:cs="Times New Roman" w:hAnsiTheme="minorEastAsia"/>
          <w:color w:val="auto"/>
        </w:rPr>
        <w:t>符合《政府采购货物和服务招标投标管理办法》和《政府采购法实施条例》相关规定。</w:t>
      </w:r>
    </w:p>
    <w:p w14:paraId="279EC84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 </w:t>
      </w:r>
      <w:r>
        <w:rPr>
          <w:rFonts w:hint="eastAsia" w:ascii="Times New Roman" w:eastAsia="宋体" w:cs="Times New Roman" w:hAnsiTheme="minorEastAsia"/>
          <w:color w:val="auto"/>
        </w:rPr>
        <w:t>投标有效期</w:t>
      </w:r>
    </w:p>
    <w:p w14:paraId="32219D10">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20.1 </w:t>
      </w:r>
      <w:r>
        <w:rPr>
          <w:rFonts w:hint="eastAsia" w:ascii="Times New Roman" w:eastAsia="宋体" w:cs="Times New Roman" w:hAnsiTheme="minorEastAsia"/>
          <w:color w:val="auto"/>
        </w:rPr>
        <w:t>投标有效期为提交投标文件的截止之日起</w:t>
      </w:r>
      <w:r>
        <w:rPr>
          <w:rFonts w:hint="eastAsia" w:ascii="Times New Roman" w:hAnsi="Times New Roman" w:eastAsia="宋体" w:cs="Times New Roman"/>
          <w:color w:val="auto"/>
        </w:rPr>
        <w:t>60</w:t>
      </w:r>
      <w:r>
        <w:rPr>
          <w:rFonts w:hint="eastAsia" w:ascii="Times New Roman" w:eastAsia="宋体" w:cs="Times New Roman" w:hAnsiTheme="minorEastAsia"/>
          <w:color w:val="auto"/>
        </w:rPr>
        <w:t>天。投标书中规定的有效期短于招标文件规定的，其投标将被拒绝。</w:t>
      </w:r>
    </w:p>
    <w:p w14:paraId="4331523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20.2 </w:t>
      </w:r>
      <w:r>
        <w:rPr>
          <w:rFonts w:hint="eastAsia" w:ascii="Times New Roman" w:eastAsia="宋体" w:cs="Times New Roman" w:hAnsiTheme="minor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67A79DD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 </w:t>
      </w:r>
      <w:r>
        <w:rPr>
          <w:rFonts w:hint="eastAsia" w:ascii="Times New Roman" w:eastAsia="宋体" w:cs="Times New Roman" w:hAnsiTheme="minorEastAsia"/>
          <w:color w:val="auto"/>
        </w:rPr>
        <w:t>投标文件的签署及规定</w:t>
      </w:r>
    </w:p>
    <w:p w14:paraId="4569F7E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21.1 </w:t>
      </w:r>
      <w:r>
        <w:rPr>
          <w:rFonts w:hint="eastAsia" w:ascii="Times New Roman" w:eastAsia="宋体" w:cs="Times New Roman" w:hAnsiTheme="minor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14:paraId="49145B3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21.2 </w:t>
      </w:r>
      <w:r>
        <w:rPr>
          <w:rFonts w:hint="eastAsia" w:ascii="Times New Roman" w:eastAsia="宋体" w:cs="Times New Roman" w:hAnsiTheme="minorEastAsia"/>
          <w:color w:val="auto"/>
        </w:rPr>
        <w:t>投标人按照《投标邀请函》的要求提交网上应答并</w:t>
      </w:r>
      <w:r>
        <w:rPr>
          <w:rFonts w:hint="eastAsia" w:ascii="Times New Roman" w:eastAsia="宋体" w:cs="Times New Roman" w:hAnsiTheme="minorEastAsia"/>
          <w:color w:val="auto"/>
          <w:szCs w:val="32"/>
        </w:rPr>
        <w:t>上传</w:t>
      </w:r>
      <w:r>
        <w:rPr>
          <w:rFonts w:hint="eastAsia" w:ascii="Times New Roman" w:eastAsia="宋体" w:cs="Times New Roman" w:hAnsiTheme="minorEastAsia"/>
          <w:color w:val="auto"/>
        </w:rPr>
        <w:t>加盖投标人电子签章的电子投标文件（以通过天津公共资源电子签章客户端正确读取签章信息为准）。</w:t>
      </w:r>
    </w:p>
    <w:p w14:paraId="367D1F94">
      <w:pPr>
        <w:pStyle w:val="37"/>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21.3 </w:t>
      </w:r>
      <w:r>
        <w:rPr>
          <w:rFonts w:hint="eastAsia" w:ascii="Times New Roman" w:eastAsia="宋体" w:cs="Times New Roman" w:hAnsiTheme="minorEastAsia"/>
          <w:color w:val="auto"/>
        </w:rPr>
        <w:t>若上传加盖投标人电子签章的电子投标文件有修改，须于规定时间内重新提交电子投标文件。电子投标文件因模糊不清或表达不清所引起的后果由投标人自负。</w:t>
      </w:r>
    </w:p>
    <w:p w14:paraId="364292CB">
      <w:pPr>
        <w:widowControl/>
        <w:autoSpaceDE w:val="0"/>
        <w:autoSpaceDN w:val="0"/>
        <w:adjustRightInd w:val="0"/>
        <w:spacing w:line="360" w:lineRule="auto"/>
        <w:ind w:firstLine="448" w:firstLineChars="200"/>
        <w:rPr>
          <w:rFonts w:cs="......."/>
          <w:kern w:val="0"/>
          <w:sz w:val="24"/>
          <w:szCs w:val="24"/>
        </w:rPr>
      </w:pPr>
      <w:r>
        <w:rPr>
          <w:kern w:val="0"/>
          <w:sz w:val="24"/>
          <w:szCs w:val="24"/>
        </w:rPr>
        <w:t>21.4</w:t>
      </w:r>
      <w:r>
        <w:rPr>
          <w:rFonts w:hint="eastAsia"/>
          <w:kern w:val="0"/>
          <w:sz w:val="24"/>
          <w:szCs w:val="24"/>
        </w:rPr>
        <w:t xml:space="preserve"> 文件中的电子件指扫描件、电子证照、照片等形式电子文件；要求第三方出具的盖章件原件（如联合协议、分包意向协议、制造商授权书等），投标文件中应使用原件的电子件。</w:t>
      </w:r>
    </w:p>
    <w:p w14:paraId="5FFD4ECC">
      <w:pPr>
        <w:pStyle w:val="37"/>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D  </w:t>
      </w:r>
      <w:r>
        <w:rPr>
          <w:rFonts w:hint="eastAsia" w:ascii="Times New Roman" w:eastAsia="宋体" w:cs="Times New Roman" w:hAnsiTheme="minorEastAsia"/>
          <w:color w:val="auto"/>
        </w:rPr>
        <w:t>投标文件的网上应答和提交</w:t>
      </w:r>
    </w:p>
    <w:p w14:paraId="4D577234">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22. </w:t>
      </w:r>
      <w:r>
        <w:rPr>
          <w:rFonts w:hint="eastAsia" w:ascii="Times New Roman" w:eastAsia="宋体" w:cs="Times New Roman" w:hAnsiTheme="minor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cs="Times New Roman" w:hAnsiTheme="minorEastAsia"/>
          <w:color w:val="auto"/>
        </w:rPr>
        <w:t>使用天津数字认证有限公司发出的CA数字证书（原天津市电子认证中心发出尚在有效期内的CA数字证书仍可使用）</w:t>
      </w:r>
      <w:r>
        <w:rPr>
          <w:rFonts w:hint="eastAsia" w:ascii="Times New Roman" w:eastAsia="宋体" w:cs="Times New Roman" w:hAnsiTheme="minorEastAsia"/>
          <w:color w:val="auto"/>
          <w:lang w:eastAsia="zh-CN"/>
        </w:rPr>
        <w:t>登录</w:t>
      </w:r>
      <w:r>
        <w:rPr>
          <w:rFonts w:hint="eastAsia" w:ascii="Times New Roman" w:eastAsia="宋体" w:cs="Times New Roman" w:hAnsiTheme="minorEastAsia"/>
          <w:color w:val="auto"/>
        </w:rPr>
        <w:t>天津市政府采购中心网（网址：</w:t>
      </w:r>
      <w:r>
        <w:fldChar w:fldCharType="begin"/>
      </w:r>
      <w:r>
        <w:instrText xml:space="preserve"> HYPERLINK "http://tjgpc.cz.tj.gov.cn" </w:instrText>
      </w:r>
      <w:r>
        <w:fldChar w:fldCharType="separate"/>
      </w:r>
      <w:r>
        <w:rPr>
          <w:rStyle w:val="30"/>
          <w:rFonts w:ascii="Times New Roman" w:hAnsi="Times New Roman" w:eastAsia="宋体"/>
        </w:rPr>
        <w:t>http://tjgpc.cz.tj.gov.cn</w:t>
      </w:r>
      <w:r>
        <w:rPr>
          <w:rStyle w:val="30"/>
          <w:rFonts w:ascii="Times New Roman" w:hAnsi="Times New Roman" w:eastAsia="宋体"/>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hint="eastAsia" w:ascii="Times New Roman" w:hAnsi="Times New Roman" w:eastAsia="宋体" w:cs="Times New Roman"/>
          <w:color w:val="auto"/>
        </w:rPr>
        <w:t>79</w:t>
      </w:r>
      <w:r>
        <w:rPr>
          <w:rFonts w:hint="eastAsia" w:ascii="Times New Roman" w:eastAsia="宋体" w:cs="Times New Roman" w:hAnsiTheme="minorEastAsia"/>
          <w:color w:val="auto"/>
        </w:rPr>
        <w:t>号天津市政府采购中心窗口完成上述操作。</w:t>
      </w:r>
    </w:p>
    <w:p w14:paraId="41781995">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23. </w:t>
      </w:r>
      <w:r>
        <w:rPr>
          <w:rFonts w:hint="eastAsia" w:ascii="Times New Roman" w:eastAsia="宋体" w:cs="Times New Roman" w:hAnsiTheme="minorEastAsia"/>
          <w:color w:val="auto"/>
        </w:rPr>
        <w:t>制作和上传电子投标文件要求</w:t>
      </w:r>
    </w:p>
    <w:p w14:paraId="2F9F4E83">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23.1 </w:t>
      </w:r>
      <w:r>
        <w:rPr>
          <w:rFonts w:hint="eastAsia" w:ascii="Times New Roman" w:eastAsia="宋体" w:cs="Times New Roman" w:hAnsiTheme="minorEastAsia"/>
          <w:color w:val="auto"/>
        </w:rPr>
        <w:t>投标人须下载天津市政府采购中心网</w:t>
      </w:r>
      <w:r>
        <w:rPr>
          <w:rFonts w:ascii="Times New Roman" w:hAnsi="Times New Roman" w:eastAsia="宋体" w:cs="Times New Roman"/>
          <w:color w:val="auto"/>
        </w:rPr>
        <w:t>-</w:t>
      </w:r>
      <w:r>
        <w:rPr>
          <w:rFonts w:hint="eastAsia" w:ascii="Times New Roman" w:eastAsia="宋体" w:cs="Times New Roman" w:hAnsiTheme="minorEastAsia"/>
          <w:color w:val="auto"/>
        </w:rPr>
        <w:t>下载中心</w:t>
      </w:r>
      <w:r>
        <w:rPr>
          <w:rFonts w:ascii="Times New Roman" w:hAnsi="Times New Roman" w:eastAsia="宋体" w:cs="Times New Roman"/>
          <w:color w:val="auto"/>
        </w:rPr>
        <w:t>-</w:t>
      </w:r>
      <w:r>
        <w:rPr>
          <w:rFonts w:hint="eastAsia" w:ascii="Times New Roman" w:hAnsi="Times New Roman" w:eastAsia="宋体" w:cs="Times New Roman"/>
          <w:color w:val="auto"/>
        </w:rPr>
        <w:t>《天津公共资源电子签章客户端安装包及使用说明》</w:t>
      </w:r>
      <w:r>
        <w:rPr>
          <w:rFonts w:hint="eastAsia" w:ascii="Times New Roman" w:eastAsia="宋体" w:cs="Times New Roman" w:hAnsiTheme="minorEastAsia"/>
          <w:color w:val="auto"/>
        </w:rPr>
        <w:t>。</w:t>
      </w:r>
    </w:p>
    <w:p w14:paraId="034F7666">
      <w:pPr>
        <w:pStyle w:val="3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23.2 </w:t>
      </w:r>
      <w:r>
        <w:rPr>
          <w:rFonts w:hint="eastAsia" w:ascii="Times New Roman" w:eastAsia="宋体" w:cs="Times New Roman" w:hAnsiTheme="minor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7BB4810B">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特别提醒：</w:t>
      </w:r>
    </w:p>
    <w:p w14:paraId="1C573FE9">
      <w:pPr>
        <w:pStyle w:val="37"/>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29EA49A6">
      <w:pPr>
        <w:pStyle w:val="37"/>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4699F518">
      <w:pPr>
        <w:pStyle w:val="3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23.3 </w:t>
      </w:r>
      <w:r>
        <w:rPr>
          <w:rFonts w:hint="eastAsia" w:ascii="Times New Roman" w:eastAsia="宋体" w:cs="Times New Roman" w:hAnsiTheme="minorEastAsia"/>
          <w:color w:val="auto"/>
        </w:rPr>
        <w:t>投标人须保证电子投标文件清晰，便于识别，如因上传、扫描、格式等原因导致评审时受到影响，由投标人自行承担相应责任。</w:t>
      </w:r>
    </w:p>
    <w:p w14:paraId="5620461F">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24. </w:t>
      </w:r>
      <w:r>
        <w:rPr>
          <w:rFonts w:hint="eastAsia" w:ascii="Times New Roman" w:eastAsia="宋体" w:cs="Times New Roman" w:hAnsiTheme="minorEastAsia"/>
          <w:color w:val="auto"/>
        </w:rPr>
        <w:t>投标人须承诺接受电子投标的方式，并自行承担由此带来的废标、无效投标的风险。</w:t>
      </w:r>
    </w:p>
    <w:p w14:paraId="776C0F40">
      <w:pPr>
        <w:pStyle w:val="37"/>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25. </w:t>
      </w:r>
      <w:r>
        <w:rPr>
          <w:rFonts w:hint="eastAsia" w:ascii="Times New Roman" w:eastAsia="宋体" w:cs="Times New Roman" w:hAnsiTheme="minorEastAsia"/>
          <w:color w:val="auto"/>
        </w:rPr>
        <w:t>未按招标文件的规定提交网上应答和上传加盖投标人电子签章的电子投标文件（以通过天津公共资源电子签章客户端正确读取签章信息为准）的投标将被拒绝。</w:t>
      </w:r>
      <w:r>
        <w:rPr>
          <w:rFonts w:hint="eastAsia" w:ascii="Times New Roman" w:eastAsia="宋体" w:hAnsiTheme="minorEastAsia"/>
          <w:color w:val="auto"/>
        </w:rPr>
        <w:t>网上应答和电子投标文件内容不一致的，以电子投标文件内容为准。</w:t>
      </w:r>
    </w:p>
    <w:p w14:paraId="35E1107C">
      <w:pPr>
        <w:pStyle w:val="37"/>
        <w:spacing w:line="360" w:lineRule="auto"/>
        <w:ind w:firstLine="448" w:firstLineChars="200"/>
        <w:jc w:val="center"/>
        <w:rPr>
          <w:rFonts w:ascii="Times New Roman" w:hAnsi="Times New Roman" w:eastAsia="宋体" w:cs="Times New Roman"/>
          <w:color w:val="auto"/>
        </w:rPr>
      </w:pPr>
    </w:p>
    <w:p w14:paraId="1A4B4DCD">
      <w:pPr>
        <w:pStyle w:val="37"/>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E  </w:t>
      </w:r>
      <w:r>
        <w:rPr>
          <w:rFonts w:hint="eastAsia" w:ascii="Times New Roman" w:eastAsia="宋体" w:cs="Times New Roman" w:hAnsiTheme="minorEastAsia"/>
          <w:color w:val="auto"/>
        </w:rPr>
        <w:t>开标和评标</w:t>
      </w:r>
    </w:p>
    <w:p w14:paraId="5262DF1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 </w:t>
      </w:r>
      <w:r>
        <w:rPr>
          <w:rFonts w:hint="eastAsia" w:ascii="Times New Roman" w:eastAsia="宋体" w:cs="Times New Roman" w:hAnsiTheme="minorEastAsia"/>
          <w:color w:val="auto"/>
        </w:rPr>
        <w:t>开标解密和资格审查</w:t>
      </w:r>
    </w:p>
    <w:p w14:paraId="6BCC9B0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26.1 </w:t>
      </w:r>
      <w:r>
        <w:rPr>
          <w:rFonts w:hint="eastAsia" w:ascii="Times New Roman" w:eastAsia="宋体" w:cs="Times New Roman" w:hAnsiTheme="minorEastAsia"/>
          <w:color w:val="auto"/>
        </w:rPr>
        <w:t>投标人须于《投标邀请函》中规定的时间内使用天津数字认证有限公司发出的CA数字证书（原天津市电子认证中心发出尚在有效期内的CA数字证书仍可使用）</w:t>
      </w:r>
      <w:r>
        <w:rPr>
          <w:rFonts w:hint="eastAsia" w:ascii="Times New Roman" w:eastAsia="宋体" w:cs="Times New Roman" w:hAnsiTheme="minorEastAsia"/>
          <w:color w:val="auto"/>
          <w:lang w:eastAsia="zh-CN"/>
        </w:rPr>
        <w:t>登录</w:t>
      </w:r>
      <w:r>
        <w:rPr>
          <w:rFonts w:hint="eastAsia" w:ascii="Times New Roman" w:eastAsia="宋体" w:cs="Times New Roman" w:hAnsiTheme="minorEastAsia"/>
          <w:color w:val="auto"/>
        </w:rPr>
        <w:t>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网上招投标”-“供应商登录”-“区级集采机构入口”完成开标解密。</w:t>
      </w:r>
    </w:p>
    <w:p w14:paraId="625B00B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26.2 </w:t>
      </w:r>
      <w:r>
        <w:rPr>
          <w:rFonts w:hint="eastAsia" w:ascii="Times New Roman" w:eastAsia="宋体" w:cs="Times New Roman" w:hAnsiTheme="minorEastAsia"/>
          <w:color w:val="auto"/>
        </w:rPr>
        <w:t>由于投标人原因，没有在规定时间内进行网上开标解密，视为无效投标。</w:t>
      </w:r>
    </w:p>
    <w:p w14:paraId="1EDFDE3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26.3 </w:t>
      </w:r>
      <w:r>
        <w:rPr>
          <w:rFonts w:hint="eastAsia" w:ascii="Times New Roman" w:eastAsia="宋体" w:cs="Times New Roman" w:hAnsiTheme="minorEastAsia"/>
          <w:color w:val="auto"/>
        </w:rPr>
        <w:t>开标解密后，对开标结果进行网上公示，投标人报价为空、为零的将被视为无效投标。</w:t>
      </w:r>
    </w:p>
    <w:p w14:paraId="597EEDA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26.4 </w:t>
      </w:r>
      <w:r>
        <w:rPr>
          <w:rFonts w:hint="eastAsia" w:ascii="Times New Roman" w:eastAsia="宋体" w:cs="Times New Roman" w:hAnsiTheme="minorEastAsia"/>
          <w:color w:val="auto"/>
        </w:rPr>
        <w:t>开标解密后，投标代表人应保持电话畅通并具备相应的网络环境，随时准备接受评委的网上询标。</w:t>
      </w:r>
    </w:p>
    <w:p w14:paraId="2B60E61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26.5 </w:t>
      </w:r>
      <w:r>
        <w:rPr>
          <w:rFonts w:hint="eastAsia" w:ascii="Times New Roman" w:eastAsia="宋体" w:cs="Times New Roman" w:hAnsiTheme="minorEastAsia"/>
          <w:color w:val="auto"/>
        </w:rPr>
        <w:t>投标人须于规定时间内通过天津市政府采购中心招投标系统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询标解答</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对评委的网上询标予以解答。如投标代表人被要求到评审现场答疑时，须携带身份证等有效证件原件，以备查验。</w:t>
      </w:r>
    </w:p>
    <w:p w14:paraId="316C851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26.6 </w:t>
      </w:r>
      <w:r>
        <w:rPr>
          <w:rFonts w:hint="eastAsia" w:ascii="Times New Roman" w:eastAsia="宋体" w:cs="Times New Roman" w:hAnsiTheme="minorEastAsia"/>
          <w:color w:val="auto"/>
        </w:rPr>
        <w:t>投标截止时间后，投标人不足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家的，不得开标。</w:t>
      </w:r>
    </w:p>
    <w:p w14:paraId="3386D12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w:t>
      </w:r>
      <w:r>
        <w:rPr>
          <w:rFonts w:hint="eastAsia" w:ascii="Times New Roman" w:eastAsia="宋体" w:cs="Times New Roman" w:hAnsiTheme="minorEastAsia"/>
          <w:color w:val="auto"/>
        </w:rPr>
        <w:t>开标解密后，采购人或采购代理机构应当依法对投标人的资格进行审查。资格审查合格的投标人不足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家的，不得评标。</w:t>
      </w:r>
    </w:p>
    <w:p w14:paraId="0CAA710A">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 </w:t>
      </w:r>
      <w:r>
        <w:rPr>
          <w:rFonts w:hint="eastAsia" w:ascii="Times New Roman" w:eastAsia="宋体" w:cs="Times New Roman" w:hAnsiTheme="minorEastAsia"/>
          <w:color w:val="auto"/>
        </w:rPr>
        <w:t>评审委员会</w:t>
      </w:r>
    </w:p>
    <w:p w14:paraId="022AA49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27.1 </w:t>
      </w:r>
      <w:r>
        <w:rPr>
          <w:rFonts w:hint="eastAsia" w:ascii="Times New Roman" w:eastAsia="宋体" w:cs="Times New Roman" w:hAnsiTheme="minorEastAsia"/>
          <w:color w:val="auto"/>
        </w:rPr>
        <w:t>评审委员会成员由采购人代表和评审专家组成，成员人数应当为</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人以上单数，其中评审专家不得少于成员总数的三分之二。</w:t>
      </w:r>
    </w:p>
    <w:p w14:paraId="36159FD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27.2 </w:t>
      </w:r>
      <w:r>
        <w:rPr>
          <w:rFonts w:hint="eastAsia" w:ascii="Times New Roman" w:eastAsia="宋体" w:cs="Times New Roman" w:hAnsiTheme="minorEastAsia"/>
          <w:color w:val="auto"/>
        </w:rPr>
        <w:t>评审委员会负责审查投标文件是否符合招标文件的要求，并进行审查、询标、评估和比较。评审委员会认为必要时，可向投标人进行询标。</w:t>
      </w:r>
    </w:p>
    <w:p w14:paraId="48C9CEB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27.3 </w:t>
      </w:r>
      <w:r>
        <w:rPr>
          <w:rFonts w:hint="eastAsia" w:ascii="Times New Roman" w:eastAsia="宋体" w:cs="Times New Roman" w:hAnsiTheme="minorEastAsia"/>
          <w:color w:val="auto"/>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14:paraId="7BD8CEB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27.4 </w:t>
      </w:r>
      <w:r>
        <w:rPr>
          <w:rFonts w:hint="eastAsia" w:ascii="Times New Roman" w:eastAsia="宋体" w:cs="Times New Roman" w:hAnsiTheme="minorEastAsia"/>
          <w:color w:val="auto"/>
        </w:rPr>
        <w:t>评审委员会负责完成全部评标工作，向采购人提出经评审委员会签字的书面评标报告。</w:t>
      </w:r>
    </w:p>
    <w:p w14:paraId="7CF77C0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 </w:t>
      </w:r>
      <w:r>
        <w:rPr>
          <w:rFonts w:hint="eastAsia" w:ascii="Times New Roman" w:eastAsia="宋体" w:cs="Times New Roman" w:hAnsiTheme="minorEastAsia"/>
          <w:color w:val="auto"/>
        </w:rPr>
        <w:t>对投标文件的审查和响应性的确定</w:t>
      </w:r>
    </w:p>
    <w:p w14:paraId="4947B6A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w:t>
      </w:r>
      <w:r>
        <w:rPr>
          <w:rFonts w:hint="eastAsia" w:ascii="Times New Roman" w:eastAsia="宋体" w:cs="Times New Roman" w:hAnsiTheme="minorEastAsia"/>
          <w:color w:val="auto"/>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3EF89B9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w:t>
      </w:r>
      <w:r>
        <w:rPr>
          <w:rFonts w:hint="eastAsia" w:ascii="Times New Roman" w:eastAsia="宋体" w:cs="Times New Roman" w:hAnsiTheme="minorEastAsia"/>
          <w:color w:val="auto"/>
        </w:rPr>
        <w:t>投标截止时间后，除评审委员会要求提供外，不接受投标人及与投标人有关的任何一方递交的材料。</w:t>
      </w:r>
    </w:p>
    <w:p w14:paraId="0E97BBC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28.3实质上没有响应招标文件要求的投标文件，将被拒绝。投标人不得通过修改或撤回不符合要求的重大偏离而使其投标成为响应性的投标。如出现下列情况之一的，其投标将被拒绝或中标无效：</w:t>
      </w:r>
    </w:p>
    <w:p w14:paraId="6E9C54B8">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）投标文件未按招标文件的要求加盖电子签章的；</w:t>
      </w:r>
    </w:p>
    <w:p w14:paraId="3FC574BC">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）投标有效期短于招标文件要求的；</w:t>
      </w:r>
    </w:p>
    <w:p w14:paraId="34F9BE91">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）投标文件中提供虚假或失实资料的；</w:t>
      </w:r>
    </w:p>
    <w:p w14:paraId="1261E402">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（4）不能满足招标文件中全部实质性要求，或加注“★”号条款出现负偏离，或经评审委员会认定未实质性响应招标文件要求，或投标内容不符合相关政策性规定的；</w:t>
      </w:r>
    </w:p>
    <w:p w14:paraId="7EF9D465">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514102A0">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229F677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15B64517">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8</w:t>
      </w:r>
      <w:r>
        <w:rPr>
          <w:rFonts w:ascii="Times New Roman" w:hAnsi="Times New Roman" w:eastAsia="宋体" w:cs="Times New Roman"/>
          <w:color w:val="auto"/>
        </w:rPr>
        <w:t>）单位负责人或法定代表人为同一人，或者存在控股、管理关系的不同供应商，参加同一包或者未划分包的同一项目投标的，相关投标均无效；</w:t>
      </w:r>
    </w:p>
    <w:p w14:paraId="378121F7">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（9）根据《关于推动解决政府采购异常低价问题的通知》（财库〔2026〕2号）的规定被判定为异常低价，供应商在合理的时间内又不能提供书面说明和必要的证明材料并对投标价格作出解释的。</w:t>
      </w:r>
    </w:p>
    <w:p w14:paraId="68B65FCE">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（10）其他法定投标无效的情形。</w:t>
      </w:r>
    </w:p>
    <w:p w14:paraId="1E5A9FD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28.4 </w:t>
      </w:r>
      <w:r>
        <w:rPr>
          <w:rFonts w:hint="eastAsia" w:ascii="Times New Roman" w:eastAsia="宋体" w:cs="Times New Roman" w:hAnsiTheme="minorEastAsia"/>
          <w:color w:val="auto"/>
        </w:rPr>
        <w:t>评审委员会对确定为实质上响应的投标进行审核，</w:t>
      </w:r>
      <w:r>
        <w:rPr>
          <w:rFonts w:ascii="Times New Roman" w:eastAsia="宋体" w:cs="Times New Roman" w:hAnsiTheme="minorEastAsia"/>
          <w:color w:val="auto"/>
        </w:rPr>
        <w:t>投标文件报价出现前后不一致的</w:t>
      </w:r>
      <w:r>
        <w:rPr>
          <w:rFonts w:hint="eastAsia" w:ascii="Times New Roman" w:eastAsia="宋体" w:cs="Times New Roman" w:hAnsiTheme="minorEastAsia"/>
          <w:color w:val="auto"/>
        </w:rPr>
        <w:t>，修改错误的原则如下：</w:t>
      </w:r>
    </w:p>
    <w:p w14:paraId="7F76D5F6">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）投标文件中开标一览表（报价表）内容与投标文件中相应内容不一致的，以开标一览表（报价表）为准；</w:t>
      </w:r>
    </w:p>
    <w:p w14:paraId="72A1F439">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）大写金额和小写金额不一致的，以大写金额为准；</w:t>
      </w:r>
    </w:p>
    <w:p w14:paraId="4D9F4F12">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）单价金额小数点或者百分比有明显错位的，以开标一览表的总价为准，并修改单价；</w:t>
      </w:r>
    </w:p>
    <w:p w14:paraId="59F6767E">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）总价金额与按单价汇总金额不一致的，以单价金额计算结果为准。</w:t>
      </w:r>
    </w:p>
    <w:p w14:paraId="1AFEEE9B">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14:paraId="457C19F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28.5 </w:t>
      </w:r>
      <w:r>
        <w:rPr>
          <w:rFonts w:hint="eastAsia" w:ascii="Times New Roman" w:eastAsia="宋体" w:cs="Times New Roman" w:hAnsiTheme="minorEastAsia"/>
          <w:color w:val="auto"/>
        </w:rPr>
        <w:t>评审委员会将要求投标人按上述修改错误的方法调整投标报价，投标人同意后，调整后的报价对投标人起约束作用。如果投标人不接受修改后的报价，其投标将被拒绝。</w:t>
      </w:r>
    </w:p>
    <w:p w14:paraId="3DFA305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 </w:t>
      </w:r>
      <w:r>
        <w:rPr>
          <w:rFonts w:hint="eastAsia" w:ascii="Times New Roman" w:eastAsia="宋体" w:cs="Times New Roman" w:hAnsiTheme="minorEastAsia"/>
          <w:color w:val="auto"/>
        </w:rPr>
        <w:t>投标文件的澄清</w:t>
      </w:r>
    </w:p>
    <w:p w14:paraId="167BD10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29.1 </w:t>
      </w:r>
      <w:r>
        <w:rPr>
          <w:rFonts w:hint="eastAsia" w:ascii="Times New Roman" w:eastAsia="宋体" w:cs="Times New Roman" w:hAnsiTheme="minorEastAsia"/>
          <w:color w:val="auto"/>
        </w:rPr>
        <w:t>澄清有关问题。为了有助于对投标文件进行审查、评估和比较，评审委员会有权要求投标人对投标文件中含义不明确、同类问题表述不一致或者有明显文字和计算错误的内容作出必要的澄清、说明或者纠正。投标人有义务按照评审委员会通知的时间、地点指派投标代表人就相关问题进行澄清。</w:t>
      </w:r>
    </w:p>
    <w:p w14:paraId="5F9712F9">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29.2 </w:t>
      </w:r>
      <w:r>
        <w:rPr>
          <w:rFonts w:hint="eastAsia" w:ascii="Times New Roman" w:eastAsia="宋体" w:cs="Times New Roman" w:hAnsiTheme="minorEastAsia"/>
          <w:color w:val="auto"/>
        </w:rPr>
        <w:t>投标人澄清、说明、答复或者补充的内容须为并加盖电子签章后上传至天津市政府采购中心招投标系统。</w:t>
      </w:r>
    </w:p>
    <w:p w14:paraId="64EF41D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29.3 </w:t>
      </w:r>
      <w:r>
        <w:rPr>
          <w:rFonts w:hint="eastAsia" w:ascii="Times New Roman" w:eastAsia="宋体" w:cs="Times New Roman" w:hAnsiTheme="minorEastAsia"/>
          <w:color w:val="auto"/>
        </w:rPr>
        <w:t>投标人的澄清、说明、答复或者补充应在规定的时间内完成，并不得超出投标文件的范围或对投标内容进行实质性的修改。</w:t>
      </w:r>
    </w:p>
    <w:p w14:paraId="2B805DD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29.4 </w:t>
      </w:r>
      <w:r>
        <w:rPr>
          <w:rFonts w:hint="eastAsia" w:ascii="Times New Roman" w:eastAsia="宋体" w:cs="Times New Roman" w:hAnsiTheme="minorEastAsia"/>
          <w:color w:val="auto"/>
        </w:rPr>
        <w:t>澄清文件将作为投标文件的一部分，与投标文件具有同等的法律效力。</w:t>
      </w:r>
    </w:p>
    <w:p w14:paraId="7DA396F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30. </w:t>
      </w:r>
      <w:r>
        <w:rPr>
          <w:rFonts w:hint="eastAsia" w:ascii="Times New Roman" w:eastAsia="宋体" w:cs="Times New Roman" w:hAnsiTheme="minorEastAsia"/>
          <w:color w:val="auto"/>
        </w:rPr>
        <w:t>投标的评估和比较</w:t>
      </w:r>
    </w:p>
    <w:p w14:paraId="7C76B382">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评审委员会将根据招标文件确定的评标原则和评标方法对确定为实质上响应招标文件要求的投标进行评估和比较。</w:t>
      </w:r>
    </w:p>
    <w:p w14:paraId="55F2684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 </w:t>
      </w:r>
      <w:r>
        <w:rPr>
          <w:rFonts w:hint="eastAsia" w:ascii="Times New Roman" w:eastAsia="宋体" w:cs="Times New Roman" w:hAnsiTheme="minorEastAsia"/>
          <w:color w:val="auto"/>
        </w:rPr>
        <w:t>评标原则和评标方法</w:t>
      </w:r>
    </w:p>
    <w:p w14:paraId="1293981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31.1 </w:t>
      </w:r>
      <w:r>
        <w:rPr>
          <w:rFonts w:hint="eastAsia" w:ascii="Times New Roman" w:eastAsia="宋体" w:cs="Times New Roman" w:hAnsiTheme="minorEastAsia"/>
          <w:color w:val="auto"/>
        </w:rPr>
        <w:t>评标原则</w:t>
      </w:r>
    </w:p>
    <w:p w14:paraId="4E4B3748">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）评审委员会应当按照客观、公正、审慎的原则，根据招标文件规定的评审程序、评审方法和评审标准进行独立评审。</w:t>
      </w:r>
    </w:p>
    <w:p w14:paraId="5C721E15">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w:t>
      </w:r>
      <w:r>
        <w:rPr>
          <w:rFonts w:ascii="Times New Roman" w:eastAsia="宋体" w:cs="Times New Roman" w:hAnsiTheme="minorEastAsia"/>
          <w:color w:val="auto"/>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3369D563">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）对招标文件中描述有歧义或前后不一致的地方，但不影响项目评审的，评审委员会有权进行评判，但对同一条款的评判应适用于每个投标人。</w:t>
      </w:r>
    </w:p>
    <w:p w14:paraId="55C6E3A4">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w:t>
      </w:r>
      <w:r>
        <w:rPr>
          <w:rFonts w:hint="eastAsia" w:ascii="Times New Roman" w:hAnsi="Times New Roman" w:eastAsia="宋体" w:cs="Times New Roman"/>
          <w:color w:val="auto"/>
        </w:rPr>
        <w:t>政府采购评审中出现下列情形之一的，评审委员会应当启动异常低价投标审查程序：1.投标报价低于全部通过符合性审查供应商投标报价平均值50%的，即投标报价&lt;全部通过符合性审查供应商投标报价平均值×50%；2.投标报价低于通过符合性审查的次低报价供应商投标报价50%的，即投标报价&lt;通过符合性审查的次低报价供应商投标报价×50%；3.投标报价低于采购项目最高限价45%的，即投标报价&lt;采购项目最高限价×45%；4.评审委员会基于专业判断，认为供应商报价过低，有可能影响产品质量或者不能诚信履约的其他情形。采购人可以结合具体项目实际情况，提高上述第1项至第3项中启动异常低价投标审查的数值标准，但是最高不得超过65%。相关法律法规对供应商报价有规定的，从其规定。本项目启动异常低价投标审查的数值标准以第一部分政府采购政策中具体数值为准。</w:t>
      </w:r>
    </w:p>
    <w:p w14:paraId="600EAD68">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03561CB9">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305E6A7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31.2 </w:t>
      </w:r>
      <w:r>
        <w:rPr>
          <w:rFonts w:hint="eastAsia" w:ascii="Times New Roman" w:eastAsia="宋体" w:cs="Times New Roman" w:hAnsiTheme="minorEastAsia"/>
          <w:color w:val="auto"/>
        </w:rPr>
        <w:t>评标方法</w:t>
      </w:r>
    </w:p>
    <w:p w14:paraId="7A3D14C9">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）采用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综合评分法</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评标方法，具体评审因素详见《招标项目需求》。评标采用百分制，各评委独立分别对实质上响应招标文件的投标进行逐项打分，对评审委员会各成员每一因素的打分汇总后取算术平均分，该平均分为供应商的得分。</w:t>
      </w:r>
    </w:p>
    <w:p w14:paraId="333AB446">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）根据《中华人民共和国政府采购法实施条例》和《关于进一步规范政府采购评审工作有关问题的通知》（财库〔</w:t>
      </w:r>
      <w:r>
        <w:rPr>
          <w:rFonts w:hint="eastAsia" w:ascii="Times New Roman" w:hAnsi="Times New Roman" w:eastAsia="宋体" w:cs="Times New Roman"/>
          <w:color w:val="auto"/>
        </w:rPr>
        <w:t>2012</w:t>
      </w:r>
      <w:r>
        <w:rPr>
          <w:rFonts w:hint="eastAsia" w:ascii="Times New Roman" w:eastAsia="宋体" w:cs="Times New Roman" w:hAnsiTheme="minorEastAsia"/>
          <w:color w:val="auto"/>
        </w:rPr>
        <w:t>〕</w:t>
      </w:r>
      <w:r>
        <w:rPr>
          <w:rFonts w:hint="eastAsia" w:ascii="Times New Roman" w:hAnsi="Times New Roman" w:eastAsia="宋体" w:cs="Times New Roman"/>
          <w:color w:val="auto"/>
        </w:rPr>
        <w:t>69</w:t>
      </w:r>
      <w:r>
        <w:rPr>
          <w:rFonts w:hint="eastAsia" w:ascii="Times New Roman" w:eastAsia="宋体" w:cs="Times New Roman" w:hAnsiTheme="minorEastAsia"/>
          <w:color w:val="auto"/>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14:paraId="47011289">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w:t>
      </w:r>
      <w:r>
        <w:rPr>
          <w:rFonts w:hint="eastAsia" w:ascii="Times New Roman" w:eastAsia="宋体" w:hAnsiTheme="minorEastAsia"/>
          <w:color w:val="auto"/>
        </w:rPr>
        <w:t>按照《关于调整优化节能产品、环境标志产品政府采购执行机制的通知》（财库〔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9</w:t>
      </w:r>
      <w:r>
        <w:rPr>
          <w:rFonts w:hint="eastAsia" w:ascii="Times New Roman" w:eastAsia="宋体" w:hAnsiTheme="minorEastAsia"/>
          <w:color w:val="auto"/>
        </w:rPr>
        <w:t>号）文件要求，对</w:t>
      </w:r>
      <w:r>
        <w:rPr>
          <w:rFonts w:ascii="Times New Roman" w:eastAsia="宋体" w:cs="Times New Roman" w:hAnsiTheme="minorEastAsia"/>
          <w:color w:val="auto"/>
        </w:rPr>
        <w:t>政府采购节能、环境标志品目清单</w:t>
      </w:r>
      <w:r>
        <w:rPr>
          <w:rFonts w:hint="eastAsia" w:ascii="Times New Roman" w:eastAsia="宋体" w:cs="Times New Roman" w:hAnsiTheme="minorEastAsia"/>
          <w:color w:val="auto"/>
        </w:rPr>
        <w:t>内的产品实施</w:t>
      </w:r>
      <w:r>
        <w:rPr>
          <w:rFonts w:hint="eastAsia" w:ascii="Times New Roman" w:eastAsia="宋体" w:hAnsiTheme="minorEastAsia"/>
          <w:color w:val="auto"/>
        </w:rPr>
        <w:t>优先采购和强制采购的评标方法。</w:t>
      </w:r>
    </w:p>
    <w:p w14:paraId="3CA3CAEB">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）评审委员会审查产品资质或检测报告等相关文件符合性时，应综合考虑行业特点、交易习惯、采购需求最本质原义等情况，而不应以投标文件中产品名称与招标文件产品名称是否一致作为审查的标准。</w:t>
      </w:r>
    </w:p>
    <w:p w14:paraId="745F98C9">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）中标候选供应商产生办法：按得分由高到低顺序确定中标候选供应商；得分相同的，按投标报价由低到高顺序确定中标候选供应商；得分且投标报价相同的，按技术指标优劣顺序确定中标候选供应商。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cs="Times New Roman" w:hAnsiTheme="minorEastAsia"/>
          <w:color w:val="auto"/>
        </w:rPr>
        <w:t>采购人</w:t>
      </w:r>
      <w:r>
        <w:rPr>
          <w:rFonts w:hint="eastAsia" w:ascii="Times New Roman" w:eastAsia="宋体" w:cs="Times New Roman" w:hAnsiTheme="minorEastAsia"/>
          <w:color w:val="auto"/>
        </w:rPr>
        <w:t>或评审委员会经采购人授权后</w:t>
      </w:r>
      <w:r>
        <w:rPr>
          <w:rFonts w:ascii="Times New Roman" w:eastAsia="宋体" w:cs="Times New Roman" w:hAnsiTheme="minorEastAsia"/>
          <w:color w:val="auto"/>
        </w:rPr>
        <w:t>按中标候选供应商顺序确定中标供应商。</w:t>
      </w:r>
    </w:p>
    <w:p w14:paraId="13CFD22A">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注：中标候选供应商为以上办法中排名前两名的供应商。</w:t>
      </w:r>
    </w:p>
    <w:p w14:paraId="60437852">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）根据《政府采购货物和服务招标投标管理办法》（财政部令第</w:t>
      </w:r>
      <w:r>
        <w:rPr>
          <w:rFonts w:hint="eastAsia" w:ascii="Times New Roman" w:hAnsi="Times New Roman" w:eastAsia="宋体" w:cs="Times New Roman"/>
          <w:color w:val="auto"/>
        </w:rPr>
        <w:t>87</w:t>
      </w:r>
      <w:r>
        <w:rPr>
          <w:rFonts w:hint="eastAsia" w:ascii="Times New Roman" w:eastAsia="宋体" w:cs="Times New Roman" w:hAnsiTheme="minorEastAsia"/>
          <w:color w:val="auto"/>
        </w:rPr>
        <w:t>号）第</w:t>
      </w:r>
      <w:r>
        <w:rPr>
          <w:rFonts w:hint="eastAsia" w:ascii="Times New Roman" w:hAnsi="Times New Roman" w:eastAsia="宋体" w:cs="Times New Roman"/>
          <w:color w:val="auto"/>
        </w:rPr>
        <w:t>43</w:t>
      </w:r>
      <w:r>
        <w:rPr>
          <w:rFonts w:hint="eastAsia" w:ascii="Times New Roman" w:eastAsia="宋体" w:cs="Times New Roman" w:hAnsiTheme="minorEastAsia"/>
          <w:color w:val="auto"/>
        </w:rPr>
        <w:t>条规定，如评审现场经财政部门批准本项目转为其他采购方式的，按相应采购方式程序执行。</w:t>
      </w:r>
    </w:p>
    <w:p w14:paraId="766F84E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 </w:t>
      </w:r>
      <w:r>
        <w:rPr>
          <w:rFonts w:hint="eastAsia" w:ascii="Times New Roman" w:eastAsia="宋体" w:cs="Times New Roman" w:hAnsiTheme="minorEastAsia"/>
          <w:color w:val="auto"/>
        </w:rPr>
        <w:t>其他注意事项</w:t>
      </w:r>
    </w:p>
    <w:p w14:paraId="43E1ACC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32.1 </w:t>
      </w:r>
      <w:r>
        <w:rPr>
          <w:rFonts w:hint="eastAsia" w:ascii="Times New Roman" w:eastAsia="宋体" w:cs="Times New Roman" w:hAnsiTheme="minorEastAsia"/>
          <w:color w:val="auto"/>
        </w:rPr>
        <w:t>在开标、投标期间，投标人不得向评审委员会成员或采购代理机构询问评标情况、施加任何影响，不得进行旨在影响评标结果的活动。</w:t>
      </w:r>
    </w:p>
    <w:p w14:paraId="30D20FB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32.2 </w:t>
      </w:r>
      <w:r>
        <w:rPr>
          <w:rFonts w:hint="eastAsia" w:ascii="Times New Roman" w:eastAsia="宋体" w:cs="Times New Roman" w:hAnsiTheme="minorEastAsia"/>
          <w:color w:val="auto"/>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14:paraId="7D6167A5">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32.3 </w:t>
      </w:r>
      <w:r>
        <w:rPr>
          <w:rFonts w:hint="eastAsia" w:ascii="Times New Roman" w:eastAsia="宋体" w:cs="Times New Roman" w:hAnsiTheme="minorEastAsia"/>
          <w:color w:val="auto"/>
        </w:rPr>
        <w:t>本项目不接受赠品、回扣或者与采购无关的其他商品、服务。</w:t>
      </w:r>
    </w:p>
    <w:p w14:paraId="5140A15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32.4 </w:t>
      </w:r>
      <w:r>
        <w:rPr>
          <w:rFonts w:hint="eastAsia" w:ascii="Times New Roman" w:eastAsia="宋体" w:cs="Times New Roman" w:hAnsiTheme="minorEastAsia"/>
          <w:color w:val="auto"/>
        </w:rPr>
        <w:t>不同投标人所投产品均为同一品牌或任一核心产品为同一品牌时，按以下原则处理：</w:t>
      </w:r>
    </w:p>
    <w:p w14:paraId="06903E11">
      <w:pPr>
        <w:spacing w:line="360" w:lineRule="auto"/>
        <w:ind w:firstLine="448" w:firstLineChars="200"/>
        <w:jc w:val="left"/>
        <w:rPr>
          <w:sz w:val="24"/>
          <w:szCs w:val="24"/>
        </w:rPr>
      </w:pPr>
      <w:r>
        <w:rPr>
          <w:rFonts w:hint="eastAsia" w:hAnsiTheme="minorEastAsia"/>
          <w:sz w:val="24"/>
          <w:szCs w:val="24"/>
        </w:rPr>
        <w:t>（</w:t>
      </w:r>
      <w:r>
        <w:rPr>
          <w:rFonts w:hint="eastAsia"/>
          <w:sz w:val="24"/>
          <w:szCs w:val="24"/>
        </w:rPr>
        <w:t>1</w:t>
      </w:r>
      <w:r>
        <w:rPr>
          <w:rFonts w:hint="eastAsia" w:hAnsiTheme="minorEastAsia"/>
          <w:sz w:val="24"/>
          <w:szCs w:val="24"/>
        </w:rPr>
        <w:t>）</w:t>
      </w:r>
      <w:r>
        <w:rPr>
          <w:rFonts w:hAnsiTheme="minorEastAsia"/>
          <w:sz w:val="24"/>
          <w:szCs w:val="24"/>
        </w:rPr>
        <w:t>采用最低评标价法的采购项目，提供相同品牌产品的不同投标人参加同一合同项下投标的，以其中通过资格审查、符合性审查且报价最低的参加评标；报价相同的，由采购人</w:t>
      </w:r>
      <w:r>
        <w:rPr>
          <w:rFonts w:hint="eastAsia" w:hAnsiTheme="minorEastAsia"/>
          <w:sz w:val="24"/>
          <w:szCs w:val="24"/>
        </w:rPr>
        <w:t>自行选取一个投标人参加评标</w:t>
      </w:r>
      <w:r>
        <w:rPr>
          <w:rFonts w:hAnsiTheme="minorEastAsia"/>
          <w:sz w:val="24"/>
          <w:szCs w:val="24"/>
        </w:rPr>
        <w:t>，其他投标无效。</w:t>
      </w:r>
    </w:p>
    <w:p w14:paraId="207A4C78">
      <w:pPr>
        <w:spacing w:line="360" w:lineRule="auto"/>
        <w:ind w:firstLine="448" w:firstLineChars="200"/>
        <w:jc w:val="left"/>
        <w:rPr>
          <w:sz w:val="24"/>
          <w:szCs w:val="24"/>
        </w:rPr>
      </w:pPr>
      <w:r>
        <w:rPr>
          <w:rFonts w:hint="eastAsia" w:hAnsiTheme="minorEastAsia"/>
          <w:sz w:val="24"/>
          <w:szCs w:val="24"/>
        </w:rPr>
        <w:t>（</w:t>
      </w:r>
      <w:r>
        <w:rPr>
          <w:rFonts w:hint="eastAsia"/>
          <w:sz w:val="24"/>
          <w:szCs w:val="24"/>
        </w:rPr>
        <w:t>2</w:t>
      </w:r>
      <w:r>
        <w:rPr>
          <w:rFonts w:hint="eastAsia" w:hAnsiTheme="minorEastAsia"/>
          <w:sz w:val="24"/>
          <w:szCs w:val="24"/>
        </w:rPr>
        <w:t>）</w:t>
      </w:r>
      <w:r>
        <w:rPr>
          <w:rFonts w:hAnsiTheme="minorEastAsia"/>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int="eastAsia" w:hAnsiTheme="minorEastAsia"/>
          <w:sz w:val="24"/>
          <w:szCs w:val="24"/>
        </w:rPr>
        <w:t>自行选取</w:t>
      </w:r>
      <w:r>
        <w:rPr>
          <w:rFonts w:hAnsiTheme="minorEastAsia"/>
          <w:sz w:val="24"/>
          <w:szCs w:val="24"/>
        </w:rPr>
        <w:t>一个投标人获得中标人推荐资格，其他同品牌投标人不作为中标候选人。</w:t>
      </w:r>
    </w:p>
    <w:p w14:paraId="50AB0BA7">
      <w:pPr>
        <w:pStyle w:val="37"/>
        <w:spacing w:line="360" w:lineRule="auto"/>
        <w:ind w:firstLine="448" w:firstLineChars="200"/>
        <w:jc w:val="both"/>
        <w:rPr>
          <w:rFonts w:ascii="Times New Roman" w:hAnsi="Times New Roman" w:eastAsia="宋体" w:cs="Times New Roman"/>
          <w:color w:val="auto"/>
        </w:rPr>
      </w:pPr>
    </w:p>
    <w:p w14:paraId="1DD50FD8">
      <w:pPr>
        <w:pStyle w:val="37"/>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F  </w:t>
      </w:r>
      <w:r>
        <w:rPr>
          <w:rFonts w:hint="eastAsia" w:ascii="Times New Roman" w:eastAsia="宋体" w:cs="Times New Roman" w:hAnsiTheme="minorEastAsia"/>
          <w:color w:val="auto"/>
        </w:rPr>
        <w:t>授予合同</w:t>
      </w:r>
    </w:p>
    <w:p w14:paraId="1132AF1C">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 </w:t>
      </w:r>
      <w:r>
        <w:rPr>
          <w:rFonts w:hint="eastAsia" w:ascii="Times New Roman" w:eastAsia="宋体" w:cs="Times New Roman" w:hAnsiTheme="minorEastAsia"/>
          <w:color w:val="auto"/>
        </w:rPr>
        <w:t>中标供应商的产生</w:t>
      </w:r>
    </w:p>
    <w:p w14:paraId="76CC4C2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33.1 </w:t>
      </w:r>
      <w:r>
        <w:rPr>
          <w:rFonts w:hint="eastAsia" w:ascii="Times New Roman" w:eastAsia="宋体" w:cs="Times New Roman" w:hAnsiTheme="minorEastAsia"/>
          <w:color w:val="auto"/>
        </w:rPr>
        <w:t>采购人可以事先授权评审委员会直接确定中标供应商。</w:t>
      </w:r>
    </w:p>
    <w:p w14:paraId="732D241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33.2 </w:t>
      </w:r>
      <w:r>
        <w:rPr>
          <w:rFonts w:hint="eastAsia" w:ascii="Times New Roman" w:eastAsia="宋体" w:cs="Times New Roman" w:hAnsiTheme="minorEastAsia"/>
          <w:color w:val="auto"/>
        </w:rPr>
        <w:t>采购人也可以按照《政府采购法》及其实施条例等法律法规的规定和招标文件的要求确认中标供应商。</w:t>
      </w:r>
    </w:p>
    <w:p w14:paraId="3B776D2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 </w:t>
      </w:r>
      <w:r>
        <w:rPr>
          <w:rFonts w:hint="eastAsia" w:ascii="Times New Roman" w:eastAsia="宋体" w:cs="Times New Roman" w:hAnsiTheme="minorEastAsia"/>
          <w:color w:val="auto"/>
        </w:rPr>
        <w:t>中标通知</w:t>
      </w:r>
    </w:p>
    <w:p w14:paraId="7D4F153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34.1 </w:t>
      </w:r>
      <w:r>
        <w:rPr>
          <w:rFonts w:hint="eastAsia" w:ascii="Times New Roman" w:eastAsia="宋体" w:cs="Times New Roman" w:hAnsiTheme="minorEastAsia"/>
          <w:color w:val="auto"/>
        </w:rPr>
        <w:t>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w:t>
      </w:r>
      <w:r>
        <w:rPr>
          <w:rFonts w:hint="eastAsia" w:ascii="Times New Roman" w:eastAsia="宋体" w:cs="Times New Roman" w:hAnsiTheme="minorEastAsia"/>
          <w:color w:val="auto"/>
          <w:lang w:eastAsia="zh-CN"/>
        </w:rPr>
        <w:t>登录</w:t>
      </w:r>
      <w:r>
        <w:rPr>
          <w:rFonts w:hint="eastAsia" w:ascii="Times New Roman" w:eastAsia="宋体" w:cs="Times New Roman" w:hAnsiTheme="minorEastAsia"/>
          <w:color w:val="auto"/>
        </w:rPr>
        <w:t>天津市政府采购中心网（网址：）</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中获取）。《中标通知书》一经发出即发生法律效力。</w:t>
      </w:r>
    </w:p>
    <w:p w14:paraId="4F27903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35. </w:t>
      </w:r>
      <w:r>
        <w:rPr>
          <w:rFonts w:hint="eastAsia" w:ascii="Times New Roman" w:eastAsia="宋体" w:cs="Times New Roman" w:hAnsiTheme="minorEastAsia"/>
          <w:color w:val="auto"/>
        </w:rPr>
        <w:t>投标人可使用天津数字认证有限公司发出的CA数字证书（原天津市电子认证中心发出尚在有效期内的CA数字证书仍可使用）</w:t>
      </w:r>
      <w:r>
        <w:rPr>
          <w:rFonts w:hint="eastAsia" w:ascii="Times New Roman" w:eastAsia="宋体" w:cs="Times New Roman" w:hAnsiTheme="minorEastAsia"/>
          <w:color w:val="auto"/>
          <w:lang w:eastAsia="zh-CN"/>
        </w:rPr>
        <w:t>登录</w:t>
      </w:r>
      <w:r>
        <w:rPr>
          <w:rFonts w:hint="eastAsia" w:ascii="Times New Roman" w:eastAsia="宋体" w:cs="Times New Roman" w:hAnsiTheme="minorEastAsia"/>
          <w:color w:val="auto"/>
        </w:rPr>
        <w:t>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项目资审情况</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中获取未通过资格审查的原因或从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综合得分及排名</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中获取未中标人本人的评审得分与排序。</w:t>
      </w:r>
    </w:p>
    <w:p w14:paraId="1043185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 </w:t>
      </w:r>
      <w:r>
        <w:rPr>
          <w:rFonts w:hint="eastAsia" w:ascii="Times New Roman" w:eastAsia="宋体" w:cs="Times New Roman" w:hAnsiTheme="minorEastAsia"/>
          <w:color w:val="auto"/>
        </w:rPr>
        <w:t>签订合同</w:t>
      </w:r>
    </w:p>
    <w:p w14:paraId="3E6CBD4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36.1 </w:t>
      </w:r>
      <w:r>
        <w:rPr>
          <w:rFonts w:hint="eastAsia" w:ascii="Times New Roman" w:eastAsia="宋体" w:cs="Times New Roman" w:hAnsiTheme="minorEastAsia"/>
          <w:color w:val="auto"/>
        </w:rPr>
        <w:t>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w:t>
      </w:r>
      <w:r>
        <w:rPr>
          <w:rFonts w:hint="eastAsia" w:ascii="Times New Roman" w:eastAsia="宋体" w:cs="Times New Roman" w:hAnsiTheme="minorEastAsia"/>
          <w:color w:val="auto"/>
          <w:lang w:eastAsia="zh-CN"/>
        </w:rPr>
        <w:t>登录</w:t>
      </w:r>
      <w:r>
        <w:rPr>
          <w:rFonts w:hint="eastAsia" w:ascii="Times New Roman" w:eastAsia="宋体" w:cs="Times New Roman" w:hAnsiTheme="minorEastAsia"/>
          <w:color w:val="auto"/>
        </w:rPr>
        <w:t>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合同</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w:t>
      </w:r>
    </w:p>
    <w:p w14:paraId="7D768F90">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36.2 </w:t>
      </w:r>
      <w:r>
        <w:rPr>
          <w:rFonts w:hint="eastAsia" w:ascii="Times New Roman" w:eastAsia="宋体" w:cs="Times New Roman" w:hAnsiTheme="minorEastAsia"/>
          <w:color w:val="auto"/>
        </w:rPr>
        <w:t>招标文件、中标供应商的投标文件及其澄清文件等，均为签订合同的依据，且为合同的组成部分。</w:t>
      </w:r>
    </w:p>
    <w:p w14:paraId="4018F7A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 </w:t>
      </w:r>
      <w:r>
        <w:rPr>
          <w:rFonts w:hint="eastAsia" w:ascii="Times New Roman" w:eastAsia="宋体" w:cs="Times New Roman" w:hAnsiTheme="minorEastAsia"/>
          <w:color w:val="auto"/>
        </w:rPr>
        <w:t>履约保证金</w:t>
      </w:r>
    </w:p>
    <w:p w14:paraId="1EA9220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37.1 </w:t>
      </w:r>
      <w:r>
        <w:rPr>
          <w:rFonts w:hint="eastAsia" w:ascii="Times New Roman" w:eastAsia="宋体" w:cs="Times New Roman" w:hAnsiTheme="minorEastAsia"/>
          <w:color w:val="auto"/>
        </w:rPr>
        <w:t>若《招标项目要求》规定须提交履约保证金的，合同签订前，中标供应商须按照规定要求提交履约保证金，履约保证金的有效期至货到并最终验收合格之日。</w:t>
      </w:r>
    </w:p>
    <w:p w14:paraId="5AA9362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37.2 </w:t>
      </w:r>
      <w:r>
        <w:rPr>
          <w:rFonts w:hint="eastAsia" w:ascii="Times New Roman" w:eastAsia="宋体" w:cs="Times New Roman" w:hAnsiTheme="minorEastAsia"/>
          <w:color w:val="auto"/>
        </w:rPr>
        <w:t>中标供应商未能按合同规定履行其义务，采购人有权没收其履约保证金。</w:t>
      </w:r>
    </w:p>
    <w:p w14:paraId="6FC9510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38. </w:t>
      </w:r>
      <w:r>
        <w:rPr>
          <w:rFonts w:hint="eastAsia" w:ascii="Times New Roman" w:eastAsia="宋体" w:cs="Times New Roman" w:hAnsiTheme="minorEastAsia"/>
          <w:color w:val="auto"/>
        </w:rPr>
        <w:t>中标供应商拒绝与采购人签订合同的，采购人可以按照评审报告推荐的中标候选人名单排序，确定下一候选人为中标供应商，也可以重新开展政府采购活动。</w:t>
      </w:r>
    </w:p>
    <w:p w14:paraId="39EC6A4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 </w:t>
      </w:r>
      <w:r>
        <w:rPr>
          <w:rFonts w:hint="eastAsia" w:ascii="Times New Roman" w:eastAsia="宋体" w:cs="Times New Roman" w:hAnsiTheme="minorEastAsia"/>
          <w:color w:val="auto"/>
        </w:rPr>
        <w:t>合同分包</w:t>
      </w:r>
    </w:p>
    <w:p w14:paraId="4FE9DFE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39.1 </w:t>
      </w:r>
      <w:r>
        <w:rPr>
          <w:rFonts w:hint="eastAsia" w:ascii="Times New Roman" w:eastAsia="宋体" w:cs="Times New Roman" w:hAnsiTheme="minorEastAsia"/>
          <w:color w:val="auto"/>
        </w:rPr>
        <w:t>未经采购人同意，中标供应商不得分包合同。</w:t>
      </w:r>
    </w:p>
    <w:p w14:paraId="53A393FB">
      <w:pPr>
        <w:pStyle w:val="37"/>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39.2 </w:t>
      </w:r>
      <w:r>
        <w:rPr>
          <w:rFonts w:hint="eastAsia" w:ascii="Times New Roman" w:eastAsia="宋体" w:cs="Times New Roman" w:hAnsiTheme="minorEastAsia"/>
          <w:color w:val="auto"/>
        </w:rPr>
        <w:t>政府采购合同分包履行的，中标供应商就采购项目和分包项目向采购人负责，分包供应商就分包项目承担责任。</w:t>
      </w:r>
    </w:p>
    <w:p w14:paraId="2903FE24">
      <w:pPr>
        <w:pStyle w:val="37"/>
        <w:spacing w:line="360" w:lineRule="auto"/>
        <w:ind w:firstLine="448" w:firstLineChars="200"/>
        <w:jc w:val="center"/>
        <w:rPr>
          <w:rFonts w:ascii="Times New Roman" w:eastAsia="宋体" w:cs="Times New Roman" w:hAnsiTheme="minorEastAsia"/>
          <w:color w:val="auto"/>
        </w:rPr>
      </w:pPr>
      <w:r>
        <w:rPr>
          <w:rFonts w:hint="eastAsia" w:ascii="Times New Roman" w:eastAsia="宋体" w:cs="Times New Roman" w:hAnsiTheme="minorEastAsia"/>
          <w:color w:val="auto"/>
        </w:rPr>
        <w:t>G 政府采购“明白纸”</w:t>
      </w:r>
    </w:p>
    <w:p w14:paraId="2AC0DBF2">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40.1政府采购支持中小企业政策“明白纸”</w:t>
      </w:r>
    </w:p>
    <w:p w14:paraId="746451E6">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区财政局区发展改革委区住房建设委区交通运输局区水务局区政务服务办关于进一步贯彻落实政府采购支持中小企业政策的通知》（津滨财采[2022]8号）（以下简称通知）提出了哪些进一步支持中小企业的措施？</w:t>
      </w:r>
    </w:p>
    <w:p w14:paraId="5C2FC680">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阶段性提高政府采购工程面向中小企业预留份额。400万元以下的工程采购项目适宜由中小企业提供的应专门面向中小企业采购。超过400万元的工程采购项目中适宜由中小企业提供的，2022年下半年面向中小企业的预留份额由30%以上阶段性提高至40%以上。</w:t>
      </w:r>
    </w:p>
    <w:p w14:paraId="02B145E5">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调整对小微企业的价格评审优惠幅度。货物服务采购项目给予小微企业的价格扣除优惠，由6%-10%提高至10-%20%。大中型企业与小微企业组成联合体或者大中型企业向小微企业分包的，评审优惠幅度由2%-3%提高至4%-6%。货物、服务采购项目适宜由中小企业提供的，以及大中型企业与小微企业组成联合体或者大中型企业向小微企业分包的，对小微企业给予价格扣除优惠时按照上述比例区间上限执行。</w:t>
      </w:r>
    </w:p>
    <w:p w14:paraId="182E8FC7">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2</w:t>
      </w:r>
      <w:r>
        <w:rPr>
          <w:rFonts w:ascii="Times New Roman" w:eastAsia="宋体" w:cs="Times New Roman" w:hAnsiTheme="minorEastAsia"/>
          <w:color w:val="auto"/>
        </w:rPr>
        <w:t>）《通知》是如何降低中小企业参与政府采购成本的？</w:t>
      </w:r>
    </w:p>
    <w:p w14:paraId="5DFF8112">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《通知》在保证金收取、资金支付、合同融资等方面对支持中小企业也作出了规定，多措并举降低中小企业参与政府采购成本。</w:t>
      </w:r>
    </w:p>
    <w:p w14:paraId="7D85ACFF">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14:paraId="5F177348">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3</w:t>
      </w:r>
      <w:r>
        <w:rPr>
          <w:rFonts w:ascii="Times New Roman" w:eastAsia="宋体" w:cs="Times New Roman" w:hAnsiTheme="minorEastAsia"/>
          <w:color w:val="auto"/>
        </w:rPr>
        <w:t>）怎样确保政策落实到位？</w:t>
      </w:r>
    </w:p>
    <w:p w14:paraId="54B41D3E">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一是强化政策宣传。政策印发后，新区财政局制定政府采购支持中小企业政策“明白纸”，细致解读政策内容，通过开展线上腾讯会议营商环境大讲堂对政策进行宣讲解读，提高中小企业政策知晓率。</w:t>
      </w:r>
    </w:p>
    <w:p w14:paraId="39A3C7FA">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形成监督合力，新区财政、发展改革、住房城乡建设、交通运输、水务、政务服务等部门根据各自职责分工，积极调整完善执行工程招投标领域有关标准文本、评标制度等规定和做法，广泛开展政策宣贯，确保预留份额、评审优惠等政策措施在全口径政府采购工程项目中得到有效贯彻执行，提高中小企业合同规模。</w:t>
      </w:r>
    </w:p>
    <w:p w14:paraId="7425155C">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4</w:t>
      </w:r>
      <w:r>
        <w:rPr>
          <w:rFonts w:ascii="Times New Roman" w:eastAsia="宋体" w:cs="Times New Roman" w:hAnsiTheme="minorEastAsia"/>
          <w:color w:val="auto"/>
        </w:rPr>
        <w:t>）中小企业怎样知晓采购项目是否面向中小企业？</w:t>
      </w:r>
    </w:p>
    <w:p w14:paraId="497994F4">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《政府采购促进中小企业发展管理办法》明确采购项目涉及中小企业采购的，预留份额、价格扣除比例或价格加分比例等内容应当在采购文件中明确。因此，中小企业可在采购文件中获取相关信息。</w:t>
      </w:r>
    </w:p>
    <w:p w14:paraId="4E1BABE3">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5</w:t>
      </w:r>
      <w:r>
        <w:rPr>
          <w:rFonts w:ascii="Times New Roman" w:eastAsia="宋体" w:cs="Times New Roman" w:hAnsiTheme="minorEastAsia"/>
          <w:color w:val="auto"/>
        </w:rPr>
        <w:t>）中小企业享受扶持政策应提供什么份证明材料？</w:t>
      </w:r>
    </w:p>
    <w:p w14:paraId="5B849639">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函内容不实的，属于提供虚假材料谋取中标、成交，依照《中华人民共和国政府采购法》等国家有关规定追究相应责任。</w:t>
      </w:r>
    </w:p>
    <w:p w14:paraId="7C1283CC">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6</w:t>
      </w:r>
      <w:r>
        <w:rPr>
          <w:rFonts w:ascii="Times New Roman" w:eastAsia="宋体" w:cs="Times New Roman" w:hAnsiTheme="minorEastAsia"/>
          <w:color w:val="auto"/>
        </w:rPr>
        <w:t>）企业不清楚自身是否为中小企业，怎么办？</w:t>
      </w:r>
    </w:p>
    <w:p w14:paraId="171AC172">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关于企业标准的判定，参与政府采购的企业可根据《中小企业划型标准规定》（工信部联企业〔2011〕300号）要求判定是否为中小企业。此外，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12EDC503">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40.2 滨海新区财政局</w:t>
      </w:r>
      <w:r>
        <w:rPr>
          <w:rFonts w:hint="eastAsia" w:ascii="Times New Roman" w:hAnsi="Times New Roman" w:eastAsia="宋体" w:cs="Times New Roman"/>
          <w:color w:val="auto"/>
        </w:rPr>
        <w:t>“政采贷”</w:t>
      </w:r>
      <w:r>
        <w:rPr>
          <w:rFonts w:hint="eastAsia" w:ascii="Times New Roman" w:eastAsia="宋体" w:cs="Times New Roman" w:hAnsiTheme="minorEastAsia"/>
          <w:color w:val="auto"/>
        </w:rPr>
        <w:t>明白纸</w:t>
      </w:r>
    </w:p>
    <w:p w14:paraId="00AFB06C">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14:paraId="1A1BDE56">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一、“政采贷”概念</w:t>
      </w:r>
    </w:p>
    <w:p w14:paraId="7AF4572A">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政采贷”即政府采购合同融资的简称，是金融机构以中小企业的诚信考量和信用审查为基础，基于其取得并提供的政府采购合同，按优惠贷款利率直接向中小企业发放贷款的一种融资方式。政采贷能有效减轻企业融资成本和负担，助力解决民营企业、中小企业“融资难、融资贵、资金不足”的困难。</w:t>
      </w:r>
    </w:p>
    <w:p w14:paraId="74316ACA">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二、“政采贷”基本流程介绍</w:t>
      </w:r>
    </w:p>
    <w:p w14:paraId="3F794BA3">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“企业申请”-“银行接受申请”-“获取政采业务数据、订单信息、合同信息等”-“线下尽调、审核资质”-“银行风控评估”-“预授信”-“放款、提款”</w:t>
      </w:r>
    </w:p>
    <w:p w14:paraId="38D8866D">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三、我市主要金融机构开通“政采贷”情况</w:t>
      </w:r>
    </w:p>
    <w:p w14:paraId="0DF604FC">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目前“政采贷”业务已经逐步在各大商业金融机构上线，未来我市主要金融机构“政采贷”业务将实现全覆盖，中标供应商可以根据自身情况自行选择。其中部分金融机构及咨询电话见下表(后续将持续更新)：</w:t>
      </w:r>
    </w:p>
    <w:tbl>
      <w:tblPr>
        <w:tblStyle w:val="23"/>
        <w:tblW w:w="8519" w:type="dxa"/>
        <w:tblInd w:w="93" w:type="dxa"/>
        <w:tblLayout w:type="fixed"/>
        <w:tblCellMar>
          <w:top w:w="0" w:type="dxa"/>
          <w:left w:w="108" w:type="dxa"/>
          <w:bottom w:w="0" w:type="dxa"/>
          <w:right w:w="108" w:type="dxa"/>
        </w:tblCellMar>
      </w:tblPr>
      <w:tblGrid>
        <w:gridCol w:w="492"/>
        <w:gridCol w:w="1001"/>
        <w:gridCol w:w="1292"/>
        <w:gridCol w:w="964"/>
        <w:gridCol w:w="3384"/>
        <w:gridCol w:w="1386"/>
      </w:tblGrid>
      <w:tr w14:paraId="7AD19279">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BFF3457">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序号</w:t>
            </w:r>
          </w:p>
        </w:tc>
        <w:tc>
          <w:tcPr>
            <w:tcW w:w="1001" w:type="dxa"/>
            <w:tcBorders>
              <w:top w:val="single" w:color="000000" w:sz="4" w:space="0"/>
              <w:left w:val="single" w:color="000000" w:sz="4" w:space="0"/>
              <w:bottom w:val="single" w:color="000000" w:sz="4" w:space="0"/>
              <w:right w:val="single" w:color="000000" w:sz="4" w:space="0"/>
            </w:tcBorders>
            <w:vAlign w:val="center"/>
          </w:tcPr>
          <w:p w14:paraId="7203BDD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金融机构名称</w:t>
            </w:r>
          </w:p>
        </w:tc>
        <w:tc>
          <w:tcPr>
            <w:tcW w:w="1292" w:type="dxa"/>
            <w:tcBorders>
              <w:top w:val="single" w:color="000000" w:sz="4" w:space="0"/>
              <w:left w:val="single" w:color="000000" w:sz="4" w:space="0"/>
              <w:bottom w:val="single" w:color="000000" w:sz="4" w:space="0"/>
              <w:right w:val="single" w:color="000000" w:sz="4" w:space="0"/>
            </w:tcBorders>
            <w:vAlign w:val="center"/>
          </w:tcPr>
          <w:p w14:paraId="3E8F707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参考利率及额度</w:t>
            </w:r>
          </w:p>
        </w:tc>
        <w:tc>
          <w:tcPr>
            <w:tcW w:w="964" w:type="dxa"/>
            <w:tcBorders>
              <w:top w:val="single" w:color="000000" w:sz="4" w:space="0"/>
              <w:left w:val="single" w:color="000000" w:sz="4" w:space="0"/>
              <w:bottom w:val="single" w:color="000000" w:sz="4" w:space="0"/>
              <w:right w:val="single" w:color="000000" w:sz="4" w:space="0"/>
            </w:tcBorders>
            <w:vAlign w:val="center"/>
          </w:tcPr>
          <w:p w14:paraId="2FDF6AC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现阶段面向范围</w:t>
            </w:r>
          </w:p>
        </w:tc>
        <w:tc>
          <w:tcPr>
            <w:tcW w:w="3384" w:type="dxa"/>
            <w:tcBorders>
              <w:top w:val="single" w:color="000000" w:sz="4" w:space="0"/>
              <w:left w:val="single" w:color="000000" w:sz="4" w:space="0"/>
              <w:bottom w:val="single" w:color="000000" w:sz="4" w:space="0"/>
              <w:right w:val="single" w:color="000000" w:sz="4" w:space="0"/>
            </w:tcBorders>
            <w:vAlign w:val="center"/>
          </w:tcPr>
          <w:p w14:paraId="2A8DDEF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申请条件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71048693">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咨询电话</w:t>
            </w:r>
          </w:p>
        </w:tc>
      </w:tr>
      <w:tr w14:paraId="4D1093F6">
        <w:tblPrEx>
          <w:tblCellMar>
            <w:top w:w="0" w:type="dxa"/>
            <w:left w:w="108" w:type="dxa"/>
            <w:bottom w:w="0" w:type="dxa"/>
            <w:right w:w="108" w:type="dxa"/>
          </w:tblCellMar>
        </w:tblPrEx>
        <w:trPr>
          <w:trHeight w:val="31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97F665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37EAC6E7">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中国银行</w:t>
            </w:r>
          </w:p>
        </w:tc>
        <w:tc>
          <w:tcPr>
            <w:tcW w:w="1292" w:type="dxa"/>
            <w:tcBorders>
              <w:top w:val="single" w:color="000000" w:sz="4" w:space="0"/>
              <w:left w:val="single" w:color="000000" w:sz="4" w:space="0"/>
              <w:bottom w:val="single" w:color="000000" w:sz="4" w:space="0"/>
              <w:right w:val="single" w:color="000000" w:sz="4" w:space="0"/>
            </w:tcBorders>
            <w:vAlign w:val="bottom"/>
          </w:tcPr>
          <w:p w14:paraId="112D1BBE">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4364DB13">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根据当期lpr进行综合核定，原则上不3.85%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58BE7872">
            <w:pPr>
              <w:widowControl/>
              <w:textAlignment w:val="center"/>
              <w:rPr>
                <w:rFonts w:ascii="宋体" w:hAnsi="宋体" w:cs="宋体"/>
                <w:color w:val="000000"/>
                <w:sz w:val="19"/>
                <w:szCs w:val="19"/>
              </w:rPr>
            </w:pPr>
            <w:r>
              <w:rPr>
                <w:rFonts w:hint="eastAsia" w:ascii="宋体" w:hAnsi="宋体" w:cs="宋体"/>
                <w:color w:val="000000"/>
                <w:kern w:val="0"/>
                <w:sz w:val="19"/>
                <w:szCs w:val="19"/>
              </w:rPr>
              <w:t>小微企业不超过1000万元,大中型企业具体以政府采购金额为测算依据，无金额限制</w:t>
            </w:r>
          </w:p>
        </w:tc>
        <w:tc>
          <w:tcPr>
            <w:tcW w:w="964" w:type="dxa"/>
            <w:tcBorders>
              <w:top w:val="single" w:color="000000" w:sz="4" w:space="0"/>
              <w:left w:val="single" w:color="000000" w:sz="4" w:space="0"/>
              <w:bottom w:val="single" w:color="000000" w:sz="4" w:space="0"/>
              <w:right w:val="single" w:color="000000" w:sz="4" w:space="0"/>
            </w:tcBorders>
            <w:vAlign w:val="center"/>
          </w:tcPr>
          <w:p w14:paraId="1907FE7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3B6E461">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1、在政府采购中无不良履约记录；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2、企业及其实际控制人、法定代表人、受益所有人等关联人员不存在涉及洗钱、恐怖融资、金融诈骗、偷逃税、侵犯知识产权等违法犯罪行为或违反制裁规定的行为；</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color="000000" w:sz="4" w:space="0"/>
              <w:left w:val="single" w:color="000000" w:sz="4" w:space="0"/>
              <w:bottom w:val="single" w:color="000000" w:sz="4" w:space="0"/>
              <w:right w:val="single" w:color="000000" w:sz="4" w:space="0"/>
            </w:tcBorders>
            <w:vAlign w:val="center"/>
          </w:tcPr>
          <w:p w14:paraId="22DB1B0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27106030 </w:t>
            </w:r>
          </w:p>
          <w:p w14:paraId="26CAD5A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吴楠</w:t>
            </w:r>
          </w:p>
        </w:tc>
      </w:tr>
      <w:tr w14:paraId="33ADDEBE">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685FF4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2</w:t>
            </w:r>
          </w:p>
        </w:tc>
        <w:tc>
          <w:tcPr>
            <w:tcW w:w="1001" w:type="dxa"/>
            <w:tcBorders>
              <w:top w:val="single" w:color="000000" w:sz="4" w:space="0"/>
              <w:left w:val="single" w:color="000000" w:sz="4" w:space="0"/>
              <w:bottom w:val="single" w:color="000000" w:sz="4" w:space="0"/>
              <w:right w:val="single" w:color="000000" w:sz="4" w:space="0"/>
            </w:tcBorders>
            <w:vAlign w:val="center"/>
          </w:tcPr>
          <w:p w14:paraId="1EC67B9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邮储银行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F8D50DE">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26D5442A">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317F2B9B">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7CC4D0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1E60CC2">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企业经营满一年以上，有一年以上政府中标历史记录，当前有生效政府中标订单，企业及法定代表人征信记录良好</w:t>
            </w:r>
          </w:p>
        </w:tc>
        <w:tc>
          <w:tcPr>
            <w:tcW w:w="1386" w:type="dxa"/>
            <w:tcBorders>
              <w:top w:val="single" w:color="000000" w:sz="4" w:space="0"/>
              <w:left w:val="single" w:color="000000" w:sz="4" w:space="0"/>
              <w:bottom w:val="single" w:color="000000" w:sz="4" w:space="0"/>
              <w:right w:val="single" w:color="000000" w:sz="4" w:space="0"/>
            </w:tcBorders>
            <w:vAlign w:val="center"/>
          </w:tcPr>
          <w:p w14:paraId="2B5D4B30">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hint="eastAsia" w:ascii="宋体" w:hAnsi="宋体" w:cs="宋体"/>
                <w:color w:val="000000"/>
                <w:kern w:val="0"/>
                <w:sz w:val="19"/>
                <w:szCs w:val="19"/>
              </w:rPr>
              <w:t>张日超</w:t>
            </w:r>
          </w:p>
        </w:tc>
      </w:tr>
      <w:tr w14:paraId="4B22C06D">
        <w:tblPrEx>
          <w:tblCellMar>
            <w:top w:w="0" w:type="dxa"/>
            <w:left w:w="108" w:type="dxa"/>
            <w:bottom w:w="0" w:type="dxa"/>
            <w:right w:w="108" w:type="dxa"/>
          </w:tblCellMar>
        </w:tblPrEx>
        <w:trPr>
          <w:trHeight w:val="9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DEA830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3</w:t>
            </w:r>
          </w:p>
        </w:tc>
        <w:tc>
          <w:tcPr>
            <w:tcW w:w="1001" w:type="dxa"/>
            <w:tcBorders>
              <w:top w:val="single" w:color="000000" w:sz="4" w:space="0"/>
              <w:left w:val="single" w:color="000000" w:sz="4" w:space="0"/>
              <w:bottom w:val="single" w:color="000000" w:sz="4" w:space="0"/>
              <w:right w:val="single" w:color="000000" w:sz="4" w:space="0"/>
            </w:tcBorders>
            <w:vAlign w:val="center"/>
          </w:tcPr>
          <w:p w14:paraId="7FBD1C3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光大银行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49E7F4A">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29ACC1A2">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0DE6DEC9">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58E8134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6C84E70B">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1.具有独立承担民事责任的能力，有固定经营场所，将我行账户作为政府采购合同唯一回款账户。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2.企业成立1年以上，且实际控制人具有3年以上的实际行业经验，具有良好的纳税记录、工商登记记录；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3.企业具有履行合同所必须的设备和服务能力；</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4.生产经营符合国家法律法规，产业政策和环境保护要求，符合我行信贷政策；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5.人行征信信息查询系统查询显示借款人、实际控制人无重大不良记录，政府采购履约无不良记录。</w:t>
            </w:r>
          </w:p>
        </w:tc>
        <w:tc>
          <w:tcPr>
            <w:tcW w:w="1386" w:type="dxa"/>
            <w:tcBorders>
              <w:top w:val="single" w:color="000000" w:sz="4" w:space="0"/>
              <w:left w:val="single" w:color="000000" w:sz="4" w:space="0"/>
              <w:bottom w:val="single" w:color="000000" w:sz="4" w:space="0"/>
              <w:right w:val="single" w:color="000000" w:sz="4" w:space="0"/>
            </w:tcBorders>
            <w:vAlign w:val="center"/>
          </w:tcPr>
          <w:p w14:paraId="628BE99F">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18722110192谢凝</w:t>
            </w:r>
            <w:r>
              <w:rPr>
                <w:rFonts w:hint="eastAsia" w:ascii="宋体" w:hAnsi="宋体" w:cs="宋体"/>
                <w:color w:val="000000"/>
                <w:kern w:val="0"/>
                <w:sz w:val="19"/>
                <w:szCs w:val="19"/>
              </w:rPr>
              <w:t>18622858578</w:t>
            </w:r>
          </w:p>
          <w:p w14:paraId="5222D802">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马嵘</w:t>
            </w:r>
          </w:p>
        </w:tc>
      </w:tr>
      <w:tr w14:paraId="6408B93C">
        <w:tblPrEx>
          <w:tblCellMar>
            <w:top w:w="0" w:type="dxa"/>
            <w:left w:w="108" w:type="dxa"/>
            <w:bottom w:w="0" w:type="dxa"/>
            <w:right w:w="108" w:type="dxa"/>
          </w:tblCellMar>
        </w:tblPrEx>
        <w:trPr>
          <w:trHeight w:val="7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E47E3E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4</w:t>
            </w:r>
          </w:p>
        </w:tc>
        <w:tc>
          <w:tcPr>
            <w:tcW w:w="1001" w:type="dxa"/>
            <w:tcBorders>
              <w:top w:val="single" w:color="000000" w:sz="4" w:space="0"/>
              <w:left w:val="single" w:color="000000" w:sz="4" w:space="0"/>
              <w:bottom w:val="single" w:color="000000" w:sz="4" w:space="0"/>
              <w:right w:val="single" w:color="000000" w:sz="4" w:space="0"/>
            </w:tcBorders>
            <w:vAlign w:val="center"/>
          </w:tcPr>
          <w:p w14:paraId="7594C50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浦发银行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46A1A13">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8B2E6B8">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约3.8%</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融资额度：不超过500万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6F5F57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DA8146D">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1、申请人不得有失信记录；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2、订单对应的政府采购部门在天津市，中标企业注册地在天津。</w:t>
            </w:r>
          </w:p>
        </w:tc>
        <w:tc>
          <w:tcPr>
            <w:tcW w:w="1386" w:type="dxa"/>
            <w:tcBorders>
              <w:top w:val="single" w:color="000000" w:sz="4" w:space="0"/>
              <w:left w:val="single" w:color="000000" w:sz="4" w:space="0"/>
              <w:bottom w:val="single" w:color="000000" w:sz="4" w:space="0"/>
              <w:right w:val="single" w:color="000000" w:sz="4" w:space="0"/>
            </w:tcBorders>
            <w:vAlign w:val="center"/>
          </w:tcPr>
          <w:p w14:paraId="0EC553B2">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13612152218</w:t>
            </w:r>
          </w:p>
          <w:p w14:paraId="43A35FB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刘扬</w:t>
            </w:r>
          </w:p>
        </w:tc>
      </w:tr>
      <w:tr w14:paraId="2F76F4B3">
        <w:tblPrEx>
          <w:tblCellMar>
            <w:top w:w="0" w:type="dxa"/>
            <w:left w:w="108" w:type="dxa"/>
            <w:bottom w:w="0" w:type="dxa"/>
            <w:right w:w="108" w:type="dxa"/>
          </w:tblCellMar>
        </w:tblPrEx>
        <w:trPr>
          <w:trHeight w:val="19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D4FA83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5</w:t>
            </w:r>
          </w:p>
        </w:tc>
        <w:tc>
          <w:tcPr>
            <w:tcW w:w="1001" w:type="dxa"/>
            <w:tcBorders>
              <w:top w:val="single" w:color="000000" w:sz="4" w:space="0"/>
              <w:left w:val="single" w:color="000000" w:sz="4" w:space="0"/>
              <w:bottom w:val="single" w:color="000000" w:sz="4" w:space="0"/>
              <w:right w:val="single" w:color="000000" w:sz="4" w:space="0"/>
            </w:tcBorders>
            <w:vAlign w:val="center"/>
          </w:tcPr>
          <w:p w14:paraId="19BA04A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齐鲁银行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D6613E7">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4A4D3D0">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4.50%起</w:t>
            </w:r>
          </w:p>
          <w:p w14:paraId="1783E3E2">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融资额度：</w:t>
            </w:r>
          </w:p>
          <w:p w14:paraId="1E10139F">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20BCCC4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80862B0">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1、获得政府采购订单，中标信息可在公开网站查询。如无法查询，可出示国家扶持政策内不公开中标信息文件。</w:t>
            </w:r>
          </w:p>
          <w:p w14:paraId="5B55CD4C">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2、采购合同回款账户为齐鲁银行，并做质押登记。</w:t>
            </w:r>
          </w:p>
          <w:p w14:paraId="5E19747E">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3、符合我行客户准入要求（同上一条）。</w:t>
            </w:r>
          </w:p>
        </w:tc>
        <w:tc>
          <w:tcPr>
            <w:tcW w:w="1386" w:type="dxa"/>
            <w:tcBorders>
              <w:top w:val="single" w:color="000000" w:sz="4" w:space="0"/>
              <w:left w:val="single" w:color="000000" w:sz="4" w:space="0"/>
              <w:bottom w:val="single" w:color="000000" w:sz="4" w:space="0"/>
              <w:right w:val="single" w:color="000000" w:sz="4" w:space="0"/>
            </w:tcBorders>
            <w:vAlign w:val="center"/>
          </w:tcPr>
          <w:p w14:paraId="0D5D875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022-23271885</w:t>
            </w:r>
          </w:p>
          <w:p w14:paraId="4AAB0A1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朱怡璇</w:t>
            </w:r>
          </w:p>
        </w:tc>
      </w:tr>
      <w:tr w14:paraId="21C6E971">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2AF6F7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6</w:t>
            </w:r>
          </w:p>
        </w:tc>
        <w:tc>
          <w:tcPr>
            <w:tcW w:w="1001" w:type="dxa"/>
            <w:tcBorders>
              <w:top w:val="single" w:color="000000" w:sz="4" w:space="0"/>
              <w:left w:val="single" w:color="000000" w:sz="4" w:space="0"/>
              <w:bottom w:val="single" w:color="000000" w:sz="4" w:space="0"/>
              <w:right w:val="single" w:color="000000" w:sz="4" w:space="0"/>
            </w:tcBorders>
            <w:vAlign w:val="center"/>
          </w:tcPr>
          <w:p w14:paraId="0A6539D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AEE19AD">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DEFCAF7">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不低于3.85%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4CAAFBBA">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5588D8B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85AA4D9">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1、连续从事政府采购活动一年以上，或主要股东从事政府采购活动两年以上，且交易及信用记录良好；</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2、持有政府采购中标通知书、签订政府采购合同等资料。</w:t>
            </w:r>
          </w:p>
        </w:tc>
        <w:tc>
          <w:tcPr>
            <w:tcW w:w="1386" w:type="dxa"/>
            <w:tcBorders>
              <w:top w:val="single" w:color="000000" w:sz="4" w:space="0"/>
              <w:left w:val="single" w:color="000000" w:sz="4" w:space="0"/>
              <w:bottom w:val="single" w:color="000000" w:sz="4" w:space="0"/>
              <w:right w:val="single" w:color="000000" w:sz="4" w:space="0"/>
            </w:tcBorders>
            <w:vAlign w:val="center"/>
          </w:tcPr>
          <w:p w14:paraId="46FDFDC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28405397</w:t>
            </w:r>
          </w:p>
          <w:p w14:paraId="1CA3088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王小一</w:t>
            </w:r>
          </w:p>
        </w:tc>
      </w:tr>
      <w:tr w14:paraId="7114C0B4">
        <w:tblPrEx>
          <w:tblCellMar>
            <w:top w:w="0" w:type="dxa"/>
            <w:left w:w="108" w:type="dxa"/>
            <w:bottom w:w="0" w:type="dxa"/>
            <w:right w:w="108" w:type="dxa"/>
          </w:tblCellMar>
        </w:tblPrEx>
        <w:trPr>
          <w:trHeight w:val="21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BD3A36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7</w:t>
            </w:r>
          </w:p>
        </w:tc>
        <w:tc>
          <w:tcPr>
            <w:tcW w:w="1001" w:type="dxa"/>
            <w:tcBorders>
              <w:top w:val="single" w:color="000000" w:sz="4" w:space="0"/>
              <w:left w:val="single" w:color="000000" w:sz="4" w:space="0"/>
              <w:bottom w:val="single" w:color="000000" w:sz="4" w:space="0"/>
              <w:right w:val="single" w:color="000000" w:sz="4" w:space="0"/>
            </w:tcBorders>
            <w:vAlign w:val="center"/>
          </w:tcPr>
          <w:p w14:paraId="4670B16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3CA4FFB">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7B1A4F81">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结合借款人经营规模、偿债能力、营运效率等因素合理确定</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1C956E05">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7F9703E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D8EE972">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1、中标供应商财务状况良好，记录良好，有资质且具有1年(含)以上与天津市各类政府采购成功经验；</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2、生产经营符合国家政策；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3、无违法、违约、不良信用记录，未发生过政府采购业务纠纷等；</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4、银行要求的其他条件。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22ADCA0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022-83872249</w:t>
            </w:r>
          </w:p>
          <w:p w14:paraId="0B45736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林向宇</w:t>
            </w:r>
          </w:p>
        </w:tc>
      </w:tr>
      <w:tr w14:paraId="6C354427">
        <w:tblPrEx>
          <w:tblCellMar>
            <w:top w:w="0" w:type="dxa"/>
            <w:left w:w="108" w:type="dxa"/>
            <w:bottom w:w="0" w:type="dxa"/>
            <w:right w:w="108" w:type="dxa"/>
          </w:tblCellMar>
        </w:tblPrEx>
        <w:trPr>
          <w:trHeight w:val="9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03D9A7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8</w:t>
            </w:r>
          </w:p>
        </w:tc>
        <w:tc>
          <w:tcPr>
            <w:tcW w:w="1001" w:type="dxa"/>
            <w:tcBorders>
              <w:top w:val="single" w:color="000000" w:sz="4" w:space="0"/>
              <w:left w:val="single" w:color="000000" w:sz="4" w:space="0"/>
              <w:bottom w:val="single" w:color="000000" w:sz="4" w:space="0"/>
              <w:right w:val="single" w:color="000000" w:sz="4" w:space="0"/>
            </w:tcBorders>
            <w:vAlign w:val="center"/>
          </w:tcPr>
          <w:p w14:paraId="2E785D5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天津滨海农商银行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2F81C31">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B5F1253">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致电咨询</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融资额度：100-5000万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9FD47A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E9348CD">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1、具有2年(含)以上连续经营记录；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2、有固定生产经营场所；本行要求的其他条件。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37419EF8">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13612141823高飞     </w:t>
            </w:r>
          </w:p>
        </w:tc>
      </w:tr>
      <w:tr w14:paraId="5C12F2CE">
        <w:tblPrEx>
          <w:tblCellMar>
            <w:top w:w="0" w:type="dxa"/>
            <w:left w:w="108" w:type="dxa"/>
            <w:bottom w:w="0" w:type="dxa"/>
            <w:right w:w="108" w:type="dxa"/>
          </w:tblCellMar>
        </w:tblPrEx>
        <w:trPr>
          <w:trHeight w:val="3542"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295BC3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9</w:t>
            </w:r>
          </w:p>
        </w:tc>
        <w:tc>
          <w:tcPr>
            <w:tcW w:w="1001" w:type="dxa"/>
            <w:tcBorders>
              <w:top w:val="single" w:color="000000" w:sz="4" w:space="0"/>
              <w:left w:val="single" w:color="000000" w:sz="4" w:space="0"/>
              <w:bottom w:val="single" w:color="000000" w:sz="4" w:space="0"/>
              <w:right w:val="single" w:color="000000" w:sz="4" w:space="0"/>
            </w:tcBorders>
            <w:vAlign w:val="center"/>
          </w:tcPr>
          <w:p w14:paraId="20412EC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民生银行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3B4466C">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79440E4D">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最低4%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27419283">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信用额度最高1000万</w:t>
            </w:r>
          </w:p>
          <w:p w14:paraId="60D85FC6">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信用+担保额度最高3000万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4BAD3A5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8AFD3B8">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1、企业成立满一年，经营良好、征信良好；</w:t>
            </w:r>
          </w:p>
          <w:p w14:paraId="75A8731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2、实控人25-65周岁，征信良好；</w:t>
            </w:r>
          </w:p>
          <w:p w14:paraId="33B00A79">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3、近12个月有政府采购中标且正常履约、回款</w:t>
            </w:r>
          </w:p>
        </w:tc>
        <w:tc>
          <w:tcPr>
            <w:tcW w:w="1386" w:type="dxa"/>
            <w:tcBorders>
              <w:top w:val="single" w:color="000000" w:sz="4" w:space="0"/>
              <w:left w:val="single" w:color="000000" w:sz="4" w:space="0"/>
              <w:bottom w:val="single" w:color="000000" w:sz="4" w:space="0"/>
              <w:right w:val="single" w:color="000000" w:sz="4" w:space="0"/>
            </w:tcBorders>
            <w:vAlign w:val="center"/>
          </w:tcPr>
          <w:p w14:paraId="42704C42">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14:paraId="04FE0510">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14:paraId="2901B273">
        <w:tblPrEx>
          <w:tblCellMar>
            <w:top w:w="0" w:type="dxa"/>
            <w:left w:w="108" w:type="dxa"/>
            <w:bottom w:w="0" w:type="dxa"/>
            <w:right w:w="108" w:type="dxa"/>
          </w:tblCellMar>
        </w:tblPrEx>
        <w:trPr>
          <w:trHeight w:val="2938"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56F212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10</w:t>
            </w:r>
          </w:p>
        </w:tc>
        <w:tc>
          <w:tcPr>
            <w:tcW w:w="1001" w:type="dxa"/>
            <w:tcBorders>
              <w:top w:val="single" w:color="000000" w:sz="4" w:space="0"/>
              <w:left w:val="single" w:color="000000" w:sz="4" w:space="0"/>
              <w:bottom w:val="single" w:color="000000" w:sz="4" w:space="0"/>
              <w:right w:val="single" w:color="000000" w:sz="4" w:space="0"/>
            </w:tcBorders>
            <w:vAlign w:val="center"/>
          </w:tcPr>
          <w:p w14:paraId="732E4198">
            <w:pPr>
              <w:widowControl/>
              <w:textAlignment w:val="center"/>
              <w:rPr>
                <w:rFonts w:ascii="宋体" w:hAnsi="宋体" w:cs="宋体"/>
                <w:color w:val="000000"/>
                <w:sz w:val="19"/>
                <w:szCs w:val="19"/>
              </w:rPr>
            </w:pPr>
            <w:r>
              <w:rPr>
                <w:rFonts w:hint="eastAsia" w:ascii="宋体" w:hAnsi="宋体" w:cs="宋体"/>
                <w:color w:val="000000"/>
                <w:kern w:val="0"/>
                <w:sz w:val="19"/>
                <w:szCs w:val="19"/>
              </w:rPr>
              <w:t>平安银行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D0A1CA9">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3049D840">
            <w:pPr>
              <w:jc w:val="left"/>
              <w:rPr>
                <w:rFonts w:ascii="宋体" w:hAnsi="宋体" w:cs="宋体"/>
                <w:color w:val="000000"/>
                <w:kern w:val="0"/>
                <w:sz w:val="19"/>
                <w:szCs w:val="19"/>
              </w:rPr>
            </w:pPr>
            <w:r>
              <w:rPr>
                <w:rFonts w:hint="eastAsia" w:ascii="宋体" w:hAnsi="宋体" w:cs="宋体"/>
                <w:color w:val="000000"/>
                <w:kern w:val="0"/>
                <w:sz w:val="19"/>
                <w:szCs w:val="19"/>
              </w:rPr>
              <w:t>约6.00%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30C1F9FC">
            <w:pPr>
              <w:jc w:val="left"/>
              <w:rPr>
                <w:rFonts w:ascii="宋体" w:hAnsi="宋体" w:cs="宋体"/>
                <w:color w:val="000000"/>
                <w:sz w:val="19"/>
                <w:szCs w:val="19"/>
              </w:rPr>
            </w:pPr>
            <w:r>
              <w:rPr>
                <w:rFonts w:hint="eastAsia" w:ascii="宋体" w:hAnsi="宋体" w:cs="宋体"/>
                <w:color w:val="000000"/>
                <w:kern w:val="0"/>
                <w:sz w:val="19"/>
                <w:szCs w:val="19"/>
              </w:rPr>
              <w:t>最高200万元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08A60F3">
            <w:pPr>
              <w:jc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0DBD796C">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0E6BC96F">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申请人为企业法定代表人或第一大自然人股东，通过微信申请； </w:t>
                  </w:r>
                </w:p>
                <w:p w14:paraId="729B83F3">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企业及申请人信用记录良好，无不良、违法行为； </w:t>
                  </w:r>
                </w:p>
                <w:p w14:paraId="71FD389C">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企业为天津市政府部门、事业单位的供应商； </w:t>
                  </w:r>
                </w:p>
                <w:p w14:paraId="41C418B2">
                  <w:pPr>
                    <w:widowControl/>
                    <w:jc w:val="left"/>
                    <w:textAlignment w:val="top"/>
                    <w:rPr>
                      <w:rFonts w:ascii="����" w:hAnsi="����" w:eastAsia="����" w:cs="����"/>
                      <w:color w:val="333333"/>
                      <w:sz w:val="24"/>
                      <w:szCs w:val="24"/>
                    </w:rPr>
                  </w:pPr>
                  <w:r>
                    <w:rPr>
                      <w:rFonts w:hint="eastAsia" w:ascii="宋体" w:hAnsi="宋体" w:cs="宋体"/>
                      <w:color w:val="000000"/>
                      <w:kern w:val="0"/>
                      <w:sz w:val="19"/>
                      <w:szCs w:val="19"/>
                    </w:rPr>
                    <w:t>4、企业有政府采购历史合作记录（近24个月2次，合计50万以上订单记录）且交易记录良好</w:t>
                  </w:r>
                </w:p>
              </w:tc>
            </w:tr>
          </w:tbl>
          <w:p w14:paraId="12E912BD">
            <w:pPr>
              <w:jc w:val="left"/>
              <w:rPr>
                <w:rFonts w:ascii="宋体" w:hAnsi="宋体" w:cs="宋体"/>
                <w:color w:val="00000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AFF5A2B">
            <w:pPr>
              <w:jc w:val="center"/>
              <w:rPr>
                <w:rFonts w:ascii="宋体" w:hAnsi="宋体" w:cs="宋体"/>
                <w:color w:val="000000"/>
                <w:sz w:val="24"/>
                <w:szCs w:val="24"/>
              </w:rPr>
            </w:pPr>
            <w:r>
              <w:rPr>
                <w:rFonts w:hint="eastAsia" w:ascii="宋体" w:hAnsi="宋体" w:cs="宋体"/>
                <w:color w:val="000000"/>
                <w:kern w:val="0"/>
                <w:sz w:val="19"/>
                <w:szCs w:val="19"/>
              </w:rPr>
              <w:t xml:space="preserve">18698167095张伟 </w:t>
            </w:r>
          </w:p>
        </w:tc>
      </w:tr>
      <w:tr w14:paraId="02119B3C">
        <w:tblPrEx>
          <w:tblCellMar>
            <w:top w:w="0" w:type="dxa"/>
            <w:left w:w="108" w:type="dxa"/>
            <w:bottom w:w="0" w:type="dxa"/>
            <w:right w:w="108" w:type="dxa"/>
          </w:tblCellMar>
        </w:tblPrEx>
        <w:trPr>
          <w:trHeight w:val="273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8B6259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11</w:t>
            </w:r>
          </w:p>
        </w:tc>
        <w:tc>
          <w:tcPr>
            <w:tcW w:w="1001" w:type="dxa"/>
            <w:tcBorders>
              <w:top w:val="single" w:color="000000" w:sz="4" w:space="0"/>
              <w:left w:val="single" w:color="000000" w:sz="4" w:space="0"/>
              <w:bottom w:val="single" w:color="000000" w:sz="4" w:space="0"/>
              <w:right w:val="single" w:color="000000" w:sz="4" w:space="0"/>
            </w:tcBorders>
            <w:vAlign w:val="center"/>
          </w:tcPr>
          <w:p w14:paraId="2C47B1F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渤海银行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183DF0B">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7114852F">
            <w:pPr>
              <w:jc w:val="left"/>
              <w:rPr>
                <w:rFonts w:ascii="宋体" w:hAnsi="宋体" w:cs="宋体"/>
                <w:color w:val="000000"/>
                <w:kern w:val="0"/>
                <w:sz w:val="19"/>
                <w:szCs w:val="19"/>
              </w:rPr>
            </w:pPr>
            <w:r>
              <w:rPr>
                <w:rFonts w:hint="eastAsia" w:ascii="宋体" w:hAnsi="宋体" w:cs="宋体"/>
                <w:color w:val="000000"/>
                <w:kern w:val="0"/>
                <w:sz w:val="19"/>
                <w:szCs w:val="19"/>
              </w:rPr>
              <w:t>年化约3.85%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3CD435D0">
            <w:pPr>
              <w:jc w:val="left"/>
              <w:rPr>
                <w:rFonts w:ascii="宋体" w:hAnsi="宋体" w:cs="宋体"/>
                <w:color w:val="00000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D87EC41">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7B8D0262">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0F5FCDDD">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有固定的经营场所，企业划型符合小微企业； </w:t>
                  </w:r>
                </w:p>
                <w:p w14:paraId="47E4D2AC">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信用记录良好，无不良、违法行为； </w:t>
                  </w:r>
                </w:p>
                <w:p w14:paraId="3FD592E5">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持续经营2年以上或实际控制人从业3年以上； 具备政府采购投标资格且交易记录良好； </w:t>
                  </w:r>
                </w:p>
                <w:p w14:paraId="6E1A140B">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采购项目符合国家产业政策和资源环保政策要求；</w:t>
                  </w:r>
                </w:p>
              </w:tc>
            </w:tr>
          </w:tbl>
          <w:p w14:paraId="37AD0A5E">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9F5D212">
            <w:pPr>
              <w:jc w:val="left"/>
              <w:rPr>
                <w:rFonts w:ascii="宋体" w:hAnsi="宋体" w:cs="宋体"/>
                <w:color w:val="000000"/>
                <w:kern w:val="0"/>
                <w:sz w:val="19"/>
                <w:szCs w:val="19"/>
              </w:rPr>
            </w:pPr>
            <w:r>
              <w:rPr>
                <w:rFonts w:hint="eastAsia" w:ascii="宋体" w:hAnsi="宋体" w:cs="宋体"/>
                <w:color w:val="000000"/>
                <w:kern w:val="0"/>
                <w:sz w:val="19"/>
                <w:szCs w:val="19"/>
              </w:rPr>
              <w:t>022-58879322</w:t>
            </w:r>
          </w:p>
          <w:p w14:paraId="64DCF73C">
            <w:pPr>
              <w:ind w:firstLine="174" w:firstLineChars="100"/>
              <w:jc w:val="left"/>
              <w:rPr>
                <w:rFonts w:ascii="宋体" w:hAnsi="宋体" w:cs="宋体"/>
                <w:color w:val="000000"/>
                <w:kern w:val="0"/>
                <w:sz w:val="19"/>
                <w:szCs w:val="19"/>
              </w:rPr>
            </w:pPr>
            <w:r>
              <w:rPr>
                <w:rFonts w:hint="eastAsia" w:ascii="宋体" w:hAnsi="宋体" w:cs="宋体"/>
                <w:color w:val="000000"/>
                <w:kern w:val="0"/>
                <w:sz w:val="19"/>
                <w:szCs w:val="19"/>
              </w:rPr>
              <w:t xml:space="preserve">  姚斌 </w:t>
            </w:r>
          </w:p>
        </w:tc>
      </w:tr>
      <w:tr w14:paraId="196DA535">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7BBED3B">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12</w:t>
            </w:r>
          </w:p>
        </w:tc>
        <w:tc>
          <w:tcPr>
            <w:tcW w:w="1001" w:type="dxa"/>
            <w:tcBorders>
              <w:top w:val="single" w:color="000000" w:sz="4" w:space="0"/>
              <w:left w:val="single" w:color="000000" w:sz="4" w:space="0"/>
              <w:bottom w:val="single" w:color="000000" w:sz="4" w:space="0"/>
              <w:right w:val="single" w:color="000000" w:sz="4" w:space="0"/>
            </w:tcBorders>
            <w:vAlign w:val="center"/>
          </w:tcPr>
          <w:p w14:paraId="0C3BD749">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中国建设银行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160FAA1">
            <w:pPr>
              <w:jc w:val="left"/>
              <w:rPr>
                <w:rFonts w:ascii="宋体" w:hAnsi="宋体" w:cs="宋体"/>
                <w:color w:val="000000"/>
                <w:kern w:val="0"/>
                <w:sz w:val="19"/>
                <w:szCs w:val="19"/>
              </w:rPr>
            </w:pPr>
            <w:r>
              <w:rPr>
                <w:rFonts w:hint="eastAsia" w:ascii="宋体" w:hAnsi="宋体" w:cs="宋体"/>
                <w:color w:val="000000"/>
                <w:kern w:val="0"/>
                <w:sz w:val="19"/>
                <w:szCs w:val="19"/>
              </w:rPr>
              <w:t>参考利率：4.00%-5.00%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3002D8FF">
            <w:pPr>
              <w:jc w:val="left"/>
              <w:rPr>
                <w:rFonts w:ascii="宋体" w:hAnsi="宋体" w:cs="宋体"/>
                <w:color w:val="000000"/>
                <w:kern w:val="0"/>
                <w:sz w:val="19"/>
                <w:szCs w:val="19"/>
              </w:rPr>
            </w:pPr>
            <w:r>
              <w:rPr>
                <w:rFonts w:hint="eastAsia" w:ascii="宋体" w:hAnsi="宋体" w:cs="宋体"/>
                <w:color w:val="000000"/>
                <w:kern w:val="0"/>
                <w:sz w:val="19"/>
                <w:szCs w:val="19"/>
              </w:rPr>
              <w:t>最高2000万元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E0BE660">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0D049462">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46E9BE40">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距贷款申请日均在1年（含）以内。 </w:t>
                  </w:r>
                </w:p>
                <w:p w14:paraId="669F83A5">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应收账款融资模式下，企业已按政府采购合同的约定履行了交货、工程施工或提供服务等主要义务并且无任何违约行为。 </w:t>
                  </w:r>
                </w:p>
                <w:p w14:paraId="29E9A393">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采购合同融资模式下，企业在政府采购活动中与政府成功合作2年（含）以上，且近2年政府采购供应量、工程量或服务量均不低于100万元（含）。 </w:t>
                  </w:r>
                </w:p>
                <w:p w14:paraId="56E4CB9A">
                  <w:pPr>
                    <w:widowControl/>
                    <w:jc w:val="left"/>
                    <w:textAlignment w:val="top"/>
                    <w:rPr>
                      <w:rFonts w:ascii="����" w:hAnsi="����" w:eastAsia="����" w:cs="����"/>
                      <w:color w:val="333333"/>
                      <w:sz w:val="24"/>
                      <w:szCs w:val="24"/>
                    </w:rPr>
                  </w:pPr>
                  <w:r>
                    <w:rPr>
                      <w:rFonts w:hint="eastAsia" w:ascii="宋体" w:hAnsi="宋体" w:cs="宋体"/>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14:paraId="4F526A5C">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46BB7C5">
            <w:pPr>
              <w:jc w:val="center"/>
              <w:rPr>
                <w:rFonts w:ascii="宋体" w:hAnsi="宋体" w:cs="宋体"/>
                <w:color w:val="000000"/>
                <w:kern w:val="0"/>
                <w:sz w:val="19"/>
                <w:szCs w:val="19"/>
              </w:rPr>
            </w:pPr>
            <w:r>
              <w:rPr>
                <w:rFonts w:hint="eastAsia" w:ascii="宋体" w:hAnsi="宋体" w:cs="宋体"/>
                <w:color w:val="000000"/>
                <w:kern w:val="0"/>
                <w:sz w:val="19"/>
                <w:szCs w:val="19"/>
              </w:rPr>
              <w:t xml:space="preserve">58751595 </w:t>
            </w:r>
          </w:p>
          <w:p w14:paraId="5851406E">
            <w:pPr>
              <w:jc w:val="center"/>
              <w:rPr>
                <w:rFonts w:ascii="宋体" w:hAnsi="宋体" w:cs="宋体"/>
                <w:color w:val="000000"/>
                <w:kern w:val="0"/>
                <w:sz w:val="19"/>
                <w:szCs w:val="19"/>
              </w:rPr>
            </w:pPr>
            <w:r>
              <w:rPr>
                <w:rFonts w:hint="eastAsia" w:ascii="宋体" w:hAnsi="宋体" w:cs="宋体"/>
                <w:color w:val="000000"/>
                <w:kern w:val="0"/>
                <w:sz w:val="19"/>
                <w:szCs w:val="19"/>
              </w:rPr>
              <w:t>赵望宇</w:t>
            </w:r>
          </w:p>
          <w:p w14:paraId="24006BFE">
            <w:pPr>
              <w:jc w:val="center"/>
              <w:rPr>
                <w:rFonts w:ascii="宋体" w:hAnsi="宋体" w:cs="宋体"/>
                <w:color w:val="000000"/>
                <w:kern w:val="0"/>
                <w:sz w:val="19"/>
                <w:szCs w:val="19"/>
              </w:rPr>
            </w:pPr>
            <w:r>
              <w:rPr>
                <w:rFonts w:hint="eastAsia" w:ascii="宋体" w:hAnsi="宋体" w:cs="宋体"/>
                <w:color w:val="000000"/>
                <w:kern w:val="0"/>
                <w:sz w:val="19"/>
                <w:szCs w:val="19"/>
              </w:rPr>
              <w:t>58750209</w:t>
            </w:r>
          </w:p>
          <w:p w14:paraId="7DD5E1E3">
            <w:pPr>
              <w:jc w:val="center"/>
              <w:rPr>
                <w:rFonts w:ascii="宋体" w:hAnsi="宋体" w:cs="宋体"/>
                <w:color w:val="000000"/>
                <w:kern w:val="0"/>
                <w:sz w:val="19"/>
                <w:szCs w:val="19"/>
              </w:rPr>
            </w:pPr>
            <w:r>
              <w:rPr>
                <w:rFonts w:hint="eastAsia" w:ascii="宋体" w:hAnsi="宋体" w:cs="宋体"/>
                <w:color w:val="000000"/>
                <w:kern w:val="0"/>
                <w:sz w:val="19"/>
                <w:szCs w:val="19"/>
              </w:rPr>
              <w:t xml:space="preserve">肖毅 </w:t>
            </w:r>
          </w:p>
        </w:tc>
      </w:tr>
      <w:tr w14:paraId="5FCBF8E0">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049EB4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w:t>
            </w:r>
          </w:p>
        </w:tc>
        <w:tc>
          <w:tcPr>
            <w:tcW w:w="1001" w:type="dxa"/>
            <w:tcBorders>
              <w:top w:val="single" w:color="000000" w:sz="4" w:space="0"/>
              <w:left w:val="single" w:color="000000" w:sz="4" w:space="0"/>
              <w:bottom w:val="single" w:color="000000" w:sz="4" w:space="0"/>
              <w:right w:val="single" w:color="000000" w:sz="4" w:space="0"/>
            </w:tcBorders>
            <w:vAlign w:val="center"/>
          </w:tcPr>
          <w:p w14:paraId="419BE7E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中国农业银行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0B8D46C">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293188ED">
            <w:pPr>
              <w:jc w:val="left"/>
              <w:rPr>
                <w:rFonts w:ascii="宋体" w:hAnsi="宋体" w:cs="宋体"/>
                <w:color w:val="000000"/>
                <w:kern w:val="0"/>
                <w:sz w:val="19"/>
                <w:szCs w:val="19"/>
              </w:rPr>
            </w:pPr>
            <w:r>
              <w:rPr>
                <w:rFonts w:hint="eastAsia" w:ascii="宋体" w:hAnsi="宋体" w:cs="宋体"/>
                <w:color w:val="000000"/>
                <w:kern w:val="0"/>
                <w:sz w:val="19"/>
                <w:szCs w:val="19"/>
              </w:rPr>
              <w:t>约4%</w:t>
            </w:r>
          </w:p>
          <w:p w14:paraId="265490FB">
            <w:pPr>
              <w:jc w:val="left"/>
              <w:rPr>
                <w:rFonts w:ascii="宋体" w:hAnsi="宋体" w:cs="宋体"/>
                <w:color w:val="000000"/>
                <w:kern w:val="0"/>
                <w:sz w:val="19"/>
                <w:szCs w:val="19"/>
              </w:rPr>
            </w:pP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B77A41C">
            <w:pPr>
              <w:widowControl/>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0D52CCCB">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202701DE">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1、公司成立1年（含）以上，属于政采中标供应商,履约记录良好。 </w:t>
                  </w:r>
                </w:p>
                <w:p w14:paraId="2868F5DB">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在我行开立账户，自愿接受农业银行信用监督和结算监管。 </w:t>
                  </w:r>
                </w:p>
                <w:p w14:paraId="33E99586">
                  <w:pPr>
                    <w:widowControl/>
                    <w:jc w:val="left"/>
                    <w:textAlignment w:val="top"/>
                    <w:rPr>
                      <w:rFonts w:ascii="����" w:hAnsi="����" w:eastAsia="����" w:cs="����"/>
                      <w:color w:val="333333"/>
                      <w:sz w:val="24"/>
                      <w:szCs w:val="24"/>
                    </w:rPr>
                  </w:pPr>
                  <w:r>
                    <w:rPr>
                      <w:rFonts w:hint="eastAsia" w:ascii="宋体" w:hAnsi="宋体" w:cs="宋体"/>
                      <w:color w:val="000000"/>
                      <w:kern w:val="0"/>
                      <w:sz w:val="19"/>
                      <w:szCs w:val="19"/>
                    </w:rPr>
                    <w:t>3、法定代表人年满18周岁且不超过65周岁，非港、澳、台及外籍人士。 注：具体开办的业务种类及办理程序、办理条件等以中国农业银行当地分行有关规定为准。</w:t>
                  </w:r>
                </w:p>
              </w:tc>
            </w:tr>
          </w:tbl>
          <w:p w14:paraId="453E1924">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627B636">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13920727755</w:t>
            </w:r>
          </w:p>
          <w:p w14:paraId="60F103E4">
            <w:pPr>
              <w:jc w:val="center"/>
              <w:rPr>
                <w:rFonts w:ascii="宋体" w:hAnsi="宋体" w:cs="宋体"/>
                <w:color w:val="000000"/>
                <w:kern w:val="0"/>
                <w:sz w:val="19"/>
                <w:szCs w:val="19"/>
              </w:rPr>
            </w:pPr>
            <w:r>
              <w:rPr>
                <w:rFonts w:hint="eastAsia" w:ascii="宋体" w:hAnsi="宋体" w:cs="宋体"/>
                <w:color w:val="000000"/>
                <w:kern w:val="0"/>
                <w:sz w:val="19"/>
                <w:szCs w:val="19"/>
              </w:rPr>
              <w:t>李倩</w:t>
            </w:r>
          </w:p>
        </w:tc>
      </w:tr>
      <w:tr w14:paraId="746079B4">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364374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14</w:t>
            </w:r>
          </w:p>
        </w:tc>
        <w:tc>
          <w:tcPr>
            <w:tcW w:w="1001" w:type="dxa"/>
            <w:tcBorders>
              <w:top w:val="single" w:color="000000" w:sz="4" w:space="0"/>
              <w:left w:val="single" w:color="000000" w:sz="4" w:space="0"/>
              <w:bottom w:val="single" w:color="000000" w:sz="4" w:space="0"/>
              <w:right w:val="single" w:color="000000" w:sz="4" w:space="0"/>
            </w:tcBorders>
            <w:vAlign w:val="center"/>
          </w:tcPr>
          <w:p w14:paraId="042F3CA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招商银行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DDDD841">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0E96C200">
            <w:pPr>
              <w:jc w:val="left"/>
              <w:rPr>
                <w:rFonts w:ascii="宋体" w:hAnsi="宋体" w:cs="宋体"/>
                <w:color w:val="000000"/>
                <w:kern w:val="0"/>
                <w:sz w:val="19"/>
                <w:szCs w:val="19"/>
              </w:rPr>
            </w:pPr>
            <w:r>
              <w:rPr>
                <w:rFonts w:hint="eastAsia" w:ascii="宋体" w:hAnsi="宋体" w:cs="宋体"/>
                <w:color w:val="000000"/>
                <w:kern w:val="0"/>
                <w:sz w:val="19"/>
                <w:szCs w:val="19"/>
              </w:rPr>
              <w:t>一般性贷款利率</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融资额度：最高3000万元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60A01C1">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117DBCFE">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52994270">
                  <w:pPr>
                    <w:widowControl/>
                    <w:jc w:val="left"/>
                    <w:textAlignment w:val="top"/>
                    <w:rPr>
                      <w:rFonts w:ascii="����" w:hAnsi="����" w:eastAsia="����" w:cs="����"/>
                      <w:color w:val="333333"/>
                      <w:sz w:val="24"/>
                      <w:szCs w:val="24"/>
                    </w:rPr>
                  </w:pPr>
                  <w:r>
                    <w:rPr>
                      <w:rFonts w:hint="eastAsia" w:ascii="宋体" w:hAnsi="宋体" w:cs="宋体"/>
                      <w:color w:val="000000"/>
                      <w:kern w:val="0"/>
                      <w:sz w:val="19"/>
                      <w:szCs w:val="19"/>
                    </w:rPr>
                    <w:t>1、企业及实际控制人征信及各项社会记录较好。</w:t>
                  </w:r>
                </w:p>
                <w:p w14:paraId="01A644B0">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2、企业成立两年以上或实际控制人本行业经营两年以上。</w:t>
                  </w:r>
                </w:p>
                <w:p w14:paraId="20A42DA8">
                  <w:pPr>
                    <w:widowControl/>
                    <w:jc w:val="left"/>
                    <w:textAlignment w:val="top"/>
                    <w:rPr>
                      <w:rFonts w:ascii="����" w:hAnsi="����" w:eastAsia="����" w:cs="����"/>
                      <w:color w:val="333333"/>
                      <w:sz w:val="24"/>
                      <w:szCs w:val="24"/>
                    </w:rPr>
                  </w:pPr>
                  <w:r>
                    <w:rPr>
                      <w:rFonts w:hint="eastAsia" w:ascii="宋体" w:hAnsi="宋体" w:cs="宋体"/>
                      <w:color w:val="000000"/>
                      <w:kern w:val="0"/>
                      <w:sz w:val="19"/>
                      <w:szCs w:val="19"/>
                    </w:rPr>
                    <w:t>3、财务报表未出现连续两年经营亏损。</w:t>
                  </w:r>
                </w:p>
              </w:tc>
            </w:tr>
          </w:tbl>
          <w:p w14:paraId="43F901B7">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008EF95">
            <w:pPr>
              <w:jc w:val="center"/>
              <w:rPr>
                <w:rFonts w:ascii="宋体" w:hAnsi="宋体" w:cs="宋体"/>
                <w:color w:val="000000"/>
                <w:kern w:val="0"/>
                <w:sz w:val="19"/>
                <w:szCs w:val="19"/>
              </w:rPr>
            </w:pPr>
            <w:r>
              <w:rPr>
                <w:rFonts w:hint="eastAsia" w:ascii="宋体" w:hAnsi="宋体" w:cs="宋体"/>
                <w:color w:val="000000"/>
                <w:kern w:val="0"/>
                <w:sz w:val="19"/>
                <w:szCs w:val="19"/>
              </w:rPr>
              <w:t>28301244</w:t>
            </w:r>
          </w:p>
        </w:tc>
      </w:tr>
      <w:tr w14:paraId="65418036">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FC9ABA8">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15</w:t>
            </w:r>
          </w:p>
        </w:tc>
        <w:tc>
          <w:tcPr>
            <w:tcW w:w="1001" w:type="dxa"/>
            <w:tcBorders>
              <w:top w:val="single" w:color="000000" w:sz="4" w:space="0"/>
              <w:left w:val="single" w:color="000000" w:sz="4" w:space="0"/>
              <w:bottom w:val="single" w:color="000000" w:sz="4" w:space="0"/>
              <w:right w:val="single" w:color="000000" w:sz="4" w:space="0"/>
            </w:tcBorders>
            <w:vAlign w:val="center"/>
          </w:tcPr>
          <w:p w14:paraId="1192C9D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兴业银行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7330F2D">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784FBE5C">
            <w:pPr>
              <w:jc w:val="left"/>
              <w:rPr>
                <w:rFonts w:ascii="宋体" w:hAnsi="宋体" w:cs="宋体"/>
                <w:color w:val="000000"/>
                <w:kern w:val="0"/>
                <w:sz w:val="19"/>
                <w:szCs w:val="19"/>
              </w:rPr>
            </w:pPr>
            <w:r>
              <w:rPr>
                <w:rFonts w:hint="eastAsia" w:ascii="宋体" w:hAnsi="宋体" w:cs="宋体"/>
                <w:color w:val="000000"/>
                <w:kern w:val="0"/>
                <w:sz w:val="19"/>
                <w:szCs w:val="19"/>
              </w:rPr>
              <w:t>利率3.7%起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0EDCECEC">
            <w:pPr>
              <w:jc w:val="left"/>
              <w:rPr>
                <w:rFonts w:ascii="宋体" w:hAnsi="宋体" w:cs="宋体"/>
                <w:color w:val="000000"/>
                <w:kern w:val="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9EEAE64">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35E625E6">
              <w:tblPrEx>
                <w:shd w:val="clear" w:color="auto" w:fill="FFFFFF"/>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3611DDF7">
                  <w:pPr>
                    <w:widowControl/>
                    <w:jc w:val="left"/>
                    <w:textAlignment w:val="top"/>
                    <w:rPr>
                      <w:rFonts w:ascii="����" w:hAnsi="����" w:eastAsia="����" w:cs="����"/>
                      <w:color w:val="333333"/>
                      <w:sz w:val="24"/>
                      <w:szCs w:val="24"/>
                    </w:rPr>
                  </w:pPr>
                  <w:r>
                    <w:rPr>
                      <w:rFonts w:ascii="����" w:hAnsi="����" w:eastAsia="����" w:cs="����"/>
                      <w:color w:val="333333"/>
                      <w:kern w:val="0"/>
                      <w:sz w:val="24"/>
                      <w:szCs w:val="24"/>
                    </w:rPr>
                    <w:br w:type="textWrapping"/>
                  </w:r>
                  <w:r>
                    <w:rPr>
                      <w:rFonts w:hint="eastAsia" w:ascii="宋体" w:hAnsi="宋体" w:cs="宋体"/>
                      <w:color w:val="000000"/>
                      <w:kern w:val="0"/>
                      <w:sz w:val="19"/>
                      <w:szCs w:val="19"/>
                    </w:rPr>
                    <w:t>合法合规经营、符合本行授信要求、无不利诉讼纠纷、存在政府采购项目且履约记录良好</w:t>
                  </w:r>
                </w:p>
              </w:tc>
            </w:tr>
            <w:tr w14:paraId="7B27A30F">
              <w:tblPrEx>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057401A9">
                  <w:pPr>
                    <w:widowControl/>
                    <w:jc w:val="left"/>
                    <w:textAlignment w:val="top"/>
                    <w:rPr>
                      <w:rFonts w:ascii="����" w:hAnsi="����" w:eastAsia="����" w:cs="����"/>
                      <w:color w:val="333333"/>
                      <w:kern w:val="0"/>
                      <w:sz w:val="24"/>
                      <w:szCs w:val="24"/>
                    </w:rPr>
                  </w:pPr>
                </w:p>
              </w:tc>
            </w:tr>
          </w:tbl>
          <w:p w14:paraId="71909A1E">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0710316">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022/23526678/222112 </w:t>
            </w:r>
          </w:p>
          <w:p w14:paraId="4D01D849">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武庆林</w:t>
            </w:r>
          </w:p>
        </w:tc>
      </w:tr>
      <w:tr w14:paraId="6B42FE95">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9BED53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16</w:t>
            </w:r>
          </w:p>
        </w:tc>
        <w:tc>
          <w:tcPr>
            <w:tcW w:w="1001" w:type="dxa"/>
            <w:tcBorders>
              <w:top w:val="single" w:color="000000" w:sz="4" w:space="0"/>
              <w:left w:val="single" w:color="000000" w:sz="4" w:space="0"/>
              <w:bottom w:val="single" w:color="000000" w:sz="4" w:space="0"/>
              <w:right w:val="single" w:color="000000" w:sz="4" w:space="0"/>
            </w:tcBorders>
            <w:vAlign w:val="center"/>
          </w:tcPr>
          <w:p w14:paraId="2EE3DD3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广发银行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96E8929">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7133F4B7">
            <w:pPr>
              <w:jc w:val="left"/>
              <w:rPr>
                <w:rFonts w:ascii="宋体" w:hAnsi="宋体" w:cs="宋体"/>
                <w:color w:val="000000"/>
                <w:kern w:val="0"/>
                <w:sz w:val="19"/>
                <w:szCs w:val="19"/>
              </w:rPr>
            </w:pPr>
            <w:r>
              <w:rPr>
                <w:rFonts w:hint="eastAsia" w:ascii="宋体" w:hAnsi="宋体" w:cs="宋体"/>
                <w:color w:val="000000"/>
                <w:kern w:val="0"/>
                <w:sz w:val="19"/>
                <w:szCs w:val="19"/>
              </w:rPr>
              <w:t>贷款利率最低Lpr</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B4DFC14">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07375DD3">
              <w:tblPrEx>
                <w:shd w:val="clear" w:color="auto" w:fill="FFFFFF"/>
                <w:tblCellMar>
                  <w:top w:w="15" w:type="dxa"/>
                  <w:left w:w="15" w:type="dxa"/>
                  <w:bottom w:w="15" w:type="dxa"/>
                  <w:right w:w="15" w:type="dxa"/>
                </w:tblCellMar>
              </w:tblPrEx>
              <w:trPr>
                <w:trHeight w:val="3660" w:hRule="atLeast"/>
              </w:trPr>
              <w:tc>
                <w:tcPr>
                  <w:tcW w:w="3017" w:type="dxa"/>
                  <w:shd w:val="clear" w:color="auto" w:fill="FFFFFF"/>
                  <w:tcMar>
                    <w:top w:w="150" w:type="dxa"/>
                    <w:left w:w="0" w:type="dxa"/>
                    <w:bottom w:w="150" w:type="dxa"/>
                    <w:right w:w="0" w:type="dxa"/>
                  </w:tcMar>
                </w:tcPr>
                <w:p w14:paraId="08777099">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1、供应商至少有一次政府采购订单履约记录；</w:t>
                  </w:r>
                </w:p>
                <w:p w14:paraId="0F7A80CF">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在我行内部信用评级不低于BB+；3、近三年至少有一期营业利润或净利润或上年度经营性现金流净额为正（任选其一即可）；</w:t>
                  </w:r>
                </w:p>
                <w:p w14:paraId="351F15C8">
                  <w:pPr>
                    <w:widowControl/>
                    <w:jc w:val="left"/>
                    <w:textAlignment w:val="top"/>
                    <w:rPr>
                      <w:rFonts w:ascii="����" w:hAnsi="����" w:eastAsia="����" w:cs="����"/>
                      <w:color w:val="333333"/>
                      <w:sz w:val="24"/>
                      <w:szCs w:val="24"/>
                    </w:rPr>
                  </w:pPr>
                  <w:r>
                    <w:rPr>
                      <w:rFonts w:hint="eastAsia" w:ascii="宋体" w:hAnsi="宋体" w:cs="宋体"/>
                      <w:color w:val="000000"/>
                      <w:kern w:val="0"/>
                      <w:sz w:val="19"/>
                      <w:szCs w:val="19"/>
                    </w:rPr>
                    <w:t>4、资产负债率不超过85%；企业主含实际控制人/主要股东或其配偶拥有本地户口或房产或在本地有连续一年含以上的社保缴交记录（满足其一即可）</w:t>
                  </w:r>
                </w:p>
              </w:tc>
            </w:tr>
            <w:tr w14:paraId="46023C71">
              <w:tblPrEx>
                <w:tblCellMar>
                  <w:top w:w="15" w:type="dxa"/>
                  <w:left w:w="15" w:type="dxa"/>
                  <w:bottom w:w="15" w:type="dxa"/>
                  <w:right w:w="15" w:type="dxa"/>
                </w:tblCellMar>
              </w:tblPrEx>
              <w:trPr>
                <w:trHeight w:val="90" w:hRule="atLeast"/>
              </w:trPr>
              <w:tc>
                <w:tcPr>
                  <w:tcW w:w="3017" w:type="dxa"/>
                  <w:shd w:val="clear" w:color="auto" w:fill="FFFFFF"/>
                  <w:tcMar>
                    <w:top w:w="150" w:type="dxa"/>
                    <w:left w:w="0" w:type="dxa"/>
                    <w:bottom w:w="150" w:type="dxa"/>
                    <w:right w:w="0" w:type="dxa"/>
                  </w:tcMar>
                </w:tcPr>
                <w:p w14:paraId="77EB5ED6">
                  <w:pPr>
                    <w:widowControl/>
                    <w:jc w:val="left"/>
                    <w:textAlignment w:val="top"/>
                    <w:rPr>
                      <w:rFonts w:ascii="宋体" w:hAnsi="宋体" w:cs="宋体"/>
                      <w:color w:val="000000"/>
                      <w:kern w:val="0"/>
                      <w:sz w:val="19"/>
                      <w:szCs w:val="19"/>
                    </w:rPr>
                  </w:pPr>
                </w:p>
              </w:tc>
            </w:tr>
            <w:tr w14:paraId="071988DD">
              <w:tblPrEx>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029578AC">
                  <w:pPr>
                    <w:widowControl/>
                    <w:jc w:val="left"/>
                    <w:textAlignment w:val="top"/>
                    <w:rPr>
                      <w:rFonts w:ascii="宋体" w:hAnsi="宋体" w:cs="宋体"/>
                      <w:color w:val="000000"/>
                      <w:kern w:val="0"/>
                      <w:sz w:val="19"/>
                      <w:szCs w:val="19"/>
                    </w:rPr>
                  </w:pPr>
                </w:p>
              </w:tc>
            </w:tr>
          </w:tbl>
          <w:p w14:paraId="072EDC72">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C4D249E">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13820640544</w:t>
            </w:r>
          </w:p>
          <w:p w14:paraId="7906BAAF">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胡小宁</w:t>
            </w:r>
          </w:p>
        </w:tc>
      </w:tr>
      <w:tr w14:paraId="2071B539">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AB96F8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17</w:t>
            </w:r>
          </w:p>
        </w:tc>
        <w:tc>
          <w:tcPr>
            <w:tcW w:w="1001" w:type="dxa"/>
            <w:tcBorders>
              <w:top w:val="single" w:color="000000" w:sz="4" w:space="0"/>
              <w:left w:val="single" w:color="000000" w:sz="4" w:space="0"/>
              <w:bottom w:val="single" w:color="000000" w:sz="4" w:space="0"/>
              <w:right w:val="single" w:color="000000" w:sz="4" w:space="0"/>
            </w:tcBorders>
            <w:vAlign w:val="center"/>
          </w:tcPr>
          <w:p w14:paraId="31D898B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浙商银行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71076E3">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38D9B767">
            <w:pPr>
              <w:jc w:val="left"/>
              <w:rPr>
                <w:rFonts w:ascii="宋体" w:hAnsi="宋体" w:cs="宋体"/>
                <w:color w:val="000000"/>
                <w:kern w:val="0"/>
                <w:sz w:val="19"/>
                <w:szCs w:val="19"/>
              </w:rPr>
            </w:pPr>
            <w:r>
              <w:rPr>
                <w:rFonts w:hint="eastAsia" w:ascii="宋体" w:hAnsi="宋体" w:cs="宋体"/>
                <w:color w:val="000000"/>
                <w:kern w:val="0"/>
                <w:sz w:val="19"/>
                <w:szCs w:val="19"/>
              </w:rPr>
              <w:t>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2E66642">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383A8E81">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4B8480A8">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1、符合我行小企业授信客户界定标准的小型、微型企业；</w:t>
                  </w:r>
                </w:p>
                <w:p w14:paraId="71E52D7C">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2、须连续经营2年及以上或实际控制人有3年及以上相关行业从业经验，经营状况良好，信用记录良好；3、与采购人无关联关系，行业相关证照齐全；</w:t>
                  </w:r>
                </w:p>
                <w:p w14:paraId="50A35335">
                  <w:pPr>
                    <w:widowControl/>
                    <w:jc w:val="left"/>
                    <w:textAlignment w:val="top"/>
                    <w:rPr>
                      <w:rFonts w:ascii="����" w:hAnsi="����" w:eastAsia="����" w:cs="����"/>
                      <w:color w:val="333333"/>
                      <w:sz w:val="24"/>
                      <w:szCs w:val="24"/>
                    </w:rPr>
                  </w:pPr>
                  <w:r>
                    <w:rPr>
                      <w:rFonts w:hint="eastAsia" w:ascii="宋体" w:hAnsi="宋体" w:cs="宋体"/>
                      <w:color w:val="000000"/>
                      <w:kern w:val="0"/>
                      <w:sz w:val="19"/>
                      <w:szCs w:val="19"/>
                    </w:rPr>
                    <w:t>4、借款人须在本行开立单位结算账户或保证金账户，并将该账户指定为采购活动项下应收账款的唯一回款账户。</w:t>
                  </w:r>
                </w:p>
              </w:tc>
            </w:tr>
          </w:tbl>
          <w:p w14:paraId="3D5C39B8">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FE0B6E1">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23271307</w:t>
            </w:r>
          </w:p>
          <w:p w14:paraId="3ADCAA34">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刘粲</w:t>
            </w:r>
          </w:p>
        </w:tc>
      </w:tr>
      <w:tr w14:paraId="102AB697">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B002E9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18</w:t>
            </w:r>
          </w:p>
        </w:tc>
        <w:tc>
          <w:tcPr>
            <w:tcW w:w="1001" w:type="dxa"/>
            <w:tcBorders>
              <w:top w:val="single" w:color="000000" w:sz="4" w:space="0"/>
              <w:left w:val="single" w:color="000000" w:sz="4" w:space="0"/>
              <w:bottom w:val="single" w:color="000000" w:sz="4" w:space="0"/>
              <w:right w:val="single" w:color="000000" w:sz="4" w:space="0"/>
            </w:tcBorders>
            <w:vAlign w:val="center"/>
          </w:tcPr>
          <w:p w14:paraId="0F24D0C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中信银行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3AF5E0A">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2A96FFE4">
            <w:pPr>
              <w:jc w:val="left"/>
              <w:rPr>
                <w:rFonts w:ascii="宋体" w:hAnsi="宋体" w:cs="宋体"/>
                <w:color w:val="000000"/>
                <w:kern w:val="0"/>
                <w:sz w:val="19"/>
                <w:szCs w:val="19"/>
              </w:rPr>
            </w:pPr>
            <w:r>
              <w:rPr>
                <w:rFonts w:hint="eastAsia" w:ascii="宋体" w:hAnsi="宋体" w:cs="宋体"/>
                <w:color w:val="000000"/>
                <w:kern w:val="0"/>
                <w:sz w:val="19"/>
                <w:szCs w:val="19"/>
              </w:rPr>
              <w:t>3.75%-3.95%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D2B5318">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084E709">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借款企业持续经营1年（含）以上或在本行业持续经营2年（含）以上；</w:t>
            </w:r>
          </w:p>
          <w:p w14:paraId="6DEE2BF5">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借款企业实际控制人年龄在18周岁（含）至65周岁（含）之间；</w:t>
            </w:r>
          </w:p>
          <w:p w14:paraId="085D1F27">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采购品类为货物类或服务类；</w:t>
            </w:r>
          </w:p>
          <w:p w14:paraId="669ECF73">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借款企业政采合作月数不少于6个月；</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F0FEEF4">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13767182800</w:t>
            </w:r>
          </w:p>
          <w:p w14:paraId="06CAF07B">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唐朝</w:t>
            </w:r>
          </w:p>
        </w:tc>
      </w:tr>
      <w:tr w14:paraId="21E6B80B">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99C17C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19</w:t>
            </w:r>
          </w:p>
        </w:tc>
        <w:tc>
          <w:tcPr>
            <w:tcW w:w="1001" w:type="dxa"/>
            <w:tcBorders>
              <w:top w:val="single" w:color="000000" w:sz="4" w:space="0"/>
              <w:left w:val="single" w:color="000000" w:sz="4" w:space="0"/>
              <w:bottom w:val="single" w:color="000000" w:sz="4" w:space="0"/>
              <w:right w:val="single" w:color="000000" w:sz="4" w:space="0"/>
            </w:tcBorders>
            <w:vAlign w:val="center"/>
          </w:tcPr>
          <w:p w14:paraId="7593518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后续持续更新</w:t>
            </w:r>
          </w:p>
        </w:tc>
        <w:tc>
          <w:tcPr>
            <w:tcW w:w="1292" w:type="dxa"/>
            <w:tcBorders>
              <w:top w:val="single" w:color="000000" w:sz="4" w:space="0"/>
              <w:left w:val="single" w:color="000000" w:sz="4" w:space="0"/>
              <w:bottom w:val="single" w:color="000000" w:sz="4" w:space="0"/>
              <w:right w:val="single" w:color="000000" w:sz="4" w:space="0"/>
            </w:tcBorders>
            <w:vAlign w:val="center"/>
          </w:tcPr>
          <w:p w14:paraId="324108A6">
            <w:pPr>
              <w:jc w:val="left"/>
              <w:rPr>
                <w:rFonts w:ascii="宋体" w:hAnsi="宋体" w:cs="宋体"/>
                <w:color w:val="000000"/>
                <w:kern w:val="0"/>
                <w:sz w:val="19"/>
                <w:szCs w:val="19"/>
              </w:rPr>
            </w:pPr>
          </w:p>
        </w:tc>
        <w:tc>
          <w:tcPr>
            <w:tcW w:w="964" w:type="dxa"/>
            <w:tcBorders>
              <w:top w:val="single" w:color="000000" w:sz="4" w:space="0"/>
              <w:left w:val="single" w:color="000000" w:sz="4" w:space="0"/>
              <w:bottom w:val="single" w:color="000000" w:sz="4" w:space="0"/>
              <w:right w:val="single" w:color="000000" w:sz="4" w:space="0"/>
            </w:tcBorders>
            <w:vAlign w:val="center"/>
          </w:tcPr>
          <w:p w14:paraId="4C8ECCA3">
            <w:pPr>
              <w:widowControl/>
              <w:jc w:val="left"/>
              <w:textAlignment w:val="top"/>
              <w:rPr>
                <w:rFonts w:ascii="宋体" w:hAnsi="宋体" w:cs="宋体"/>
                <w:color w:val="000000"/>
                <w:kern w:val="0"/>
                <w:sz w:val="19"/>
                <w:szCs w:val="19"/>
              </w:rPr>
            </w:pPr>
          </w:p>
        </w:tc>
        <w:tc>
          <w:tcPr>
            <w:tcW w:w="3384" w:type="dxa"/>
            <w:tcBorders>
              <w:top w:val="single" w:color="000000" w:sz="4" w:space="0"/>
              <w:left w:val="single" w:color="000000" w:sz="4" w:space="0"/>
              <w:bottom w:val="single" w:color="000000" w:sz="4" w:space="0"/>
              <w:right w:val="single" w:color="000000" w:sz="4" w:space="0"/>
            </w:tcBorders>
            <w:vAlign w:val="center"/>
          </w:tcPr>
          <w:p w14:paraId="53A355FE">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054E215">
            <w:pPr>
              <w:widowControl/>
              <w:jc w:val="center"/>
              <w:textAlignment w:val="top"/>
              <w:rPr>
                <w:rFonts w:ascii="宋体" w:hAnsi="宋体" w:cs="宋体"/>
                <w:color w:val="000000"/>
                <w:kern w:val="0"/>
                <w:sz w:val="19"/>
                <w:szCs w:val="19"/>
              </w:rPr>
            </w:pPr>
          </w:p>
        </w:tc>
      </w:tr>
    </w:tbl>
    <w:p w14:paraId="3050D3C0">
      <w:pPr>
        <w:pStyle w:val="37"/>
        <w:spacing w:line="360" w:lineRule="auto"/>
        <w:ind w:firstLine="448" w:firstLineChars="200"/>
        <w:jc w:val="both"/>
        <w:rPr>
          <w:rFonts w:ascii="Times New Roman" w:eastAsia="宋体" w:cs="Times New Roman" w:hAnsiTheme="minorEastAsia"/>
          <w:color w:val="auto"/>
        </w:rPr>
      </w:pPr>
    </w:p>
    <w:p w14:paraId="28AB2286">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以上内容均为当前政策内容，未来不排除各大金融机构针对政采贷业务的相关政策会有修改和变动，本“政采贷”明白纸仅供参考，详情请自行致电咨询。</w:t>
      </w:r>
    </w:p>
    <w:p w14:paraId="3830518F">
      <w:pPr>
        <w:pStyle w:val="37"/>
        <w:spacing w:line="360" w:lineRule="auto"/>
        <w:ind w:firstLine="448" w:firstLineChars="200"/>
        <w:jc w:val="both"/>
        <w:rPr>
          <w:rFonts w:ascii="Times New Roman" w:hAnsi="Times New Roman" w:eastAsia="宋体"/>
          <w:b/>
          <w:bCs/>
          <w:kern w:val="28"/>
          <w:sz w:val="32"/>
          <w:szCs w:val="32"/>
        </w:rPr>
      </w:pPr>
      <w:r>
        <w:rPr>
          <w:rFonts w:ascii="Times New Roman" w:hAnsi="Times New Roman" w:eastAsia="宋体"/>
        </w:rPr>
        <w:br w:type="page"/>
      </w:r>
    </w:p>
    <w:p w14:paraId="6D69846E">
      <w:pPr>
        <w:pStyle w:val="17"/>
        <w:rPr>
          <w:rFonts w:ascii="Times New Roman" w:hAnsi="Times New Roman"/>
        </w:rPr>
      </w:pPr>
      <w:r>
        <w:rPr>
          <w:rFonts w:hint="eastAsia" w:ascii="Times New Roman" w:hAnsi="Times New Roman"/>
        </w:rPr>
        <w:t>第四部分  合同条款</w:t>
      </w:r>
    </w:p>
    <w:p w14:paraId="6F011298">
      <w:pPr>
        <w:pStyle w:val="7"/>
        <w:spacing w:after="0"/>
        <w:jc w:val="center"/>
        <w:rPr>
          <w:b/>
          <w:bCs/>
          <w:spacing w:val="-20"/>
          <w:kern w:val="44"/>
          <w:sz w:val="48"/>
          <w:szCs w:val="48"/>
        </w:rPr>
      </w:pPr>
    </w:p>
    <w:p w14:paraId="4530AD7B">
      <w:pPr>
        <w:pStyle w:val="7"/>
        <w:spacing w:after="0"/>
        <w:jc w:val="center"/>
        <w:rPr>
          <w:b/>
          <w:bCs/>
          <w:spacing w:val="-20"/>
          <w:kern w:val="44"/>
          <w:sz w:val="48"/>
          <w:szCs w:val="48"/>
        </w:rPr>
      </w:pPr>
    </w:p>
    <w:p w14:paraId="0E8A7C2D">
      <w:pPr>
        <w:pStyle w:val="7"/>
        <w:spacing w:after="0"/>
        <w:jc w:val="center"/>
        <w:rPr>
          <w:b/>
          <w:bCs/>
          <w:spacing w:val="-20"/>
          <w:kern w:val="44"/>
          <w:sz w:val="48"/>
          <w:szCs w:val="48"/>
        </w:rPr>
      </w:pPr>
    </w:p>
    <w:p w14:paraId="2DA8F9A1">
      <w:pPr>
        <w:pStyle w:val="7"/>
        <w:spacing w:after="0"/>
        <w:jc w:val="center"/>
        <w:rPr>
          <w:b/>
          <w:bCs/>
          <w:spacing w:val="-20"/>
          <w:kern w:val="44"/>
          <w:sz w:val="48"/>
          <w:szCs w:val="48"/>
        </w:rPr>
      </w:pPr>
      <w:r>
        <w:rPr>
          <w:b/>
          <w:bCs/>
          <w:spacing w:val="-20"/>
          <w:kern w:val="44"/>
          <w:sz w:val="48"/>
          <w:szCs w:val="48"/>
        </w:rPr>
        <w:t>政府采购货物买卖合同</w:t>
      </w:r>
    </w:p>
    <w:p w14:paraId="5557282A">
      <w:pPr>
        <w:rPr>
          <w:b/>
          <w:bCs/>
          <w:spacing w:val="-20"/>
          <w:kern w:val="44"/>
          <w:sz w:val="40"/>
          <w:szCs w:val="40"/>
        </w:rPr>
      </w:pPr>
    </w:p>
    <w:p w14:paraId="2CFCB876">
      <w:pPr>
        <w:rPr>
          <w:b/>
          <w:bCs/>
          <w:spacing w:val="-20"/>
          <w:kern w:val="44"/>
          <w:sz w:val="40"/>
          <w:szCs w:val="40"/>
        </w:rPr>
      </w:pPr>
    </w:p>
    <w:p w14:paraId="0BB5A3F8">
      <w:pPr>
        <w:rPr>
          <w:b/>
          <w:bCs/>
          <w:spacing w:val="-20"/>
          <w:kern w:val="44"/>
          <w:sz w:val="40"/>
          <w:szCs w:val="40"/>
        </w:rPr>
      </w:pPr>
    </w:p>
    <w:p w14:paraId="2CFF9741">
      <w:pPr>
        <w:spacing w:line="360" w:lineRule="auto"/>
        <w:ind w:left="388" w:leftChars="200"/>
        <w:rPr>
          <w:sz w:val="32"/>
          <w:szCs w:val="32"/>
        </w:rPr>
      </w:pPr>
      <w:r>
        <w:rPr>
          <w:kern w:val="0"/>
          <w:sz w:val="32"/>
          <w:szCs w:val="32"/>
        </w:rPr>
        <w:t>项目名称：</w:t>
      </w:r>
      <w:r>
        <w:rPr>
          <w:sz w:val="32"/>
          <w:szCs w:val="32"/>
          <w:u w:val="single"/>
        </w:rPr>
        <w:t xml:space="preserve">                             </w:t>
      </w:r>
    </w:p>
    <w:p w14:paraId="37D07A0F">
      <w:pPr>
        <w:spacing w:line="360" w:lineRule="auto"/>
        <w:ind w:left="388" w:leftChars="200"/>
        <w:rPr>
          <w:sz w:val="32"/>
          <w:szCs w:val="32"/>
          <w:u w:val="single"/>
        </w:rPr>
      </w:pPr>
      <w:r>
        <w:rPr>
          <w:sz w:val="32"/>
          <w:szCs w:val="32"/>
        </w:rPr>
        <w:t>合同编号：</w:t>
      </w:r>
      <w:r>
        <w:rPr>
          <w:sz w:val="32"/>
          <w:szCs w:val="32"/>
          <w:u w:val="single"/>
        </w:rPr>
        <w:t xml:space="preserve">                             </w:t>
      </w:r>
    </w:p>
    <w:p w14:paraId="534C7DE0">
      <w:pPr>
        <w:spacing w:line="360" w:lineRule="auto"/>
        <w:ind w:left="388" w:leftChars="200"/>
        <w:rPr>
          <w:sz w:val="32"/>
          <w:szCs w:val="32"/>
        </w:rPr>
      </w:pPr>
      <w:r>
        <w:rPr>
          <w:sz w:val="32"/>
          <w:szCs w:val="32"/>
        </w:rPr>
        <w:t>甲    方：</w:t>
      </w:r>
      <w:r>
        <w:rPr>
          <w:sz w:val="32"/>
          <w:szCs w:val="32"/>
          <w:u w:val="single"/>
        </w:rPr>
        <w:t xml:space="preserve">                             </w:t>
      </w:r>
    </w:p>
    <w:p w14:paraId="22DC7DA3">
      <w:pPr>
        <w:spacing w:line="360" w:lineRule="auto"/>
        <w:ind w:left="388" w:leftChars="200"/>
        <w:rPr>
          <w:sz w:val="32"/>
          <w:szCs w:val="32"/>
          <w:u w:val="single"/>
        </w:rPr>
      </w:pPr>
      <w:r>
        <w:rPr>
          <w:sz w:val="32"/>
          <w:szCs w:val="32"/>
        </w:rPr>
        <w:t>乙    方：</w:t>
      </w:r>
      <w:r>
        <w:rPr>
          <w:sz w:val="32"/>
          <w:szCs w:val="32"/>
          <w:u w:val="single"/>
        </w:rPr>
        <w:t xml:space="preserve">                             </w:t>
      </w:r>
    </w:p>
    <w:p w14:paraId="06FE1435">
      <w:pPr>
        <w:spacing w:line="360" w:lineRule="auto"/>
        <w:ind w:left="388" w:leftChars="200"/>
        <w:rPr>
          <w:sz w:val="32"/>
          <w:szCs w:val="32"/>
        </w:rPr>
      </w:pPr>
      <w:r>
        <w:rPr>
          <w:sz w:val="32"/>
          <w:szCs w:val="32"/>
        </w:rPr>
        <w:t>签订时间：</w:t>
      </w:r>
      <w:r>
        <w:rPr>
          <w:sz w:val="32"/>
          <w:szCs w:val="32"/>
          <w:u w:val="single"/>
        </w:rPr>
        <w:t xml:space="preserve">                             </w:t>
      </w:r>
    </w:p>
    <w:p w14:paraId="0A7A82C3">
      <w:pPr>
        <w:rPr>
          <w:szCs w:val="24"/>
        </w:rPr>
      </w:pPr>
    </w:p>
    <w:p w14:paraId="6DCDE8A3">
      <w:pPr>
        <w:rPr>
          <w:rFonts w:eastAsia="黑体"/>
          <w:sz w:val="44"/>
          <w:szCs w:val="44"/>
        </w:rPr>
      </w:pPr>
      <w:r>
        <w:rPr>
          <w:rFonts w:eastAsia="黑体"/>
          <w:sz w:val="44"/>
          <w:szCs w:val="44"/>
        </w:rPr>
        <w:br w:type="page"/>
      </w:r>
    </w:p>
    <w:p w14:paraId="6D6AC2E4">
      <w:pPr>
        <w:rPr>
          <w:rFonts w:eastAsia="黑体"/>
          <w:sz w:val="44"/>
          <w:szCs w:val="44"/>
        </w:rPr>
      </w:pPr>
    </w:p>
    <w:p w14:paraId="2D643687">
      <w:pPr>
        <w:rPr>
          <w:rFonts w:eastAsia="黑体"/>
          <w:sz w:val="44"/>
          <w:szCs w:val="44"/>
        </w:rPr>
      </w:pPr>
    </w:p>
    <w:p w14:paraId="602EBD5D">
      <w:pPr>
        <w:jc w:val="center"/>
        <w:rPr>
          <w:rFonts w:eastAsia="黑体"/>
          <w:sz w:val="44"/>
          <w:szCs w:val="44"/>
        </w:rPr>
      </w:pPr>
      <w:r>
        <w:rPr>
          <w:rFonts w:eastAsia="黑体"/>
          <w:sz w:val="44"/>
          <w:szCs w:val="44"/>
        </w:rPr>
        <w:t>使 用 说 明</w:t>
      </w:r>
    </w:p>
    <w:p w14:paraId="0D53A10A">
      <w:pPr>
        <w:ind w:firstLine="608" w:firstLineChars="200"/>
        <w:rPr>
          <w:rFonts w:eastAsia="仿宋_GB2312"/>
          <w:sz w:val="32"/>
          <w:szCs w:val="32"/>
        </w:rPr>
      </w:pPr>
    </w:p>
    <w:p w14:paraId="08FAC210">
      <w:pPr>
        <w:ind w:firstLine="608" w:firstLineChars="200"/>
        <w:rPr>
          <w:rFonts w:eastAsia="仿宋_GB2312"/>
          <w:sz w:val="32"/>
          <w:szCs w:val="32"/>
        </w:rPr>
      </w:pPr>
      <w:r>
        <w:rPr>
          <w:rFonts w:eastAsia="仿宋_GB2312"/>
          <w:sz w:val="32"/>
          <w:szCs w:val="32"/>
        </w:rPr>
        <w:t>1.本合同标准文本适用于购买现成货物的采购项目，不包括需要供应商定制开发、创新研发的货物采购项目。</w:t>
      </w:r>
    </w:p>
    <w:p w14:paraId="711149A1">
      <w:pPr>
        <w:rPr>
          <w:rFonts w:eastAsia="黑体"/>
          <w:sz w:val="44"/>
          <w:szCs w:val="44"/>
        </w:rPr>
      </w:pPr>
      <w:r>
        <w:rPr>
          <w:rFonts w:eastAsia="黑体"/>
          <w:sz w:val="44"/>
          <w:szCs w:val="44"/>
        </w:rPr>
        <w:t xml:space="preserve">   </w:t>
      </w:r>
      <w:r>
        <w:rPr>
          <w:rFonts w:eastAsia="仿宋_GB2312"/>
          <w:sz w:val="32"/>
          <w:szCs w:val="32"/>
        </w:rPr>
        <w:t>2.本合同标准文本为政府采购货物买卖合同编制提供参考，可以结合采购项目具体情况，对文本作必要的调整修订后使用。</w:t>
      </w:r>
    </w:p>
    <w:p w14:paraId="17316E45">
      <w:pPr>
        <w:ind w:firstLine="608" w:firstLineChars="200"/>
        <w:rPr>
          <w:rFonts w:eastAsia="仿宋_GB2312"/>
          <w:sz w:val="32"/>
          <w:szCs w:val="32"/>
        </w:rPr>
      </w:pPr>
      <w:r>
        <w:rPr>
          <w:rFonts w:eastAsia="仿宋_GB2312"/>
          <w:sz w:val="32"/>
          <w:szCs w:val="32"/>
        </w:rPr>
        <w:t>3.本合同标准文本各条款中，如涉及填写多家供应商、制造商，多种采购标的、分包主要内容等信息的，可根据采购项目具体情况添加信息项。</w:t>
      </w:r>
      <w:bookmarkStart w:id="7" w:name="_Toc22209"/>
    </w:p>
    <w:p w14:paraId="223F9A3B">
      <w:pPr>
        <w:widowControl/>
        <w:jc w:val="left"/>
        <w:rPr>
          <w:rFonts w:eastAsia="仿宋_GB2312"/>
          <w:sz w:val="32"/>
          <w:szCs w:val="32"/>
        </w:rPr>
      </w:pPr>
      <w:r>
        <w:rPr>
          <w:rFonts w:eastAsia="仿宋_GB2312"/>
          <w:sz w:val="32"/>
          <w:szCs w:val="32"/>
        </w:rPr>
        <w:br w:type="page"/>
      </w:r>
    </w:p>
    <w:p w14:paraId="39C9C399">
      <w:pPr>
        <w:ind w:firstLine="528" w:firstLineChars="200"/>
        <w:rPr>
          <w:rFonts w:eastAsia="黑体"/>
          <w:sz w:val="28"/>
          <w:szCs w:val="28"/>
        </w:rPr>
      </w:pPr>
    </w:p>
    <w:p w14:paraId="61907BB5">
      <w:pPr>
        <w:pStyle w:val="2"/>
        <w:adjustRightInd w:val="0"/>
        <w:snapToGrid w:val="0"/>
        <w:spacing w:line="400" w:lineRule="exact"/>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第一节 政府采购合同协议书</w:t>
      </w:r>
      <w:bookmarkEnd w:id="7"/>
    </w:p>
    <w:p w14:paraId="470FC328">
      <w:pPr>
        <w:pStyle w:val="2"/>
        <w:adjustRightInd w:val="0"/>
        <w:snapToGrid w:val="0"/>
        <w:spacing w:line="400" w:lineRule="exact"/>
        <w:jc w:val="center"/>
        <w:rPr>
          <w:rFonts w:ascii="Times New Roman" w:hAnsi="Times New Roman" w:eastAsia="黑体" w:cs="Times New Roman"/>
          <w:b w:val="0"/>
          <w:bCs w:val="0"/>
          <w:sz w:val="28"/>
          <w:szCs w:val="28"/>
        </w:rPr>
      </w:pPr>
    </w:p>
    <w:p w14:paraId="3C834E20">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r>
      <w:r>
        <w:rPr>
          <w:sz w:val="24"/>
          <w:szCs w:val="24"/>
        </w:rPr>
        <w:t xml:space="preserve">                                   文件约定的合同甲方）</w:t>
      </w:r>
    </w:p>
    <w:p w14:paraId="30AF91D2">
      <w:pPr>
        <w:adjustRightInd w:val="0"/>
        <w:snapToGrid w:val="0"/>
        <w:spacing w:line="400" w:lineRule="exact"/>
        <w:rPr>
          <w:sz w:val="24"/>
          <w:szCs w:val="24"/>
        </w:rPr>
      </w:pPr>
      <w:r>
        <w:rPr>
          <w:sz w:val="24"/>
          <w:szCs w:val="24"/>
        </w:rPr>
        <w:t>乙方1（全称）：</w:t>
      </w:r>
      <w:r>
        <w:rPr>
          <w:sz w:val="24"/>
          <w:szCs w:val="24"/>
          <w:u w:val="single"/>
        </w:rPr>
        <w:t xml:space="preserve">                       </w:t>
      </w:r>
      <w:r>
        <w:rPr>
          <w:sz w:val="24"/>
          <w:szCs w:val="24"/>
        </w:rPr>
        <w:t>（供应商）</w:t>
      </w:r>
    </w:p>
    <w:p w14:paraId="1722B6C3">
      <w:pPr>
        <w:adjustRightInd w:val="0"/>
        <w:snapToGrid w:val="0"/>
        <w:spacing w:line="400" w:lineRule="exact"/>
        <w:rPr>
          <w:sz w:val="24"/>
          <w:szCs w:val="24"/>
        </w:rPr>
      </w:pPr>
      <w:r>
        <w:rPr>
          <w:sz w:val="24"/>
          <w:szCs w:val="24"/>
        </w:rPr>
        <w:t>乙方2（全称）：</w:t>
      </w:r>
      <w:r>
        <w:rPr>
          <w:sz w:val="24"/>
          <w:szCs w:val="24"/>
          <w:u w:val="single"/>
        </w:rPr>
        <w:t xml:space="preserve">                        </w:t>
      </w:r>
      <w:r>
        <w:rPr>
          <w:sz w:val="24"/>
          <w:szCs w:val="24"/>
        </w:rPr>
        <w:t>（联合体成员供应商或其他合同主体）（如有）</w:t>
      </w:r>
    </w:p>
    <w:p w14:paraId="2C8EE24C">
      <w:pPr>
        <w:adjustRightInd w:val="0"/>
        <w:snapToGrid w:val="0"/>
        <w:spacing w:line="400" w:lineRule="exact"/>
        <w:rPr>
          <w:sz w:val="24"/>
          <w:szCs w:val="24"/>
        </w:rPr>
      </w:pPr>
      <w:r>
        <w:rPr>
          <w:sz w:val="24"/>
          <w:szCs w:val="24"/>
        </w:rPr>
        <w:t>乙方3（全称）</w:t>
      </w:r>
      <w:r>
        <w:rPr>
          <w:sz w:val="24"/>
          <w:szCs w:val="24"/>
          <w:u w:val="single"/>
        </w:rPr>
        <w:t xml:space="preserve">                          </w:t>
      </w:r>
      <w:r>
        <w:rPr>
          <w:sz w:val="24"/>
          <w:szCs w:val="24"/>
        </w:rPr>
        <w:t>（联合体成员供应商或其他合同主体）（如有）</w:t>
      </w:r>
    </w:p>
    <w:p w14:paraId="42EA3091">
      <w:pPr>
        <w:spacing w:line="400" w:lineRule="exact"/>
        <w:rPr>
          <w:sz w:val="24"/>
          <w:szCs w:val="24"/>
        </w:rPr>
      </w:pPr>
    </w:p>
    <w:p w14:paraId="7A5095F7">
      <w:pPr>
        <w:pStyle w:val="8"/>
        <w:adjustRightInd w:val="0"/>
        <w:snapToGrid w:val="0"/>
        <w:spacing w:line="400" w:lineRule="exact"/>
        <w:ind w:firstLine="448" w:firstLineChars="200"/>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57C8E45D">
      <w:pPr>
        <w:numPr>
          <w:ilvl w:val="0"/>
          <w:numId w:val="7"/>
        </w:numPr>
        <w:adjustRightInd w:val="0"/>
        <w:snapToGrid w:val="0"/>
        <w:spacing w:line="360" w:lineRule="auto"/>
        <w:ind w:firstLine="448" w:firstLineChars="200"/>
        <w:rPr>
          <w:b/>
          <w:sz w:val="24"/>
          <w:szCs w:val="24"/>
        </w:rPr>
      </w:pPr>
      <w:r>
        <w:rPr>
          <w:b/>
          <w:sz w:val="24"/>
          <w:szCs w:val="24"/>
        </w:rPr>
        <w:t>项目信息</w:t>
      </w:r>
    </w:p>
    <w:p w14:paraId="17011218">
      <w:pPr>
        <w:pStyle w:val="8"/>
        <w:numPr>
          <w:ilvl w:val="0"/>
          <w:numId w:val="8"/>
        </w:numPr>
        <w:tabs>
          <w:tab w:val="clear" w:pos="480"/>
        </w:tabs>
        <w:adjustRightInd w:val="0"/>
        <w:snapToGrid w:val="0"/>
        <w:spacing w:line="360" w:lineRule="auto"/>
        <w:ind w:firstLine="448" w:firstLineChars="200"/>
        <w:jc w:val="both"/>
        <w:rPr>
          <w:u w:val="single"/>
        </w:rPr>
      </w:pPr>
      <w:r>
        <w:t>采购项目名称：</w:t>
      </w:r>
      <w:r>
        <w:rPr>
          <w:u w:val="single"/>
        </w:rPr>
        <w:t xml:space="preserve">                                          </w:t>
      </w:r>
    </w:p>
    <w:p w14:paraId="035FABB1">
      <w:pPr>
        <w:pStyle w:val="8"/>
        <w:tabs>
          <w:tab w:val="left" w:pos="999"/>
        </w:tabs>
        <w:adjustRightInd w:val="0"/>
        <w:snapToGrid w:val="0"/>
        <w:spacing w:line="360" w:lineRule="auto"/>
      </w:pPr>
      <w:r>
        <w:t xml:space="preserve">         采购项目编号：</w:t>
      </w:r>
      <w:r>
        <w:rPr>
          <w:u w:val="single"/>
        </w:rPr>
        <w:t xml:space="preserve">                                          </w:t>
      </w:r>
    </w:p>
    <w:p w14:paraId="12316012">
      <w:pPr>
        <w:pStyle w:val="8"/>
        <w:adjustRightInd w:val="0"/>
        <w:snapToGrid w:val="0"/>
        <w:spacing w:line="360" w:lineRule="auto"/>
        <w:ind w:firstLine="448" w:firstLineChars="200"/>
      </w:pPr>
      <w:r>
        <w:t>（2）采购计划编号：</w:t>
      </w:r>
      <w:r>
        <w:rPr>
          <w:u w:val="single"/>
        </w:rPr>
        <w:t xml:space="preserve">                                          </w:t>
      </w:r>
      <w:r>
        <w:t xml:space="preserve"> </w:t>
      </w:r>
    </w:p>
    <w:p w14:paraId="2E232498">
      <w:pPr>
        <w:adjustRightInd w:val="0"/>
        <w:snapToGrid w:val="0"/>
        <w:spacing w:line="360" w:lineRule="auto"/>
        <w:ind w:firstLine="448" w:firstLineChars="200"/>
        <w:rPr>
          <w:sz w:val="24"/>
          <w:szCs w:val="24"/>
        </w:rPr>
      </w:pPr>
      <w:r>
        <w:rPr>
          <w:sz w:val="24"/>
          <w:szCs w:val="24"/>
        </w:rPr>
        <w:t>（3）项目内容：</w:t>
      </w:r>
    </w:p>
    <w:p w14:paraId="7C4D0CC1">
      <w:pPr>
        <w:adjustRightInd w:val="0"/>
        <w:snapToGrid w:val="0"/>
        <w:spacing w:line="360" w:lineRule="auto"/>
        <w:ind w:firstLine="448" w:firstLineChars="200"/>
        <w:rPr>
          <w:sz w:val="24"/>
          <w:szCs w:val="24"/>
        </w:rPr>
      </w:pPr>
      <w:r>
        <w:rPr>
          <w:sz w:val="24"/>
          <w:szCs w:val="24"/>
        </w:rPr>
        <w:t xml:space="preserve">     采购标的及数量（台/套</w:t>
      </w:r>
      <w:r>
        <w:rPr>
          <w:sz w:val="24"/>
          <w:szCs w:val="24"/>
          <w:lang w:val="en"/>
        </w:rPr>
        <w:t>/个/架/组等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14:paraId="1144D8B8">
      <w:pPr>
        <w:adjustRightInd w:val="0"/>
        <w:snapToGrid w:val="0"/>
        <w:spacing w:line="360" w:lineRule="auto"/>
        <w:ind w:firstLine="448" w:firstLineChars="200"/>
        <w:rPr>
          <w:sz w:val="24"/>
          <w:szCs w:val="24"/>
          <w:lang w:val="en"/>
        </w:rPr>
      </w:pPr>
      <w:r>
        <w:rPr>
          <w:sz w:val="24"/>
          <w:szCs w:val="24"/>
        </w:rPr>
        <w:t xml:space="preserve">     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14:paraId="49D32EE7">
      <w:pPr>
        <w:adjustRightInd w:val="0"/>
        <w:snapToGrid w:val="0"/>
        <w:spacing w:line="360" w:lineRule="auto"/>
        <w:ind w:firstLine="1008" w:firstLineChars="450"/>
        <w:rPr>
          <w:sz w:val="24"/>
          <w:szCs w:val="24"/>
          <w:u w:val="single"/>
        </w:rPr>
      </w:pPr>
      <w:r>
        <w:rPr>
          <w:sz w:val="24"/>
          <w:szCs w:val="24"/>
        </w:rPr>
        <w:t>采购标的的技术要求、商务要求具体见附件。</w:t>
      </w:r>
    </w:p>
    <w:p w14:paraId="531F9208">
      <w:pPr>
        <w:adjustRightInd w:val="0"/>
        <w:snapToGrid w:val="0"/>
        <w:spacing w:line="360" w:lineRule="auto"/>
        <w:ind w:firstLine="1008" w:firstLineChars="450"/>
        <w:rPr>
          <w:sz w:val="24"/>
          <w:szCs w:val="24"/>
        </w:rPr>
      </w:pPr>
      <w:r>
        <w:rPr>
          <w:rFonts w:hint="eastAsia" w:ascii="宋体" w:hAnsi="宋体" w:cs="宋体"/>
          <w:sz w:val="24"/>
          <w:szCs w:val="24"/>
        </w:rPr>
        <w:t>①</w:t>
      </w:r>
      <w:r>
        <w:rPr>
          <w:sz w:val="24"/>
          <w:szCs w:val="24"/>
        </w:rPr>
        <w:t>涉及信息类产品，请填写该产品关键部件的品牌、型号：</w:t>
      </w:r>
    </w:p>
    <w:p w14:paraId="5D13CED4">
      <w:pPr>
        <w:adjustRightInd w:val="0"/>
        <w:snapToGrid w:val="0"/>
        <w:spacing w:line="360" w:lineRule="auto"/>
        <w:ind w:firstLine="448" w:firstLineChars="200"/>
        <w:rPr>
          <w:kern w:val="0"/>
          <w:sz w:val="24"/>
          <w:szCs w:val="24"/>
          <w:u w:val="single"/>
        </w:rPr>
      </w:pPr>
      <w:r>
        <w:rPr>
          <w:sz w:val="24"/>
          <w:szCs w:val="24"/>
        </w:rPr>
        <w:t xml:space="preserve">     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14:paraId="12AB5D7E">
      <w:pPr>
        <w:adjustRightInd w:val="0"/>
        <w:snapToGrid w:val="0"/>
        <w:spacing w:line="360" w:lineRule="auto"/>
        <w:ind w:firstLine="448" w:firstLineChars="200"/>
        <w:rPr>
          <w:sz w:val="24"/>
          <w:szCs w:val="24"/>
        </w:rPr>
      </w:pPr>
      <w:r>
        <w:rPr>
          <w:sz w:val="24"/>
          <w:szCs w:val="24"/>
        </w:rPr>
        <w:t xml:space="preserve">     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型号：</w:t>
      </w:r>
      <w:r>
        <w:rPr>
          <w:sz w:val="24"/>
          <w:szCs w:val="24"/>
          <w:u w:val="single"/>
        </w:rPr>
        <w:t xml:space="preserve">       </w:t>
      </w:r>
      <w:r>
        <w:rPr>
          <w:sz w:val="24"/>
          <w:szCs w:val="24"/>
        </w:rPr>
        <w:t xml:space="preserve"> </w:t>
      </w:r>
    </w:p>
    <w:p w14:paraId="50D65C5A">
      <w:pPr>
        <w:pStyle w:val="61"/>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ascii="Times New Roman" w:hAnsi="Times New Roman" w:eastAsia="宋体" w:cs="Times New Roman"/>
          <w:kern w:val="2"/>
          <w:sz w:val="24"/>
          <w:szCs w:val="24"/>
        </w:rPr>
        <w:t>关键部件</w:t>
      </w:r>
      <w:r>
        <w:rPr>
          <w:rFonts w:ascii="Times New Roman" w:hAnsi="Times New Roman" w:eastAsia="宋体" w:cs="Times New Roman"/>
          <w:sz w:val="24"/>
          <w:szCs w:val="24"/>
        </w:rPr>
        <w:t>：</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w:t>
      </w:r>
    </w:p>
    <w:p w14:paraId="1237E337">
      <w:pPr>
        <w:pStyle w:val="61"/>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关键部件：</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xml:space="preserve">       </w:t>
      </w:r>
    </w:p>
    <w:p w14:paraId="375E777A">
      <w:pPr>
        <w:pStyle w:val="61"/>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（注：关键部件是指财政部会同有关部门发布的政府采购需求标准规定的需要通过国家有关部门指定的测评机构开展的安全可靠测评的软硬件，如CPU芯片、操作系统、数据库等。）</w:t>
      </w:r>
    </w:p>
    <w:p w14:paraId="36D34380">
      <w:pPr>
        <w:pStyle w:val="61"/>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hint="eastAsia" w:ascii="宋体" w:hAnsi="宋体" w:eastAsia="宋体" w:cs="宋体"/>
          <w:sz w:val="24"/>
          <w:szCs w:val="24"/>
        </w:rPr>
        <w:t>②</w:t>
      </w:r>
      <w:r>
        <w:rPr>
          <w:rFonts w:ascii="Times New Roman" w:hAnsi="Times New Roman" w:eastAsia="宋体" w:cs="Times New Roman"/>
          <w:sz w:val="24"/>
          <w:szCs w:val="24"/>
        </w:rPr>
        <w:t>涉及车辆采购，请填写是否属于新能源汽车：</w:t>
      </w:r>
    </w:p>
    <w:p w14:paraId="4B825F96">
      <w:pPr>
        <w:pStyle w:val="61"/>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是，《政府采购品目分类目录》底级品目名称：</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数量：</w:t>
      </w:r>
      <w:r>
        <w:rPr>
          <w:rFonts w:ascii="Times New Roman" w:hAnsi="Times New Roman" w:cs="Times New Roman" w:eastAsiaTheme="minorEastAsia"/>
          <w:sz w:val="24"/>
          <w:szCs w:val="24"/>
          <w:u w:val="single"/>
        </w:rPr>
        <w:t xml:space="preserve"> </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金额：</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否</w:t>
      </w:r>
    </w:p>
    <w:p w14:paraId="75C9D5CE">
      <w:pPr>
        <w:pStyle w:val="61"/>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lang w:val="en"/>
        </w:rPr>
        <w:t>4</w:t>
      </w:r>
      <w:r>
        <w:rPr>
          <w:rFonts w:ascii="Times New Roman" w:hAnsi="Times New Roman" w:cs="Times New Roman" w:eastAsiaTheme="minorEastAsia"/>
          <w:sz w:val="24"/>
          <w:szCs w:val="24"/>
        </w:rPr>
        <w:t>）政府采购组织形式：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政府集中采购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部门集中采购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分散采购</w:t>
      </w:r>
    </w:p>
    <w:p w14:paraId="0091CFD8">
      <w:pPr>
        <w:pStyle w:val="61"/>
        <w:snapToGrid w:val="0"/>
        <w:spacing w:line="360" w:lineRule="auto"/>
        <w:ind w:firstLine="42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w:t>
      </w:r>
      <w:r>
        <w:rPr>
          <w:rFonts w:ascii="Times New Roman" w:hAnsi="Times New Roman" w:cs="Times New Roman" w:eastAsiaTheme="minorEastAsia"/>
          <w:sz w:val="24"/>
          <w:szCs w:val="24"/>
          <w:lang w:val="en"/>
        </w:rPr>
        <w:t>5</w:t>
      </w:r>
      <w:r>
        <w:rPr>
          <w:rFonts w:ascii="Times New Roman" w:hAnsi="Times New Roman" w:cs="Times New Roman" w:eastAsiaTheme="minorEastAsia"/>
          <w:sz w:val="24"/>
          <w:szCs w:val="24"/>
        </w:rPr>
        <w:t>）政府采购方式：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公开招标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邀请招标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竞争性谈判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竞争性磋商</w:t>
      </w:r>
    </w:p>
    <w:p w14:paraId="4D2BDA8A">
      <w:pPr>
        <w:pStyle w:val="61"/>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询价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单一来源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框架协议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其他：</w:t>
      </w:r>
      <w:r>
        <w:rPr>
          <w:rFonts w:ascii="Times New Roman" w:hAnsi="Times New Roman" w:eastAsia="宋体" w:cs="Times New Roman"/>
          <w:sz w:val="24"/>
          <w:szCs w:val="24"/>
          <w:u w:val="single"/>
        </w:rPr>
        <w:t xml:space="preserve">          </w:t>
      </w:r>
    </w:p>
    <w:p w14:paraId="26379259">
      <w:pPr>
        <w:pStyle w:val="61"/>
        <w:snapToGrid w:val="0"/>
        <w:spacing w:line="360" w:lineRule="auto"/>
        <w:ind w:firstLine="420" w:firstLineChars="0"/>
        <w:rPr>
          <w:rFonts w:ascii="Times New Roman" w:hAnsi="Times New Roman" w:eastAsia="宋体" w:cs="Times New Roman"/>
          <w:sz w:val="24"/>
          <w:szCs w:val="24"/>
        </w:rPr>
      </w:pPr>
      <w:r>
        <w:rPr>
          <w:rFonts w:ascii="Times New Roman" w:hAnsi="Times New Roman" w:eastAsia="宋体" w:cs="Times New Roman"/>
          <w:sz w:val="24"/>
          <w:szCs w:val="24"/>
        </w:rPr>
        <w:t>（注：在框架协议采购的第二阶段，可选择使用该合同文本）</w:t>
      </w:r>
    </w:p>
    <w:p w14:paraId="54DCF319">
      <w:pPr>
        <w:pStyle w:val="61"/>
        <w:snapToGrid w:val="0"/>
        <w:spacing w:line="360" w:lineRule="auto"/>
        <w:ind w:firstLine="224" w:firstLineChars="10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hAnsi="Times New Roman" w:eastAsia="宋体" w:cs="Times New Roman"/>
          <w:kern w:val="2"/>
          <w:sz w:val="24"/>
          <w:szCs w:val="24"/>
        </w:rPr>
        <w:t>中标（成交）采购标的制造商是否为中小企业：</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 xml:space="preserve">是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355F3509">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01FB036A">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7C196B2A">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793E8AA8">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5092AB3B">
      <w:pPr>
        <w:adjustRightInd w:val="0"/>
        <w:snapToGrid w:val="0"/>
        <w:spacing w:line="360" w:lineRule="auto"/>
        <w:ind w:firstLine="448" w:firstLineChars="200"/>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6F8068AB">
      <w:pPr>
        <w:adjustRightInd w:val="0"/>
        <w:snapToGrid w:val="0"/>
        <w:spacing w:line="360" w:lineRule="auto"/>
        <w:ind w:firstLine="896" w:firstLineChars="400"/>
        <w:rPr>
          <w:sz w:val="24"/>
          <w:szCs w:val="24"/>
          <w:u w:val="single"/>
        </w:rPr>
      </w:pPr>
      <w:r>
        <w:rPr>
          <w:sz w:val="24"/>
          <w:szCs w:val="24"/>
        </w:rPr>
        <w:t xml:space="preserve"> 分包主要内容：</w:t>
      </w:r>
      <w:r>
        <w:rPr>
          <w:sz w:val="24"/>
          <w:szCs w:val="24"/>
          <w:u w:val="single"/>
        </w:rPr>
        <w:t xml:space="preserve">                                            </w:t>
      </w:r>
    </w:p>
    <w:p w14:paraId="09E9BAAE">
      <w:pPr>
        <w:adjustRightInd w:val="0"/>
        <w:snapToGrid w:val="0"/>
        <w:spacing w:line="360" w:lineRule="auto"/>
        <w:ind w:firstLine="896" w:firstLineChars="400"/>
        <w:rPr>
          <w:sz w:val="24"/>
          <w:szCs w:val="24"/>
        </w:rPr>
      </w:pPr>
      <w:r>
        <w:rPr>
          <w:sz w:val="24"/>
          <w:szCs w:val="24"/>
        </w:rPr>
        <w:t xml:space="preserve"> 分包供应商/制造商名称（如供应商和制造商不同，请分别填写）：</w:t>
      </w:r>
    </w:p>
    <w:p w14:paraId="108D5442">
      <w:pPr>
        <w:adjustRightInd w:val="0"/>
        <w:snapToGrid w:val="0"/>
        <w:spacing w:line="360" w:lineRule="auto"/>
        <w:ind w:firstLine="896" w:firstLineChars="400"/>
        <w:rPr>
          <w:sz w:val="24"/>
          <w:szCs w:val="24"/>
          <w:u w:val="single"/>
        </w:rPr>
      </w:pPr>
      <w:r>
        <w:rPr>
          <w:sz w:val="24"/>
          <w:szCs w:val="24"/>
        </w:rPr>
        <w:t xml:space="preserve"> </w:t>
      </w:r>
      <w:r>
        <w:rPr>
          <w:sz w:val="24"/>
          <w:szCs w:val="24"/>
          <w:u w:val="single"/>
        </w:rPr>
        <w:t xml:space="preserve">                                                          </w:t>
      </w:r>
    </w:p>
    <w:p w14:paraId="63BBCE24">
      <w:pPr>
        <w:adjustRightInd w:val="0"/>
        <w:snapToGrid w:val="0"/>
        <w:spacing w:line="360" w:lineRule="auto"/>
        <w:ind w:firstLine="896" w:firstLineChars="400"/>
        <w:rPr>
          <w:sz w:val="24"/>
          <w:szCs w:val="24"/>
        </w:rPr>
      </w:pPr>
      <w:r>
        <w:rPr>
          <w:sz w:val="24"/>
          <w:szCs w:val="24"/>
        </w:rPr>
        <w:t xml:space="preserve"> 分包供应商/制造商类型（如果供应商和制造商不同，只填写制造商类型）：</w:t>
      </w:r>
    </w:p>
    <w:p w14:paraId="74F8432E">
      <w:pPr>
        <w:adjustRightInd w:val="0"/>
        <w:snapToGrid w:val="0"/>
        <w:spacing w:line="360" w:lineRule="auto"/>
        <w:ind w:firstLine="896" w:firstLineChars="400"/>
        <w:rPr>
          <w:iCs/>
          <w:sz w:val="24"/>
          <w:szCs w:val="24"/>
        </w:rPr>
      </w:pPr>
      <w:r>
        <w:rPr>
          <w:iCs/>
          <w:sz w:val="24"/>
          <w:szCs w:val="24"/>
        </w:rPr>
        <w:t xml:space="preserve"> </w:t>
      </w:r>
      <w:r>
        <w:rPr>
          <w:iCs/>
          <w:sz w:val="24"/>
          <w:szCs w:val="24"/>
        </w:rPr>
        <w:sym w:font="Wingdings" w:char="F0A8"/>
      </w:r>
      <w:r>
        <w:rPr>
          <w:iCs/>
          <w:sz w:val="24"/>
          <w:szCs w:val="24"/>
        </w:rPr>
        <w:t xml:space="preserve">大型企业  </w:t>
      </w:r>
      <w:r>
        <w:rPr>
          <w:iCs/>
          <w:sz w:val="24"/>
          <w:szCs w:val="24"/>
        </w:rPr>
        <w:sym w:font="Wingdings" w:char="F0A8"/>
      </w:r>
      <w:r>
        <w:rPr>
          <w:iCs/>
          <w:sz w:val="24"/>
          <w:szCs w:val="24"/>
        </w:rPr>
        <w:t xml:space="preserve">中型企业  </w:t>
      </w:r>
      <w:r>
        <w:rPr>
          <w:iCs/>
          <w:sz w:val="24"/>
          <w:szCs w:val="24"/>
        </w:rPr>
        <w:sym w:font="Wingdings" w:char="F0A8"/>
      </w:r>
      <w:r>
        <w:rPr>
          <w:iCs/>
          <w:sz w:val="24"/>
          <w:szCs w:val="24"/>
        </w:rPr>
        <w:t xml:space="preserve">小微型企业  </w:t>
      </w:r>
    </w:p>
    <w:p w14:paraId="35EB2EA8">
      <w:pPr>
        <w:adjustRightInd w:val="0"/>
        <w:snapToGrid w:val="0"/>
        <w:spacing w:line="360" w:lineRule="auto"/>
        <w:ind w:firstLine="896" w:firstLineChars="400"/>
        <w:rPr>
          <w:rFonts w:eastAsia="华文楷体"/>
          <w:sz w:val="24"/>
          <w:szCs w:val="24"/>
        </w:rPr>
      </w:pPr>
      <w:r>
        <w:rPr>
          <w:iCs/>
          <w:sz w:val="24"/>
          <w:szCs w:val="24"/>
        </w:rPr>
        <w:t xml:space="preserve"> </w:t>
      </w:r>
      <w:r>
        <w:rPr>
          <w:iCs/>
          <w:sz w:val="24"/>
          <w:szCs w:val="24"/>
        </w:rPr>
        <w:sym w:font="Wingdings" w:char="F0A8"/>
      </w:r>
      <w:r>
        <w:rPr>
          <w:iCs/>
          <w:sz w:val="24"/>
          <w:szCs w:val="24"/>
        </w:rPr>
        <w:t xml:space="preserve">残疾人福利性单位 </w:t>
      </w:r>
      <w:r>
        <w:rPr>
          <w:iCs/>
          <w:sz w:val="24"/>
          <w:szCs w:val="24"/>
        </w:rPr>
        <w:sym w:font="Wingdings" w:char="F0A8"/>
      </w:r>
      <w:r>
        <w:rPr>
          <w:iCs/>
          <w:sz w:val="24"/>
          <w:szCs w:val="24"/>
        </w:rPr>
        <w:t xml:space="preserve">监狱企业 </w:t>
      </w:r>
      <w:r>
        <w:rPr>
          <w:iCs/>
          <w:sz w:val="24"/>
          <w:szCs w:val="24"/>
        </w:rPr>
        <w:sym w:font="Wingdings" w:char="F0A8"/>
      </w:r>
      <w:r>
        <w:rPr>
          <w:iCs/>
          <w:sz w:val="24"/>
          <w:szCs w:val="24"/>
        </w:rPr>
        <w:t>其他</w:t>
      </w:r>
    </w:p>
    <w:p w14:paraId="18212157">
      <w:pPr>
        <w:adjustRightInd w:val="0"/>
        <w:snapToGrid w:val="0"/>
        <w:spacing w:line="360" w:lineRule="auto"/>
        <w:rPr>
          <w:iCs/>
          <w:sz w:val="24"/>
          <w:szCs w:val="24"/>
        </w:rPr>
      </w:pPr>
      <w:r>
        <w:rPr>
          <w:sz w:val="24"/>
          <w:szCs w:val="24"/>
        </w:rPr>
        <w:t xml:space="preserve">    （</w:t>
      </w:r>
      <w:r>
        <w:rPr>
          <w:sz w:val="24"/>
          <w:szCs w:val="24"/>
          <w:lang w:val="en"/>
        </w:rPr>
        <w:t>8</w:t>
      </w:r>
      <w:r>
        <w:rPr>
          <w:sz w:val="24"/>
          <w:szCs w:val="24"/>
        </w:rPr>
        <w:t>）中标（成交）供应商是否为外商投资企业：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759E7BBA">
      <w:pPr>
        <w:pStyle w:val="61"/>
        <w:tabs>
          <w:tab w:val="left" w:pos="1340"/>
        </w:tabs>
        <w:snapToGrid w:val="0"/>
        <w:spacing w:line="360" w:lineRule="auto"/>
        <w:ind w:firstLine="446"/>
        <w:rPr>
          <w:rFonts w:ascii="Times New Roman" w:hAnsi="Times New Roman" w:eastAsia="宋体" w:cs="Times New Roman"/>
          <w:sz w:val="24"/>
          <w:szCs w:val="24"/>
          <w:u w:val="single"/>
        </w:rPr>
      </w:pPr>
      <w:r>
        <w:rPr>
          <w:rFonts w:ascii="Times New Roman" w:hAnsi="Times New Roman" w:eastAsia="宋体" w:cs="Times New Roman"/>
          <w:sz w:val="24"/>
          <w:szCs w:val="24"/>
        </w:rPr>
        <w:t xml:space="preserve">     外商投资企业类型：</w:t>
      </w:r>
      <w:r>
        <w:rPr>
          <w:rFonts w:ascii="Times New Roman" w:hAnsi="Times New Roman" w:eastAsia="宋体" w:cs="Times New Roman"/>
          <w:iCs/>
          <w:sz w:val="24"/>
          <w:szCs w:val="24"/>
        </w:rPr>
        <w:sym w:font="Wingdings" w:char="F0A8"/>
      </w:r>
      <w:r>
        <w:rPr>
          <w:rFonts w:ascii="Times New Roman" w:hAnsi="Times New Roman" w:eastAsia="宋体" w:cs="Times New Roman"/>
          <w:sz w:val="24"/>
          <w:szCs w:val="24"/>
        </w:rPr>
        <w:t xml:space="preserve">全部由外国投资者投资  </w:t>
      </w:r>
      <w:r>
        <w:rPr>
          <w:rFonts w:ascii="Times New Roman" w:hAnsi="Times New Roman" w:eastAsia="宋体" w:cs="Times New Roman"/>
          <w:iCs/>
          <w:sz w:val="24"/>
          <w:szCs w:val="24"/>
        </w:rPr>
        <w:sym w:font="Wingdings" w:char="F0A8"/>
      </w:r>
      <w:r>
        <w:rPr>
          <w:rFonts w:ascii="Times New Roman" w:hAnsi="Times New Roman" w:eastAsia="宋体" w:cs="Times New Roman"/>
          <w:iCs/>
          <w:sz w:val="24"/>
          <w:szCs w:val="24"/>
        </w:rPr>
        <w:t>部分由外国投资者投资</w:t>
      </w:r>
    </w:p>
    <w:p w14:paraId="58E6ACDA">
      <w:pPr>
        <w:adjustRightInd w:val="0"/>
        <w:snapToGrid w:val="0"/>
        <w:spacing w:line="360" w:lineRule="auto"/>
        <w:ind w:firstLine="448" w:firstLineChars="200"/>
        <w:rPr>
          <w:sz w:val="24"/>
          <w:szCs w:val="24"/>
        </w:rPr>
      </w:pPr>
      <w:r>
        <w:rPr>
          <w:sz w:val="24"/>
          <w:szCs w:val="24"/>
        </w:rPr>
        <w:t>（</w:t>
      </w:r>
      <w:r>
        <w:rPr>
          <w:sz w:val="24"/>
          <w:szCs w:val="24"/>
          <w:lang w:val="en"/>
        </w:rPr>
        <w:t>9</w:t>
      </w:r>
      <w:r>
        <w:rPr>
          <w:sz w:val="24"/>
          <w:szCs w:val="24"/>
        </w:rPr>
        <w:t>）是否涉及进口产品：</w:t>
      </w:r>
    </w:p>
    <w:p w14:paraId="7C3BBE4A">
      <w:pPr>
        <w:adjustRightInd w:val="0"/>
        <w:snapToGrid w:val="0"/>
        <w:spacing w:line="360" w:lineRule="auto"/>
        <w:ind w:firstLine="896" w:firstLineChars="400"/>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xml:space="preserve">         </w:t>
      </w:r>
      <w:r>
        <w:rPr>
          <w:sz w:val="24"/>
          <w:szCs w:val="24"/>
        </w:rPr>
        <w:t xml:space="preserve"> 金额：</w:t>
      </w:r>
      <w:r>
        <w:rPr>
          <w:sz w:val="24"/>
          <w:szCs w:val="24"/>
          <w:u w:val="single"/>
        </w:rPr>
        <w:t xml:space="preserve">        </w:t>
      </w:r>
    </w:p>
    <w:p w14:paraId="62CDB7A5">
      <w:pPr>
        <w:adjustRightInd w:val="0"/>
        <w:snapToGrid w:val="0"/>
        <w:spacing w:line="360" w:lineRule="auto"/>
        <w:ind w:firstLine="896" w:firstLineChars="400"/>
        <w:rPr>
          <w:sz w:val="24"/>
          <w:szCs w:val="24"/>
        </w:rPr>
      </w:pPr>
      <w:r>
        <w:rPr>
          <w:sz w:val="24"/>
          <w:szCs w:val="24"/>
        </w:rPr>
        <w:t xml:space="preserve">        国别：</w:t>
      </w:r>
      <w:r>
        <w:rPr>
          <w:sz w:val="24"/>
          <w:szCs w:val="24"/>
          <w:u w:val="single"/>
        </w:rPr>
        <w:t xml:space="preserve">        </w:t>
      </w:r>
      <w:r>
        <w:rPr>
          <w:sz w:val="24"/>
          <w:szCs w:val="24"/>
        </w:rPr>
        <w:t xml:space="preserve"> 品牌：</w:t>
      </w:r>
      <w:r>
        <w:rPr>
          <w:sz w:val="24"/>
          <w:szCs w:val="24"/>
          <w:u w:val="single"/>
        </w:rPr>
        <w:t xml:space="preserve">        </w:t>
      </w:r>
      <w:r>
        <w:rPr>
          <w:sz w:val="24"/>
          <w:szCs w:val="24"/>
        </w:rPr>
        <w:t xml:space="preserve"> 规格型号：</w:t>
      </w:r>
      <w:r>
        <w:rPr>
          <w:sz w:val="24"/>
          <w:szCs w:val="24"/>
          <w:u w:val="single"/>
        </w:rPr>
        <w:t xml:space="preserve">        </w:t>
      </w:r>
      <w:r>
        <w:rPr>
          <w:sz w:val="24"/>
          <w:szCs w:val="24"/>
        </w:rPr>
        <w:t xml:space="preserve">      </w:t>
      </w:r>
    </w:p>
    <w:p w14:paraId="6335E1B7">
      <w:pPr>
        <w:adjustRightInd w:val="0"/>
        <w:snapToGrid w:val="0"/>
        <w:spacing w:line="360" w:lineRule="auto"/>
        <w:ind w:firstLine="896" w:firstLineChars="400"/>
        <w:rPr>
          <w:sz w:val="24"/>
          <w:szCs w:val="24"/>
        </w:rPr>
      </w:pPr>
      <w:r>
        <w:rPr>
          <w:sz w:val="24"/>
          <w:szCs w:val="24"/>
        </w:rPr>
        <w:t xml:space="preserve"> </w:t>
      </w:r>
      <w:r>
        <w:rPr>
          <w:sz w:val="24"/>
          <w:szCs w:val="24"/>
        </w:rPr>
        <w:sym w:font="Wingdings" w:char="F0A8"/>
      </w:r>
      <w:r>
        <w:rPr>
          <w:sz w:val="24"/>
          <w:szCs w:val="24"/>
        </w:rPr>
        <w:t>否</w:t>
      </w:r>
    </w:p>
    <w:p w14:paraId="41DDABBC">
      <w:pPr>
        <w:tabs>
          <w:tab w:val="left" w:pos="740"/>
        </w:tabs>
        <w:adjustRightInd w:val="0"/>
        <w:snapToGrid w:val="0"/>
        <w:spacing w:line="360" w:lineRule="auto"/>
        <w:rPr>
          <w:sz w:val="24"/>
          <w:szCs w:val="24"/>
        </w:rPr>
      </w:pPr>
      <w:r>
        <w:rPr>
          <w:sz w:val="24"/>
          <w:szCs w:val="24"/>
        </w:rPr>
        <w:t xml:space="preserve">    （1</w:t>
      </w:r>
      <w:r>
        <w:rPr>
          <w:sz w:val="24"/>
          <w:szCs w:val="24"/>
          <w:lang w:val="en"/>
        </w:rPr>
        <w:t>0</w:t>
      </w:r>
      <w:r>
        <w:rPr>
          <w:sz w:val="24"/>
          <w:szCs w:val="24"/>
        </w:rPr>
        <w:t>）是否涉及节能产品：</w:t>
      </w:r>
    </w:p>
    <w:p w14:paraId="5F527FCD">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xml:space="preserve">         </w:t>
      </w:r>
      <w:r>
        <w:rPr>
          <w:iCs/>
          <w:sz w:val="24"/>
          <w:szCs w:val="24"/>
        </w:rPr>
        <w:t xml:space="preserve">     </w:t>
      </w:r>
    </w:p>
    <w:p w14:paraId="21F30C57">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505EA1B8">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32D84776">
      <w:pPr>
        <w:tabs>
          <w:tab w:val="left" w:pos="740"/>
        </w:tabs>
        <w:adjustRightInd w:val="0"/>
        <w:snapToGrid w:val="0"/>
        <w:spacing w:line="360" w:lineRule="auto"/>
        <w:rPr>
          <w:sz w:val="24"/>
          <w:szCs w:val="24"/>
        </w:rPr>
      </w:pPr>
      <w:r>
        <w:rPr>
          <w:sz w:val="24"/>
          <w:szCs w:val="24"/>
        </w:rPr>
        <w:t xml:space="preserve">          是否涉及环境标志产品：</w:t>
      </w:r>
    </w:p>
    <w:p w14:paraId="5C656A06">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是，《环境标志产品政府采购品目清单》的底级品目名称：</w:t>
      </w:r>
      <w:r>
        <w:rPr>
          <w:sz w:val="24"/>
          <w:szCs w:val="24"/>
          <w:u w:val="single"/>
        </w:rPr>
        <w:t xml:space="preserve">         </w:t>
      </w:r>
      <w:r>
        <w:rPr>
          <w:iCs/>
          <w:sz w:val="24"/>
          <w:szCs w:val="24"/>
        </w:rPr>
        <w:t xml:space="preserve"> </w:t>
      </w:r>
    </w:p>
    <w:p w14:paraId="0C36F406">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51AF13C7">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60F89AE4">
      <w:pPr>
        <w:pStyle w:val="61"/>
        <w:snapToGrid w:val="0"/>
        <w:spacing w:line="360" w:lineRule="auto"/>
        <w:ind w:firstLine="0" w:firstLineChars="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eastAsia="宋体" w:cs="Times New Roman"/>
          <w:kern w:val="2"/>
          <w:sz w:val="24"/>
          <w:szCs w:val="24"/>
        </w:rPr>
        <w:t xml:space="preserve">是否涉及绿色产品： </w:t>
      </w:r>
    </w:p>
    <w:p w14:paraId="0446F104">
      <w:pPr>
        <w:pStyle w:val="61"/>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是，绿色产品政府采购相关政策确定的底级品目名称：</w:t>
      </w:r>
      <w:r>
        <w:rPr>
          <w:rFonts w:ascii="Times New Roman" w:hAnsi="Times New Roman" w:eastAsia="宋体" w:cs="Times New Roman"/>
          <w:sz w:val="24"/>
          <w:szCs w:val="24"/>
          <w:u w:val="single"/>
        </w:rPr>
        <w:t xml:space="preserve">         </w:t>
      </w:r>
    </w:p>
    <w:p w14:paraId="667A7F94">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16E3BED6">
      <w:pPr>
        <w:pStyle w:val="61"/>
        <w:snapToGrid w:val="0"/>
        <w:spacing w:line="360" w:lineRule="auto"/>
        <w:ind w:firstLine="420" w:firstLineChars="0"/>
        <w:rPr>
          <w:rFonts w:ascii="Times New Roman" w:hAnsi="Times New Roman" w:cs="Times New Roman"/>
          <w:sz w:val="24"/>
          <w:szCs w:val="24"/>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3D6C34C4">
      <w:pPr>
        <w:adjustRightInd w:val="0"/>
        <w:snapToGrid w:val="0"/>
        <w:spacing w:line="360" w:lineRule="auto"/>
        <w:rPr>
          <w:sz w:val="24"/>
          <w:szCs w:val="24"/>
        </w:rPr>
      </w:pPr>
      <w:r>
        <w:rPr>
          <w:sz w:val="24"/>
          <w:szCs w:val="24"/>
        </w:rPr>
        <w:t xml:space="preserve">    （1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14:paraId="4D1E79DB">
      <w:pPr>
        <w:adjustRightInd w:val="0"/>
        <w:snapToGrid w:val="0"/>
        <w:spacing w:line="360" w:lineRule="auto"/>
        <w:ind w:firstLine="896" w:firstLineChars="400"/>
        <w:rPr>
          <w:sz w:val="24"/>
          <w:szCs w:val="24"/>
        </w:rPr>
      </w:pPr>
      <w:r>
        <w:rPr>
          <w:sz w:val="24"/>
          <w:szCs w:val="24"/>
        </w:rPr>
        <w:sym w:font="Wingdings" w:char="F0A8"/>
      </w:r>
      <w:r>
        <w:rPr>
          <w:sz w:val="24"/>
          <w:szCs w:val="24"/>
        </w:rPr>
        <w:t xml:space="preserve">是       </w:t>
      </w:r>
      <w:r>
        <w:rPr>
          <w:sz w:val="24"/>
          <w:szCs w:val="24"/>
        </w:rPr>
        <w:sym w:font="Wingdings" w:char="F0A8"/>
      </w:r>
      <w:r>
        <w:rPr>
          <w:sz w:val="24"/>
          <w:szCs w:val="24"/>
        </w:rPr>
        <w:t xml:space="preserve">否      </w:t>
      </w:r>
      <w:r>
        <w:rPr>
          <w:sz w:val="24"/>
          <w:szCs w:val="24"/>
        </w:rPr>
        <w:sym w:font="Wingdings" w:char="F0A8"/>
      </w:r>
      <w:r>
        <w:rPr>
          <w:sz w:val="24"/>
          <w:szCs w:val="24"/>
        </w:rPr>
        <w:t>不涉及</w:t>
      </w:r>
    </w:p>
    <w:p w14:paraId="2A70C15C">
      <w:pPr>
        <w:numPr>
          <w:ilvl w:val="0"/>
          <w:numId w:val="7"/>
        </w:numPr>
        <w:adjustRightInd w:val="0"/>
        <w:snapToGrid w:val="0"/>
        <w:spacing w:line="360" w:lineRule="auto"/>
        <w:ind w:firstLine="448" w:firstLineChars="200"/>
        <w:rPr>
          <w:b/>
          <w:sz w:val="24"/>
          <w:szCs w:val="24"/>
        </w:rPr>
      </w:pPr>
      <w:r>
        <w:rPr>
          <w:b/>
          <w:sz w:val="24"/>
          <w:szCs w:val="24"/>
        </w:rPr>
        <w:t>合同金额</w:t>
      </w:r>
    </w:p>
    <w:p w14:paraId="07F1C8BD">
      <w:pPr>
        <w:adjustRightInd w:val="0"/>
        <w:snapToGrid w:val="0"/>
        <w:spacing w:line="360" w:lineRule="auto"/>
        <w:ind w:firstLine="448" w:firstLineChars="200"/>
        <w:rPr>
          <w:sz w:val="24"/>
          <w:szCs w:val="24"/>
        </w:rPr>
      </w:pPr>
      <w:r>
        <w:rPr>
          <w:sz w:val="24"/>
          <w:szCs w:val="24"/>
        </w:rPr>
        <w:t>（1）合同金额小写：</w:t>
      </w:r>
      <w:r>
        <w:rPr>
          <w:sz w:val="24"/>
          <w:szCs w:val="24"/>
          <w:u w:val="single"/>
        </w:rPr>
        <w:t xml:space="preserve">                           </w:t>
      </w:r>
    </w:p>
    <w:p w14:paraId="74BBE1BB">
      <w:pPr>
        <w:adjustRightInd w:val="0"/>
        <w:snapToGrid w:val="0"/>
        <w:spacing w:line="360" w:lineRule="auto"/>
        <w:rPr>
          <w:sz w:val="24"/>
          <w:szCs w:val="24"/>
          <w:u w:val="single"/>
        </w:rPr>
      </w:pPr>
      <w:r>
        <w:rPr>
          <w:sz w:val="24"/>
          <w:szCs w:val="24"/>
        </w:rPr>
        <w:t xml:space="preserve">                 大写：</w:t>
      </w:r>
      <w:r>
        <w:rPr>
          <w:sz w:val="24"/>
          <w:szCs w:val="24"/>
          <w:u w:val="single"/>
        </w:rPr>
        <w:t xml:space="preserve">                           </w:t>
      </w:r>
    </w:p>
    <w:p w14:paraId="746CCF71">
      <w:pPr>
        <w:adjustRightInd w:val="0"/>
        <w:snapToGrid w:val="0"/>
        <w:spacing w:line="360" w:lineRule="auto"/>
        <w:rPr>
          <w:sz w:val="24"/>
          <w:szCs w:val="24"/>
        </w:rPr>
      </w:pPr>
      <w:r>
        <w:rPr>
          <w:sz w:val="24"/>
          <w:szCs w:val="24"/>
        </w:rPr>
        <w:t xml:space="preserve">         分包金额（如有）小写：</w:t>
      </w:r>
      <w:r>
        <w:rPr>
          <w:sz w:val="24"/>
          <w:szCs w:val="24"/>
          <w:u w:val="single"/>
        </w:rPr>
        <w:t xml:space="preserve">                   </w:t>
      </w:r>
    </w:p>
    <w:p w14:paraId="4B47EC3E">
      <w:pPr>
        <w:adjustRightInd w:val="0"/>
        <w:snapToGrid w:val="0"/>
        <w:spacing w:line="360" w:lineRule="auto"/>
        <w:rPr>
          <w:sz w:val="24"/>
          <w:szCs w:val="24"/>
          <w:u w:val="single"/>
        </w:rPr>
      </w:pPr>
      <w:r>
        <w:rPr>
          <w:sz w:val="24"/>
          <w:szCs w:val="24"/>
        </w:rPr>
        <w:t xml:space="preserve">                  大写：</w:t>
      </w:r>
      <w:r>
        <w:rPr>
          <w:sz w:val="24"/>
          <w:szCs w:val="24"/>
          <w:u w:val="single"/>
        </w:rPr>
        <w:t xml:space="preserve">                       </w:t>
      </w:r>
    </w:p>
    <w:p w14:paraId="2D64BC16">
      <w:pPr>
        <w:adjustRightInd w:val="0"/>
        <w:snapToGrid w:val="0"/>
        <w:spacing w:line="360" w:lineRule="auto"/>
        <w:rPr>
          <w:sz w:val="24"/>
          <w:szCs w:val="24"/>
        </w:rPr>
      </w:pPr>
      <w:r>
        <w:rPr>
          <w:sz w:val="24"/>
          <w:szCs w:val="24"/>
        </w:rPr>
        <w:t xml:space="preserve">    （注：固定单价合同应填写单价和最高限价）</w:t>
      </w:r>
    </w:p>
    <w:p w14:paraId="2703E4B5">
      <w:pPr>
        <w:adjustRightInd w:val="0"/>
        <w:snapToGrid w:val="0"/>
        <w:spacing w:line="360" w:lineRule="auto"/>
        <w:rPr>
          <w:sz w:val="24"/>
          <w:szCs w:val="24"/>
        </w:rPr>
      </w:pPr>
      <w:r>
        <w:rPr>
          <w:sz w:val="24"/>
          <w:szCs w:val="24"/>
        </w:rPr>
        <w:t xml:space="preserve">    （2）合同定价方式（采用组合定价方式的，可以勾选多项）：</w:t>
      </w:r>
    </w:p>
    <w:p w14:paraId="698CF164">
      <w:pPr>
        <w:adjustRightInd w:val="0"/>
        <w:snapToGrid w:val="0"/>
        <w:spacing w:line="360" w:lineRule="auto"/>
        <w:ind w:firstLine="448" w:firstLineChars="200"/>
        <w:rPr>
          <w:sz w:val="24"/>
          <w:szCs w:val="24"/>
        </w:rPr>
      </w:pPr>
      <w:r>
        <w:rPr>
          <w:iCs/>
          <w:sz w:val="24"/>
          <w:szCs w:val="24"/>
        </w:rPr>
        <w:t xml:space="preserve">  </w:t>
      </w:r>
      <w:r>
        <w:rPr>
          <w:iCs/>
          <w:sz w:val="24"/>
          <w:szCs w:val="24"/>
        </w:rPr>
        <w:sym w:font="Wingdings" w:char="F0A8"/>
      </w:r>
      <w:r>
        <w:rPr>
          <w:iCs/>
          <w:sz w:val="24"/>
          <w:szCs w:val="24"/>
        </w:rPr>
        <w:t xml:space="preserve">固定总价 </w:t>
      </w:r>
      <w:r>
        <w:rPr>
          <w:iCs/>
          <w:sz w:val="24"/>
          <w:szCs w:val="24"/>
        </w:rPr>
        <w:sym w:font="Wingdings" w:char="F0A8"/>
      </w:r>
      <w:r>
        <w:rPr>
          <w:iCs/>
          <w:sz w:val="24"/>
          <w:szCs w:val="24"/>
        </w:rPr>
        <w:t xml:space="preserve">固定单价 </w:t>
      </w:r>
      <w:r>
        <w:rPr>
          <w:iCs/>
          <w:sz w:val="24"/>
          <w:szCs w:val="24"/>
        </w:rPr>
        <w:sym w:font="Wingdings" w:char="F0A8"/>
      </w:r>
      <w:r>
        <w:rPr>
          <w:iCs/>
          <w:sz w:val="24"/>
          <w:szCs w:val="24"/>
        </w:rPr>
        <w:t xml:space="preserve">固定费率 </w:t>
      </w:r>
      <w:r>
        <w:rPr>
          <w:iCs/>
          <w:sz w:val="24"/>
          <w:szCs w:val="24"/>
        </w:rPr>
        <w:sym w:font="Wingdings" w:char="F0A8"/>
      </w:r>
      <w:r>
        <w:rPr>
          <w:iCs/>
          <w:sz w:val="24"/>
          <w:szCs w:val="24"/>
        </w:rPr>
        <w:t xml:space="preserve">成本补偿 </w:t>
      </w:r>
      <w:r>
        <w:rPr>
          <w:iCs/>
          <w:sz w:val="24"/>
          <w:szCs w:val="24"/>
        </w:rPr>
        <w:sym w:font="Wingdings" w:char="F0A8"/>
      </w:r>
      <w:r>
        <w:rPr>
          <w:iCs/>
          <w:sz w:val="24"/>
          <w:szCs w:val="24"/>
        </w:rPr>
        <w:t xml:space="preserve">绩效激励 </w:t>
      </w:r>
      <w:r>
        <w:rPr>
          <w:iCs/>
          <w:sz w:val="24"/>
          <w:szCs w:val="24"/>
        </w:rPr>
        <w:sym w:font="Wingdings" w:char="F0A8"/>
      </w:r>
      <w:r>
        <w:rPr>
          <w:iCs/>
          <w:sz w:val="24"/>
          <w:szCs w:val="24"/>
        </w:rPr>
        <w:t>其他</w:t>
      </w:r>
      <w:r>
        <w:rPr>
          <w:sz w:val="24"/>
          <w:szCs w:val="24"/>
          <w:u w:val="single"/>
        </w:rPr>
        <w:t xml:space="preserve">       </w:t>
      </w:r>
    </w:p>
    <w:p w14:paraId="7BBE8682">
      <w:pPr>
        <w:pStyle w:val="60"/>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（3）付款方式（按项目实际勾选填写）：</w:t>
      </w:r>
    </w:p>
    <w:p w14:paraId="146062AC">
      <w:pPr>
        <w:adjustRightInd w:val="0"/>
        <w:snapToGrid w:val="0"/>
        <w:spacing w:line="360" w:lineRule="auto"/>
        <w:ind w:firstLine="672" w:firstLineChars="300"/>
        <w:rPr>
          <w:sz w:val="24"/>
          <w:szCs w:val="24"/>
          <w:u w:val="single"/>
        </w:rPr>
      </w:pPr>
      <w:r>
        <w:rPr>
          <w:sz w:val="24"/>
          <w:szCs w:val="24"/>
        </w:rPr>
        <w:sym w:font="Wingdings" w:char="F0A8"/>
      </w:r>
      <w:r>
        <w:rPr>
          <w:sz w:val="24"/>
          <w:szCs w:val="24"/>
        </w:rPr>
        <w:t>全额付款：</w:t>
      </w:r>
      <w:r>
        <w:rPr>
          <w:sz w:val="24"/>
          <w:szCs w:val="24"/>
          <w:u w:val="single"/>
        </w:rPr>
        <w:t xml:space="preserve">     （应明确一次性支付合同款项的条件）                    </w:t>
      </w:r>
    </w:p>
    <w:p w14:paraId="4E02C5DD">
      <w:pPr>
        <w:adjustRightInd w:val="0"/>
        <w:snapToGrid w:val="0"/>
        <w:spacing w:line="360" w:lineRule="auto"/>
        <w:ind w:firstLine="672" w:firstLineChars="300"/>
        <w:rPr>
          <w:sz w:val="24"/>
          <w:szCs w:val="24"/>
        </w:rPr>
      </w:pPr>
      <w:r>
        <w:rPr>
          <w:sz w:val="24"/>
          <w:szCs w:val="24"/>
        </w:rPr>
        <w:sym w:font="Wingdings" w:char="F0A8"/>
      </w:r>
      <w:r>
        <w:rPr>
          <w:sz w:val="24"/>
          <w:szCs w:val="24"/>
        </w:rPr>
        <w:t>分期付款：</w:t>
      </w:r>
      <w:r>
        <w:rPr>
          <w:sz w:val="24"/>
          <w:szCs w:val="24"/>
          <w:u w:val="single"/>
        </w:rPr>
        <w:t xml:space="preserve">  （应明确分期支付合同款项的各期比例和支付条件，各期支付条件应与分期履约验收情况挂钩） </w:t>
      </w:r>
      <w:r>
        <w:rPr>
          <w:sz w:val="24"/>
          <w:szCs w:val="24"/>
        </w:rPr>
        <w:t>，其中涉及预付款的：</w:t>
      </w:r>
      <w:r>
        <w:rPr>
          <w:sz w:val="24"/>
          <w:szCs w:val="24"/>
          <w:u w:val="single"/>
        </w:rPr>
        <w:t xml:space="preserve"> （应明确预付款的支付比例和支付条件） </w:t>
      </w:r>
    </w:p>
    <w:p w14:paraId="47E3D7A0">
      <w:pPr>
        <w:adjustRightInd w:val="0"/>
        <w:snapToGrid w:val="0"/>
        <w:spacing w:line="360" w:lineRule="auto"/>
        <w:ind w:firstLine="672" w:firstLineChars="300"/>
        <w:rPr>
          <w:sz w:val="24"/>
          <w:szCs w:val="24"/>
          <w:u w:val="single"/>
        </w:rPr>
      </w:pPr>
      <w:r>
        <w:rPr>
          <w:sz w:val="24"/>
          <w:szCs w:val="24"/>
        </w:rPr>
        <w:sym w:font="Wingdings" w:char="F0A8"/>
      </w:r>
      <w:r>
        <w:rPr>
          <w:sz w:val="24"/>
          <w:szCs w:val="24"/>
        </w:rPr>
        <w:t>成本补偿：</w:t>
      </w:r>
      <w:r>
        <w:rPr>
          <w:sz w:val="24"/>
          <w:szCs w:val="24"/>
          <w:u w:val="single"/>
        </w:rPr>
        <w:t xml:space="preserve">      （应明确按照成本补偿方式的支付方式和支付条件）   </w:t>
      </w:r>
    </w:p>
    <w:p w14:paraId="68953F97">
      <w:pPr>
        <w:adjustRightInd w:val="0"/>
        <w:snapToGrid w:val="0"/>
        <w:spacing w:line="360" w:lineRule="auto"/>
        <w:ind w:firstLine="672" w:firstLineChars="300"/>
        <w:rPr>
          <w:sz w:val="24"/>
          <w:szCs w:val="24"/>
        </w:rPr>
      </w:pPr>
      <w:r>
        <w:rPr>
          <w:sz w:val="24"/>
          <w:szCs w:val="24"/>
        </w:rPr>
        <w:sym w:font="Wingdings" w:char="F0A8"/>
      </w:r>
      <w:r>
        <w:rPr>
          <w:sz w:val="24"/>
          <w:szCs w:val="24"/>
        </w:rPr>
        <w:t>绩效激励：</w:t>
      </w:r>
      <w:r>
        <w:rPr>
          <w:sz w:val="24"/>
          <w:szCs w:val="24"/>
          <w:u w:val="single"/>
        </w:rPr>
        <w:t xml:space="preserve">      （应明确按照绩效激励方式的支付方式和支付条件）   </w:t>
      </w:r>
    </w:p>
    <w:p w14:paraId="48765FB9">
      <w:pPr>
        <w:numPr>
          <w:ilvl w:val="0"/>
          <w:numId w:val="7"/>
        </w:numPr>
        <w:adjustRightInd w:val="0"/>
        <w:snapToGrid w:val="0"/>
        <w:spacing w:line="360" w:lineRule="auto"/>
        <w:ind w:firstLine="448" w:firstLineChars="200"/>
        <w:rPr>
          <w:b/>
          <w:sz w:val="24"/>
          <w:szCs w:val="24"/>
          <w:u w:val="single"/>
        </w:rPr>
      </w:pPr>
      <w:r>
        <w:rPr>
          <w:b/>
          <w:sz w:val="24"/>
          <w:szCs w:val="24"/>
        </w:rPr>
        <w:t>合同履行</w:t>
      </w:r>
    </w:p>
    <w:p w14:paraId="2B7654DD">
      <w:pPr>
        <w:adjustRightInd w:val="0"/>
        <w:snapToGrid w:val="0"/>
        <w:spacing w:line="360" w:lineRule="auto"/>
        <w:ind w:firstLine="448" w:firstLineChars="200"/>
        <w:rPr>
          <w:sz w:val="24"/>
          <w:szCs w:val="24"/>
        </w:rPr>
      </w:pPr>
      <w:r>
        <w:rPr>
          <w:sz w:val="24"/>
          <w:szCs w:val="24"/>
        </w:rPr>
        <w:t>（1）起始日期：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297669CA">
      <w:pPr>
        <w:adjustRightInd w:val="0"/>
        <w:snapToGrid w:val="0"/>
        <w:spacing w:line="360" w:lineRule="auto"/>
        <w:ind w:firstLine="448" w:firstLineChars="200"/>
        <w:rPr>
          <w:sz w:val="24"/>
          <w:szCs w:val="24"/>
          <w:u w:val="single"/>
        </w:rPr>
      </w:pPr>
      <w:r>
        <w:rPr>
          <w:sz w:val="24"/>
          <w:szCs w:val="24"/>
        </w:rPr>
        <w:t>（2）履约地点</w:t>
      </w:r>
      <w:r>
        <w:rPr>
          <w:bCs/>
          <w:sz w:val="24"/>
          <w:szCs w:val="24"/>
        </w:rPr>
        <w:t>：</w:t>
      </w:r>
      <w:r>
        <w:rPr>
          <w:sz w:val="24"/>
          <w:szCs w:val="24"/>
          <w:u w:val="single"/>
        </w:rPr>
        <w:t xml:space="preserve">                             </w:t>
      </w:r>
    </w:p>
    <w:p w14:paraId="5AE3965E">
      <w:pPr>
        <w:adjustRightInd w:val="0"/>
        <w:snapToGrid w:val="0"/>
        <w:spacing w:line="360" w:lineRule="auto"/>
        <w:ind w:firstLine="448" w:firstLineChars="200"/>
        <w:rPr>
          <w:sz w:val="24"/>
          <w:szCs w:val="24"/>
        </w:rPr>
      </w:pPr>
      <w:r>
        <w:rPr>
          <w:bCs/>
          <w:sz w:val="24"/>
          <w:szCs w:val="24"/>
        </w:rPr>
        <w:t>（3）履约担保：</w:t>
      </w:r>
      <w:r>
        <w:rPr>
          <w:sz w:val="24"/>
          <w:szCs w:val="24"/>
        </w:rPr>
        <w:t>是否收取履约保证金：</w:t>
      </w:r>
      <w:r>
        <w:rPr>
          <w:sz w:val="24"/>
          <w:szCs w:val="24"/>
        </w:rPr>
        <w:sym w:font="Wingdings" w:char="F0A8"/>
      </w:r>
      <w:r>
        <w:rPr>
          <w:sz w:val="24"/>
          <w:szCs w:val="24"/>
        </w:rPr>
        <w:t xml:space="preserve">是    </w:t>
      </w:r>
      <w:r>
        <w:rPr>
          <w:sz w:val="24"/>
          <w:szCs w:val="24"/>
        </w:rPr>
        <w:sym w:font="Wingdings" w:char="F0A8"/>
      </w:r>
      <w:r>
        <w:rPr>
          <w:sz w:val="24"/>
          <w:szCs w:val="24"/>
        </w:rPr>
        <w:t>否</w:t>
      </w:r>
    </w:p>
    <w:p w14:paraId="7FFF8DA8">
      <w:pPr>
        <w:pStyle w:val="61"/>
        <w:snapToGrid w:val="0"/>
        <w:spacing w:line="360" w:lineRule="auto"/>
        <w:ind w:firstLine="446"/>
        <w:rPr>
          <w:rFonts w:ascii="Times New Roman" w:hAnsi="Times New Roman" w:eastAsia="宋体" w:cs="Times New Roman"/>
          <w:sz w:val="24"/>
          <w:szCs w:val="24"/>
        </w:rPr>
      </w:pPr>
      <w:r>
        <w:rPr>
          <w:rFonts w:ascii="Times New Roman" w:hAnsi="Times New Roman" w:cs="Times New Roman"/>
          <w:bCs/>
          <w:sz w:val="24"/>
          <w:szCs w:val="24"/>
        </w:rPr>
        <w:t xml:space="preserve">  </w:t>
      </w:r>
      <w:r>
        <w:rPr>
          <w:rFonts w:ascii="Times New Roman" w:hAnsi="Times New Roman" w:eastAsia="宋体" w:cs="Times New Roman"/>
          <w:sz w:val="24"/>
          <w:szCs w:val="24"/>
        </w:rPr>
        <w:t xml:space="preserve">  收取履约保证金形式：</w:t>
      </w:r>
      <w:r>
        <w:rPr>
          <w:rFonts w:ascii="Times New Roman" w:hAnsi="Times New Roman" w:eastAsia="宋体" w:cs="Times New Roman"/>
          <w:bCs/>
          <w:sz w:val="24"/>
          <w:szCs w:val="24"/>
          <w:u w:val="single"/>
        </w:rPr>
        <w:t xml:space="preserve">                            </w:t>
      </w:r>
    </w:p>
    <w:p w14:paraId="3E2F760C">
      <w:pPr>
        <w:pStyle w:val="61"/>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收取履约保证金金额：</w:t>
      </w:r>
      <w:r>
        <w:rPr>
          <w:rFonts w:ascii="Times New Roman" w:hAnsi="Times New Roman" w:eastAsia="宋体" w:cs="Times New Roman"/>
          <w:bCs/>
          <w:sz w:val="24"/>
          <w:szCs w:val="24"/>
          <w:u w:val="single"/>
        </w:rPr>
        <w:t xml:space="preserve">                            </w:t>
      </w:r>
    </w:p>
    <w:p w14:paraId="1DF71697">
      <w:pPr>
        <w:adjustRightInd w:val="0"/>
        <w:snapToGrid w:val="0"/>
        <w:spacing w:line="360" w:lineRule="auto"/>
        <w:ind w:firstLine="448" w:firstLineChars="200"/>
        <w:rPr>
          <w:sz w:val="24"/>
          <w:szCs w:val="24"/>
        </w:rPr>
      </w:pPr>
      <w:r>
        <w:rPr>
          <w:bCs/>
          <w:sz w:val="24"/>
          <w:szCs w:val="24"/>
        </w:rPr>
        <w:t xml:space="preserve">    履约担保期限：</w:t>
      </w:r>
      <w:r>
        <w:rPr>
          <w:bCs/>
          <w:sz w:val="24"/>
          <w:szCs w:val="24"/>
          <w:u w:val="single"/>
        </w:rPr>
        <w:t xml:space="preserve">                                  </w:t>
      </w:r>
    </w:p>
    <w:p w14:paraId="09431E35">
      <w:pPr>
        <w:adjustRightInd w:val="0"/>
        <w:snapToGrid w:val="0"/>
        <w:spacing w:line="360" w:lineRule="auto"/>
        <w:ind w:firstLine="448" w:firstLineChars="200"/>
        <w:rPr>
          <w:bCs/>
          <w:sz w:val="24"/>
          <w:szCs w:val="24"/>
        </w:rPr>
      </w:pPr>
      <w:r>
        <w:rPr>
          <w:bCs/>
          <w:sz w:val="24"/>
          <w:szCs w:val="24"/>
        </w:rPr>
        <w:t>（4）分期履行要求：</w:t>
      </w:r>
      <w:r>
        <w:rPr>
          <w:bCs/>
          <w:sz w:val="24"/>
          <w:szCs w:val="24"/>
          <w:u w:val="single"/>
        </w:rPr>
        <w:t xml:space="preserve">                                                        </w:t>
      </w:r>
    </w:p>
    <w:p w14:paraId="2797E2F7">
      <w:pPr>
        <w:adjustRightInd w:val="0"/>
        <w:snapToGrid w:val="0"/>
        <w:spacing w:line="360" w:lineRule="auto"/>
        <w:ind w:firstLine="448" w:firstLineChars="200"/>
        <w:rPr>
          <w:sz w:val="24"/>
          <w:szCs w:val="24"/>
          <w:u w:val="single"/>
        </w:rPr>
      </w:pPr>
      <w:r>
        <w:rPr>
          <w:bCs/>
          <w:sz w:val="24"/>
          <w:szCs w:val="24"/>
        </w:rPr>
        <w:t>（5）风险处置措施和替代方案：</w:t>
      </w:r>
      <w:r>
        <w:rPr>
          <w:color w:val="0000FF"/>
          <w:sz w:val="24"/>
          <w:szCs w:val="24"/>
          <w:u w:val="single"/>
        </w:rPr>
        <w:t xml:space="preserve"> </w:t>
      </w:r>
      <w:r>
        <w:rPr>
          <w:color w:val="000000" w:themeColor="text1"/>
          <w:sz w:val="24"/>
          <w:szCs w:val="24"/>
          <w:u w:val="single"/>
          <w14:textFill>
            <w14:solidFill>
              <w14:schemeClr w14:val="tx1"/>
            </w14:solidFill>
          </w14:textFill>
        </w:rPr>
        <w:t xml:space="preserve">              </w:t>
      </w:r>
      <w:r>
        <w:rPr>
          <w:sz w:val="24"/>
          <w:szCs w:val="24"/>
          <w:u w:val="single"/>
        </w:rPr>
        <w:t xml:space="preserve">                                                </w:t>
      </w:r>
    </w:p>
    <w:p w14:paraId="232002B5">
      <w:pPr>
        <w:numPr>
          <w:ilvl w:val="0"/>
          <w:numId w:val="7"/>
        </w:numPr>
        <w:adjustRightInd w:val="0"/>
        <w:snapToGrid w:val="0"/>
        <w:spacing w:line="360" w:lineRule="auto"/>
        <w:ind w:firstLine="448" w:firstLineChars="200"/>
        <w:rPr>
          <w:b/>
          <w:sz w:val="24"/>
          <w:szCs w:val="24"/>
        </w:rPr>
      </w:pPr>
      <w:r>
        <w:rPr>
          <w:b/>
          <w:sz w:val="24"/>
          <w:szCs w:val="24"/>
        </w:rPr>
        <w:t>合同验收</w:t>
      </w:r>
    </w:p>
    <w:p w14:paraId="6D0A8635">
      <w:pPr>
        <w:numPr>
          <w:ilvl w:val="0"/>
          <w:numId w:val="9"/>
        </w:numPr>
        <w:adjustRightInd w:val="0"/>
        <w:snapToGrid w:val="0"/>
        <w:spacing w:line="360" w:lineRule="auto"/>
        <w:ind w:firstLine="448" w:firstLineChars="200"/>
        <w:rPr>
          <w:bCs/>
          <w:sz w:val="24"/>
          <w:szCs w:val="24"/>
        </w:rPr>
      </w:pPr>
      <w:r>
        <w:rPr>
          <w:bCs/>
          <w:sz w:val="24"/>
          <w:szCs w:val="24"/>
        </w:rPr>
        <w:t>验收组织方式：</w:t>
      </w:r>
      <w:r>
        <w:rPr>
          <w:sz w:val="24"/>
          <w:szCs w:val="24"/>
        </w:rPr>
        <w:sym w:font="Wingdings" w:char="F0A8"/>
      </w:r>
      <w:r>
        <w:rPr>
          <w:bCs/>
          <w:sz w:val="24"/>
          <w:szCs w:val="24"/>
        </w:rPr>
        <w:t xml:space="preserve">自行组织 </w:t>
      </w:r>
      <w:r>
        <w:rPr>
          <w:sz w:val="24"/>
          <w:szCs w:val="24"/>
        </w:rPr>
        <w:sym w:font="Wingdings" w:char="F0A8"/>
      </w:r>
      <w:r>
        <w:rPr>
          <w:bCs/>
          <w:sz w:val="24"/>
          <w:szCs w:val="24"/>
        </w:rPr>
        <w:t>委托第三方组织</w:t>
      </w:r>
    </w:p>
    <w:p w14:paraId="05198F49">
      <w:pPr>
        <w:adjustRightInd w:val="0"/>
        <w:snapToGrid w:val="0"/>
        <w:spacing w:line="360" w:lineRule="auto"/>
        <w:rPr>
          <w:bCs/>
          <w:sz w:val="24"/>
          <w:szCs w:val="24"/>
        </w:rPr>
      </w:pPr>
      <w:r>
        <w:rPr>
          <w:bCs/>
          <w:sz w:val="24"/>
          <w:szCs w:val="24"/>
        </w:rPr>
        <w:t xml:space="preserve">         验收主体：</w:t>
      </w:r>
      <w:r>
        <w:rPr>
          <w:bCs/>
          <w:sz w:val="24"/>
          <w:szCs w:val="24"/>
          <w:u w:val="single"/>
        </w:rPr>
        <w:t xml:space="preserve">                  </w:t>
      </w:r>
    </w:p>
    <w:p w14:paraId="037D1CE5">
      <w:pPr>
        <w:adjustRightInd w:val="0"/>
        <w:snapToGrid w:val="0"/>
        <w:spacing w:line="360" w:lineRule="auto"/>
        <w:rPr>
          <w:bCs/>
          <w:sz w:val="24"/>
          <w:szCs w:val="24"/>
        </w:rPr>
      </w:pPr>
      <w:r>
        <w:rPr>
          <w:bCs/>
          <w:sz w:val="24"/>
          <w:szCs w:val="24"/>
        </w:rPr>
        <w:t xml:space="preserve">        是否邀请本项目的其他供应商参加验收：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4E4DEC1B">
      <w:pPr>
        <w:adjustRightInd w:val="0"/>
        <w:snapToGrid w:val="0"/>
        <w:spacing w:line="360" w:lineRule="auto"/>
        <w:ind w:firstLine="896" w:firstLineChars="400"/>
        <w:rPr>
          <w:bCs/>
          <w:sz w:val="24"/>
          <w:szCs w:val="24"/>
        </w:rPr>
      </w:pPr>
      <w:r>
        <w:rPr>
          <w:bCs/>
          <w:sz w:val="24"/>
          <w:szCs w:val="24"/>
        </w:rPr>
        <w:t>是否邀请专家参加验收：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79E1D70D">
      <w:pPr>
        <w:adjustRightInd w:val="0"/>
        <w:snapToGrid w:val="0"/>
        <w:spacing w:line="360" w:lineRule="auto"/>
        <w:ind w:firstLine="896" w:firstLineChars="400"/>
        <w:rPr>
          <w:bCs/>
          <w:sz w:val="24"/>
          <w:szCs w:val="24"/>
        </w:rPr>
      </w:pPr>
      <w:r>
        <w:rPr>
          <w:bCs/>
          <w:sz w:val="24"/>
          <w:szCs w:val="24"/>
        </w:rPr>
        <w:t>是否邀请服务对象参加验收：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5B980E82">
      <w:pPr>
        <w:adjustRightInd w:val="0"/>
        <w:snapToGrid w:val="0"/>
        <w:spacing w:line="360" w:lineRule="auto"/>
        <w:ind w:firstLine="896" w:firstLineChars="400"/>
        <w:rPr>
          <w:bCs/>
          <w:sz w:val="24"/>
          <w:szCs w:val="24"/>
        </w:rPr>
      </w:pPr>
      <w:r>
        <w:rPr>
          <w:bCs/>
          <w:sz w:val="24"/>
          <w:szCs w:val="24"/>
        </w:rPr>
        <w:t>是否邀请第三方检测机构参加验收：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099FD2CE">
      <w:pPr>
        <w:adjustRightInd w:val="0"/>
        <w:snapToGrid w:val="0"/>
        <w:spacing w:line="360" w:lineRule="auto"/>
        <w:ind w:firstLine="896" w:firstLineChars="400"/>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r>
        <w:rPr>
          <w:bCs/>
          <w:sz w:val="24"/>
          <w:szCs w:val="24"/>
        </w:rPr>
        <w:t>否</w:t>
      </w:r>
    </w:p>
    <w:p w14:paraId="5E7A995D">
      <w:pPr>
        <w:adjustRightInd w:val="0"/>
        <w:snapToGrid w:val="0"/>
        <w:spacing w:line="360" w:lineRule="auto"/>
        <w:ind w:firstLine="896" w:firstLineChars="400"/>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14:paraId="53EC3ECC">
      <w:pPr>
        <w:adjustRightInd w:val="0"/>
        <w:snapToGrid w:val="0"/>
        <w:spacing w:line="360" w:lineRule="auto"/>
        <w:ind w:firstLine="896" w:firstLineChars="400"/>
        <w:rPr>
          <w:bCs/>
          <w:sz w:val="24"/>
          <w:szCs w:val="24"/>
        </w:rPr>
      </w:pPr>
      <w:r>
        <w:rPr>
          <w:bCs/>
          <w:sz w:val="24"/>
          <w:szCs w:val="24"/>
        </w:rPr>
        <w:t xml:space="preserve">                    </w:t>
      </w:r>
      <w:r>
        <w:rPr>
          <w:sz w:val="24"/>
          <w:szCs w:val="24"/>
        </w:rPr>
        <w:sym w:font="Wingdings" w:char="F0A8"/>
      </w:r>
      <w:r>
        <w:rPr>
          <w:bCs/>
          <w:sz w:val="24"/>
          <w:szCs w:val="24"/>
        </w:rPr>
        <w:t>否</w:t>
      </w:r>
    </w:p>
    <w:p w14:paraId="701A9753">
      <w:pPr>
        <w:adjustRightInd w:val="0"/>
        <w:snapToGrid w:val="0"/>
        <w:spacing w:line="360" w:lineRule="auto"/>
        <w:ind w:firstLine="896" w:firstLineChars="400"/>
        <w:rPr>
          <w:bCs/>
          <w:sz w:val="24"/>
          <w:szCs w:val="24"/>
          <w:u w:val="single"/>
        </w:rPr>
      </w:pPr>
      <w:r>
        <w:rPr>
          <w:bCs/>
          <w:sz w:val="24"/>
          <w:szCs w:val="24"/>
        </w:rPr>
        <w:t>验收组织的其他事项：</w:t>
      </w:r>
      <w:r>
        <w:rPr>
          <w:bCs/>
          <w:sz w:val="24"/>
          <w:szCs w:val="24"/>
          <w:u w:val="single"/>
        </w:rPr>
        <w:t xml:space="preserve">                </w:t>
      </w:r>
    </w:p>
    <w:p w14:paraId="49A07E03">
      <w:pPr>
        <w:adjustRightInd w:val="0"/>
        <w:snapToGrid w:val="0"/>
        <w:spacing w:line="360" w:lineRule="auto"/>
        <w:ind w:firstLine="448" w:firstLineChars="200"/>
        <w:rPr>
          <w:bCs/>
          <w:sz w:val="24"/>
          <w:szCs w:val="24"/>
          <w:u w:val="single"/>
        </w:rPr>
      </w:pPr>
      <w:r>
        <w:rPr>
          <w:bCs/>
          <w:sz w:val="24"/>
          <w:szCs w:val="24"/>
        </w:rPr>
        <w:t>（2）履约验收时间：</w:t>
      </w:r>
      <w:r>
        <w:rPr>
          <w:bCs/>
          <w:sz w:val="24"/>
          <w:szCs w:val="24"/>
          <w:u w:val="single"/>
        </w:rPr>
        <w:t xml:space="preserve">（计划于何时验收/供应商提出验收申请之日起   日内组织验收） </w:t>
      </w:r>
    </w:p>
    <w:p w14:paraId="7D2A0DC4">
      <w:pPr>
        <w:adjustRightInd w:val="0"/>
        <w:snapToGrid w:val="0"/>
        <w:spacing w:line="360" w:lineRule="auto"/>
        <w:ind w:firstLine="448" w:firstLineChars="200"/>
        <w:rPr>
          <w:bCs/>
          <w:sz w:val="24"/>
          <w:szCs w:val="24"/>
        </w:rPr>
      </w:pPr>
      <w:r>
        <w:rPr>
          <w:bCs/>
          <w:sz w:val="24"/>
          <w:szCs w:val="24"/>
        </w:rPr>
        <w:t>（3）履约验收方式：</w:t>
      </w:r>
      <w:r>
        <w:rPr>
          <w:sz w:val="24"/>
          <w:szCs w:val="24"/>
        </w:rPr>
        <w:sym w:font="Wingdings" w:char="F0A8"/>
      </w:r>
      <w:r>
        <w:rPr>
          <w:bCs/>
          <w:sz w:val="24"/>
          <w:szCs w:val="24"/>
        </w:rPr>
        <w:t xml:space="preserve">一次性验收         </w:t>
      </w:r>
    </w:p>
    <w:p w14:paraId="097522F0">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分期/分项验收：</w:t>
      </w:r>
      <w:r>
        <w:rPr>
          <w:bCs/>
          <w:sz w:val="24"/>
          <w:szCs w:val="24"/>
          <w:u w:val="single"/>
        </w:rPr>
        <w:t xml:space="preserve"> （应明确分期</w:t>
      </w:r>
      <w:r>
        <w:rPr>
          <w:bCs/>
          <w:sz w:val="24"/>
          <w:szCs w:val="24"/>
          <w:u w:val="single"/>
          <w:lang w:val="en"/>
        </w:rPr>
        <w:t>/分项验收的工作安排</w:t>
      </w:r>
      <w:r>
        <w:rPr>
          <w:bCs/>
          <w:sz w:val="24"/>
          <w:szCs w:val="24"/>
          <w:u w:val="single"/>
        </w:rPr>
        <w:t xml:space="preserve">）  </w:t>
      </w:r>
    </w:p>
    <w:p w14:paraId="16A88474">
      <w:pPr>
        <w:adjustRightInd w:val="0"/>
        <w:snapToGrid w:val="0"/>
        <w:spacing w:line="360" w:lineRule="auto"/>
        <w:ind w:firstLine="448" w:firstLineChars="200"/>
        <w:rPr>
          <w:bCs/>
          <w:sz w:val="24"/>
          <w:szCs w:val="24"/>
        </w:rPr>
      </w:pPr>
      <w:r>
        <w:rPr>
          <w:bCs/>
          <w:sz w:val="24"/>
          <w:szCs w:val="24"/>
        </w:rPr>
        <w:t>（4）履约验收程序：</w:t>
      </w:r>
      <w:r>
        <w:rPr>
          <w:bCs/>
          <w:sz w:val="24"/>
          <w:szCs w:val="24"/>
          <w:u w:val="single"/>
        </w:rPr>
        <w:t xml:space="preserve">                                         </w:t>
      </w:r>
    </w:p>
    <w:p w14:paraId="7EFB73E7">
      <w:pPr>
        <w:adjustRightInd w:val="0"/>
        <w:snapToGrid w:val="0"/>
        <w:spacing w:line="360" w:lineRule="auto"/>
        <w:ind w:firstLine="448" w:firstLineChars="200"/>
        <w:rPr>
          <w:bCs/>
          <w:sz w:val="24"/>
          <w:szCs w:val="24"/>
          <w:u w:val="single"/>
        </w:rPr>
      </w:pPr>
      <w:r>
        <w:rPr>
          <w:bCs/>
          <w:sz w:val="24"/>
          <w:szCs w:val="24"/>
        </w:rPr>
        <w:t>（5）履约验收的内容：</w:t>
      </w:r>
      <w:r>
        <w:rPr>
          <w:bCs/>
          <w:sz w:val="24"/>
          <w:szCs w:val="24"/>
          <w:u w:val="single"/>
        </w:rPr>
        <w:t xml:space="preserve"> （应当包括每一项技术和商务要求的履约情况，特别是落实政府采购扶持中小企业，支持绿色发展和乡村振兴等政策情况）                                      </w:t>
      </w:r>
    </w:p>
    <w:p w14:paraId="0D946E62">
      <w:pPr>
        <w:adjustRightInd w:val="0"/>
        <w:snapToGrid w:val="0"/>
        <w:spacing w:line="360" w:lineRule="auto"/>
        <w:ind w:firstLine="448" w:firstLineChars="200"/>
        <w:rPr>
          <w:bCs/>
          <w:sz w:val="24"/>
          <w:szCs w:val="24"/>
          <w:u w:val="single"/>
        </w:rPr>
      </w:pPr>
      <w:r>
        <w:rPr>
          <w:bCs/>
          <w:sz w:val="24"/>
          <w:szCs w:val="24"/>
        </w:rPr>
        <w:t>（6）履约验收标准：</w:t>
      </w:r>
      <w:r>
        <w:rPr>
          <w:bCs/>
          <w:sz w:val="24"/>
          <w:szCs w:val="24"/>
          <w:u w:val="single"/>
        </w:rPr>
        <w:t xml:space="preserve">                                         </w:t>
      </w:r>
    </w:p>
    <w:p w14:paraId="70D1ADDD">
      <w:pPr>
        <w:pStyle w:val="61"/>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bCs/>
          <w:sz w:val="24"/>
          <w:szCs w:val="24"/>
        </w:rPr>
        <w:t>（7）是否以采购活动中供应商提供的样品作为参考：</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 xml:space="preserve">是  </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否</w:t>
      </w:r>
    </w:p>
    <w:p w14:paraId="0642863D">
      <w:pPr>
        <w:adjustRightInd w:val="0"/>
        <w:snapToGrid w:val="0"/>
        <w:spacing w:line="360" w:lineRule="auto"/>
        <w:ind w:firstLine="448" w:firstLineChars="200"/>
        <w:rPr>
          <w:bCs/>
          <w:sz w:val="24"/>
          <w:szCs w:val="24"/>
          <w:u w:val="single"/>
        </w:rPr>
      </w:pPr>
      <w:r>
        <w:rPr>
          <w:bCs/>
          <w:sz w:val="24"/>
          <w:szCs w:val="24"/>
        </w:rPr>
        <w:t>（8）履约验收其他事项：</w:t>
      </w:r>
      <w:r>
        <w:rPr>
          <w:bCs/>
          <w:sz w:val="24"/>
          <w:szCs w:val="24"/>
          <w:u w:val="single"/>
        </w:rPr>
        <w:t xml:space="preserve">      （产权过户登记等）          </w:t>
      </w:r>
    </w:p>
    <w:p w14:paraId="109AB39E">
      <w:pPr>
        <w:numPr>
          <w:ilvl w:val="0"/>
          <w:numId w:val="7"/>
        </w:numPr>
        <w:adjustRightInd w:val="0"/>
        <w:snapToGrid w:val="0"/>
        <w:spacing w:line="360" w:lineRule="auto"/>
        <w:ind w:firstLine="448" w:firstLineChars="200"/>
        <w:rPr>
          <w:b/>
          <w:sz w:val="24"/>
          <w:szCs w:val="24"/>
        </w:rPr>
      </w:pPr>
      <w:r>
        <w:rPr>
          <w:b/>
          <w:sz w:val="24"/>
          <w:szCs w:val="24"/>
        </w:rPr>
        <w:t>组成合同的文件</w:t>
      </w:r>
    </w:p>
    <w:p w14:paraId="2500FA7B">
      <w:pPr>
        <w:adjustRightInd w:val="0"/>
        <w:snapToGrid w:val="0"/>
        <w:spacing w:line="360" w:lineRule="auto"/>
        <w:ind w:firstLine="448" w:firstLineChars="200"/>
        <w:rPr>
          <w:sz w:val="24"/>
          <w:szCs w:val="24"/>
        </w:rPr>
      </w:pPr>
      <w:r>
        <w:rPr>
          <w:sz w:val="24"/>
          <w:szCs w:val="24"/>
        </w:rPr>
        <w:t>本协议书与下列文件一起构成合同文件，如下述文件之间有任何抵触、矛盾或歧义，应按以下顺序解释：</w:t>
      </w:r>
    </w:p>
    <w:p w14:paraId="3AD32606">
      <w:pPr>
        <w:adjustRightInd w:val="0"/>
        <w:snapToGrid w:val="0"/>
        <w:spacing w:line="360" w:lineRule="auto"/>
        <w:ind w:firstLine="448" w:firstLineChars="200"/>
        <w:rPr>
          <w:sz w:val="24"/>
          <w:szCs w:val="24"/>
        </w:rPr>
      </w:pPr>
      <w:r>
        <w:rPr>
          <w:sz w:val="24"/>
          <w:szCs w:val="24"/>
        </w:rPr>
        <w:t>（1）政府采购合同协议书及其变更、补充协议</w:t>
      </w:r>
    </w:p>
    <w:p w14:paraId="04FFA26A">
      <w:pPr>
        <w:adjustRightInd w:val="0"/>
        <w:snapToGrid w:val="0"/>
        <w:spacing w:line="360" w:lineRule="auto"/>
        <w:ind w:firstLine="448" w:firstLineChars="200"/>
        <w:rPr>
          <w:sz w:val="24"/>
          <w:szCs w:val="24"/>
        </w:rPr>
      </w:pPr>
      <w:r>
        <w:rPr>
          <w:sz w:val="24"/>
          <w:szCs w:val="24"/>
        </w:rPr>
        <w:t>（2）政府采购合同专用条款</w:t>
      </w:r>
    </w:p>
    <w:p w14:paraId="00EA24FF">
      <w:pPr>
        <w:adjustRightInd w:val="0"/>
        <w:snapToGrid w:val="0"/>
        <w:spacing w:line="360" w:lineRule="auto"/>
        <w:ind w:firstLine="448" w:firstLineChars="200"/>
        <w:rPr>
          <w:sz w:val="24"/>
          <w:szCs w:val="24"/>
        </w:rPr>
      </w:pPr>
      <w:r>
        <w:rPr>
          <w:sz w:val="24"/>
          <w:szCs w:val="24"/>
        </w:rPr>
        <w:t>（3）政府采购合同通用条款</w:t>
      </w:r>
    </w:p>
    <w:p w14:paraId="044C6C4F">
      <w:pPr>
        <w:adjustRightInd w:val="0"/>
        <w:snapToGrid w:val="0"/>
        <w:spacing w:line="360" w:lineRule="auto"/>
        <w:ind w:firstLine="448" w:firstLineChars="200"/>
        <w:rPr>
          <w:sz w:val="24"/>
          <w:szCs w:val="24"/>
        </w:rPr>
      </w:pPr>
      <w:r>
        <w:rPr>
          <w:sz w:val="24"/>
          <w:szCs w:val="24"/>
        </w:rPr>
        <w:t>（4）中标（成交）通知书</w:t>
      </w:r>
    </w:p>
    <w:p w14:paraId="26D41AFC">
      <w:pPr>
        <w:adjustRightInd w:val="0"/>
        <w:snapToGrid w:val="0"/>
        <w:spacing w:line="360" w:lineRule="auto"/>
        <w:ind w:firstLine="448" w:firstLineChars="200"/>
        <w:rPr>
          <w:sz w:val="24"/>
          <w:szCs w:val="24"/>
        </w:rPr>
      </w:pPr>
      <w:r>
        <w:rPr>
          <w:sz w:val="24"/>
          <w:szCs w:val="24"/>
        </w:rPr>
        <w:t>（5）投标（响应）文件</w:t>
      </w:r>
    </w:p>
    <w:p w14:paraId="7F98529A">
      <w:pPr>
        <w:adjustRightInd w:val="0"/>
        <w:snapToGrid w:val="0"/>
        <w:spacing w:line="360" w:lineRule="auto"/>
        <w:ind w:firstLine="448" w:firstLineChars="200"/>
        <w:rPr>
          <w:sz w:val="24"/>
          <w:szCs w:val="24"/>
        </w:rPr>
      </w:pPr>
      <w:r>
        <w:rPr>
          <w:sz w:val="24"/>
          <w:szCs w:val="24"/>
        </w:rPr>
        <w:t>（6）采购文件</w:t>
      </w:r>
    </w:p>
    <w:p w14:paraId="39597AE6">
      <w:pPr>
        <w:adjustRightInd w:val="0"/>
        <w:snapToGrid w:val="0"/>
        <w:spacing w:line="360" w:lineRule="auto"/>
        <w:ind w:firstLine="448" w:firstLineChars="200"/>
        <w:rPr>
          <w:sz w:val="24"/>
          <w:szCs w:val="24"/>
        </w:rPr>
      </w:pPr>
      <w:r>
        <w:rPr>
          <w:sz w:val="24"/>
          <w:szCs w:val="24"/>
        </w:rPr>
        <w:t>（7）有关技术文件，图纸</w:t>
      </w:r>
    </w:p>
    <w:p w14:paraId="48ACB421">
      <w:pPr>
        <w:pStyle w:val="61"/>
        <w:snapToGrid w:val="0"/>
        <w:spacing w:line="360" w:lineRule="auto"/>
        <w:ind w:firstLine="446"/>
        <w:rPr>
          <w:rFonts w:ascii="Times New Roman" w:hAnsi="Times New Roman" w:eastAsia="宋体" w:cs="Times New Roman"/>
          <w:kern w:val="2"/>
          <w:sz w:val="24"/>
          <w:szCs w:val="24"/>
        </w:rPr>
      </w:pPr>
      <w:r>
        <w:rPr>
          <w:rFonts w:ascii="Times New Roman" w:hAnsi="Times New Roman" w:eastAsia="宋体" w:cs="Times New Roman"/>
          <w:sz w:val="24"/>
          <w:szCs w:val="24"/>
        </w:rPr>
        <w:t>（8）</w:t>
      </w:r>
      <w:r>
        <w:rPr>
          <w:rFonts w:ascii="Times New Roman" w:hAnsi="Times New Roman" w:eastAsia="宋体" w:cs="Times New Roman"/>
          <w:color w:val="000000" w:themeColor="text1"/>
          <w:kern w:val="2"/>
          <w:sz w:val="24"/>
          <w:szCs w:val="24"/>
          <w14:textFill>
            <w14:solidFill>
              <w14:schemeClr w14:val="tx1"/>
            </w14:solidFill>
          </w14:textFill>
        </w:rPr>
        <w:t>国家法律、行政法规和规章制度规定或合同约定的作为合同组成部分的其他文件</w:t>
      </w:r>
    </w:p>
    <w:p w14:paraId="2F78F353">
      <w:pPr>
        <w:numPr>
          <w:ilvl w:val="0"/>
          <w:numId w:val="7"/>
        </w:numPr>
        <w:adjustRightInd w:val="0"/>
        <w:snapToGrid w:val="0"/>
        <w:spacing w:line="360" w:lineRule="auto"/>
        <w:ind w:firstLine="448" w:firstLineChars="200"/>
        <w:rPr>
          <w:b/>
          <w:sz w:val="24"/>
          <w:szCs w:val="24"/>
        </w:rPr>
      </w:pPr>
      <w:r>
        <w:rPr>
          <w:b/>
          <w:sz w:val="24"/>
          <w:szCs w:val="24"/>
        </w:rPr>
        <w:t>合同生效</w:t>
      </w:r>
    </w:p>
    <w:p w14:paraId="7F3261C6">
      <w:pPr>
        <w:adjustRightInd w:val="0"/>
        <w:snapToGrid w:val="0"/>
        <w:spacing w:line="360" w:lineRule="auto"/>
        <w:ind w:firstLine="448" w:firstLineChars="200"/>
        <w:rPr>
          <w:sz w:val="24"/>
          <w:szCs w:val="24"/>
        </w:rPr>
      </w:pPr>
      <w:r>
        <w:rPr>
          <w:sz w:val="24"/>
          <w:szCs w:val="24"/>
        </w:rPr>
        <w:t>本合同自</w:t>
      </w:r>
      <w:r>
        <w:rPr>
          <w:sz w:val="24"/>
          <w:szCs w:val="24"/>
          <w:u w:val="single"/>
        </w:rPr>
        <w:t xml:space="preserve">                             </w:t>
      </w:r>
      <w:r>
        <w:rPr>
          <w:sz w:val="24"/>
          <w:szCs w:val="24"/>
        </w:rPr>
        <w:t>生效。</w:t>
      </w:r>
    </w:p>
    <w:p w14:paraId="27566687">
      <w:pPr>
        <w:numPr>
          <w:ilvl w:val="0"/>
          <w:numId w:val="7"/>
        </w:numPr>
        <w:adjustRightInd w:val="0"/>
        <w:snapToGrid w:val="0"/>
        <w:spacing w:line="360" w:lineRule="auto"/>
        <w:ind w:firstLine="448" w:firstLineChars="200"/>
        <w:rPr>
          <w:b/>
          <w:sz w:val="24"/>
          <w:szCs w:val="24"/>
        </w:rPr>
      </w:pPr>
      <w:r>
        <w:rPr>
          <w:b/>
          <w:sz w:val="24"/>
          <w:szCs w:val="24"/>
        </w:rPr>
        <w:t>合同份数</w:t>
      </w:r>
    </w:p>
    <w:p w14:paraId="4EF51A17">
      <w:pPr>
        <w:adjustRightInd w:val="0"/>
        <w:snapToGrid w:val="0"/>
        <w:spacing w:line="360" w:lineRule="auto"/>
        <w:ind w:firstLine="448" w:firstLineChars="200"/>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14:paraId="3FF4EBD1">
      <w:pPr>
        <w:adjustRightInd w:val="0"/>
        <w:snapToGrid w:val="0"/>
        <w:spacing w:line="360" w:lineRule="auto"/>
        <w:ind w:firstLine="448" w:firstLineChars="200"/>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58FBC1FC">
      <w:pPr>
        <w:adjustRightInd w:val="0"/>
        <w:snapToGrid w:val="0"/>
        <w:spacing w:line="360" w:lineRule="auto"/>
        <w:ind w:firstLine="448" w:firstLineChars="200"/>
        <w:rPr>
          <w:sz w:val="24"/>
          <w:szCs w:val="24"/>
        </w:rPr>
      </w:pPr>
      <w:r>
        <w:rPr>
          <w:sz w:val="24"/>
          <w:szCs w:val="24"/>
        </w:rPr>
        <w:t>合同订立地点：</w:t>
      </w:r>
      <w:r>
        <w:rPr>
          <w:sz w:val="24"/>
          <w:szCs w:val="24"/>
          <w:u w:val="single"/>
        </w:rPr>
        <w:t xml:space="preserve">                           </w:t>
      </w:r>
    </w:p>
    <w:p w14:paraId="5103F608">
      <w:pPr>
        <w:adjustRightInd w:val="0"/>
        <w:snapToGrid w:val="0"/>
        <w:spacing w:line="360" w:lineRule="auto"/>
        <w:ind w:firstLine="448" w:firstLineChars="200"/>
      </w:pPr>
      <w:r>
        <w:rPr>
          <w:sz w:val="24"/>
          <w:szCs w:val="24"/>
        </w:rPr>
        <w:t>附件：具体标的及其技术要求和商务要求、联合协议、分包意向协议等。</w:t>
      </w:r>
    </w:p>
    <w:tbl>
      <w:tblPr>
        <w:tblStyle w:val="23"/>
        <w:tblW w:w="4927"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2"/>
        <w:gridCol w:w="2413"/>
        <w:gridCol w:w="1980"/>
        <w:gridCol w:w="2118"/>
      </w:tblGrid>
      <w:tr w14:paraId="33F1260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jc w:val="center"/>
        </w:trPr>
        <w:tc>
          <w:tcPr>
            <w:tcW w:w="2562" w:type="pct"/>
            <w:gridSpan w:val="2"/>
            <w:tcBorders>
              <w:top w:val="single" w:color="auto" w:sz="4" w:space="0"/>
              <w:left w:val="single" w:color="auto" w:sz="4" w:space="0"/>
              <w:bottom w:val="single" w:color="auto" w:sz="2" w:space="0"/>
              <w:right w:val="single" w:color="auto" w:sz="2" w:space="0"/>
            </w:tcBorders>
            <w:vAlign w:val="center"/>
          </w:tcPr>
          <w:p w14:paraId="1947CDF6">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14:paraId="5E824C94">
            <w:pPr>
              <w:adjustRightInd w:val="0"/>
              <w:snapToGrid w:val="0"/>
              <w:spacing w:line="300" w:lineRule="exact"/>
              <w:jc w:val="center"/>
              <w:rPr>
                <w:szCs w:val="24"/>
              </w:rPr>
            </w:pPr>
            <w:r>
              <w:rPr>
                <w:szCs w:val="21"/>
              </w:rPr>
              <w:t>乙方（供应商）</w:t>
            </w:r>
          </w:p>
        </w:tc>
      </w:tr>
      <w:tr w14:paraId="164B490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C08098A">
            <w:pPr>
              <w:adjustRightInd w:val="0"/>
              <w:snapToGrid w:val="0"/>
              <w:spacing w:line="300" w:lineRule="exact"/>
              <w:jc w:val="center"/>
              <w:rPr>
                <w:szCs w:val="21"/>
              </w:rPr>
            </w:pPr>
            <w:r>
              <w:rPr>
                <w:szCs w:val="21"/>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762CE84E">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B2F5AE1">
            <w:pPr>
              <w:adjustRightInd w:val="0"/>
              <w:snapToGrid w:val="0"/>
              <w:spacing w:line="300" w:lineRule="exact"/>
              <w:jc w:val="center"/>
              <w:rPr>
                <w:szCs w:val="21"/>
              </w:rPr>
            </w:pPr>
            <w:r>
              <w:rPr>
                <w:szCs w:val="21"/>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14:paraId="19FC3B89">
            <w:pPr>
              <w:adjustRightInd w:val="0"/>
              <w:snapToGrid w:val="0"/>
              <w:spacing w:line="300" w:lineRule="exact"/>
              <w:jc w:val="center"/>
              <w:rPr>
                <w:spacing w:val="20"/>
                <w:szCs w:val="21"/>
              </w:rPr>
            </w:pPr>
          </w:p>
        </w:tc>
      </w:tr>
      <w:tr w14:paraId="1EB860B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jc w:val="center"/>
        </w:trPr>
        <w:tc>
          <w:tcPr>
            <w:tcW w:w="1126" w:type="pct"/>
            <w:vMerge w:val="restart"/>
            <w:tcBorders>
              <w:top w:val="single" w:color="auto" w:sz="2" w:space="0"/>
              <w:left w:val="single" w:color="auto" w:sz="4" w:space="0"/>
              <w:bottom w:val="single" w:color="auto" w:sz="2" w:space="0"/>
              <w:right w:val="single" w:color="auto" w:sz="2" w:space="0"/>
            </w:tcBorders>
            <w:vAlign w:val="center"/>
          </w:tcPr>
          <w:p w14:paraId="2F51BE2C">
            <w:pPr>
              <w:adjustRightInd w:val="0"/>
              <w:snapToGrid w:val="0"/>
              <w:spacing w:line="300" w:lineRule="exact"/>
              <w:jc w:val="center"/>
              <w:rPr>
                <w:szCs w:val="21"/>
              </w:rPr>
            </w:pPr>
            <w:r>
              <w:rPr>
                <w:szCs w:val="21"/>
              </w:rPr>
              <w:t>法定代表人</w:t>
            </w:r>
          </w:p>
          <w:p w14:paraId="7ADE47CD">
            <w:pPr>
              <w:adjustRightInd w:val="0"/>
              <w:snapToGrid w:val="0"/>
              <w:spacing w:line="300" w:lineRule="exact"/>
              <w:ind w:firstLine="93" w:firstLineChars="48"/>
              <w:jc w:val="center"/>
              <w:rPr>
                <w:szCs w:val="21"/>
              </w:rPr>
            </w:pPr>
            <w:r>
              <w:rPr>
                <w:szCs w:val="21"/>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14:paraId="54023F5E">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A7C9F6D">
            <w:pPr>
              <w:adjustRightInd w:val="0"/>
              <w:snapToGrid w:val="0"/>
              <w:spacing w:line="300" w:lineRule="exact"/>
              <w:jc w:val="center"/>
              <w:rPr>
                <w:szCs w:val="21"/>
              </w:rPr>
            </w:pPr>
            <w:r>
              <w:rPr>
                <w:szCs w:val="21"/>
              </w:rPr>
              <w:t>法定代表人</w:t>
            </w:r>
          </w:p>
          <w:p w14:paraId="07BC209E">
            <w:pPr>
              <w:adjustRightInd w:val="0"/>
              <w:snapToGrid w:val="0"/>
              <w:spacing w:line="300" w:lineRule="exact"/>
              <w:jc w:val="center"/>
              <w:rPr>
                <w:szCs w:val="21"/>
              </w:rPr>
            </w:pPr>
            <w:r>
              <w:rPr>
                <w:szCs w:val="21"/>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14:paraId="28516E9A">
            <w:pPr>
              <w:adjustRightInd w:val="0"/>
              <w:snapToGrid w:val="0"/>
              <w:spacing w:line="300" w:lineRule="exact"/>
              <w:jc w:val="center"/>
              <w:rPr>
                <w:szCs w:val="21"/>
              </w:rPr>
            </w:pPr>
          </w:p>
        </w:tc>
      </w:tr>
      <w:tr w14:paraId="2B585C1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0" w:type="auto"/>
            <w:vMerge w:val="continue"/>
            <w:tcBorders>
              <w:top w:val="single" w:color="auto" w:sz="2" w:space="0"/>
              <w:left w:val="single" w:color="auto" w:sz="4" w:space="0"/>
              <w:bottom w:val="single" w:color="auto" w:sz="2" w:space="0"/>
              <w:right w:val="single" w:color="auto" w:sz="2" w:space="0"/>
            </w:tcBorders>
            <w:vAlign w:val="center"/>
          </w:tcPr>
          <w:p w14:paraId="7F6578A5">
            <w:pPr>
              <w:widowControl/>
              <w:jc w:val="left"/>
              <w:rPr>
                <w:szCs w:val="21"/>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14:paraId="11F21895">
            <w:pPr>
              <w:widowControl/>
              <w:jc w:val="left"/>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EA6A86D">
            <w:pPr>
              <w:adjustRightInd w:val="0"/>
              <w:snapToGrid w:val="0"/>
              <w:spacing w:line="300" w:lineRule="exact"/>
              <w:jc w:val="center"/>
              <w:rPr>
                <w:szCs w:val="21"/>
              </w:rPr>
            </w:pPr>
            <w:r>
              <w:rPr>
                <w:szCs w:val="21"/>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14:paraId="3186E109">
            <w:pPr>
              <w:adjustRightInd w:val="0"/>
              <w:snapToGrid w:val="0"/>
              <w:spacing w:line="300" w:lineRule="exact"/>
              <w:jc w:val="center"/>
              <w:rPr>
                <w:spacing w:val="20"/>
                <w:szCs w:val="21"/>
              </w:rPr>
            </w:pPr>
          </w:p>
        </w:tc>
      </w:tr>
      <w:tr w14:paraId="22855A7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5788ECDB">
            <w:pPr>
              <w:adjustRightInd w:val="0"/>
              <w:snapToGrid w:val="0"/>
              <w:spacing w:line="300" w:lineRule="exact"/>
              <w:jc w:val="center"/>
              <w:rPr>
                <w:szCs w:val="21"/>
              </w:rPr>
            </w:pPr>
            <w:r>
              <w:rPr>
                <w:szCs w:val="21"/>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55B6C026">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624EAC7">
            <w:pPr>
              <w:adjustRightInd w:val="0"/>
              <w:snapToGrid w:val="0"/>
              <w:spacing w:line="300" w:lineRule="exact"/>
              <w:jc w:val="center"/>
              <w:rPr>
                <w:szCs w:val="21"/>
              </w:rPr>
            </w:pPr>
            <w:r>
              <w:rPr>
                <w:szCs w:val="21"/>
              </w:rPr>
              <w:t>住  所</w:t>
            </w:r>
          </w:p>
        </w:tc>
        <w:tc>
          <w:tcPr>
            <w:tcW w:w="1259" w:type="pct"/>
            <w:tcBorders>
              <w:top w:val="single" w:color="auto" w:sz="2" w:space="0"/>
              <w:left w:val="single" w:color="auto" w:sz="2" w:space="0"/>
              <w:bottom w:val="single" w:color="auto" w:sz="2" w:space="0"/>
              <w:right w:val="single" w:color="auto" w:sz="4" w:space="0"/>
            </w:tcBorders>
            <w:vAlign w:val="center"/>
          </w:tcPr>
          <w:p w14:paraId="2AAA0868">
            <w:pPr>
              <w:adjustRightInd w:val="0"/>
              <w:snapToGrid w:val="0"/>
              <w:spacing w:line="300" w:lineRule="exact"/>
              <w:jc w:val="center"/>
              <w:rPr>
                <w:spacing w:val="20"/>
                <w:szCs w:val="21"/>
              </w:rPr>
            </w:pPr>
          </w:p>
        </w:tc>
      </w:tr>
      <w:tr w14:paraId="6DCF149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006335FB">
            <w:pPr>
              <w:adjustRightInd w:val="0"/>
              <w:snapToGrid w:val="0"/>
              <w:spacing w:line="300" w:lineRule="exact"/>
              <w:jc w:val="center"/>
              <w:rPr>
                <w:szCs w:val="21"/>
              </w:rPr>
            </w:pPr>
            <w:r>
              <w:rPr>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5CD90EBC">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81561C5">
            <w:pPr>
              <w:adjustRightInd w:val="0"/>
              <w:snapToGrid w:val="0"/>
              <w:spacing w:line="300" w:lineRule="exact"/>
              <w:jc w:val="center"/>
              <w:rPr>
                <w:szCs w:val="21"/>
              </w:rPr>
            </w:pPr>
            <w:r>
              <w:rPr>
                <w:szCs w:val="21"/>
              </w:rPr>
              <w:t>联 系 人</w:t>
            </w:r>
          </w:p>
        </w:tc>
        <w:tc>
          <w:tcPr>
            <w:tcW w:w="1259" w:type="pct"/>
            <w:tcBorders>
              <w:top w:val="single" w:color="auto" w:sz="2" w:space="0"/>
              <w:left w:val="single" w:color="auto" w:sz="2" w:space="0"/>
              <w:bottom w:val="single" w:color="auto" w:sz="2" w:space="0"/>
              <w:right w:val="single" w:color="auto" w:sz="4" w:space="0"/>
            </w:tcBorders>
            <w:vAlign w:val="center"/>
          </w:tcPr>
          <w:p w14:paraId="1C58E075">
            <w:pPr>
              <w:adjustRightInd w:val="0"/>
              <w:snapToGrid w:val="0"/>
              <w:spacing w:line="300" w:lineRule="exact"/>
              <w:jc w:val="center"/>
              <w:rPr>
                <w:spacing w:val="20"/>
                <w:szCs w:val="21"/>
              </w:rPr>
            </w:pPr>
          </w:p>
        </w:tc>
      </w:tr>
      <w:tr w14:paraId="484B15F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2B73C8B">
            <w:pPr>
              <w:adjustRightInd w:val="0"/>
              <w:snapToGrid w:val="0"/>
              <w:spacing w:line="300" w:lineRule="exact"/>
              <w:jc w:val="center"/>
              <w:rPr>
                <w:szCs w:val="21"/>
              </w:rPr>
            </w:pPr>
            <w:r>
              <w:rPr>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36B39840">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6BFFFE4">
            <w:pPr>
              <w:adjustRightInd w:val="0"/>
              <w:snapToGrid w:val="0"/>
              <w:spacing w:line="300" w:lineRule="exact"/>
              <w:jc w:val="center"/>
              <w:rPr>
                <w:szCs w:val="21"/>
              </w:rPr>
            </w:pPr>
            <w:r>
              <w:rPr>
                <w:szCs w:val="21"/>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14:paraId="61082E7D">
            <w:pPr>
              <w:adjustRightInd w:val="0"/>
              <w:snapToGrid w:val="0"/>
              <w:spacing w:line="300" w:lineRule="exact"/>
              <w:jc w:val="center"/>
              <w:rPr>
                <w:spacing w:val="20"/>
                <w:szCs w:val="21"/>
              </w:rPr>
            </w:pPr>
          </w:p>
        </w:tc>
      </w:tr>
      <w:tr w14:paraId="609536B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70B19B0E">
            <w:pPr>
              <w:adjustRightInd w:val="0"/>
              <w:snapToGrid w:val="0"/>
              <w:spacing w:line="300" w:lineRule="exact"/>
              <w:jc w:val="center"/>
              <w:rPr>
                <w:szCs w:val="21"/>
              </w:rPr>
            </w:pPr>
            <w:r>
              <w:rPr>
                <w:szCs w:val="21"/>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12CEFD6B">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310B36C">
            <w:pPr>
              <w:adjustRightInd w:val="0"/>
              <w:snapToGrid w:val="0"/>
              <w:spacing w:line="300" w:lineRule="exact"/>
              <w:jc w:val="center"/>
              <w:rPr>
                <w:szCs w:val="21"/>
              </w:rPr>
            </w:pPr>
            <w:r>
              <w:rPr>
                <w:szCs w:val="21"/>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14:paraId="17231C7F">
            <w:pPr>
              <w:adjustRightInd w:val="0"/>
              <w:snapToGrid w:val="0"/>
              <w:spacing w:line="300" w:lineRule="exact"/>
              <w:jc w:val="center"/>
              <w:rPr>
                <w:spacing w:val="20"/>
                <w:szCs w:val="21"/>
              </w:rPr>
            </w:pPr>
          </w:p>
        </w:tc>
      </w:tr>
      <w:tr w14:paraId="22320FB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7F70CA2">
            <w:pPr>
              <w:adjustRightInd w:val="0"/>
              <w:snapToGrid w:val="0"/>
              <w:spacing w:line="300" w:lineRule="exact"/>
              <w:jc w:val="center"/>
              <w:rPr>
                <w:szCs w:val="21"/>
              </w:rPr>
            </w:pPr>
            <w:r>
              <w:rPr>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59254F73">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53FD5F9">
            <w:pPr>
              <w:adjustRightInd w:val="0"/>
              <w:snapToGrid w:val="0"/>
              <w:spacing w:line="300" w:lineRule="exact"/>
              <w:jc w:val="center"/>
              <w:rPr>
                <w:szCs w:val="21"/>
              </w:rPr>
            </w:pPr>
            <w:r>
              <w:rPr>
                <w:szCs w:val="21"/>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14:paraId="653585D3">
            <w:pPr>
              <w:adjustRightInd w:val="0"/>
              <w:snapToGrid w:val="0"/>
              <w:spacing w:line="300" w:lineRule="exact"/>
              <w:jc w:val="center"/>
              <w:rPr>
                <w:spacing w:val="20"/>
                <w:szCs w:val="21"/>
              </w:rPr>
            </w:pPr>
          </w:p>
        </w:tc>
      </w:tr>
      <w:tr w14:paraId="5A7F10C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5FFC09D7">
            <w:pPr>
              <w:adjustRightInd w:val="0"/>
              <w:snapToGrid w:val="0"/>
              <w:spacing w:line="300" w:lineRule="exact"/>
              <w:jc w:val="center"/>
              <w:rPr>
                <w:szCs w:val="21"/>
              </w:rPr>
            </w:pPr>
            <w:r>
              <w:rPr>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723862EE">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A7C287C">
            <w:pPr>
              <w:adjustRightInd w:val="0"/>
              <w:snapToGrid w:val="0"/>
              <w:spacing w:line="300" w:lineRule="exact"/>
              <w:jc w:val="center"/>
              <w:rPr>
                <w:szCs w:val="21"/>
              </w:rPr>
            </w:pPr>
            <w:r>
              <w:rPr>
                <w:szCs w:val="21"/>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14:paraId="1EC32855">
            <w:pPr>
              <w:adjustRightInd w:val="0"/>
              <w:snapToGrid w:val="0"/>
              <w:spacing w:line="300" w:lineRule="exact"/>
              <w:jc w:val="center"/>
              <w:rPr>
                <w:spacing w:val="20"/>
                <w:szCs w:val="21"/>
              </w:rPr>
            </w:pPr>
          </w:p>
        </w:tc>
      </w:tr>
      <w:tr w14:paraId="57A5864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0B106AFC">
            <w:pPr>
              <w:adjustRightInd w:val="0"/>
              <w:snapToGrid w:val="0"/>
              <w:spacing w:line="300" w:lineRule="exact"/>
              <w:jc w:val="center"/>
              <w:rPr>
                <w:szCs w:val="21"/>
              </w:rPr>
            </w:pPr>
            <w:r>
              <w:rPr>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643A7EEE">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CC686F2">
            <w:pPr>
              <w:adjustRightInd w:val="0"/>
              <w:snapToGrid w:val="0"/>
              <w:spacing w:line="300" w:lineRule="exact"/>
              <w:jc w:val="center"/>
              <w:rPr>
                <w:szCs w:val="21"/>
              </w:rPr>
            </w:pPr>
            <w:r>
              <w:rPr>
                <w:szCs w:val="21"/>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14:paraId="444DAE28">
            <w:pPr>
              <w:adjustRightInd w:val="0"/>
              <w:snapToGrid w:val="0"/>
              <w:spacing w:line="300" w:lineRule="exact"/>
              <w:jc w:val="center"/>
              <w:rPr>
                <w:spacing w:val="20"/>
                <w:szCs w:val="21"/>
              </w:rPr>
            </w:pPr>
          </w:p>
        </w:tc>
      </w:tr>
      <w:tr w14:paraId="553131A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7A6BA457">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20651276">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7842D9D">
            <w:pPr>
              <w:adjustRightInd w:val="0"/>
              <w:snapToGrid w:val="0"/>
              <w:spacing w:line="300" w:lineRule="exact"/>
              <w:jc w:val="center"/>
              <w:rPr>
                <w:szCs w:val="21"/>
              </w:rPr>
            </w:pPr>
            <w:r>
              <w:rPr>
                <w:szCs w:val="21"/>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14:paraId="632120B1">
            <w:pPr>
              <w:adjustRightInd w:val="0"/>
              <w:snapToGrid w:val="0"/>
              <w:spacing w:line="300" w:lineRule="exact"/>
              <w:jc w:val="center"/>
              <w:rPr>
                <w:spacing w:val="20"/>
                <w:szCs w:val="21"/>
              </w:rPr>
            </w:pPr>
          </w:p>
        </w:tc>
      </w:tr>
      <w:tr w14:paraId="4B9EB63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BCFDCB5">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62C02F9F">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5A42EBB">
            <w:pPr>
              <w:adjustRightInd w:val="0"/>
              <w:snapToGrid w:val="0"/>
              <w:spacing w:line="300" w:lineRule="exact"/>
              <w:jc w:val="center"/>
              <w:rPr>
                <w:szCs w:val="21"/>
              </w:rPr>
            </w:pPr>
            <w:r>
              <w:rPr>
                <w:szCs w:val="21"/>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14:paraId="1EEC3EBE">
            <w:pPr>
              <w:adjustRightInd w:val="0"/>
              <w:snapToGrid w:val="0"/>
              <w:spacing w:line="300" w:lineRule="exact"/>
              <w:jc w:val="center"/>
              <w:rPr>
                <w:spacing w:val="20"/>
                <w:szCs w:val="21"/>
              </w:rPr>
            </w:pPr>
          </w:p>
        </w:tc>
      </w:tr>
      <w:tr w14:paraId="5A70776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02D2750">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740C875C">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BDEA34E">
            <w:pPr>
              <w:adjustRightInd w:val="0"/>
              <w:snapToGrid w:val="0"/>
              <w:spacing w:line="300" w:lineRule="exact"/>
              <w:jc w:val="center"/>
              <w:rPr>
                <w:szCs w:val="21"/>
              </w:rPr>
            </w:pPr>
            <w:r>
              <w:rPr>
                <w:szCs w:val="21"/>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14:paraId="6A3EC81F">
            <w:pPr>
              <w:adjustRightInd w:val="0"/>
              <w:snapToGrid w:val="0"/>
              <w:spacing w:line="300" w:lineRule="exact"/>
              <w:jc w:val="center"/>
              <w:rPr>
                <w:spacing w:val="20"/>
                <w:szCs w:val="21"/>
              </w:rPr>
            </w:pPr>
          </w:p>
        </w:tc>
      </w:tr>
      <w:tr w14:paraId="28A1E72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jc w:val="center"/>
        </w:trPr>
        <w:tc>
          <w:tcPr>
            <w:tcW w:w="5000" w:type="pct"/>
            <w:gridSpan w:val="4"/>
            <w:tcBorders>
              <w:top w:val="single" w:color="auto" w:sz="2" w:space="0"/>
              <w:left w:val="single" w:color="auto" w:sz="4" w:space="0"/>
              <w:bottom w:val="single" w:color="auto" w:sz="4" w:space="0"/>
              <w:right w:val="single" w:color="auto" w:sz="4" w:space="0"/>
            </w:tcBorders>
            <w:vAlign w:val="center"/>
          </w:tcPr>
          <w:p w14:paraId="40B44F9A">
            <w:pPr>
              <w:pStyle w:val="8"/>
              <w:adjustRightInd w:val="0"/>
              <w:snapToGrid w:val="0"/>
              <w:spacing w:before="142" w:beforeLines="50" w:line="360" w:lineRule="auto"/>
              <w:rPr>
                <w:spacing w:val="20"/>
                <w:szCs w:val="21"/>
              </w:rPr>
            </w:pPr>
            <w:r>
              <w:rPr>
                <w:szCs w:val="21"/>
              </w:rPr>
              <w:t>注：涉及联合体或其他合同主体的信息应按上表格式加列。</w:t>
            </w:r>
          </w:p>
        </w:tc>
      </w:tr>
    </w:tbl>
    <w:p w14:paraId="47CE1F3D">
      <w:pPr>
        <w:pStyle w:val="2"/>
        <w:adjustRightInd w:val="0"/>
        <w:snapToGrid w:val="0"/>
        <w:spacing w:before="142" w:beforeLines="50"/>
        <w:jc w:val="center"/>
        <w:rPr>
          <w:rFonts w:ascii="Times New Roman" w:hAnsi="Times New Roman" w:eastAsia="黑体" w:cs="Times New Roman"/>
          <w:sz w:val="28"/>
          <w:szCs w:val="28"/>
        </w:rPr>
      </w:pPr>
      <w:r>
        <w:rPr>
          <w:rFonts w:ascii="Times New Roman" w:hAnsi="Times New Roman" w:cs="Times New Roman"/>
          <w:b w:val="0"/>
          <w:bCs w:val="0"/>
          <w:szCs w:val="21"/>
          <w:u w:val="single"/>
        </w:rPr>
        <w:br w:type="page"/>
      </w:r>
      <w:bookmarkStart w:id="8" w:name="_Toc27624"/>
      <w:r>
        <w:rPr>
          <w:rFonts w:ascii="Times New Roman" w:hAnsi="Times New Roman" w:eastAsia="黑体" w:cs="Times New Roman"/>
          <w:b w:val="0"/>
          <w:bCs w:val="0"/>
          <w:sz w:val="28"/>
          <w:szCs w:val="28"/>
        </w:rPr>
        <w:t>第二节 政府采购合同通用条款</w:t>
      </w:r>
      <w:bookmarkEnd w:id="8"/>
    </w:p>
    <w:p w14:paraId="203D6230">
      <w:pPr>
        <w:tabs>
          <w:tab w:val="left" w:pos="8820"/>
          <w:tab w:val="left" w:pos="9345"/>
          <w:tab w:val="left" w:pos="9765"/>
        </w:tabs>
        <w:adjustRightInd w:val="0"/>
        <w:snapToGrid w:val="0"/>
        <w:spacing w:line="360" w:lineRule="auto"/>
        <w:ind w:firstLine="448" w:firstLineChars="200"/>
        <w:jc w:val="left"/>
        <w:rPr>
          <w:b/>
          <w:bCs/>
          <w:sz w:val="24"/>
          <w:szCs w:val="24"/>
        </w:rPr>
      </w:pPr>
      <w:r>
        <w:rPr>
          <w:b/>
          <w:sz w:val="24"/>
          <w:szCs w:val="24"/>
        </w:rPr>
        <w:t xml:space="preserve">1. </w:t>
      </w:r>
      <w:r>
        <w:rPr>
          <w:b/>
          <w:bCs/>
          <w:sz w:val="24"/>
          <w:szCs w:val="24"/>
        </w:rPr>
        <w:t>定义</w:t>
      </w:r>
    </w:p>
    <w:p w14:paraId="240C8124">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1.1合同当事人</w:t>
      </w:r>
    </w:p>
    <w:p w14:paraId="3561397C">
      <w:pPr>
        <w:autoSpaceDE w:val="0"/>
        <w:autoSpaceDN w:val="0"/>
        <w:adjustRightInd w:val="0"/>
        <w:snapToGrid w:val="0"/>
        <w:spacing w:line="360" w:lineRule="auto"/>
        <w:ind w:firstLine="448" w:firstLineChars="200"/>
        <w:jc w:val="left"/>
        <w:rPr>
          <w:sz w:val="24"/>
          <w:szCs w:val="24"/>
        </w:rPr>
      </w:pPr>
      <w:r>
        <w:rPr>
          <w:sz w:val="24"/>
          <w:szCs w:val="24"/>
        </w:rPr>
        <w:t>（1）采购人（以下称甲方）是指使用财政性资金，通过政府采购方式向供应商购买货物及其相关服务的国家机关、事业单位、团体组织。</w:t>
      </w:r>
    </w:p>
    <w:p w14:paraId="34257F35">
      <w:pPr>
        <w:autoSpaceDE w:val="0"/>
        <w:autoSpaceDN w:val="0"/>
        <w:adjustRightInd w:val="0"/>
        <w:snapToGrid w:val="0"/>
        <w:spacing w:line="360" w:lineRule="auto"/>
        <w:ind w:firstLine="448" w:firstLineChars="200"/>
        <w:jc w:val="left"/>
        <w:rPr>
          <w:sz w:val="24"/>
          <w:szCs w:val="24"/>
        </w:rPr>
      </w:pPr>
      <w:r>
        <w:rPr>
          <w:sz w:val="24"/>
          <w:szCs w:val="24"/>
        </w:rPr>
        <w:t>（2）供应商（以下称乙方）是指参加政府采购活动并且中标（成交），向采购人提供合同约定的货物及其相关服务的法人、非法人组织或者自然人。</w:t>
      </w:r>
    </w:p>
    <w:p w14:paraId="508D2041">
      <w:pPr>
        <w:autoSpaceDE w:val="0"/>
        <w:autoSpaceDN w:val="0"/>
        <w:adjustRightInd w:val="0"/>
        <w:snapToGrid w:val="0"/>
        <w:spacing w:line="360" w:lineRule="auto"/>
        <w:ind w:firstLine="448" w:firstLineChars="200"/>
        <w:jc w:val="left"/>
        <w:rPr>
          <w:sz w:val="24"/>
          <w:szCs w:val="24"/>
        </w:rPr>
      </w:pPr>
      <w:r>
        <w:rPr>
          <w:sz w:val="24"/>
          <w:szCs w:val="24"/>
        </w:rPr>
        <w:t>（3）其他合同主体是指除采购人和供应商以外，</w:t>
      </w:r>
      <w:r>
        <w:rPr>
          <w:bCs/>
          <w:color w:val="000000" w:themeColor="text1"/>
          <w:sz w:val="24"/>
          <w:szCs w:val="24"/>
          <w14:textFill>
            <w14:solidFill>
              <w14:schemeClr w14:val="tx1"/>
            </w14:solidFill>
          </w14:textFill>
        </w:rPr>
        <w:t>依法参与合同缔结或履行，享有权利、承担义务的合同当事人</w:t>
      </w:r>
      <w:r>
        <w:rPr>
          <w:sz w:val="24"/>
          <w:szCs w:val="24"/>
        </w:rPr>
        <w:t>。</w:t>
      </w:r>
    </w:p>
    <w:p w14:paraId="3B97455D">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1.2本合同下列术语应解释为：</w:t>
      </w:r>
    </w:p>
    <w:p w14:paraId="020ED245">
      <w:pPr>
        <w:adjustRightInd w:val="0"/>
        <w:snapToGrid w:val="0"/>
        <w:spacing w:line="360" w:lineRule="auto"/>
        <w:ind w:firstLine="448" w:firstLineChars="200"/>
        <w:jc w:val="left"/>
        <w:rPr>
          <w:sz w:val="24"/>
          <w:szCs w:val="24"/>
        </w:rPr>
      </w:pPr>
      <w:r>
        <w:rPr>
          <w:sz w:val="24"/>
          <w:szCs w:val="24"/>
        </w:rPr>
        <w:t>（1）“合同”系指</w:t>
      </w:r>
      <w:r>
        <w:rPr>
          <w:bCs/>
          <w:color w:val="000000" w:themeColor="text1"/>
          <w:sz w:val="24"/>
          <w:szCs w:val="24"/>
          <w14:textFill>
            <w14:solidFill>
              <w14:schemeClr w14:val="tx1"/>
            </w14:solidFill>
          </w14:textFill>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14:textFill>
            <w14:solidFill>
              <w14:schemeClr w14:val="tx1"/>
            </w14:solidFill>
          </w14:textFill>
        </w:rPr>
        <w:t>国家法律、行政法规和规章制度规定或合同约定的作为合同组成部分的其他文件</w:t>
      </w:r>
      <w:r>
        <w:rPr>
          <w:sz w:val="24"/>
          <w:szCs w:val="24"/>
        </w:rPr>
        <w:t>。</w:t>
      </w:r>
    </w:p>
    <w:p w14:paraId="5077C296">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（2）“合同价款”系指根据本合同规定乙方在全面履行合同义务后甲方应支付给乙方的价款。</w:t>
      </w:r>
    </w:p>
    <w:p w14:paraId="14CC6046">
      <w:pPr>
        <w:tabs>
          <w:tab w:val="left" w:pos="570"/>
          <w:tab w:val="left" w:pos="9240"/>
          <w:tab w:val="left" w:pos="9555"/>
        </w:tabs>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sz w:val="24"/>
          <w:szCs w:val="24"/>
        </w:rPr>
        <w:t>（3）“货物”系指乙方根据本合同规定须向甲方提供的各种形态和种类的物品，包括原材料、设备、产品（</w:t>
      </w:r>
      <w:r>
        <w:rPr>
          <w:color w:val="000000" w:themeColor="text1"/>
          <w:sz w:val="24"/>
          <w:szCs w:val="24"/>
          <w14:textFill>
            <w14:solidFill>
              <w14:schemeClr w14:val="tx1"/>
            </w14:solidFill>
          </w14:textFill>
        </w:rPr>
        <w:t>包括软件）及相关的其备品备件、工具、手册及</w:t>
      </w:r>
      <w:r>
        <w:rPr>
          <w:color w:val="000000" w:themeColor="text1"/>
          <w:sz w:val="24"/>
          <w:szCs w:val="24"/>
          <w:lang w:val="en"/>
          <w14:textFill>
            <w14:solidFill>
              <w14:schemeClr w14:val="tx1"/>
            </w14:solidFill>
          </w14:textFill>
        </w:rPr>
        <w:t>其他</w:t>
      </w:r>
      <w:r>
        <w:rPr>
          <w:color w:val="000000" w:themeColor="text1"/>
          <w:sz w:val="24"/>
          <w:szCs w:val="24"/>
          <w14:textFill>
            <w14:solidFill>
              <w14:schemeClr w14:val="tx1"/>
            </w14:solidFill>
          </w14:textFill>
        </w:rPr>
        <w:t>技术资料和材料等。</w:t>
      </w:r>
    </w:p>
    <w:p w14:paraId="276C1CC5">
      <w:pPr>
        <w:adjustRightInd w:val="0"/>
        <w:snapToGrid w:val="0"/>
        <w:spacing w:line="360" w:lineRule="auto"/>
        <w:ind w:firstLine="448" w:firstLineChars="200"/>
        <w:jc w:val="left"/>
        <w:rPr>
          <w:color w:val="000000" w:themeColor="text1"/>
          <w:sz w:val="24"/>
          <w:szCs w:val="24"/>
          <w:highlight w:val="yellow"/>
          <w14:textFill>
            <w14:solidFill>
              <w14:schemeClr w14:val="tx1"/>
            </w14:solidFill>
          </w14:textFill>
        </w:rPr>
      </w:pPr>
      <w:r>
        <w:rPr>
          <w:color w:val="000000" w:themeColor="text1"/>
          <w:sz w:val="24"/>
          <w:szCs w:val="24"/>
          <w14:textFill>
            <w14:solidFill>
              <w14:schemeClr w14:val="tx1"/>
            </w14:solidFill>
          </w14:textFill>
        </w:rPr>
        <w:t>（4）“</w:t>
      </w:r>
      <w:r>
        <w:rPr>
          <w:sz w:val="24"/>
          <w:szCs w:val="24"/>
        </w:rPr>
        <w:t>相关</w:t>
      </w:r>
      <w:r>
        <w:rPr>
          <w:color w:val="000000" w:themeColor="text1"/>
          <w:sz w:val="24"/>
          <w:szCs w:val="24"/>
          <w14:textFill>
            <w14:solidFill>
              <w14:schemeClr w14:val="tx1"/>
            </w14:solidFill>
          </w14:textFill>
        </w:rPr>
        <w:t>服务”系指根据合同规定，乙方应提供的与货物有关的技术、管理和</w:t>
      </w:r>
      <w:r>
        <w:rPr>
          <w:color w:val="000000" w:themeColor="text1"/>
          <w:sz w:val="24"/>
          <w:szCs w:val="24"/>
          <w:lang w:val="en"/>
          <w14:textFill>
            <w14:solidFill>
              <w14:schemeClr w14:val="tx1"/>
            </w14:solidFill>
          </w14:textFill>
        </w:rPr>
        <w:t>其他</w:t>
      </w:r>
      <w:r>
        <w:rPr>
          <w:color w:val="000000" w:themeColor="text1"/>
          <w:sz w:val="24"/>
          <w:szCs w:val="24"/>
          <w14:textFill>
            <w14:solidFill>
              <w14:schemeClr w14:val="tx1"/>
            </w14:solidFill>
          </w14:textFill>
        </w:rPr>
        <w:t>服务，包括但不限于：管理和质量保证、运输、保险、检验、现场准备、安装、集成、调试、培训、维修、废弃处置、技术支持等以及合同中规定乙方应承担的</w:t>
      </w:r>
      <w:r>
        <w:rPr>
          <w:color w:val="000000" w:themeColor="text1"/>
          <w:sz w:val="24"/>
          <w:szCs w:val="24"/>
          <w:lang w:val="en"/>
          <w14:textFill>
            <w14:solidFill>
              <w14:schemeClr w14:val="tx1"/>
            </w14:solidFill>
          </w14:textFill>
        </w:rPr>
        <w:t>其他</w:t>
      </w:r>
      <w:r>
        <w:rPr>
          <w:color w:val="000000" w:themeColor="text1"/>
          <w:sz w:val="24"/>
          <w:szCs w:val="24"/>
          <w14:textFill>
            <w14:solidFill>
              <w14:schemeClr w14:val="tx1"/>
            </w14:solidFill>
          </w14:textFill>
        </w:rPr>
        <w:t>义务。</w:t>
      </w:r>
    </w:p>
    <w:p w14:paraId="40C709B4">
      <w:pPr>
        <w:adjustRightInd w:val="0"/>
        <w:snapToGrid w:val="0"/>
        <w:spacing w:line="360" w:lineRule="auto"/>
        <w:ind w:firstLine="448" w:firstLineChars="200"/>
        <w:jc w:val="left"/>
        <w:rPr>
          <w:color w:val="000000" w:themeColor="text1"/>
          <w:sz w:val="24"/>
          <w:szCs w:val="24"/>
          <w:highlight w:val="yellow"/>
          <w14:textFill>
            <w14:solidFill>
              <w14:schemeClr w14:val="tx1"/>
            </w14:solidFill>
          </w14:textFill>
        </w:rPr>
      </w:pPr>
      <w:r>
        <w:rPr>
          <w:color w:val="000000" w:themeColor="text1"/>
          <w:sz w:val="24"/>
          <w:szCs w:val="24"/>
          <w14:textFill>
            <w14:solidFill>
              <w14:schemeClr w14:val="tx1"/>
            </w14:solidFill>
          </w14:textFill>
        </w:rPr>
        <w:t>（5）“分包”系指中标（成交）供应商按采购文件、投标（响应）文件的规定，根据分包意向协议，将中标（成交）项目中的部分履约内容，分给具有相应资质条件的供应商履行合同的行为。</w:t>
      </w:r>
    </w:p>
    <w:p w14:paraId="378B2B61">
      <w:pPr>
        <w:tabs>
          <w:tab w:val="left" w:pos="570"/>
          <w:tab w:val="left" w:pos="9240"/>
          <w:tab w:val="left" w:pos="9555"/>
        </w:tabs>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w:t>
      </w:r>
      <w:r>
        <w:rPr>
          <w:sz w:val="24"/>
          <w:szCs w:val="24"/>
        </w:rPr>
        <w:t>“联合体”系指由两个以上的自然人、法人或者非法人组织组成，以一个供应商的身份共同参加政府采购的主体</w:t>
      </w:r>
      <w:r>
        <w:rPr>
          <w:color w:val="000000" w:themeColor="text1"/>
          <w:sz w:val="24"/>
          <w:szCs w:val="24"/>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color w:val="000000" w:themeColor="text1"/>
          <w:sz w:val="24"/>
          <w:szCs w:val="24"/>
          <w14:textFill>
            <w14:solidFill>
              <w14:schemeClr w14:val="tx1"/>
            </w14:solidFill>
          </w14:textFill>
        </w:rPr>
        <w:t>政府采购合同专用条款</w:t>
      </w:r>
      <w:r>
        <w:rPr>
          <w:color w:val="000000" w:themeColor="text1"/>
          <w:sz w:val="24"/>
          <w:szCs w:val="24"/>
          <w14:textFill>
            <w14:solidFill>
              <w14:schemeClr w14:val="tx1"/>
            </w14:solidFill>
          </w14:textFill>
        </w:rPr>
        <w:t>】。</w:t>
      </w:r>
    </w:p>
    <w:p w14:paraId="6E2B4A66">
      <w:pPr>
        <w:tabs>
          <w:tab w:val="left" w:pos="570"/>
          <w:tab w:val="left" w:pos="9240"/>
          <w:tab w:val="left" w:pos="9555"/>
        </w:tabs>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（7）其他术语解释，见【</w:t>
      </w:r>
      <w:r>
        <w:rPr>
          <w:b/>
          <w:bCs/>
          <w:color w:val="000000" w:themeColor="text1"/>
          <w:sz w:val="24"/>
          <w:szCs w:val="24"/>
          <w14:textFill>
            <w14:solidFill>
              <w14:schemeClr w14:val="tx1"/>
            </w14:solidFill>
          </w14:textFill>
        </w:rPr>
        <w:t>政府采购合同专用条款</w:t>
      </w:r>
      <w:r>
        <w:rPr>
          <w:color w:val="000000" w:themeColor="text1"/>
          <w:sz w:val="24"/>
          <w:szCs w:val="24"/>
          <w14:textFill>
            <w14:solidFill>
              <w14:schemeClr w14:val="tx1"/>
            </w14:solidFill>
          </w14:textFill>
        </w:rPr>
        <w:t>】。</w:t>
      </w:r>
    </w:p>
    <w:p w14:paraId="1F97D049">
      <w:pPr>
        <w:numPr>
          <w:ilvl w:val="0"/>
          <w:numId w:val="10"/>
        </w:num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合同标的及金额</w:t>
      </w:r>
    </w:p>
    <w:p w14:paraId="6B32AAB9">
      <w:pPr>
        <w:autoSpaceDE w:val="0"/>
        <w:autoSpaceDN w:val="0"/>
        <w:adjustRightInd w:val="0"/>
        <w:snapToGrid w:val="0"/>
        <w:spacing w:line="360" w:lineRule="auto"/>
        <w:ind w:firstLine="448" w:firstLineChars="200"/>
        <w:jc w:val="left"/>
        <w:rPr>
          <w:b/>
          <w:bCs/>
          <w:i/>
          <w:iCs/>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2.1 合同标的及金额应与中标（成交）结果一致。乙方为履行本合同而发生的所有费用均应包含在合同价款中，甲方不再另行支付</w:t>
      </w:r>
      <w:r>
        <w:rPr>
          <w:color w:val="000000" w:themeColor="text1"/>
          <w:sz w:val="24"/>
          <w:szCs w:val="24"/>
          <w:lang w:val="en"/>
          <w14:textFill>
            <w14:solidFill>
              <w14:schemeClr w14:val="tx1"/>
            </w14:solidFill>
          </w14:textFill>
        </w:rPr>
        <w:t>其他</w:t>
      </w:r>
      <w:r>
        <w:rPr>
          <w:color w:val="000000" w:themeColor="text1"/>
          <w:sz w:val="24"/>
          <w:szCs w:val="24"/>
          <w14:textFill>
            <w14:solidFill>
              <w14:schemeClr w14:val="tx1"/>
            </w14:solidFill>
          </w14:textFill>
        </w:rPr>
        <w:t>任何费用。</w:t>
      </w:r>
    </w:p>
    <w:p w14:paraId="44A37399">
      <w:pPr>
        <w:adjustRightInd w:val="0"/>
        <w:snapToGrid w:val="0"/>
        <w:spacing w:line="360" w:lineRule="auto"/>
        <w:ind w:firstLine="448" w:firstLineChars="200"/>
        <w:jc w:val="left"/>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3. 履行合同的时间、地点和方式</w:t>
      </w:r>
    </w:p>
    <w:p w14:paraId="228547FD">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3.1 </w:t>
      </w:r>
      <w:r>
        <w:rPr>
          <w:sz w:val="24"/>
          <w:szCs w:val="24"/>
        </w:rPr>
        <w:t>乙方应当在约定的时间、地点，按照约定方式履行合同。</w:t>
      </w:r>
    </w:p>
    <w:p w14:paraId="5C97DB31">
      <w:p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4. 甲方的权利和义务</w:t>
      </w:r>
    </w:p>
    <w:p w14:paraId="3BD62EC3">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4.1 签署合同后，甲方应确定项目负责人（或项目联系人），负责与本合同有关的事务。甲方有权对乙方的履约行为进行检查，并及时确认乙方提交的事项。甲方应当配合乙方完成相关项目实施工作。</w:t>
      </w:r>
    </w:p>
    <w:p w14:paraId="6AE23DC8">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4.2 甲方有权要求乙方按时提交各阶段有关安排计划，并有权定期核对乙方提供货物数量、规格、质量等内容。甲方有权督促乙方工作并要求乙方更换不符合要求的货物。</w:t>
      </w:r>
    </w:p>
    <w:p w14:paraId="145A63DE">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4.3 甲方有权要求乙方对缺陷部分予以修复，并按合同约定享有货物保修及其他合同约定的权利。</w:t>
      </w:r>
    </w:p>
    <w:p w14:paraId="39249F99">
      <w:pPr>
        <w:adjustRightInd w:val="0"/>
        <w:snapToGrid w:val="0"/>
        <w:spacing w:line="360" w:lineRule="auto"/>
        <w:ind w:firstLine="448" w:firstLineChars="200"/>
        <w:rPr>
          <w:rFonts w:eastAsia="华文楷体"/>
          <w:sz w:val="24"/>
          <w:szCs w:val="24"/>
        </w:rPr>
      </w:pPr>
      <w:r>
        <w:rPr>
          <w:color w:val="000000" w:themeColor="text1"/>
          <w:sz w:val="24"/>
          <w:szCs w:val="24"/>
          <w14:textFill>
            <w14:solidFill>
              <w14:schemeClr w14:val="tx1"/>
            </w14:solidFill>
          </w14:textFill>
        </w:rPr>
        <w:t>4.4 甲方应当按照合同约定及时对交付的货物进行验收，</w:t>
      </w:r>
      <w:r>
        <w:rPr>
          <w:sz w:val="24"/>
          <w:szCs w:val="24"/>
        </w:rPr>
        <w:t>未</w:t>
      </w:r>
      <w:r>
        <w:rPr>
          <w:color w:val="000000" w:themeColor="text1"/>
          <w:sz w:val="24"/>
          <w:szCs w:val="24"/>
          <w14:textFill>
            <w14:solidFill>
              <w14:schemeClr w14:val="tx1"/>
            </w14:solidFill>
          </w14:textFill>
        </w:rPr>
        <w:t>在</w:t>
      </w:r>
      <w:r>
        <w:rPr>
          <w:b/>
          <w:bCs/>
          <w:sz w:val="24"/>
          <w:szCs w:val="24"/>
        </w:rPr>
        <w:t>【政府采购合同专用条款】</w:t>
      </w:r>
      <w:r>
        <w:rPr>
          <w:sz w:val="24"/>
          <w:szCs w:val="24"/>
        </w:rPr>
        <w:t>约定的期限内对乙方履约提出任何异议或者向乙方作出任何说明的，</w:t>
      </w:r>
      <w:r>
        <w:rPr>
          <w:color w:val="000000" w:themeColor="text1"/>
          <w:sz w:val="24"/>
          <w:szCs w:val="24"/>
          <w14:textFill>
            <w14:solidFill>
              <w14:schemeClr w14:val="tx1"/>
            </w14:solidFill>
          </w14:textFill>
        </w:rPr>
        <w:t>视为验收通过。</w:t>
      </w:r>
    </w:p>
    <w:p w14:paraId="5617D295">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4.5 甲方应当根据合同约定及时向乙方支付合同价款，不得以内部人员变更、履行内部付款流程等为由，拒绝或迟延支付。</w:t>
      </w:r>
    </w:p>
    <w:p w14:paraId="50C27A19">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4.6 国家法律法规规定及</w:t>
      </w:r>
      <w:r>
        <w:rPr>
          <w:b/>
          <w:bCs/>
          <w:sz w:val="24"/>
          <w:szCs w:val="24"/>
        </w:rPr>
        <w:t>【政府采购合同专用条款】</w:t>
      </w:r>
      <w:r>
        <w:rPr>
          <w:color w:val="000000" w:themeColor="text1"/>
          <w:sz w:val="24"/>
          <w:szCs w:val="24"/>
          <w14:textFill>
            <w14:solidFill>
              <w14:schemeClr w14:val="tx1"/>
            </w14:solidFill>
          </w14:textFill>
        </w:rPr>
        <w:t>约定应由甲方承担的其他义务和责任。</w:t>
      </w:r>
    </w:p>
    <w:p w14:paraId="7988A5C0">
      <w:p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5. 乙方的权利和义务</w:t>
      </w:r>
    </w:p>
    <w:p w14:paraId="42473E8B">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5.1 签署合同后，乙方应确定项目负责人（或项目联系人），负责与本合同有关的事务。</w:t>
      </w:r>
    </w:p>
    <w:p w14:paraId="4AD3966F">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5FCBF3B5">
      <w:pPr>
        <w:pStyle w:val="7"/>
        <w:adjustRightInd w:val="0"/>
        <w:snapToGrid w:val="0"/>
        <w:spacing w:after="0" w:line="360" w:lineRule="auto"/>
        <w:ind w:firstLine="448"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5.3乙方有权根据合同约定向甲方收取合同价款。</w:t>
      </w:r>
    </w:p>
    <w:p w14:paraId="7BABF0A9">
      <w:pPr>
        <w:pStyle w:val="7"/>
        <w:adjustRightInd w:val="0"/>
        <w:snapToGrid w:val="0"/>
        <w:spacing w:after="0" w:line="360" w:lineRule="auto"/>
        <w:ind w:firstLine="448"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5.4国家法律法规规定及</w:t>
      </w:r>
      <w:r>
        <w:rPr>
          <w:b/>
          <w:bCs/>
          <w:sz w:val="24"/>
          <w:szCs w:val="24"/>
        </w:rPr>
        <w:t>【政府采购合同专用条款】</w:t>
      </w:r>
      <w:r>
        <w:rPr>
          <w:sz w:val="24"/>
          <w:szCs w:val="24"/>
        </w:rPr>
        <w:t>约定应</w:t>
      </w:r>
      <w:r>
        <w:rPr>
          <w:color w:val="000000" w:themeColor="text1"/>
          <w:sz w:val="24"/>
          <w:szCs w:val="24"/>
          <w14:textFill>
            <w14:solidFill>
              <w14:schemeClr w14:val="tx1"/>
            </w14:solidFill>
          </w14:textFill>
        </w:rPr>
        <w:t>由乙方承担的其他义务和责任。</w:t>
      </w:r>
    </w:p>
    <w:p w14:paraId="166E2ED5">
      <w:pPr>
        <w:numPr>
          <w:ilvl w:val="0"/>
          <w:numId w:val="11"/>
        </w:num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合同履行</w:t>
      </w:r>
    </w:p>
    <w:p w14:paraId="1622A941">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6.1 甲乙双方应当按照</w:t>
      </w:r>
      <w:r>
        <w:rPr>
          <w:b/>
          <w:bCs/>
          <w:sz w:val="24"/>
          <w:szCs w:val="24"/>
        </w:rPr>
        <w:t>【政府采购合同专用条款】</w:t>
      </w:r>
      <w:r>
        <w:rPr>
          <w:color w:val="000000" w:themeColor="text1"/>
          <w:sz w:val="24"/>
          <w:szCs w:val="24"/>
          <w14:textFill>
            <w14:solidFill>
              <w14:schemeClr w14:val="tx1"/>
            </w14:solidFill>
          </w14:textFill>
        </w:rPr>
        <w:t>约定顺序履行合同义务；如果没有先后顺序的，应当同时履行。</w:t>
      </w:r>
    </w:p>
    <w:p w14:paraId="0CB0DACF">
      <w:pPr>
        <w:autoSpaceDE w:val="0"/>
        <w:autoSpaceDN w:val="0"/>
        <w:adjustRightInd w:val="0"/>
        <w:snapToGrid w:val="0"/>
        <w:spacing w:line="360" w:lineRule="auto"/>
        <w:ind w:firstLine="448" w:firstLineChars="200"/>
        <w:jc w:val="left"/>
        <w:rPr>
          <w:sz w:val="24"/>
          <w:szCs w:val="24"/>
        </w:rPr>
      </w:pPr>
      <w:r>
        <w:rPr>
          <w:color w:val="000000" w:themeColor="text1"/>
          <w:sz w:val="24"/>
          <w:szCs w:val="24"/>
          <w14:textFill>
            <w14:solidFill>
              <w14:schemeClr w14:val="tx1"/>
            </w14:solidFill>
          </w14:textFill>
        </w:rPr>
        <w:t>6.2 甲乙双方按照合同约定顺序履行合同义务时，应当先履行一方未履行的，后履行一方有权拒绝其履行请求。先履行一方履行不符合约定的，后履行一方有权拒绝其相应的履行请求。</w:t>
      </w:r>
    </w:p>
    <w:p w14:paraId="6414CDA8">
      <w:pPr>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7. 货物包装、运输、保险和交付要求</w:t>
      </w:r>
    </w:p>
    <w:p w14:paraId="2BE87B6D">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7.1 本合同</w:t>
      </w:r>
      <w:r>
        <w:rPr>
          <w:bCs/>
          <w:color w:val="000000" w:themeColor="text1"/>
          <w:sz w:val="24"/>
          <w:szCs w:val="24"/>
          <w14:textFill>
            <w14:solidFill>
              <w14:schemeClr w14:val="tx1"/>
            </w14:solidFill>
          </w14:textFill>
        </w:rPr>
        <w:t>涉及商品包装、快递包装的，</w:t>
      </w:r>
      <w:r>
        <w:rPr>
          <w:color w:val="000000" w:themeColor="text1"/>
          <w:sz w:val="24"/>
          <w:szCs w:val="24"/>
          <w14:textFill>
            <w14:solidFill>
              <w14:schemeClr w14:val="tx1"/>
            </w14:solidFill>
          </w14:textFill>
        </w:rPr>
        <w:t>除</w:t>
      </w:r>
      <w:r>
        <w:rPr>
          <w:b/>
          <w:color w:val="000000" w:themeColor="text1"/>
          <w:sz w:val="24"/>
          <w:szCs w:val="24"/>
          <w14:textFill>
            <w14:solidFill>
              <w14:schemeClr w14:val="tx1"/>
            </w14:solidFill>
          </w14:textFill>
        </w:rPr>
        <w:t>【政府采购合同专用条款】</w:t>
      </w:r>
      <w:r>
        <w:rPr>
          <w:bCs/>
          <w:color w:val="000000" w:themeColor="text1"/>
          <w:sz w:val="24"/>
          <w:szCs w:val="24"/>
          <w14:textFill>
            <w14:solidFill>
              <w14:schemeClr w14:val="tx1"/>
            </w14:solidFill>
          </w14:textFill>
        </w:rPr>
        <w:t>另有约定外，</w:t>
      </w:r>
      <w:r>
        <w:rPr>
          <w:color w:val="000000" w:themeColor="text1"/>
          <w:sz w:val="24"/>
          <w:szCs w:val="24"/>
          <w14:textFill>
            <w14:solidFill>
              <w14:schemeClr w14:val="tx1"/>
            </w14:solidFill>
          </w14:textFill>
        </w:rPr>
        <w:t>包装应适应远距离运输、防潮、防震、防锈和防野蛮装卸等要求，确保货物安全无损地运抵</w:t>
      </w:r>
      <w:r>
        <w:rPr>
          <w:b/>
          <w:color w:val="000000" w:themeColor="text1"/>
          <w:sz w:val="24"/>
          <w:szCs w:val="24"/>
          <w14:textFill>
            <w14:solidFill>
              <w14:schemeClr w14:val="tx1"/>
            </w14:solidFill>
          </w14:textFill>
        </w:rPr>
        <w:t>【政府采购合同专用条款】</w:t>
      </w:r>
      <w:r>
        <w:rPr>
          <w:bCs/>
          <w:color w:val="000000" w:themeColor="text1"/>
          <w:sz w:val="24"/>
          <w:szCs w:val="24"/>
          <w14:textFill>
            <w14:solidFill>
              <w14:schemeClr w14:val="tx1"/>
            </w14:solidFill>
          </w14:textFill>
        </w:rPr>
        <w:t>约定的</w:t>
      </w:r>
      <w:r>
        <w:rPr>
          <w:color w:val="000000" w:themeColor="text1"/>
          <w:sz w:val="24"/>
          <w:szCs w:val="24"/>
          <w14:textFill>
            <w14:solidFill>
              <w14:schemeClr w14:val="tx1"/>
            </w14:solidFill>
          </w14:textFill>
        </w:rPr>
        <w:t>指定现场。</w:t>
      </w:r>
    </w:p>
    <w:p w14:paraId="0515384A">
      <w:pPr>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7.2 除</w:t>
      </w:r>
      <w:r>
        <w:rPr>
          <w:b/>
          <w:color w:val="000000" w:themeColor="text1"/>
          <w:sz w:val="24"/>
          <w:szCs w:val="24"/>
          <w14:textFill>
            <w14:solidFill>
              <w14:schemeClr w14:val="tx1"/>
            </w14:solidFill>
          </w14:textFill>
        </w:rPr>
        <w:t>【政府采购合同专用条款】</w:t>
      </w:r>
      <w:r>
        <w:rPr>
          <w:bCs/>
          <w:color w:val="000000" w:themeColor="text1"/>
          <w:sz w:val="24"/>
          <w:szCs w:val="24"/>
          <w14:textFill>
            <w14:solidFill>
              <w14:schemeClr w14:val="tx1"/>
            </w14:solidFill>
          </w14:textFill>
        </w:rPr>
        <w:t>另有约定外，</w:t>
      </w:r>
      <w:r>
        <w:rPr>
          <w:color w:val="000000" w:themeColor="text1"/>
          <w:sz w:val="24"/>
          <w:szCs w:val="24"/>
          <w14:textFill>
            <w14:solidFill>
              <w14:schemeClr w14:val="tx1"/>
            </w14:solidFill>
          </w14:textFill>
        </w:rPr>
        <w:t>乙方负责办理将货物运抵本合同规定的交货地点，并装卸、交付至甲方的一切运输事项，相关费用应包含在合同价款中。</w:t>
      </w:r>
    </w:p>
    <w:p w14:paraId="5CD5D737">
      <w:pPr>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7.3 货物保险要求按</w:t>
      </w:r>
      <w:r>
        <w:rPr>
          <w:b/>
          <w:color w:val="000000" w:themeColor="text1"/>
          <w:sz w:val="24"/>
          <w:szCs w:val="24"/>
          <w14:textFill>
            <w14:solidFill>
              <w14:schemeClr w14:val="tx1"/>
            </w14:solidFill>
          </w14:textFill>
        </w:rPr>
        <w:t>【政府采购合同专用条款】</w:t>
      </w:r>
      <w:r>
        <w:rPr>
          <w:bCs/>
          <w:color w:val="000000" w:themeColor="text1"/>
          <w:sz w:val="24"/>
          <w:szCs w:val="24"/>
          <w14:textFill>
            <w14:solidFill>
              <w14:schemeClr w14:val="tx1"/>
            </w14:solidFill>
          </w14:textFill>
        </w:rPr>
        <w:t>规定执行</w:t>
      </w:r>
      <w:r>
        <w:rPr>
          <w:color w:val="000000" w:themeColor="text1"/>
          <w:sz w:val="24"/>
          <w:szCs w:val="24"/>
          <w14:textFill>
            <w14:solidFill>
              <w14:schemeClr w14:val="tx1"/>
            </w14:solidFill>
          </w14:textFill>
        </w:rPr>
        <w:t>。</w:t>
      </w:r>
    </w:p>
    <w:p w14:paraId="716A7A9C">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5E619E4">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7.5 </w:t>
      </w:r>
      <w:r>
        <w:rPr>
          <w:color w:val="000000"/>
          <w:sz w:val="24"/>
          <w:szCs w:val="24"/>
        </w:rPr>
        <w:t>乙方在运输到达之前应提前通知甲方，并提示货物运输装卸的注意事项，甲方配合乙方做好货物的接收工作。</w:t>
      </w:r>
    </w:p>
    <w:p w14:paraId="2F41C8B2">
      <w:pPr>
        <w:pStyle w:val="61"/>
        <w:snapToGrid w:val="0"/>
        <w:spacing w:line="360" w:lineRule="auto"/>
        <w:ind w:firstLine="446"/>
        <w:rPr>
          <w:rFonts w:ascii="Times New Roman" w:hAnsi="Times New Roman" w:cs="Times New Roman"/>
          <w:sz w:val="24"/>
          <w:szCs w:val="24"/>
        </w:rPr>
      </w:pPr>
      <w:r>
        <w:rPr>
          <w:rFonts w:ascii="Times New Roman" w:hAnsi="Times New Roman" w:eastAsia="宋体" w:cs="Times New Roman"/>
          <w:color w:val="000000" w:themeColor="text1"/>
          <w:kern w:val="2"/>
          <w:sz w:val="24"/>
          <w:szCs w:val="24"/>
          <w14:textFill>
            <w14:solidFill>
              <w14:schemeClr w14:val="tx1"/>
            </w14:solidFill>
          </w14:textFill>
        </w:rPr>
        <w:t xml:space="preserve">7.6 </w:t>
      </w:r>
      <w:r>
        <w:rPr>
          <w:rFonts w:ascii="Times New Roman" w:hAnsi="Times New Roman" w:eastAsia="宋体" w:cs="Times New Roman"/>
          <w:color w:val="000000"/>
          <w:kern w:val="2"/>
          <w:sz w:val="24"/>
          <w:szCs w:val="24"/>
        </w:rPr>
        <w:t>如因包装、运输问题导致货物</w:t>
      </w:r>
      <w:r>
        <w:rPr>
          <w:rFonts w:ascii="Times New Roman" w:hAnsi="Times New Roman" w:eastAsia="宋体" w:cs="Times New Roman"/>
          <w:color w:val="000000" w:themeColor="text1"/>
          <w:kern w:val="2"/>
          <w:sz w:val="24"/>
          <w:szCs w:val="24"/>
          <w14:textFill>
            <w14:solidFill>
              <w14:schemeClr w14:val="tx1"/>
            </w14:solidFill>
          </w14:textFill>
        </w:rPr>
        <w:t>损毁、丢失</w:t>
      </w:r>
      <w:r>
        <w:rPr>
          <w:rFonts w:ascii="Times New Roman" w:hAnsi="Times New Roman" w:eastAsia="宋体" w:cs="Times New Roman"/>
          <w:color w:val="000000"/>
          <w:kern w:val="2"/>
          <w:sz w:val="24"/>
          <w:szCs w:val="24"/>
        </w:rPr>
        <w:t>或者品质下降，甲方有权要求降价、换货、拒收部分或整批货物，由此产生的费用和损失，均由乙方承担。</w:t>
      </w:r>
    </w:p>
    <w:p w14:paraId="3AC12AF8">
      <w:pPr>
        <w:adjustRightInd w:val="0"/>
        <w:snapToGrid w:val="0"/>
        <w:spacing w:line="360" w:lineRule="auto"/>
        <w:ind w:firstLine="448" w:firstLineChars="200"/>
        <w:jc w:val="left"/>
        <w:rPr>
          <w:b/>
          <w:sz w:val="24"/>
          <w:szCs w:val="24"/>
        </w:rPr>
      </w:pPr>
      <w:r>
        <w:rPr>
          <w:b/>
          <w:color w:val="000000" w:themeColor="text1"/>
          <w:sz w:val="24"/>
          <w:szCs w:val="24"/>
          <w14:textFill>
            <w14:solidFill>
              <w14:schemeClr w14:val="tx1"/>
            </w14:solidFill>
          </w14:textFill>
        </w:rPr>
        <w:t xml:space="preserve">8. </w:t>
      </w:r>
      <w:r>
        <w:rPr>
          <w:b/>
          <w:sz w:val="24"/>
          <w:szCs w:val="24"/>
        </w:rPr>
        <w:t>质量标准和保证</w:t>
      </w:r>
    </w:p>
    <w:p w14:paraId="0B5DE4A1">
      <w:pPr>
        <w:pStyle w:val="10"/>
        <w:adjustRightInd w:val="0"/>
        <w:snapToGrid w:val="0"/>
        <w:spacing w:line="360" w:lineRule="auto"/>
        <w:ind w:firstLine="448" w:firstLineChars="200"/>
        <w:jc w:val="left"/>
        <w:rPr>
          <w:rFonts w:ascii="Times New Roman" w:hAnsi="Times New Roman"/>
          <w:b/>
          <w:sz w:val="24"/>
          <w:szCs w:val="24"/>
        </w:rPr>
      </w:pPr>
      <w:r>
        <w:rPr>
          <w:rFonts w:ascii="Times New Roman" w:hAnsi="Times New Roman"/>
          <w:sz w:val="24"/>
          <w:szCs w:val="24"/>
        </w:rPr>
        <w:t>8.1 质量标准</w:t>
      </w:r>
    </w:p>
    <w:p w14:paraId="52E5D95A">
      <w:pPr>
        <w:autoSpaceDE w:val="0"/>
        <w:autoSpaceDN w:val="0"/>
        <w:adjustRightInd w:val="0"/>
        <w:snapToGrid w:val="0"/>
        <w:spacing w:line="360" w:lineRule="auto"/>
        <w:ind w:firstLine="448" w:firstLineChars="200"/>
        <w:jc w:val="left"/>
        <w:rPr>
          <w:sz w:val="24"/>
          <w:szCs w:val="24"/>
        </w:rPr>
      </w:pPr>
      <w:r>
        <w:rPr>
          <w:sz w:val="24"/>
          <w:szCs w:val="24"/>
        </w:rPr>
        <w:t>（1）本合同下提供的货物应符合合同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9D54211">
      <w:pPr>
        <w:pStyle w:val="10"/>
        <w:adjustRightInd w:val="0"/>
        <w:snapToGrid w:val="0"/>
        <w:spacing w:line="360" w:lineRule="auto"/>
        <w:ind w:firstLine="448" w:firstLineChars="200"/>
        <w:jc w:val="left"/>
        <w:rPr>
          <w:rFonts w:ascii="Times New Roman" w:hAnsi="Times New Roman"/>
          <w:sz w:val="24"/>
          <w:szCs w:val="24"/>
        </w:rPr>
      </w:pPr>
      <w:r>
        <w:rPr>
          <w:rFonts w:ascii="Times New Roman" w:hAnsi="Times New Roman"/>
          <w:sz w:val="24"/>
          <w:szCs w:val="24"/>
        </w:rPr>
        <w:t>（2）采用中华人民共和国法定计量单位。</w:t>
      </w:r>
    </w:p>
    <w:p w14:paraId="00216588">
      <w:pPr>
        <w:autoSpaceDE w:val="0"/>
        <w:autoSpaceDN w:val="0"/>
        <w:adjustRightInd w:val="0"/>
        <w:snapToGrid w:val="0"/>
        <w:spacing w:line="360" w:lineRule="auto"/>
        <w:ind w:firstLine="448" w:firstLineChars="200"/>
        <w:jc w:val="left"/>
        <w:rPr>
          <w:sz w:val="24"/>
          <w:szCs w:val="24"/>
        </w:rPr>
      </w:pPr>
      <w:r>
        <w:rPr>
          <w:sz w:val="24"/>
          <w:szCs w:val="24"/>
        </w:rPr>
        <w:t>（3）乙方所提供的货物应符合国家有关安全、环保、卫生的规定。</w:t>
      </w:r>
    </w:p>
    <w:p w14:paraId="1A05758F">
      <w:pPr>
        <w:autoSpaceDE w:val="0"/>
        <w:autoSpaceDN w:val="0"/>
        <w:adjustRightInd w:val="0"/>
        <w:snapToGrid w:val="0"/>
        <w:spacing w:line="360" w:lineRule="auto"/>
        <w:ind w:firstLine="448" w:firstLineChars="200"/>
        <w:jc w:val="left"/>
        <w:rPr>
          <w:sz w:val="24"/>
          <w:szCs w:val="24"/>
        </w:rPr>
      </w:pPr>
      <w:r>
        <w:rPr>
          <w:sz w:val="24"/>
          <w:szCs w:val="24"/>
        </w:rPr>
        <w:t>（4）乙方应向甲方提交所提供货物的技术文件，包括相应的中文技术文件，如：产品目录、图纸、操作手册、使用说明、维护手册或服务指南等。上述文件应包装好随货物一同发运。</w:t>
      </w:r>
    </w:p>
    <w:p w14:paraId="1B244F6E">
      <w:pPr>
        <w:autoSpaceDE w:val="0"/>
        <w:autoSpaceDN w:val="0"/>
        <w:adjustRightInd w:val="0"/>
        <w:snapToGrid w:val="0"/>
        <w:spacing w:line="360" w:lineRule="auto"/>
        <w:ind w:firstLine="448" w:firstLineChars="200"/>
        <w:jc w:val="left"/>
        <w:rPr>
          <w:sz w:val="24"/>
          <w:szCs w:val="24"/>
        </w:rPr>
      </w:pPr>
      <w:r>
        <w:rPr>
          <w:sz w:val="24"/>
          <w:szCs w:val="24"/>
        </w:rPr>
        <w:t>8.2 保证</w:t>
      </w:r>
    </w:p>
    <w:p w14:paraId="697408F4">
      <w:pPr>
        <w:autoSpaceDE w:val="0"/>
        <w:autoSpaceDN w:val="0"/>
        <w:adjustRightInd w:val="0"/>
        <w:snapToGrid w:val="0"/>
        <w:spacing w:line="360" w:lineRule="auto"/>
        <w:ind w:firstLine="448" w:firstLineChars="200"/>
        <w:jc w:val="left"/>
        <w:rPr>
          <w:sz w:val="24"/>
          <w:szCs w:val="24"/>
        </w:rPr>
      </w:pPr>
      <w:r>
        <w:rPr>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14:paraId="3A501EA2">
      <w:pPr>
        <w:autoSpaceDE w:val="0"/>
        <w:autoSpaceDN w:val="0"/>
        <w:adjustRightInd w:val="0"/>
        <w:snapToGrid w:val="0"/>
        <w:spacing w:line="360" w:lineRule="auto"/>
        <w:ind w:firstLine="448" w:firstLineChars="200"/>
        <w:jc w:val="left"/>
        <w:rPr>
          <w:sz w:val="24"/>
          <w:szCs w:val="24"/>
        </w:rPr>
      </w:pPr>
      <w:r>
        <w:rPr>
          <w:sz w:val="24"/>
          <w:szCs w:val="24"/>
        </w:rPr>
        <w:t>（2）在质量保证期内所发现的缺陷，甲方应尽快以书面形式通知乙方。</w:t>
      </w:r>
    </w:p>
    <w:p w14:paraId="48FF8489">
      <w:pPr>
        <w:autoSpaceDE w:val="0"/>
        <w:autoSpaceDN w:val="0"/>
        <w:adjustRightInd w:val="0"/>
        <w:snapToGrid w:val="0"/>
        <w:spacing w:line="360" w:lineRule="auto"/>
        <w:ind w:firstLine="448" w:firstLineChars="200"/>
        <w:jc w:val="left"/>
        <w:rPr>
          <w:sz w:val="24"/>
          <w:szCs w:val="24"/>
        </w:rPr>
      </w:pPr>
      <w:r>
        <w:rPr>
          <w:sz w:val="24"/>
          <w:szCs w:val="24"/>
        </w:rPr>
        <w:t>（3）乙方收到通知后，应在</w:t>
      </w:r>
      <w:r>
        <w:rPr>
          <w:b/>
          <w:sz w:val="24"/>
          <w:szCs w:val="24"/>
        </w:rPr>
        <w:t>【政府采购合同专用条款】</w:t>
      </w:r>
      <w:r>
        <w:rPr>
          <w:sz w:val="24"/>
          <w:szCs w:val="24"/>
        </w:rPr>
        <w:t>规定的响应时间内以合理的速度免费维修或更换有缺陷的货物或部件。</w:t>
      </w:r>
    </w:p>
    <w:p w14:paraId="77A35563">
      <w:pPr>
        <w:autoSpaceDE w:val="0"/>
        <w:autoSpaceDN w:val="0"/>
        <w:adjustRightInd w:val="0"/>
        <w:snapToGrid w:val="0"/>
        <w:spacing w:line="360" w:lineRule="auto"/>
        <w:ind w:firstLine="448" w:firstLineChars="200"/>
        <w:jc w:val="left"/>
        <w:rPr>
          <w:sz w:val="24"/>
          <w:szCs w:val="24"/>
        </w:rPr>
      </w:pPr>
      <w:r>
        <w:rPr>
          <w:sz w:val="24"/>
          <w:szCs w:val="24"/>
        </w:rPr>
        <w:t>（4）在质量保证期内，如果货物的质量或规格与合同不符，或证实货物是有缺陷的，包括潜在的缺陷或使用不符合要求的材料等，甲方可以根据本合同第1</w:t>
      </w:r>
      <w:r>
        <w:rPr>
          <w:color w:val="000000" w:themeColor="text1"/>
          <w:sz w:val="24"/>
          <w:szCs w:val="24"/>
          <w14:textFill>
            <w14:solidFill>
              <w14:schemeClr w14:val="tx1"/>
            </w14:solidFill>
          </w14:textFill>
        </w:rPr>
        <w:t>5</w:t>
      </w:r>
      <w:r>
        <w:rPr>
          <w:sz w:val="24"/>
          <w:szCs w:val="24"/>
        </w:rPr>
        <w:t>.1条规定以书面形式</w:t>
      </w:r>
      <w:r>
        <w:rPr>
          <w:color w:val="000000" w:themeColor="text1"/>
          <w:sz w:val="24"/>
          <w:szCs w:val="24"/>
          <w14:textFill>
            <w14:solidFill>
              <w14:schemeClr w14:val="tx1"/>
            </w14:solidFill>
          </w14:textFill>
        </w:rPr>
        <w:t>追究</w:t>
      </w:r>
      <w:r>
        <w:rPr>
          <w:sz w:val="24"/>
          <w:szCs w:val="24"/>
        </w:rPr>
        <w:t>乙方</w:t>
      </w:r>
      <w:r>
        <w:rPr>
          <w:color w:val="000000" w:themeColor="text1"/>
          <w:sz w:val="24"/>
          <w:szCs w:val="24"/>
          <w14:textFill>
            <w14:solidFill>
              <w14:schemeClr w14:val="tx1"/>
            </w14:solidFill>
          </w14:textFill>
        </w:rPr>
        <w:t>的违约责任</w:t>
      </w:r>
      <w:r>
        <w:rPr>
          <w:sz w:val="24"/>
          <w:szCs w:val="24"/>
        </w:rPr>
        <w:t>。</w:t>
      </w:r>
    </w:p>
    <w:p w14:paraId="52DCEB45">
      <w:pPr>
        <w:adjustRightInd w:val="0"/>
        <w:snapToGrid w:val="0"/>
        <w:spacing w:line="360" w:lineRule="auto"/>
        <w:ind w:firstLine="448" w:firstLineChars="200"/>
        <w:jc w:val="left"/>
        <w:rPr>
          <w:sz w:val="24"/>
          <w:szCs w:val="24"/>
        </w:rPr>
      </w:pPr>
      <w:r>
        <w:rPr>
          <w:sz w:val="24"/>
          <w:szCs w:val="24"/>
        </w:rPr>
        <w:t>（5）乙方在约定的时间内未能弥补缺陷，甲方可采取必要的补救措施，但其风险和费用将由乙方承担，甲方根据合同约定对乙方行使的其他权利不受影响。</w:t>
      </w:r>
    </w:p>
    <w:p w14:paraId="61D18796">
      <w:pPr>
        <w:adjustRightInd w:val="0"/>
        <w:snapToGrid w:val="0"/>
        <w:spacing w:line="360" w:lineRule="auto"/>
        <w:ind w:firstLine="448" w:firstLineChars="200"/>
        <w:jc w:val="left"/>
        <w:rPr>
          <w:b/>
          <w:bCs/>
          <w:sz w:val="24"/>
          <w:szCs w:val="24"/>
        </w:rPr>
      </w:pPr>
      <w:r>
        <w:rPr>
          <w:b/>
          <w:bCs/>
          <w:color w:val="000000" w:themeColor="text1"/>
          <w:sz w:val="24"/>
          <w:szCs w:val="24"/>
          <w14:textFill>
            <w14:solidFill>
              <w14:schemeClr w14:val="tx1"/>
            </w14:solidFill>
          </w14:textFill>
        </w:rPr>
        <w:t>9</w:t>
      </w:r>
      <w:r>
        <w:rPr>
          <w:b/>
          <w:bCs/>
          <w:sz w:val="24"/>
          <w:szCs w:val="24"/>
        </w:rPr>
        <w:t>.</w:t>
      </w:r>
      <w:r>
        <w:rPr>
          <w:b/>
          <w:bCs/>
          <w:color w:val="000000" w:themeColor="text1"/>
          <w:sz w:val="24"/>
          <w:szCs w:val="24"/>
          <w14:textFill>
            <w14:solidFill>
              <w14:schemeClr w14:val="tx1"/>
            </w14:solidFill>
          </w14:textFill>
        </w:rPr>
        <w:t xml:space="preserve"> </w:t>
      </w:r>
      <w:r>
        <w:rPr>
          <w:b/>
          <w:bCs/>
          <w:sz w:val="24"/>
          <w:szCs w:val="24"/>
        </w:rPr>
        <w:t>权利瑕疵担保</w:t>
      </w:r>
    </w:p>
    <w:p w14:paraId="3341F013">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9.1 乙方保证对其出售的货物享有合法的权利。</w:t>
      </w:r>
    </w:p>
    <w:p w14:paraId="06B87D65">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9.2 </w:t>
      </w:r>
      <w:r>
        <w:rPr>
          <w:sz w:val="24"/>
          <w:szCs w:val="24"/>
        </w:rPr>
        <w:t>乙方保证在交付的货物上不存在抵押权等担保物权。</w:t>
      </w:r>
    </w:p>
    <w:p w14:paraId="7058575F">
      <w:pPr>
        <w:autoSpaceDE w:val="0"/>
        <w:autoSpaceDN w:val="0"/>
        <w:adjustRightInd w:val="0"/>
        <w:snapToGrid w:val="0"/>
        <w:spacing w:line="360" w:lineRule="auto"/>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9.3 如甲方使用上述货物构成对第三人侵权的，则由乙方承担全部责任。</w:t>
      </w:r>
    </w:p>
    <w:p w14:paraId="34218D9B">
      <w:pPr>
        <w:autoSpaceDE w:val="0"/>
        <w:autoSpaceDN w:val="0"/>
        <w:adjustRightInd w:val="0"/>
        <w:snapToGrid w:val="0"/>
        <w:spacing w:line="360" w:lineRule="auto"/>
        <w:ind w:firstLine="448" w:firstLineChars="200"/>
        <w:jc w:val="left"/>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10. 知识产权保护</w:t>
      </w:r>
    </w:p>
    <w:p w14:paraId="361303A4">
      <w:pPr>
        <w:autoSpaceDE w:val="0"/>
        <w:autoSpaceDN w:val="0"/>
        <w:adjustRightInd w:val="0"/>
        <w:snapToGrid w:val="0"/>
        <w:spacing w:line="360" w:lineRule="auto"/>
        <w:ind w:firstLine="448" w:firstLineChars="200"/>
        <w:jc w:val="left"/>
        <w:rPr>
          <w:sz w:val="24"/>
          <w:szCs w:val="24"/>
        </w:rPr>
      </w:pPr>
      <w:r>
        <w:rPr>
          <w:color w:val="000000" w:themeColor="text1"/>
          <w:sz w:val="24"/>
          <w:szCs w:val="24"/>
          <w14:textFill>
            <w14:solidFill>
              <w14:schemeClr w14:val="tx1"/>
            </w14:solidFill>
          </w14:textFill>
        </w:rPr>
        <w:t>10.1 乙方对其所销售的货物应当享有知识产权或经权利人合法授权，保证没有侵犯任</w:t>
      </w:r>
      <w:r>
        <w:rPr>
          <w:sz w:val="24"/>
          <w:szCs w:val="24"/>
        </w:rPr>
        <w:t>何第三人的知识产权等权利。</w:t>
      </w:r>
      <w:bookmarkStart w:id="9" w:name="_Hlk163047038"/>
      <w:r>
        <w:rPr>
          <w:sz w:val="24"/>
          <w:szCs w:val="24"/>
        </w:rPr>
        <w:t>因违反前述约定对第三人构成侵权的，应当由乙方向第三人承担法律责任；甲方依法向第三人赔偿后，有权向乙方追偿。甲方有其他损失的，乙方应当赔偿</w:t>
      </w:r>
      <w:bookmarkEnd w:id="9"/>
      <w:r>
        <w:rPr>
          <w:sz w:val="24"/>
          <w:szCs w:val="24"/>
        </w:rPr>
        <w:t>。</w:t>
      </w:r>
    </w:p>
    <w:p w14:paraId="5992C121">
      <w:pPr>
        <w:autoSpaceDE w:val="0"/>
        <w:autoSpaceDN w:val="0"/>
        <w:adjustRightInd w:val="0"/>
        <w:snapToGrid w:val="0"/>
        <w:spacing w:line="360" w:lineRule="auto"/>
        <w:ind w:firstLine="448" w:firstLineChars="200"/>
        <w:jc w:val="left"/>
        <w:rPr>
          <w:b/>
          <w:bCs/>
          <w:sz w:val="24"/>
          <w:szCs w:val="24"/>
        </w:rPr>
      </w:pPr>
      <w:r>
        <w:rPr>
          <w:b/>
          <w:bCs/>
          <w:sz w:val="24"/>
          <w:szCs w:val="24"/>
        </w:rPr>
        <w:t>11. 保密义务</w:t>
      </w:r>
    </w:p>
    <w:p w14:paraId="76541149">
      <w:pPr>
        <w:autoSpaceDE w:val="0"/>
        <w:autoSpaceDN w:val="0"/>
        <w:adjustRightInd w:val="0"/>
        <w:snapToGrid w:val="0"/>
        <w:spacing w:line="360" w:lineRule="auto"/>
        <w:ind w:firstLine="448" w:firstLineChars="200"/>
        <w:jc w:val="left"/>
        <w:rPr>
          <w:sz w:val="24"/>
          <w:szCs w:val="24"/>
        </w:rPr>
      </w:pPr>
      <w:r>
        <w:rPr>
          <w:sz w:val="24"/>
          <w:szCs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14:paraId="36DCD3A4">
      <w:pPr>
        <w:autoSpaceDE w:val="0"/>
        <w:autoSpaceDN w:val="0"/>
        <w:adjustRightInd w:val="0"/>
        <w:snapToGrid w:val="0"/>
        <w:spacing w:line="360" w:lineRule="auto"/>
        <w:ind w:firstLine="448" w:firstLineChars="200"/>
        <w:jc w:val="left"/>
        <w:rPr>
          <w:b/>
          <w:bCs/>
          <w:sz w:val="24"/>
          <w:szCs w:val="24"/>
        </w:rPr>
      </w:pPr>
      <w:r>
        <w:rPr>
          <w:b/>
          <w:bCs/>
          <w:sz w:val="24"/>
          <w:szCs w:val="24"/>
        </w:rPr>
        <w:t>12. 合同价款支付</w:t>
      </w:r>
    </w:p>
    <w:p w14:paraId="78856745">
      <w:pPr>
        <w:adjustRightInd w:val="0"/>
        <w:snapToGrid w:val="0"/>
        <w:spacing w:line="360" w:lineRule="auto"/>
        <w:ind w:firstLine="448" w:firstLineChars="200"/>
        <w:jc w:val="left"/>
        <w:rPr>
          <w:sz w:val="24"/>
          <w:szCs w:val="24"/>
        </w:rPr>
      </w:pPr>
      <w:r>
        <w:rPr>
          <w:sz w:val="24"/>
          <w:szCs w:val="24"/>
        </w:rPr>
        <w:t>12.1 合同价款支付按照国库集中支付制度及财政管理相关规定执行。</w:t>
      </w:r>
    </w:p>
    <w:p w14:paraId="7429D4D7">
      <w:pPr>
        <w:pStyle w:val="2"/>
        <w:adjustRightInd w:val="0"/>
        <w:snapToGrid w:val="0"/>
        <w:spacing w:before="0" w:after="0" w:line="360" w:lineRule="auto"/>
        <w:ind w:firstLine="448" w:firstLineChars="200"/>
        <w:rPr>
          <w:rFonts w:ascii="Times New Roman" w:hAnsi="Times New Roman" w:cs="Times New Roman"/>
          <w:sz w:val="24"/>
          <w:szCs w:val="24"/>
        </w:rPr>
      </w:pPr>
      <w:r>
        <w:rPr>
          <w:rFonts w:ascii="Times New Roman" w:hAnsi="Times New Roman" w:cs="Times New Roman"/>
          <w:b w:val="0"/>
          <w:bCs w:val="0"/>
          <w:sz w:val="24"/>
          <w:szCs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14:paraId="64437484">
      <w:pPr>
        <w:pStyle w:val="7"/>
        <w:adjustRightInd w:val="0"/>
        <w:snapToGrid w:val="0"/>
        <w:spacing w:after="0" w:line="360" w:lineRule="auto"/>
        <w:ind w:firstLine="448" w:firstLineChars="200"/>
        <w:rPr>
          <w:b/>
          <w:bCs/>
          <w:sz w:val="24"/>
          <w:szCs w:val="24"/>
        </w:rPr>
      </w:pPr>
      <w:r>
        <w:rPr>
          <w:b/>
          <w:bCs/>
          <w:sz w:val="24"/>
          <w:szCs w:val="24"/>
        </w:rPr>
        <w:t>13. 履约保证金</w:t>
      </w:r>
    </w:p>
    <w:p w14:paraId="35AC684C">
      <w:pPr>
        <w:adjustRightInd w:val="0"/>
        <w:snapToGrid w:val="0"/>
        <w:spacing w:line="360" w:lineRule="auto"/>
        <w:ind w:firstLine="448" w:firstLineChars="200"/>
        <w:jc w:val="left"/>
        <w:rPr>
          <w:sz w:val="24"/>
          <w:szCs w:val="24"/>
        </w:rPr>
      </w:pPr>
      <w:r>
        <w:rPr>
          <w:sz w:val="24"/>
          <w:szCs w:val="24"/>
        </w:rPr>
        <w:t>13.1 乙方应当以支票、汇票、本票或者金融机构、担保机构出具的保函等非现金形式提交。</w:t>
      </w:r>
    </w:p>
    <w:p w14:paraId="74AE5E36">
      <w:pPr>
        <w:adjustRightInd w:val="0"/>
        <w:snapToGrid w:val="0"/>
        <w:spacing w:line="360" w:lineRule="auto"/>
        <w:ind w:firstLine="448" w:firstLineChars="200"/>
        <w:jc w:val="left"/>
        <w:rPr>
          <w:sz w:val="24"/>
          <w:szCs w:val="24"/>
        </w:rPr>
      </w:pPr>
      <w:r>
        <w:rPr>
          <w:sz w:val="24"/>
          <w:szCs w:val="24"/>
        </w:rPr>
        <w:t>13.2 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1F697098">
      <w:pPr>
        <w:adjustRightInd w:val="0"/>
        <w:snapToGrid w:val="0"/>
        <w:spacing w:line="360" w:lineRule="auto"/>
        <w:ind w:firstLine="448" w:firstLineChars="200"/>
        <w:rPr>
          <w:sz w:val="24"/>
          <w:szCs w:val="24"/>
        </w:rPr>
      </w:pPr>
      <w:r>
        <w:rPr>
          <w:sz w:val="24"/>
          <w:szCs w:val="24"/>
        </w:rPr>
        <w:t>13.3 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14:paraId="125955FF">
      <w:pPr>
        <w:autoSpaceDE w:val="0"/>
        <w:autoSpaceDN w:val="0"/>
        <w:adjustRightInd w:val="0"/>
        <w:snapToGrid w:val="0"/>
        <w:spacing w:line="360" w:lineRule="auto"/>
        <w:ind w:firstLine="448" w:firstLineChars="200"/>
        <w:jc w:val="left"/>
        <w:rPr>
          <w:b/>
          <w:sz w:val="24"/>
          <w:szCs w:val="24"/>
        </w:rPr>
      </w:pPr>
      <w:r>
        <w:rPr>
          <w:b/>
          <w:bCs/>
          <w:sz w:val="24"/>
          <w:szCs w:val="24"/>
        </w:rPr>
        <w:t xml:space="preserve">14. </w:t>
      </w:r>
      <w:r>
        <w:rPr>
          <w:b/>
          <w:sz w:val="24"/>
          <w:szCs w:val="24"/>
        </w:rPr>
        <w:t>售后服务</w:t>
      </w:r>
    </w:p>
    <w:p w14:paraId="330FE9DD">
      <w:pPr>
        <w:autoSpaceDE w:val="0"/>
        <w:autoSpaceDN w:val="0"/>
        <w:adjustRightInd w:val="0"/>
        <w:snapToGrid w:val="0"/>
        <w:spacing w:line="360" w:lineRule="auto"/>
        <w:ind w:firstLine="448" w:firstLineChars="200"/>
        <w:jc w:val="left"/>
        <w:rPr>
          <w:sz w:val="24"/>
          <w:szCs w:val="24"/>
        </w:rPr>
      </w:pPr>
      <w:r>
        <w:rPr>
          <w:sz w:val="24"/>
          <w:szCs w:val="24"/>
        </w:rPr>
        <w:t>14.1 除项目不涉及或采购活动中明确约定无须承担外，乙方还应提供下列服务：</w:t>
      </w:r>
    </w:p>
    <w:p w14:paraId="4FA74990">
      <w:pPr>
        <w:autoSpaceDE w:val="0"/>
        <w:autoSpaceDN w:val="0"/>
        <w:adjustRightInd w:val="0"/>
        <w:snapToGrid w:val="0"/>
        <w:spacing w:line="360" w:lineRule="auto"/>
        <w:ind w:firstLine="448" w:firstLineChars="200"/>
        <w:jc w:val="left"/>
        <w:rPr>
          <w:sz w:val="24"/>
          <w:szCs w:val="24"/>
        </w:rPr>
      </w:pPr>
      <w:r>
        <w:rPr>
          <w:sz w:val="24"/>
          <w:szCs w:val="24"/>
        </w:rPr>
        <w:t>（1）货物的现场移动、安装、调试、启动监督及技术支持；</w:t>
      </w:r>
    </w:p>
    <w:p w14:paraId="00CA1B21">
      <w:pPr>
        <w:autoSpaceDE w:val="0"/>
        <w:autoSpaceDN w:val="0"/>
        <w:adjustRightInd w:val="0"/>
        <w:snapToGrid w:val="0"/>
        <w:spacing w:line="360" w:lineRule="auto"/>
        <w:ind w:firstLine="448" w:firstLineChars="200"/>
        <w:jc w:val="left"/>
        <w:rPr>
          <w:sz w:val="24"/>
          <w:szCs w:val="24"/>
        </w:rPr>
      </w:pPr>
      <w:r>
        <w:rPr>
          <w:sz w:val="24"/>
          <w:szCs w:val="24"/>
        </w:rPr>
        <w:t>（2）提供货物组装和维修所需的专用工具和辅助材料；</w:t>
      </w:r>
    </w:p>
    <w:p w14:paraId="401B2BC2">
      <w:pPr>
        <w:autoSpaceDE w:val="0"/>
        <w:autoSpaceDN w:val="0"/>
        <w:adjustRightInd w:val="0"/>
        <w:snapToGrid w:val="0"/>
        <w:spacing w:line="360" w:lineRule="auto"/>
        <w:ind w:firstLine="448" w:firstLineChars="200"/>
        <w:jc w:val="left"/>
        <w:rPr>
          <w:sz w:val="24"/>
          <w:szCs w:val="24"/>
        </w:rPr>
      </w:pPr>
      <w:r>
        <w:rPr>
          <w:sz w:val="24"/>
          <w:szCs w:val="24"/>
        </w:rPr>
        <w:t>（3）在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14:paraId="07C5CA6F">
      <w:pPr>
        <w:autoSpaceDE w:val="0"/>
        <w:autoSpaceDN w:val="0"/>
        <w:adjustRightInd w:val="0"/>
        <w:snapToGrid w:val="0"/>
        <w:spacing w:line="360" w:lineRule="auto"/>
        <w:ind w:firstLine="448" w:firstLineChars="200"/>
        <w:jc w:val="left"/>
        <w:rPr>
          <w:sz w:val="24"/>
          <w:szCs w:val="24"/>
        </w:rPr>
      </w:pPr>
      <w:r>
        <w:rPr>
          <w:sz w:val="24"/>
          <w:szCs w:val="24"/>
        </w:rPr>
        <w:t>（4）在制造商所在地或指定现场就货物的安装、启动、运营、维护、废弃处置等对甲方操作人员进行培训；</w:t>
      </w:r>
    </w:p>
    <w:p w14:paraId="314EC466">
      <w:pPr>
        <w:pStyle w:val="61"/>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（5）依照法律、行政法规的规定或者按照</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约定，货物在有效使用年限届满后应予回收的，乙方负有自行或者委托第三人对货物予以回收的义务；</w:t>
      </w:r>
    </w:p>
    <w:p w14:paraId="5E7C02A0">
      <w:pPr>
        <w:autoSpaceDE w:val="0"/>
        <w:autoSpaceDN w:val="0"/>
        <w:adjustRightInd w:val="0"/>
        <w:snapToGrid w:val="0"/>
        <w:spacing w:line="360" w:lineRule="auto"/>
        <w:ind w:firstLine="448" w:firstLineChars="200"/>
        <w:jc w:val="left"/>
        <w:rPr>
          <w:sz w:val="24"/>
          <w:szCs w:val="24"/>
        </w:rPr>
      </w:pPr>
      <w:r>
        <w:rPr>
          <w:sz w:val="24"/>
          <w:szCs w:val="24"/>
        </w:rPr>
        <w:t>（6）</w:t>
      </w:r>
      <w:r>
        <w:rPr>
          <w:b/>
          <w:sz w:val="24"/>
          <w:szCs w:val="24"/>
        </w:rPr>
        <w:t>【政府采购合同专用条款】</w:t>
      </w:r>
      <w:r>
        <w:rPr>
          <w:sz w:val="24"/>
          <w:szCs w:val="24"/>
        </w:rPr>
        <w:t>规定由乙方提供的其他服务。</w:t>
      </w:r>
    </w:p>
    <w:p w14:paraId="70056F5B">
      <w:pPr>
        <w:autoSpaceDE w:val="0"/>
        <w:autoSpaceDN w:val="0"/>
        <w:adjustRightInd w:val="0"/>
        <w:snapToGrid w:val="0"/>
        <w:spacing w:line="360" w:lineRule="auto"/>
        <w:ind w:firstLine="448" w:firstLineChars="200"/>
        <w:jc w:val="left"/>
        <w:rPr>
          <w:sz w:val="24"/>
          <w:szCs w:val="24"/>
        </w:rPr>
      </w:pPr>
      <w:r>
        <w:rPr>
          <w:sz w:val="24"/>
          <w:szCs w:val="24"/>
        </w:rPr>
        <w:t>14.2 乙方提供的售后服务的费用已包含在合同价款中，甲方不再另行支付。</w:t>
      </w:r>
    </w:p>
    <w:p w14:paraId="745FFB75">
      <w:pPr>
        <w:adjustRightInd w:val="0"/>
        <w:snapToGrid w:val="0"/>
        <w:spacing w:line="360" w:lineRule="auto"/>
        <w:ind w:firstLine="448" w:firstLineChars="200"/>
        <w:jc w:val="left"/>
        <w:rPr>
          <w:b/>
          <w:bCs/>
          <w:sz w:val="24"/>
          <w:szCs w:val="24"/>
        </w:rPr>
      </w:pPr>
      <w:r>
        <w:rPr>
          <w:b/>
          <w:bCs/>
          <w:sz w:val="24"/>
          <w:szCs w:val="24"/>
        </w:rPr>
        <w:t>15. 违约责任</w:t>
      </w:r>
    </w:p>
    <w:p w14:paraId="676A6D6A">
      <w:pPr>
        <w:adjustRightInd w:val="0"/>
        <w:snapToGrid w:val="0"/>
        <w:spacing w:line="360" w:lineRule="auto"/>
        <w:ind w:firstLine="448" w:firstLineChars="200"/>
        <w:jc w:val="left"/>
        <w:rPr>
          <w:bCs/>
          <w:sz w:val="24"/>
          <w:szCs w:val="24"/>
        </w:rPr>
      </w:pPr>
      <w:r>
        <w:rPr>
          <w:bCs/>
          <w:sz w:val="24"/>
          <w:szCs w:val="24"/>
        </w:rPr>
        <w:t>15.1质量瑕疵的违约责任</w:t>
      </w:r>
    </w:p>
    <w:p w14:paraId="2928C6FE">
      <w:pPr>
        <w:autoSpaceDE w:val="0"/>
        <w:autoSpaceDN w:val="0"/>
        <w:adjustRightInd w:val="0"/>
        <w:snapToGrid w:val="0"/>
        <w:spacing w:line="360" w:lineRule="auto"/>
        <w:ind w:firstLine="448" w:firstLineChars="200"/>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14:paraId="4B3B081A">
      <w:pPr>
        <w:autoSpaceDE w:val="0"/>
        <w:autoSpaceDN w:val="0"/>
        <w:adjustRightInd w:val="0"/>
        <w:snapToGrid w:val="0"/>
        <w:spacing w:line="360" w:lineRule="auto"/>
        <w:ind w:firstLine="448" w:firstLineChars="200"/>
        <w:jc w:val="left"/>
        <w:rPr>
          <w:bCs/>
          <w:sz w:val="24"/>
          <w:szCs w:val="24"/>
        </w:rPr>
      </w:pPr>
      <w:r>
        <w:rPr>
          <w:bCs/>
          <w:sz w:val="24"/>
          <w:szCs w:val="24"/>
        </w:rPr>
        <w:t>15.2 迟延交货的违约责任</w:t>
      </w:r>
    </w:p>
    <w:p w14:paraId="0EA6BEC5">
      <w:pPr>
        <w:autoSpaceDE w:val="0"/>
        <w:autoSpaceDN w:val="0"/>
        <w:adjustRightInd w:val="0"/>
        <w:snapToGrid w:val="0"/>
        <w:spacing w:line="360" w:lineRule="auto"/>
        <w:ind w:firstLine="448" w:firstLineChars="200"/>
        <w:jc w:val="left"/>
        <w:rPr>
          <w:sz w:val="24"/>
          <w:szCs w:val="24"/>
        </w:rPr>
      </w:pPr>
      <w:r>
        <w:rPr>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F2FFD97">
      <w:pPr>
        <w:autoSpaceDE w:val="0"/>
        <w:autoSpaceDN w:val="0"/>
        <w:adjustRightInd w:val="0"/>
        <w:snapToGrid w:val="0"/>
        <w:spacing w:line="360" w:lineRule="auto"/>
        <w:ind w:firstLine="448" w:firstLineChars="200"/>
        <w:jc w:val="left"/>
        <w:rPr>
          <w:sz w:val="24"/>
          <w:szCs w:val="24"/>
        </w:rPr>
      </w:pPr>
      <w:r>
        <w:rPr>
          <w:sz w:val="24"/>
          <w:szCs w:val="24"/>
        </w:rPr>
        <w:t>（2）如果乙方没有按照合同规定的时间交货和提供相关服务，甲方有权从货款中扣除误期赔偿费而不影响合同项下的其他补救方法，赔偿费按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14:paraId="40B1EF87">
      <w:pPr>
        <w:autoSpaceDE w:val="0"/>
        <w:autoSpaceDN w:val="0"/>
        <w:adjustRightInd w:val="0"/>
        <w:snapToGrid w:val="0"/>
        <w:spacing w:line="360" w:lineRule="auto"/>
        <w:ind w:firstLine="448" w:firstLineChars="200"/>
        <w:jc w:val="left"/>
        <w:rPr>
          <w:sz w:val="24"/>
          <w:szCs w:val="24"/>
        </w:rPr>
      </w:pPr>
      <w:r>
        <w:rPr>
          <w:sz w:val="24"/>
          <w:szCs w:val="24"/>
        </w:rPr>
        <w:t>15.3 迟延支付的违约责任</w:t>
      </w:r>
    </w:p>
    <w:p w14:paraId="77D6B779">
      <w:pPr>
        <w:autoSpaceDE w:val="0"/>
        <w:autoSpaceDN w:val="0"/>
        <w:adjustRightInd w:val="0"/>
        <w:snapToGrid w:val="0"/>
        <w:spacing w:line="360" w:lineRule="auto"/>
        <w:ind w:firstLine="448" w:firstLineChars="200"/>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14:paraId="26C9A3DC">
      <w:pPr>
        <w:adjustRightInd w:val="0"/>
        <w:snapToGrid w:val="0"/>
        <w:spacing w:line="360" w:lineRule="auto"/>
        <w:ind w:firstLine="448" w:firstLineChars="200"/>
        <w:jc w:val="left"/>
        <w:rPr>
          <w:sz w:val="24"/>
          <w:szCs w:val="24"/>
        </w:rPr>
      </w:pPr>
      <w:r>
        <w:rPr>
          <w:bCs/>
          <w:sz w:val="24"/>
          <w:szCs w:val="24"/>
        </w:rPr>
        <w:t>15.4其他违约责任根据项目实际需要按</w:t>
      </w:r>
      <w:r>
        <w:rPr>
          <w:b/>
          <w:bCs/>
          <w:sz w:val="24"/>
          <w:szCs w:val="24"/>
        </w:rPr>
        <w:t>【政府采购合同专用条款】</w:t>
      </w:r>
      <w:r>
        <w:rPr>
          <w:sz w:val="24"/>
          <w:szCs w:val="24"/>
        </w:rPr>
        <w:t>规定执行。</w:t>
      </w:r>
    </w:p>
    <w:p w14:paraId="1C525BA0">
      <w:pPr>
        <w:numPr>
          <w:ilvl w:val="0"/>
          <w:numId w:val="12"/>
        </w:numPr>
        <w:autoSpaceDE w:val="0"/>
        <w:autoSpaceDN w:val="0"/>
        <w:adjustRightInd w:val="0"/>
        <w:snapToGrid w:val="0"/>
        <w:spacing w:line="360" w:lineRule="auto"/>
        <w:ind w:firstLine="448" w:firstLineChars="200"/>
        <w:jc w:val="left"/>
        <w:rPr>
          <w:b/>
          <w:sz w:val="24"/>
          <w:szCs w:val="24"/>
        </w:rPr>
      </w:pPr>
      <w:r>
        <w:rPr>
          <w:b/>
          <w:sz w:val="24"/>
          <w:szCs w:val="24"/>
        </w:rPr>
        <w:t>合同变更、中止与终止</w:t>
      </w:r>
    </w:p>
    <w:p w14:paraId="5B6D8EAA">
      <w:pPr>
        <w:adjustRightInd w:val="0"/>
        <w:snapToGrid w:val="0"/>
        <w:spacing w:line="360" w:lineRule="auto"/>
        <w:ind w:firstLine="448" w:firstLineChars="200"/>
        <w:jc w:val="left"/>
        <w:rPr>
          <w:sz w:val="24"/>
          <w:szCs w:val="24"/>
        </w:rPr>
      </w:pPr>
      <w:r>
        <w:rPr>
          <w:sz w:val="24"/>
          <w:szCs w:val="24"/>
        </w:rPr>
        <w:t xml:space="preserve">    16.1合同的变更</w:t>
      </w:r>
    </w:p>
    <w:p w14:paraId="7A335D58">
      <w:pPr>
        <w:autoSpaceDE w:val="0"/>
        <w:autoSpaceDN w:val="0"/>
        <w:adjustRightInd w:val="0"/>
        <w:snapToGrid w:val="0"/>
        <w:spacing w:line="360" w:lineRule="auto"/>
        <w:ind w:firstLine="448" w:firstLineChars="200"/>
        <w:jc w:val="left"/>
        <w:rPr>
          <w:sz w:val="24"/>
          <w:szCs w:val="24"/>
        </w:rPr>
      </w:pPr>
      <w:r>
        <w:rPr>
          <w:sz w:val="24"/>
          <w:szCs w:val="24"/>
        </w:rPr>
        <w:t>政府采购合同履行中，在不改变合同其他条款的前提下，甲方可以在合同价款10%的范围内追加与合同标的相同的货物，并就此与乙方协商一致后签订补充协议。</w:t>
      </w:r>
    </w:p>
    <w:p w14:paraId="7A81DD00">
      <w:pPr>
        <w:adjustRightInd w:val="0"/>
        <w:snapToGrid w:val="0"/>
        <w:spacing w:line="360" w:lineRule="auto"/>
        <w:ind w:firstLine="448" w:firstLineChars="200"/>
        <w:jc w:val="left"/>
        <w:rPr>
          <w:sz w:val="24"/>
          <w:szCs w:val="24"/>
        </w:rPr>
      </w:pPr>
      <w:r>
        <w:rPr>
          <w:sz w:val="24"/>
          <w:szCs w:val="24"/>
        </w:rPr>
        <w:t>16.2合同的中止</w:t>
      </w:r>
    </w:p>
    <w:p w14:paraId="252F9B9D">
      <w:pPr>
        <w:autoSpaceDE w:val="0"/>
        <w:autoSpaceDN w:val="0"/>
        <w:adjustRightInd w:val="0"/>
        <w:snapToGrid w:val="0"/>
        <w:spacing w:line="360" w:lineRule="auto"/>
        <w:ind w:firstLine="448" w:firstLineChars="200"/>
        <w:jc w:val="left"/>
        <w:rPr>
          <w:sz w:val="24"/>
          <w:szCs w:val="24"/>
        </w:rPr>
      </w:pPr>
      <w:r>
        <w:rPr>
          <w:sz w:val="24"/>
          <w:szCs w:val="24"/>
        </w:rPr>
        <w:t>（1）合同履行过程中因供应商就采购文件、采购过程或结果提起投诉的，甲方认为有必要的，可以中止合同的履行。</w:t>
      </w:r>
    </w:p>
    <w:p w14:paraId="48C8ACDD">
      <w:pPr>
        <w:autoSpaceDE w:val="0"/>
        <w:autoSpaceDN w:val="0"/>
        <w:adjustRightInd w:val="0"/>
        <w:snapToGrid w:val="0"/>
        <w:spacing w:line="360" w:lineRule="auto"/>
        <w:ind w:firstLine="448" w:firstLineChars="200"/>
        <w:jc w:val="left"/>
        <w:rPr>
          <w:sz w:val="24"/>
          <w:szCs w:val="24"/>
        </w:rPr>
      </w:pPr>
      <w:r>
        <w:rPr>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0700B0E">
      <w:pPr>
        <w:pStyle w:val="61"/>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（3）乙方分立、合并或者变更住所的，应当及时以书面形式告知甲方。乙方没有及时告知甲方，致使合同履行发生困难的，甲方可以中止合同履行并要求乙方承担由此给甲方造成的损失。</w:t>
      </w:r>
    </w:p>
    <w:p w14:paraId="1BA749F0">
      <w:pPr>
        <w:adjustRightInd w:val="0"/>
        <w:snapToGrid w:val="0"/>
        <w:spacing w:line="360" w:lineRule="auto"/>
        <w:ind w:firstLine="448" w:firstLineChars="200"/>
        <w:jc w:val="left"/>
        <w:rPr>
          <w:sz w:val="24"/>
          <w:szCs w:val="24"/>
        </w:rPr>
      </w:pPr>
      <w:r>
        <w:rPr>
          <w:sz w:val="24"/>
          <w:szCs w:val="24"/>
        </w:rPr>
        <w:t>（4）甲方不得以行政区划调整、政府换届、机构或者职能调整以及相关责任人更替为由中止合同。</w:t>
      </w:r>
    </w:p>
    <w:p w14:paraId="1454021E">
      <w:pPr>
        <w:adjustRightInd w:val="0"/>
        <w:snapToGrid w:val="0"/>
        <w:spacing w:line="360" w:lineRule="auto"/>
        <w:ind w:firstLine="448" w:firstLineChars="200"/>
        <w:jc w:val="left"/>
        <w:rPr>
          <w:sz w:val="24"/>
          <w:szCs w:val="24"/>
        </w:rPr>
      </w:pPr>
      <w:r>
        <w:rPr>
          <w:sz w:val="24"/>
          <w:szCs w:val="24"/>
        </w:rPr>
        <w:t>16.3合同的终止</w:t>
      </w:r>
    </w:p>
    <w:p w14:paraId="7F0E0E8D">
      <w:pPr>
        <w:autoSpaceDE w:val="0"/>
        <w:autoSpaceDN w:val="0"/>
        <w:adjustRightInd w:val="0"/>
        <w:snapToGrid w:val="0"/>
        <w:spacing w:line="360" w:lineRule="auto"/>
        <w:ind w:firstLine="448" w:firstLineChars="200"/>
        <w:jc w:val="left"/>
        <w:rPr>
          <w:sz w:val="24"/>
          <w:szCs w:val="24"/>
        </w:rPr>
      </w:pPr>
      <w:r>
        <w:rPr>
          <w:sz w:val="24"/>
          <w:szCs w:val="24"/>
        </w:rPr>
        <w:t>（1）合同因有效期限届满而终止；</w:t>
      </w:r>
    </w:p>
    <w:p w14:paraId="7C6AFB38">
      <w:pPr>
        <w:adjustRightInd w:val="0"/>
        <w:snapToGrid w:val="0"/>
        <w:spacing w:line="360" w:lineRule="auto"/>
        <w:ind w:firstLine="448" w:firstLineChars="200"/>
        <w:rPr>
          <w:sz w:val="24"/>
          <w:szCs w:val="24"/>
        </w:rPr>
      </w:pPr>
      <w:r>
        <w:rPr>
          <w:sz w:val="24"/>
          <w:szCs w:val="24"/>
        </w:rPr>
        <w:t>（2）乙方未按合同约定履行，构成根本性违约的，甲方有权终止合同，并追究乙方的违约责任。</w:t>
      </w:r>
    </w:p>
    <w:p w14:paraId="69693948">
      <w:pPr>
        <w:pStyle w:val="61"/>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hAnsi="Times New Roman" w:eastAsia="宋体" w:cs="Times New Roman"/>
          <w:kern w:val="2"/>
          <w:sz w:val="24"/>
          <w:szCs w:val="24"/>
        </w:rPr>
        <w:t>涉及国家利益、社会公共利益的情形</w:t>
      </w:r>
    </w:p>
    <w:p w14:paraId="3CFC199D">
      <w:pPr>
        <w:pStyle w:val="61"/>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14:paraId="76E36FE6">
      <w:pPr>
        <w:autoSpaceDE w:val="0"/>
        <w:autoSpaceDN w:val="0"/>
        <w:adjustRightInd w:val="0"/>
        <w:snapToGrid w:val="0"/>
        <w:spacing w:line="360" w:lineRule="auto"/>
        <w:ind w:firstLine="448" w:firstLineChars="200"/>
        <w:jc w:val="left"/>
        <w:rPr>
          <w:b/>
          <w:bCs/>
          <w:sz w:val="24"/>
          <w:szCs w:val="24"/>
        </w:rPr>
      </w:pPr>
      <w:r>
        <w:rPr>
          <w:b/>
          <w:bCs/>
          <w:sz w:val="24"/>
          <w:szCs w:val="24"/>
        </w:rPr>
        <w:t>17. 合同分包</w:t>
      </w:r>
    </w:p>
    <w:p w14:paraId="27581DF6">
      <w:pPr>
        <w:autoSpaceDE w:val="0"/>
        <w:autoSpaceDN w:val="0"/>
        <w:adjustRightInd w:val="0"/>
        <w:snapToGrid w:val="0"/>
        <w:spacing w:line="360" w:lineRule="auto"/>
        <w:ind w:firstLine="448" w:firstLineChars="200"/>
        <w:jc w:val="left"/>
        <w:rPr>
          <w:sz w:val="24"/>
          <w:szCs w:val="24"/>
        </w:rPr>
      </w:pPr>
      <w:r>
        <w:rPr>
          <w:sz w:val="24"/>
          <w:szCs w:val="24"/>
        </w:rPr>
        <w:t>17.1 乙方不得将合同转包给其他供应商。涉及合同分包的，乙方应根据采购文件和投标（响应）文件规定进行合同分包。</w:t>
      </w:r>
    </w:p>
    <w:p w14:paraId="1037E89A">
      <w:pPr>
        <w:autoSpaceDE w:val="0"/>
        <w:autoSpaceDN w:val="0"/>
        <w:adjustRightInd w:val="0"/>
        <w:snapToGrid w:val="0"/>
        <w:spacing w:line="360" w:lineRule="auto"/>
        <w:ind w:firstLine="448" w:firstLineChars="200"/>
        <w:jc w:val="left"/>
        <w:rPr>
          <w:sz w:val="24"/>
          <w:szCs w:val="24"/>
        </w:rPr>
      </w:pPr>
      <w:r>
        <w:rPr>
          <w:sz w:val="24"/>
          <w:szCs w:val="24"/>
        </w:rPr>
        <w:t>17.2 乙方执行政府采购政策向中小企业依法分包的，乙方应当按采购文件和投标（响应）文件签订分包意向协议，分包意向协议属于本合同组成部分。</w:t>
      </w:r>
    </w:p>
    <w:p w14:paraId="3B82B903">
      <w:pPr>
        <w:autoSpaceDE w:val="0"/>
        <w:autoSpaceDN w:val="0"/>
        <w:adjustRightInd w:val="0"/>
        <w:snapToGrid w:val="0"/>
        <w:spacing w:line="360" w:lineRule="auto"/>
        <w:ind w:firstLine="448" w:firstLineChars="200"/>
        <w:jc w:val="left"/>
        <w:rPr>
          <w:b/>
          <w:bCs/>
          <w:sz w:val="24"/>
          <w:szCs w:val="24"/>
        </w:rPr>
      </w:pPr>
      <w:r>
        <w:rPr>
          <w:b/>
          <w:bCs/>
          <w:sz w:val="24"/>
          <w:szCs w:val="24"/>
        </w:rPr>
        <w:t>18. 不可抗力</w:t>
      </w:r>
    </w:p>
    <w:p w14:paraId="1767AE30">
      <w:pPr>
        <w:autoSpaceDE w:val="0"/>
        <w:autoSpaceDN w:val="0"/>
        <w:adjustRightInd w:val="0"/>
        <w:snapToGrid w:val="0"/>
        <w:spacing w:line="360" w:lineRule="auto"/>
        <w:ind w:firstLine="448" w:firstLineChars="200"/>
        <w:jc w:val="left"/>
        <w:rPr>
          <w:sz w:val="24"/>
          <w:szCs w:val="24"/>
        </w:rPr>
      </w:pPr>
      <w:r>
        <w:rPr>
          <w:sz w:val="24"/>
          <w:szCs w:val="24"/>
        </w:rPr>
        <w:t>18.1 不可抗力是指合同双方不能预见、不能避免且不能克服的客观情况。</w:t>
      </w:r>
    </w:p>
    <w:p w14:paraId="18F7CEEA">
      <w:pPr>
        <w:autoSpaceDE w:val="0"/>
        <w:autoSpaceDN w:val="0"/>
        <w:adjustRightInd w:val="0"/>
        <w:snapToGrid w:val="0"/>
        <w:spacing w:line="360" w:lineRule="auto"/>
        <w:ind w:firstLine="448" w:firstLineChars="200"/>
        <w:jc w:val="left"/>
        <w:rPr>
          <w:sz w:val="24"/>
          <w:szCs w:val="24"/>
        </w:rPr>
      </w:pPr>
      <w:r>
        <w:rPr>
          <w:sz w:val="24"/>
          <w:szCs w:val="24"/>
        </w:rPr>
        <w:t>18.2 任何一方对由于不可抗力造成的部分或全部不能履行合同不承担违约责任。但迟延履行后发生不可抗力的，不能免除责任。</w:t>
      </w:r>
    </w:p>
    <w:p w14:paraId="5F26DD78">
      <w:pPr>
        <w:autoSpaceDE w:val="0"/>
        <w:autoSpaceDN w:val="0"/>
        <w:adjustRightInd w:val="0"/>
        <w:snapToGrid w:val="0"/>
        <w:spacing w:line="360" w:lineRule="auto"/>
        <w:ind w:firstLine="448" w:firstLineChars="200"/>
        <w:jc w:val="left"/>
        <w:rPr>
          <w:sz w:val="24"/>
          <w:szCs w:val="24"/>
        </w:rPr>
      </w:pPr>
      <w:r>
        <w:rPr>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F50168E">
      <w:pPr>
        <w:autoSpaceDE w:val="0"/>
        <w:autoSpaceDN w:val="0"/>
        <w:adjustRightInd w:val="0"/>
        <w:snapToGrid w:val="0"/>
        <w:spacing w:line="360" w:lineRule="auto"/>
        <w:ind w:firstLine="448" w:firstLineChars="200"/>
        <w:jc w:val="left"/>
        <w:rPr>
          <w:b/>
          <w:bCs/>
          <w:sz w:val="24"/>
          <w:szCs w:val="24"/>
        </w:rPr>
      </w:pPr>
      <w:r>
        <w:rPr>
          <w:b/>
          <w:bCs/>
          <w:sz w:val="24"/>
          <w:szCs w:val="24"/>
        </w:rPr>
        <w:t>19. 解决争议的方法</w:t>
      </w:r>
    </w:p>
    <w:p w14:paraId="7C690F16">
      <w:pPr>
        <w:pStyle w:val="61"/>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6F81294D">
      <w:pPr>
        <w:pStyle w:val="61"/>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19.2 选择仲裁的，应在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中明确仲裁机构及仲裁地；通过诉讼方式解决的，可以在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中进一步约定选择与争议有实际联系的地点的人民法院管辖，但管辖法院的约定不得违反级别管辖和专属管辖的规定。</w:t>
      </w:r>
    </w:p>
    <w:p w14:paraId="015D2C9D">
      <w:pPr>
        <w:pStyle w:val="61"/>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19.3 如甲乙双方有争议的事项不影响合同其他部分的履行，在争议解决期间，合同其他部分应当继续履行。</w:t>
      </w:r>
    </w:p>
    <w:p w14:paraId="03EA27A5">
      <w:pPr>
        <w:autoSpaceDE w:val="0"/>
        <w:autoSpaceDN w:val="0"/>
        <w:adjustRightInd w:val="0"/>
        <w:snapToGrid w:val="0"/>
        <w:spacing w:line="360" w:lineRule="auto"/>
        <w:ind w:firstLine="448" w:firstLineChars="200"/>
        <w:jc w:val="left"/>
        <w:rPr>
          <w:sz w:val="24"/>
          <w:szCs w:val="24"/>
        </w:rPr>
      </w:pPr>
      <w:r>
        <w:rPr>
          <w:b/>
          <w:sz w:val="24"/>
          <w:szCs w:val="24"/>
        </w:rPr>
        <w:t>20. 政府采购政策</w:t>
      </w:r>
    </w:p>
    <w:p w14:paraId="6A4F33B1">
      <w:pPr>
        <w:autoSpaceDE w:val="0"/>
        <w:autoSpaceDN w:val="0"/>
        <w:adjustRightInd w:val="0"/>
        <w:snapToGrid w:val="0"/>
        <w:spacing w:line="360" w:lineRule="auto"/>
        <w:ind w:firstLine="448" w:firstLineChars="200"/>
        <w:jc w:val="left"/>
        <w:rPr>
          <w:sz w:val="24"/>
          <w:szCs w:val="24"/>
        </w:rPr>
      </w:pPr>
      <w:r>
        <w:rPr>
          <w:sz w:val="24"/>
          <w:szCs w:val="24"/>
        </w:rPr>
        <w:t xml:space="preserve">20.1 </w:t>
      </w:r>
      <w:r>
        <w:rPr>
          <w:sz w:val="24"/>
          <w:szCs w:val="24"/>
          <w:lang w:val="en-GB"/>
        </w:rPr>
        <w:t>本合同应当按照规定执行政府采购政策。</w:t>
      </w:r>
    </w:p>
    <w:p w14:paraId="0DC03727">
      <w:pPr>
        <w:autoSpaceDE w:val="0"/>
        <w:autoSpaceDN w:val="0"/>
        <w:adjustRightInd w:val="0"/>
        <w:snapToGrid w:val="0"/>
        <w:spacing w:line="360" w:lineRule="auto"/>
        <w:ind w:firstLine="448" w:firstLineChars="200"/>
        <w:jc w:val="left"/>
        <w:rPr>
          <w:sz w:val="24"/>
          <w:szCs w:val="24"/>
        </w:rPr>
      </w:pPr>
      <w:r>
        <w:rPr>
          <w:sz w:val="24"/>
          <w:szCs w:val="24"/>
        </w:rPr>
        <w:t>20.2 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14:paraId="10A4B716">
      <w:pPr>
        <w:pStyle w:val="7"/>
        <w:adjustRightInd w:val="0"/>
        <w:snapToGrid w:val="0"/>
        <w:spacing w:after="0" w:line="360" w:lineRule="auto"/>
        <w:ind w:firstLine="448" w:firstLineChars="200"/>
        <w:rPr>
          <w:sz w:val="24"/>
          <w:szCs w:val="24"/>
        </w:rPr>
      </w:pPr>
      <w:r>
        <w:rPr>
          <w:sz w:val="24"/>
          <w:szCs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68713AD">
      <w:pPr>
        <w:autoSpaceDE w:val="0"/>
        <w:autoSpaceDN w:val="0"/>
        <w:adjustRightInd w:val="0"/>
        <w:snapToGrid w:val="0"/>
        <w:spacing w:line="360" w:lineRule="auto"/>
        <w:ind w:firstLine="448" w:firstLineChars="200"/>
        <w:jc w:val="left"/>
        <w:rPr>
          <w:b/>
          <w:sz w:val="24"/>
          <w:szCs w:val="24"/>
        </w:rPr>
      </w:pPr>
      <w:r>
        <w:rPr>
          <w:b/>
          <w:sz w:val="24"/>
          <w:szCs w:val="24"/>
        </w:rPr>
        <w:t>21. 法律适用</w:t>
      </w:r>
    </w:p>
    <w:p w14:paraId="1DC1E27C">
      <w:pPr>
        <w:pStyle w:val="61"/>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21.1 本合同的订立、生效、解释、履行及与本合同有关的争议解决，均适用法律、行政法规。</w:t>
      </w:r>
    </w:p>
    <w:p w14:paraId="5B02BABB">
      <w:pPr>
        <w:pStyle w:val="61"/>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21.2 本合同条款与法律、行政法规的强制性规定不一致的，双方当事人应按照法律、行政法规的强制性规定修改本合同的相关条款。</w:t>
      </w:r>
    </w:p>
    <w:p w14:paraId="1ADB6977">
      <w:pPr>
        <w:autoSpaceDE w:val="0"/>
        <w:autoSpaceDN w:val="0"/>
        <w:adjustRightInd w:val="0"/>
        <w:snapToGrid w:val="0"/>
        <w:spacing w:line="360" w:lineRule="auto"/>
        <w:ind w:firstLine="448" w:firstLineChars="200"/>
        <w:jc w:val="left"/>
        <w:rPr>
          <w:b/>
          <w:sz w:val="24"/>
          <w:szCs w:val="24"/>
        </w:rPr>
      </w:pPr>
      <w:r>
        <w:rPr>
          <w:b/>
          <w:sz w:val="24"/>
          <w:szCs w:val="24"/>
        </w:rPr>
        <w:t>22. 通知</w:t>
      </w:r>
    </w:p>
    <w:p w14:paraId="60F6B805">
      <w:pPr>
        <w:pStyle w:val="61"/>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22.1 本合同任何一方向对方发出的通知、信件、数据电文等，应当发送至本合同第一部分《政府采购合同协议书》所约定的通讯地址、联系人、联系电话或电子邮箱。</w:t>
      </w:r>
    </w:p>
    <w:p w14:paraId="4E952C82">
      <w:pPr>
        <w:pStyle w:val="61"/>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 xml:space="preserve">    22.2 一方当事人变更名称、住所、联系人、联系电话或电子邮箱等信息的，应当在变更后3日内及时书面通知对方，对方实际收到变更通知前的送达仍为有效送达。</w:t>
      </w:r>
    </w:p>
    <w:p w14:paraId="3BC62ED5">
      <w:pPr>
        <w:adjustRightInd w:val="0"/>
        <w:snapToGrid w:val="0"/>
        <w:spacing w:line="360" w:lineRule="auto"/>
        <w:ind w:firstLine="448" w:firstLineChars="200"/>
        <w:jc w:val="left"/>
        <w:rPr>
          <w:sz w:val="24"/>
          <w:szCs w:val="24"/>
        </w:rPr>
      </w:pPr>
      <w:r>
        <w:rPr>
          <w:sz w:val="24"/>
          <w:szCs w:val="24"/>
        </w:rPr>
        <w:t>22.3本合同一方给另一方的通知均应采用书面形式，传真或快递送到本合同中规定的对方的地址和办理签收手续。</w:t>
      </w:r>
    </w:p>
    <w:p w14:paraId="7BD48CD8">
      <w:pPr>
        <w:adjustRightInd w:val="0"/>
        <w:snapToGrid w:val="0"/>
        <w:spacing w:line="360" w:lineRule="auto"/>
        <w:ind w:firstLine="448" w:firstLineChars="200"/>
        <w:jc w:val="left"/>
        <w:rPr>
          <w:sz w:val="24"/>
          <w:szCs w:val="24"/>
        </w:rPr>
      </w:pPr>
      <w:r>
        <w:rPr>
          <w:sz w:val="24"/>
          <w:szCs w:val="24"/>
        </w:rPr>
        <w:t>22.4通知以送达之日或通知书中规定的生效之日起生效，两者中以较迟之日为准。</w:t>
      </w:r>
    </w:p>
    <w:p w14:paraId="3EC59C5E">
      <w:pPr>
        <w:numPr>
          <w:ilvl w:val="0"/>
          <w:numId w:val="13"/>
        </w:numPr>
        <w:adjustRightInd w:val="0"/>
        <w:snapToGrid w:val="0"/>
        <w:spacing w:line="360" w:lineRule="auto"/>
        <w:ind w:firstLine="448" w:firstLineChars="200"/>
        <w:jc w:val="left"/>
        <w:rPr>
          <w:b/>
          <w:bCs/>
          <w:sz w:val="24"/>
          <w:szCs w:val="24"/>
        </w:rPr>
      </w:pPr>
      <w:r>
        <w:rPr>
          <w:b/>
          <w:bCs/>
          <w:sz w:val="24"/>
          <w:szCs w:val="24"/>
        </w:rPr>
        <w:t>合同未尽事项</w:t>
      </w:r>
    </w:p>
    <w:p w14:paraId="27FFA64A">
      <w:pPr>
        <w:adjustRightInd w:val="0"/>
        <w:snapToGrid w:val="0"/>
        <w:spacing w:line="360" w:lineRule="auto"/>
        <w:ind w:firstLine="448" w:firstLineChars="200"/>
        <w:jc w:val="left"/>
        <w:rPr>
          <w:bCs/>
          <w:sz w:val="24"/>
          <w:szCs w:val="24"/>
        </w:rPr>
      </w:pPr>
      <w:r>
        <w:rPr>
          <w:bCs/>
          <w:sz w:val="24"/>
          <w:szCs w:val="24"/>
        </w:rPr>
        <w:t>23.1合同未尽事项见</w:t>
      </w:r>
      <w:r>
        <w:rPr>
          <w:b/>
          <w:sz w:val="24"/>
          <w:szCs w:val="24"/>
        </w:rPr>
        <w:t>【政府采购合同专用条款】</w:t>
      </w:r>
      <w:r>
        <w:rPr>
          <w:bCs/>
          <w:sz w:val="24"/>
          <w:szCs w:val="24"/>
        </w:rPr>
        <w:t>。</w:t>
      </w:r>
    </w:p>
    <w:p w14:paraId="0EEECB85">
      <w:pPr>
        <w:adjustRightInd w:val="0"/>
        <w:snapToGrid w:val="0"/>
        <w:spacing w:line="360" w:lineRule="auto"/>
        <w:ind w:firstLine="448" w:firstLineChars="200"/>
        <w:jc w:val="left"/>
        <w:rPr>
          <w:rFonts w:eastAsia="黑体"/>
          <w:sz w:val="24"/>
          <w:szCs w:val="24"/>
        </w:rPr>
      </w:pPr>
      <w:r>
        <w:rPr>
          <w:bCs/>
          <w:sz w:val="24"/>
          <w:szCs w:val="24"/>
        </w:rPr>
        <w:t xml:space="preserve">    23.2 合同附件与合同正文具有同等的法律效力。</w:t>
      </w:r>
      <w:bookmarkStart w:id="10" w:name="_Toc20313"/>
    </w:p>
    <w:p w14:paraId="4DAFACB8">
      <w:pPr>
        <w:adjustRightInd w:val="0"/>
        <w:snapToGrid w:val="0"/>
        <w:jc w:val="center"/>
        <w:rPr>
          <w:rFonts w:eastAsia="黑体"/>
          <w:sz w:val="28"/>
          <w:szCs w:val="28"/>
        </w:rPr>
      </w:pPr>
    </w:p>
    <w:p w14:paraId="308B6710">
      <w:pPr>
        <w:adjustRightInd w:val="0"/>
        <w:snapToGrid w:val="0"/>
        <w:jc w:val="center"/>
        <w:rPr>
          <w:rFonts w:eastAsia="黑体"/>
          <w:sz w:val="28"/>
          <w:szCs w:val="28"/>
        </w:rPr>
      </w:pPr>
    </w:p>
    <w:p w14:paraId="3B5172AD">
      <w:pPr>
        <w:adjustRightInd w:val="0"/>
        <w:snapToGrid w:val="0"/>
        <w:jc w:val="center"/>
        <w:rPr>
          <w:rFonts w:eastAsia="黑体"/>
          <w:sz w:val="28"/>
          <w:szCs w:val="28"/>
        </w:rPr>
      </w:pPr>
      <w:r>
        <w:rPr>
          <w:rFonts w:eastAsia="黑体"/>
          <w:sz w:val="28"/>
          <w:szCs w:val="28"/>
        </w:rPr>
        <w:br w:type="page"/>
      </w:r>
    </w:p>
    <w:p w14:paraId="1E5A0D53">
      <w:pPr>
        <w:pStyle w:val="2"/>
        <w:adjustRightInd w:val="0"/>
        <w:snapToGrid w:val="0"/>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第三节 政府采购合同专用条款</w:t>
      </w:r>
      <w:bookmarkEnd w:id="10"/>
    </w:p>
    <w:tbl>
      <w:tblPr>
        <w:tblStyle w:val="23"/>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45B352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4" w:space="0"/>
              <w:left w:val="double" w:color="auto" w:sz="4" w:space="0"/>
              <w:bottom w:val="single" w:color="auto" w:sz="6" w:space="0"/>
              <w:right w:val="single" w:color="auto" w:sz="6" w:space="0"/>
            </w:tcBorders>
            <w:vAlign w:val="center"/>
          </w:tcPr>
          <w:p w14:paraId="4A224B99">
            <w:pPr>
              <w:adjustRightInd w:val="0"/>
              <w:snapToGrid w:val="0"/>
              <w:jc w:val="center"/>
              <w:rPr>
                <w:szCs w:val="21"/>
              </w:rPr>
            </w:pPr>
            <w:r>
              <w:rPr>
                <w:szCs w:val="21"/>
              </w:rPr>
              <w:t>第二节</w:t>
            </w:r>
          </w:p>
          <w:p w14:paraId="503B8B5A">
            <w:pPr>
              <w:adjustRightInd w:val="0"/>
              <w:snapToGrid w:val="0"/>
              <w:jc w:val="center"/>
              <w:rPr>
                <w:szCs w:val="21"/>
              </w:rPr>
            </w:pPr>
            <w:r>
              <w:rPr>
                <w:szCs w:val="21"/>
              </w:rPr>
              <w:t>第1.2（6）项</w:t>
            </w:r>
          </w:p>
        </w:tc>
        <w:tc>
          <w:tcPr>
            <w:tcW w:w="1742" w:type="dxa"/>
            <w:tcBorders>
              <w:top w:val="double" w:color="auto" w:sz="4" w:space="0"/>
              <w:left w:val="single" w:color="auto" w:sz="6" w:space="0"/>
              <w:bottom w:val="single" w:color="auto" w:sz="6" w:space="0"/>
              <w:right w:val="single" w:color="auto" w:sz="6" w:space="0"/>
            </w:tcBorders>
            <w:vAlign w:val="center"/>
          </w:tcPr>
          <w:p w14:paraId="0E95D2F7">
            <w:pPr>
              <w:adjustRightInd w:val="0"/>
              <w:snapToGrid w:val="0"/>
              <w:jc w:val="left"/>
              <w:rPr>
                <w:szCs w:val="21"/>
              </w:rPr>
            </w:pPr>
            <w:r>
              <w:rPr>
                <w:szCs w:val="21"/>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14:paraId="1FCD5370">
            <w:pPr>
              <w:adjustRightInd w:val="0"/>
              <w:snapToGrid w:val="0"/>
              <w:jc w:val="left"/>
              <w:rPr>
                <w:szCs w:val="21"/>
              </w:rPr>
            </w:pPr>
          </w:p>
        </w:tc>
      </w:tr>
      <w:tr w14:paraId="26309C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bottom w:val="single" w:color="auto" w:sz="6" w:space="0"/>
              <w:right w:val="single" w:color="auto" w:sz="6" w:space="0"/>
            </w:tcBorders>
            <w:vAlign w:val="center"/>
          </w:tcPr>
          <w:p w14:paraId="687835E7">
            <w:pPr>
              <w:adjustRightInd w:val="0"/>
              <w:snapToGrid w:val="0"/>
              <w:jc w:val="center"/>
              <w:rPr>
                <w:szCs w:val="21"/>
              </w:rPr>
            </w:pPr>
            <w:r>
              <w:rPr>
                <w:szCs w:val="21"/>
              </w:rPr>
              <w:t>第二节</w:t>
            </w:r>
          </w:p>
          <w:p w14:paraId="04FC3012">
            <w:pPr>
              <w:adjustRightInd w:val="0"/>
              <w:snapToGrid w:val="0"/>
              <w:jc w:val="center"/>
              <w:rPr>
                <w:szCs w:val="21"/>
              </w:rPr>
            </w:pPr>
            <w:r>
              <w:rPr>
                <w:szCs w:val="21"/>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3C6077BE">
            <w:pPr>
              <w:adjustRightInd w:val="0"/>
              <w:snapToGrid w:val="0"/>
              <w:jc w:val="left"/>
              <w:rPr>
                <w:szCs w:val="21"/>
              </w:rPr>
            </w:pPr>
            <w:r>
              <w:rPr>
                <w:szCs w:val="21"/>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14:paraId="4C9C8C0A">
            <w:pPr>
              <w:adjustRightInd w:val="0"/>
              <w:snapToGrid w:val="0"/>
              <w:jc w:val="left"/>
              <w:rPr>
                <w:szCs w:val="21"/>
              </w:rPr>
            </w:pPr>
          </w:p>
        </w:tc>
      </w:tr>
      <w:tr w14:paraId="7DBF77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E84E83A">
            <w:pPr>
              <w:adjustRightInd w:val="0"/>
              <w:snapToGrid w:val="0"/>
              <w:jc w:val="center"/>
              <w:rPr>
                <w:szCs w:val="21"/>
              </w:rPr>
            </w:pPr>
            <w:r>
              <w:rPr>
                <w:szCs w:val="21"/>
              </w:rPr>
              <w:t>第二节</w:t>
            </w:r>
          </w:p>
          <w:p w14:paraId="5820A2D5">
            <w:pPr>
              <w:adjustRightInd w:val="0"/>
              <w:snapToGrid w:val="0"/>
              <w:jc w:val="center"/>
              <w:rPr>
                <w:szCs w:val="21"/>
              </w:rPr>
            </w:pPr>
            <w:r>
              <w:rPr>
                <w:szCs w:val="21"/>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08FF4908">
            <w:pPr>
              <w:adjustRightInd w:val="0"/>
              <w:snapToGrid w:val="0"/>
              <w:jc w:val="left"/>
              <w:rPr>
                <w:szCs w:val="21"/>
              </w:rPr>
            </w:pPr>
            <w:r>
              <w:rPr>
                <w:szCs w:val="21"/>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14:paraId="5B9B2BD5">
            <w:pPr>
              <w:adjustRightInd w:val="0"/>
              <w:snapToGrid w:val="0"/>
              <w:jc w:val="left"/>
              <w:rPr>
                <w:szCs w:val="21"/>
              </w:rPr>
            </w:pPr>
          </w:p>
        </w:tc>
      </w:tr>
      <w:tr w14:paraId="50C590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DA5F8B5">
            <w:pPr>
              <w:adjustRightInd w:val="0"/>
              <w:snapToGrid w:val="0"/>
              <w:jc w:val="center"/>
              <w:rPr>
                <w:szCs w:val="21"/>
              </w:rPr>
            </w:pPr>
            <w:r>
              <w:rPr>
                <w:szCs w:val="21"/>
              </w:rPr>
              <w:t>第二节</w:t>
            </w:r>
          </w:p>
          <w:p w14:paraId="20F9ED26">
            <w:pPr>
              <w:adjustRightInd w:val="0"/>
              <w:snapToGrid w:val="0"/>
              <w:jc w:val="center"/>
              <w:rPr>
                <w:szCs w:val="21"/>
              </w:rPr>
            </w:pPr>
            <w:r>
              <w:rPr>
                <w:szCs w:val="21"/>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04541ABA">
            <w:pPr>
              <w:adjustRightInd w:val="0"/>
              <w:snapToGrid w:val="0"/>
              <w:jc w:val="left"/>
              <w:rPr>
                <w:szCs w:val="21"/>
              </w:rPr>
            </w:pPr>
            <w:r>
              <w:rPr>
                <w:szCs w:val="21"/>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73A8D3DE">
            <w:pPr>
              <w:adjustRightInd w:val="0"/>
              <w:snapToGrid w:val="0"/>
              <w:jc w:val="left"/>
              <w:rPr>
                <w:szCs w:val="21"/>
              </w:rPr>
            </w:pPr>
          </w:p>
        </w:tc>
      </w:tr>
      <w:tr w14:paraId="0AFA52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EC2FE55">
            <w:pPr>
              <w:adjustRightInd w:val="0"/>
              <w:snapToGrid w:val="0"/>
              <w:jc w:val="center"/>
              <w:rPr>
                <w:szCs w:val="21"/>
              </w:rPr>
            </w:pPr>
            <w:r>
              <w:rPr>
                <w:szCs w:val="21"/>
              </w:rPr>
              <w:t>第二节</w:t>
            </w:r>
          </w:p>
          <w:p w14:paraId="2CDD97B0">
            <w:pPr>
              <w:snapToGrid w:val="0"/>
              <w:jc w:val="center"/>
              <w:rPr>
                <w:szCs w:val="24"/>
              </w:rPr>
            </w:pPr>
            <w:r>
              <w:rPr>
                <w:szCs w:val="21"/>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15CA18E8">
            <w:pPr>
              <w:adjustRightInd w:val="0"/>
              <w:snapToGrid w:val="0"/>
              <w:jc w:val="left"/>
              <w:rPr>
                <w:szCs w:val="21"/>
              </w:rPr>
            </w:pPr>
            <w:r>
              <w:rPr>
                <w:szCs w:val="21"/>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70684CE9">
            <w:pPr>
              <w:adjustRightInd w:val="0"/>
              <w:snapToGrid w:val="0"/>
              <w:jc w:val="left"/>
              <w:rPr>
                <w:szCs w:val="21"/>
              </w:rPr>
            </w:pPr>
          </w:p>
        </w:tc>
      </w:tr>
      <w:tr w14:paraId="4D30B2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44509F4">
            <w:pPr>
              <w:adjustRightInd w:val="0"/>
              <w:snapToGrid w:val="0"/>
              <w:jc w:val="center"/>
              <w:rPr>
                <w:szCs w:val="21"/>
              </w:rPr>
            </w:pPr>
            <w:r>
              <w:rPr>
                <w:szCs w:val="21"/>
              </w:rPr>
              <w:t>第二节</w:t>
            </w:r>
          </w:p>
          <w:p w14:paraId="75EAC140">
            <w:pPr>
              <w:snapToGrid w:val="0"/>
              <w:jc w:val="center"/>
              <w:rPr>
                <w:szCs w:val="21"/>
              </w:rPr>
            </w:pPr>
            <w:r>
              <w:rPr>
                <w:szCs w:val="21"/>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638CDBA2">
            <w:pPr>
              <w:adjustRightInd w:val="0"/>
              <w:snapToGrid w:val="0"/>
              <w:jc w:val="left"/>
              <w:rPr>
                <w:szCs w:val="21"/>
              </w:rPr>
            </w:pPr>
            <w:r>
              <w:rPr>
                <w:szCs w:val="21"/>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14:paraId="734B38C6">
            <w:pPr>
              <w:adjustRightInd w:val="0"/>
              <w:snapToGrid w:val="0"/>
              <w:jc w:val="left"/>
              <w:rPr>
                <w:szCs w:val="21"/>
              </w:rPr>
            </w:pPr>
          </w:p>
        </w:tc>
      </w:tr>
      <w:tr w14:paraId="0DCCB2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vAlign w:val="center"/>
          </w:tcPr>
          <w:p w14:paraId="7937D7B2">
            <w:pPr>
              <w:adjustRightInd w:val="0"/>
              <w:snapToGrid w:val="0"/>
              <w:jc w:val="center"/>
              <w:rPr>
                <w:szCs w:val="21"/>
              </w:rPr>
            </w:pPr>
            <w:r>
              <w:rPr>
                <w:szCs w:val="21"/>
              </w:rPr>
              <w:t>第二节</w:t>
            </w:r>
          </w:p>
          <w:p w14:paraId="258DDC3B">
            <w:pPr>
              <w:adjustRightInd w:val="0"/>
              <w:snapToGrid w:val="0"/>
              <w:jc w:val="center"/>
              <w:rPr>
                <w:szCs w:val="21"/>
              </w:rPr>
            </w:pPr>
            <w:r>
              <w:rPr>
                <w:szCs w:val="21"/>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20A27C93">
            <w:pPr>
              <w:adjustRightInd w:val="0"/>
              <w:snapToGrid w:val="0"/>
              <w:jc w:val="left"/>
              <w:rPr>
                <w:szCs w:val="21"/>
              </w:rPr>
            </w:pPr>
            <w:r>
              <w:rPr>
                <w:szCs w:val="21"/>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4A25551F">
            <w:pPr>
              <w:rPr>
                <w:szCs w:val="24"/>
              </w:rPr>
            </w:pPr>
          </w:p>
        </w:tc>
      </w:tr>
      <w:tr w14:paraId="341CFC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vAlign w:val="center"/>
          </w:tcPr>
          <w:p w14:paraId="3C82900D">
            <w:pPr>
              <w:widowControl/>
              <w:jc w:val="left"/>
              <w:rPr>
                <w:szCs w:val="21"/>
              </w:rPr>
            </w:pPr>
          </w:p>
        </w:tc>
        <w:tc>
          <w:tcPr>
            <w:tcW w:w="1742" w:type="dxa"/>
            <w:tcBorders>
              <w:top w:val="single" w:color="auto" w:sz="6" w:space="0"/>
              <w:left w:val="single" w:color="auto" w:sz="6" w:space="0"/>
              <w:bottom w:val="single" w:color="auto" w:sz="6" w:space="0"/>
              <w:right w:val="single" w:color="auto" w:sz="6" w:space="0"/>
            </w:tcBorders>
            <w:vAlign w:val="center"/>
          </w:tcPr>
          <w:p w14:paraId="4F561267">
            <w:pPr>
              <w:adjustRightInd w:val="0"/>
              <w:snapToGrid w:val="0"/>
              <w:jc w:val="left"/>
              <w:rPr>
                <w:szCs w:val="21"/>
              </w:rPr>
            </w:pPr>
            <w:r>
              <w:rPr>
                <w:szCs w:val="21"/>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14:paraId="7BDA71EE">
            <w:pPr>
              <w:rPr>
                <w:szCs w:val="24"/>
              </w:rPr>
            </w:pPr>
          </w:p>
        </w:tc>
      </w:tr>
      <w:tr w14:paraId="7B0FA4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4" w:space="0"/>
              <w:bottom w:val="single" w:color="auto" w:sz="6" w:space="0"/>
              <w:right w:val="single" w:color="auto" w:sz="6" w:space="0"/>
            </w:tcBorders>
            <w:vAlign w:val="center"/>
          </w:tcPr>
          <w:p w14:paraId="3B79FDF8">
            <w:pPr>
              <w:adjustRightInd w:val="0"/>
              <w:snapToGrid w:val="0"/>
              <w:jc w:val="center"/>
              <w:rPr>
                <w:szCs w:val="21"/>
              </w:rPr>
            </w:pPr>
            <w:r>
              <w:rPr>
                <w:szCs w:val="21"/>
              </w:rPr>
              <w:t>第二节</w:t>
            </w:r>
          </w:p>
          <w:p w14:paraId="4262FA7F">
            <w:pPr>
              <w:adjustRightInd w:val="0"/>
              <w:snapToGrid w:val="0"/>
              <w:jc w:val="center"/>
              <w:rPr>
                <w:szCs w:val="21"/>
              </w:rPr>
            </w:pPr>
            <w:r>
              <w:rPr>
                <w:szCs w:val="21"/>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61B7717D">
            <w:pPr>
              <w:adjustRightInd w:val="0"/>
              <w:snapToGrid w:val="0"/>
              <w:jc w:val="left"/>
              <w:rPr>
                <w:szCs w:val="21"/>
              </w:rPr>
            </w:pPr>
            <w:r>
              <w:rPr>
                <w:szCs w:val="21"/>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6816C980">
            <w:pPr>
              <w:rPr>
                <w:szCs w:val="24"/>
              </w:rPr>
            </w:pPr>
          </w:p>
        </w:tc>
      </w:tr>
      <w:tr w14:paraId="42316F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4" w:space="0"/>
              <w:bottom w:val="single" w:color="auto" w:sz="6" w:space="0"/>
              <w:right w:val="single" w:color="auto" w:sz="6" w:space="0"/>
            </w:tcBorders>
            <w:vAlign w:val="center"/>
          </w:tcPr>
          <w:p w14:paraId="5EB4705C">
            <w:pPr>
              <w:adjustRightInd w:val="0"/>
              <w:snapToGrid w:val="0"/>
              <w:jc w:val="center"/>
              <w:rPr>
                <w:szCs w:val="21"/>
              </w:rPr>
            </w:pPr>
            <w:r>
              <w:rPr>
                <w:szCs w:val="21"/>
              </w:rPr>
              <w:t>第二节</w:t>
            </w:r>
          </w:p>
          <w:p w14:paraId="0CD57C2C">
            <w:pPr>
              <w:adjustRightInd w:val="0"/>
              <w:snapToGrid w:val="0"/>
              <w:jc w:val="center"/>
              <w:rPr>
                <w:szCs w:val="21"/>
              </w:rPr>
            </w:pPr>
            <w:r>
              <w:rPr>
                <w:szCs w:val="21"/>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6E289DF1">
            <w:pPr>
              <w:adjustRightInd w:val="0"/>
              <w:snapToGrid w:val="0"/>
              <w:jc w:val="left"/>
              <w:rPr>
                <w:szCs w:val="21"/>
              </w:rPr>
            </w:pPr>
            <w:r>
              <w:rPr>
                <w:szCs w:val="21"/>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14:paraId="33473BC9">
            <w:pPr>
              <w:rPr>
                <w:szCs w:val="24"/>
              </w:rPr>
            </w:pPr>
          </w:p>
        </w:tc>
      </w:tr>
      <w:tr w14:paraId="77C2F1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013624C">
            <w:pPr>
              <w:adjustRightInd w:val="0"/>
              <w:snapToGrid w:val="0"/>
              <w:jc w:val="center"/>
              <w:rPr>
                <w:szCs w:val="21"/>
              </w:rPr>
            </w:pPr>
            <w:r>
              <w:rPr>
                <w:szCs w:val="21"/>
              </w:rPr>
              <w:t>第二节</w:t>
            </w:r>
          </w:p>
          <w:p w14:paraId="09C75361">
            <w:pPr>
              <w:adjustRightInd w:val="0"/>
              <w:snapToGrid w:val="0"/>
              <w:jc w:val="center"/>
              <w:rPr>
                <w:szCs w:val="21"/>
              </w:rPr>
            </w:pPr>
            <w:r>
              <w:rPr>
                <w:szCs w:val="21"/>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6ADC8EAA">
            <w:pPr>
              <w:adjustRightInd w:val="0"/>
              <w:snapToGrid w:val="0"/>
              <w:jc w:val="left"/>
              <w:rPr>
                <w:szCs w:val="21"/>
              </w:rPr>
            </w:pPr>
            <w:r>
              <w:rPr>
                <w:szCs w:val="21"/>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14:paraId="7403B719">
            <w:pPr>
              <w:autoSpaceDE w:val="0"/>
              <w:autoSpaceDN w:val="0"/>
              <w:adjustRightInd w:val="0"/>
              <w:snapToGrid w:val="0"/>
              <w:ind w:firstLine="388" w:firstLineChars="200"/>
              <w:jc w:val="left"/>
              <w:rPr>
                <w:szCs w:val="21"/>
              </w:rPr>
            </w:pPr>
          </w:p>
        </w:tc>
      </w:tr>
      <w:tr w14:paraId="1AF487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B5FDD63">
            <w:pPr>
              <w:adjustRightInd w:val="0"/>
              <w:snapToGrid w:val="0"/>
              <w:jc w:val="center"/>
              <w:rPr>
                <w:szCs w:val="21"/>
              </w:rPr>
            </w:pPr>
            <w:r>
              <w:rPr>
                <w:szCs w:val="21"/>
              </w:rPr>
              <w:t>第二节</w:t>
            </w:r>
          </w:p>
          <w:p w14:paraId="589AB9C0">
            <w:pPr>
              <w:adjustRightInd w:val="0"/>
              <w:snapToGrid w:val="0"/>
              <w:jc w:val="center"/>
              <w:rPr>
                <w:szCs w:val="21"/>
              </w:rPr>
            </w:pPr>
            <w:r>
              <w:rPr>
                <w:szCs w:val="21"/>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037985D5">
            <w:pPr>
              <w:adjustRightInd w:val="0"/>
              <w:snapToGrid w:val="0"/>
              <w:jc w:val="left"/>
              <w:rPr>
                <w:szCs w:val="21"/>
              </w:rPr>
            </w:pPr>
            <w:r>
              <w:rPr>
                <w:szCs w:val="21"/>
              </w:rPr>
              <w:t>货物质量缺陷</w:t>
            </w:r>
          </w:p>
          <w:p w14:paraId="4E417541">
            <w:pPr>
              <w:adjustRightInd w:val="0"/>
              <w:snapToGrid w:val="0"/>
              <w:jc w:val="left"/>
              <w:rPr>
                <w:szCs w:val="21"/>
              </w:rPr>
            </w:pPr>
            <w:r>
              <w:rPr>
                <w:szCs w:val="21"/>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14:paraId="1B04AF8F">
            <w:pPr>
              <w:adjustRightInd w:val="0"/>
              <w:snapToGrid w:val="0"/>
              <w:jc w:val="left"/>
              <w:rPr>
                <w:szCs w:val="21"/>
              </w:rPr>
            </w:pPr>
          </w:p>
        </w:tc>
      </w:tr>
      <w:tr w14:paraId="63A02F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F428D19">
            <w:pPr>
              <w:snapToGrid w:val="0"/>
              <w:jc w:val="center"/>
              <w:rPr>
                <w:szCs w:val="21"/>
              </w:rPr>
            </w:pPr>
            <w:r>
              <w:rPr>
                <w:szCs w:val="21"/>
              </w:rPr>
              <w:t>第二节</w:t>
            </w:r>
          </w:p>
          <w:p w14:paraId="27056AAE">
            <w:pPr>
              <w:pStyle w:val="61"/>
              <w:ind w:firstLine="0" w:firstLineChars="0"/>
              <w:jc w:val="center"/>
              <w:rPr>
                <w:rFonts w:ascii="Times New Roman" w:hAnsi="Times New Roman" w:cs="Times New Roman"/>
              </w:rPr>
            </w:pPr>
            <w:r>
              <w:rPr>
                <w:rFonts w:ascii="Times New Roman" w:hAnsi="Times New Roman" w:eastAsia="宋体" w:cs="Times New Roman"/>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653D5144">
            <w:pPr>
              <w:adjustRightInd w:val="0"/>
              <w:snapToGrid w:val="0"/>
              <w:rPr>
                <w:szCs w:val="21"/>
              </w:rPr>
            </w:pPr>
            <w:r>
              <w:rPr>
                <w:szCs w:val="21"/>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14:paraId="6A4AFE9A">
            <w:pPr>
              <w:adjustRightInd w:val="0"/>
              <w:snapToGrid w:val="0"/>
              <w:jc w:val="left"/>
              <w:rPr>
                <w:szCs w:val="21"/>
              </w:rPr>
            </w:pPr>
          </w:p>
        </w:tc>
      </w:tr>
      <w:tr w14:paraId="3DBA00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2EB19494">
            <w:pPr>
              <w:adjustRightInd w:val="0"/>
              <w:snapToGrid w:val="0"/>
              <w:jc w:val="center"/>
              <w:rPr>
                <w:szCs w:val="21"/>
              </w:rPr>
            </w:pPr>
            <w:r>
              <w:rPr>
                <w:szCs w:val="21"/>
              </w:rPr>
              <w:t>第二节</w:t>
            </w:r>
          </w:p>
          <w:p w14:paraId="458C9E92">
            <w:pPr>
              <w:adjustRightInd w:val="0"/>
              <w:snapToGrid w:val="0"/>
              <w:jc w:val="center"/>
              <w:rPr>
                <w:szCs w:val="21"/>
              </w:rPr>
            </w:pPr>
            <w:r>
              <w:rPr>
                <w:szCs w:val="21"/>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2314E5AD">
            <w:pPr>
              <w:adjustRightInd w:val="0"/>
              <w:snapToGrid w:val="0"/>
              <w:jc w:val="left"/>
              <w:rPr>
                <w:szCs w:val="21"/>
              </w:rPr>
            </w:pPr>
            <w:r>
              <w:rPr>
                <w:szCs w:val="21"/>
              </w:rPr>
              <w:t>合同价款支付时间</w:t>
            </w:r>
          </w:p>
        </w:tc>
        <w:tc>
          <w:tcPr>
            <w:tcW w:w="5170" w:type="dxa"/>
            <w:tcBorders>
              <w:top w:val="single" w:color="auto" w:sz="6" w:space="0"/>
              <w:left w:val="single" w:color="auto" w:sz="6" w:space="0"/>
              <w:bottom w:val="single" w:color="auto" w:sz="6" w:space="0"/>
              <w:right w:val="double" w:color="auto" w:sz="4" w:space="0"/>
            </w:tcBorders>
            <w:vAlign w:val="center"/>
          </w:tcPr>
          <w:p w14:paraId="04E562EC">
            <w:pPr>
              <w:adjustRightInd w:val="0"/>
              <w:snapToGrid w:val="0"/>
              <w:jc w:val="left"/>
              <w:rPr>
                <w:szCs w:val="21"/>
              </w:rPr>
            </w:pPr>
          </w:p>
        </w:tc>
      </w:tr>
      <w:tr w14:paraId="4DBD49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2E8A5538">
            <w:pPr>
              <w:adjustRightInd w:val="0"/>
              <w:snapToGrid w:val="0"/>
              <w:jc w:val="center"/>
              <w:rPr>
                <w:szCs w:val="21"/>
              </w:rPr>
            </w:pPr>
            <w:r>
              <w:rPr>
                <w:szCs w:val="21"/>
              </w:rPr>
              <w:t>第二节</w:t>
            </w:r>
          </w:p>
          <w:p w14:paraId="7F014874">
            <w:pPr>
              <w:adjustRightInd w:val="0"/>
              <w:snapToGrid w:val="0"/>
              <w:jc w:val="center"/>
              <w:rPr>
                <w:szCs w:val="21"/>
              </w:rPr>
            </w:pPr>
            <w:r>
              <w:rPr>
                <w:szCs w:val="21"/>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58EBEB39">
            <w:pPr>
              <w:adjustRightInd w:val="0"/>
              <w:snapToGrid w:val="0"/>
              <w:jc w:val="left"/>
              <w:rPr>
                <w:szCs w:val="21"/>
              </w:rPr>
            </w:pPr>
            <w:r>
              <w:rPr>
                <w:szCs w:val="21"/>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14:paraId="6FF74C2C">
            <w:pPr>
              <w:adjustRightInd w:val="0"/>
              <w:snapToGrid w:val="0"/>
              <w:jc w:val="left"/>
              <w:rPr>
                <w:szCs w:val="21"/>
              </w:rPr>
            </w:pPr>
          </w:p>
        </w:tc>
      </w:tr>
      <w:tr w14:paraId="671759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39FA462">
            <w:pPr>
              <w:adjustRightInd w:val="0"/>
              <w:snapToGrid w:val="0"/>
              <w:jc w:val="center"/>
              <w:rPr>
                <w:szCs w:val="21"/>
              </w:rPr>
            </w:pPr>
            <w:r>
              <w:rPr>
                <w:szCs w:val="21"/>
              </w:rPr>
              <w:t>第二节</w:t>
            </w:r>
          </w:p>
          <w:p w14:paraId="4957911A">
            <w:pPr>
              <w:adjustRightInd w:val="0"/>
              <w:snapToGrid w:val="0"/>
              <w:jc w:val="center"/>
              <w:rPr>
                <w:szCs w:val="21"/>
              </w:rPr>
            </w:pPr>
            <w:r>
              <w:rPr>
                <w:szCs w:val="21"/>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443F6CC5">
            <w:pPr>
              <w:adjustRightInd w:val="0"/>
              <w:snapToGrid w:val="0"/>
              <w:jc w:val="left"/>
              <w:rPr>
                <w:szCs w:val="21"/>
              </w:rPr>
            </w:pPr>
            <w:r>
              <w:rPr>
                <w:szCs w:val="21"/>
              </w:rPr>
              <w:t>履约保证金退还时间及逾期退还的违约金</w:t>
            </w:r>
          </w:p>
        </w:tc>
        <w:tc>
          <w:tcPr>
            <w:tcW w:w="5170" w:type="dxa"/>
            <w:tcBorders>
              <w:top w:val="single" w:color="auto" w:sz="6" w:space="0"/>
              <w:left w:val="single" w:color="auto" w:sz="6" w:space="0"/>
              <w:bottom w:val="single" w:color="auto" w:sz="6" w:space="0"/>
              <w:right w:val="double" w:color="auto" w:sz="4" w:space="0"/>
            </w:tcBorders>
            <w:vAlign w:val="center"/>
          </w:tcPr>
          <w:p w14:paraId="03175D51">
            <w:pPr>
              <w:adjustRightInd w:val="0"/>
              <w:snapToGrid w:val="0"/>
              <w:jc w:val="left"/>
              <w:rPr>
                <w:szCs w:val="21"/>
              </w:rPr>
            </w:pPr>
          </w:p>
        </w:tc>
      </w:tr>
      <w:tr w14:paraId="036B2D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0A8A64E6">
            <w:pPr>
              <w:adjustRightInd w:val="0"/>
              <w:snapToGrid w:val="0"/>
              <w:jc w:val="center"/>
              <w:rPr>
                <w:szCs w:val="21"/>
              </w:rPr>
            </w:pPr>
            <w:r>
              <w:rPr>
                <w:szCs w:val="21"/>
              </w:rPr>
              <w:t>第二节</w:t>
            </w:r>
          </w:p>
          <w:p w14:paraId="227ABF63">
            <w:pPr>
              <w:adjustRightInd w:val="0"/>
              <w:snapToGrid w:val="0"/>
              <w:jc w:val="center"/>
              <w:rPr>
                <w:szCs w:val="21"/>
              </w:rPr>
            </w:pPr>
            <w:r>
              <w:rPr>
                <w:szCs w:val="21"/>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5E115BEC">
            <w:pPr>
              <w:adjustRightInd w:val="0"/>
              <w:snapToGrid w:val="0"/>
              <w:jc w:val="left"/>
              <w:rPr>
                <w:szCs w:val="21"/>
              </w:rPr>
            </w:pPr>
            <w:r>
              <w:rPr>
                <w:szCs w:val="21"/>
              </w:rPr>
              <w:t>运行监督、维修期限</w:t>
            </w:r>
          </w:p>
        </w:tc>
        <w:tc>
          <w:tcPr>
            <w:tcW w:w="5170" w:type="dxa"/>
            <w:tcBorders>
              <w:top w:val="single" w:color="auto" w:sz="6" w:space="0"/>
              <w:left w:val="single" w:color="auto" w:sz="6" w:space="0"/>
              <w:bottom w:val="single" w:color="auto" w:sz="6" w:space="0"/>
              <w:right w:val="double" w:color="auto" w:sz="4" w:space="0"/>
            </w:tcBorders>
            <w:vAlign w:val="center"/>
          </w:tcPr>
          <w:p w14:paraId="7467E1C0">
            <w:pPr>
              <w:adjustRightInd w:val="0"/>
              <w:snapToGrid w:val="0"/>
              <w:jc w:val="left"/>
              <w:rPr>
                <w:szCs w:val="21"/>
              </w:rPr>
            </w:pPr>
          </w:p>
        </w:tc>
      </w:tr>
      <w:tr w14:paraId="0E4674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7311A5E3">
            <w:pPr>
              <w:adjustRightInd w:val="0"/>
              <w:snapToGrid w:val="0"/>
              <w:jc w:val="center"/>
              <w:rPr>
                <w:szCs w:val="21"/>
              </w:rPr>
            </w:pPr>
            <w:r>
              <w:rPr>
                <w:szCs w:val="21"/>
              </w:rPr>
              <w:t>第二节</w:t>
            </w:r>
          </w:p>
          <w:p w14:paraId="17FC4D58">
            <w:pPr>
              <w:adjustRightInd w:val="0"/>
              <w:snapToGrid w:val="0"/>
              <w:jc w:val="center"/>
              <w:rPr>
                <w:szCs w:val="21"/>
              </w:rPr>
            </w:pPr>
            <w:r>
              <w:rPr>
                <w:szCs w:val="21"/>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0E619A34">
            <w:pPr>
              <w:adjustRightInd w:val="0"/>
              <w:snapToGrid w:val="0"/>
              <w:jc w:val="left"/>
              <w:rPr>
                <w:szCs w:val="21"/>
              </w:rPr>
            </w:pPr>
            <w:r>
              <w:rPr>
                <w:szCs w:val="21"/>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14:paraId="263ABABC">
            <w:pPr>
              <w:adjustRightInd w:val="0"/>
              <w:snapToGrid w:val="0"/>
              <w:jc w:val="left"/>
              <w:rPr>
                <w:szCs w:val="21"/>
              </w:rPr>
            </w:pPr>
          </w:p>
        </w:tc>
      </w:tr>
      <w:tr w14:paraId="1A0521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C25E045">
            <w:pPr>
              <w:adjustRightInd w:val="0"/>
              <w:snapToGrid w:val="0"/>
              <w:jc w:val="center"/>
              <w:rPr>
                <w:szCs w:val="21"/>
              </w:rPr>
            </w:pPr>
            <w:r>
              <w:rPr>
                <w:szCs w:val="21"/>
              </w:rPr>
              <w:t>第二节</w:t>
            </w:r>
          </w:p>
          <w:p w14:paraId="2844795F">
            <w:pPr>
              <w:adjustRightInd w:val="0"/>
              <w:snapToGrid w:val="0"/>
              <w:jc w:val="center"/>
              <w:rPr>
                <w:szCs w:val="21"/>
              </w:rPr>
            </w:pPr>
            <w:r>
              <w:rPr>
                <w:szCs w:val="21"/>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15AFCBEB">
            <w:pPr>
              <w:adjustRightInd w:val="0"/>
              <w:snapToGrid w:val="0"/>
              <w:jc w:val="left"/>
              <w:rPr>
                <w:szCs w:val="21"/>
              </w:rPr>
            </w:pPr>
            <w:r>
              <w:rPr>
                <w:szCs w:val="21"/>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14:paraId="1A0F2A9A">
            <w:pPr>
              <w:adjustRightInd w:val="0"/>
              <w:snapToGrid w:val="0"/>
              <w:jc w:val="left"/>
              <w:rPr>
                <w:szCs w:val="21"/>
              </w:rPr>
            </w:pPr>
          </w:p>
        </w:tc>
      </w:tr>
      <w:tr w14:paraId="7E5DEE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553EB6EA">
            <w:pPr>
              <w:adjustRightInd w:val="0"/>
              <w:snapToGrid w:val="0"/>
              <w:jc w:val="center"/>
              <w:rPr>
                <w:szCs w:val="21"/>
              </w:rPr>
            </w:pPr>
            <w:r>
              <w:rPr>
                <w:szCs w:val="21"/>
              </w:rPr>
              <w:t>第二节</w:t>
            </w:r>
          </w:p>
          <w:p w14:paraId="645A6A54">
            <w:pPr>
              <w:adjustRightInd w:val="0"/>
              <w:snapToGrid w:val="0"/>
              <w:jc w:val="center"/>
              <w:rPr>
                <w:szCs w:val="21"/>
              </w:rPr>
            </w:pPr>
            <w:r>
              <w:rPr>
                <w:szCs w:val="21"/>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1C04F735">
            <w:pPr>
              <w:adjustRightInd w:val="0"/>
              <w:snapToGrid w:val="0"/>
              <w:jc w:val="left"/>
              <w:rPr>
                <w:szCs w:val="21"/>
              </w:rPr>
            </w:pPr>
            <w:r>
              <w:rPr>
                <w:szCs w:val="21"/>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14:paraId="038787F4">
            <w:pPr>
              <w:adjustRightInd w:val="0"/>
              <w:snapToGrid w:val="0"/>
              <w:jc w:val="left"/>
              <w:rPr>
                <w:szCs w:val="21"/>
              </w:rPr>
            </w:pPr>
          </w:p>
        </w:tc>
      </w:tr>
      <w:tr w14:paraId="543B09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B570CF1">
            <w:pPr>
              <w:adjustRightInd w:val="0"/>
              <w:snapToGrid w:val="0"/>
              <w:jc w:val="center"/>
              <w:rPr>
                <w:szCs w:val="21"/>
              </w:rPr>
            </w:pPr>
            <w:r>
              <w:rPr>
                <w:szCs w:val="21"/>
              </w:rPr>
              <w:t>第二节</w:t>
            </w:r>
          </w:p>
          <w:p w14:paraId="505E62FF">
            <w:pPr>
              <w:adjustRightInd w:val="0"/>
              <w:snapToGrid w:val="0"/>
              <w:jc w:val="center"/>
              <w:rPr>
                <w:szCs w:val="21"/>
              </w:rPr>
            </w:pPr>
            <w:r>
              <w:rPr>
                <w:szCs w:val="21"/>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62A5E2CF">
            <w:pPr>
              <w:adjustRightInd w:val="0"/>
              <w:snapToGrid w:val="0"/>
              <w:jc w:val="left"/>
              <w:rPr>
                <w:szCs w:val="21"/>
              </w:rPr>
            </w:pPr>
            <w:r>
              <w:rPr>
                <w:szCs w:val="21"/>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14:paraId="0A5FD6FC">
            <w:pPr>
              <w:adjustRightInd w:val="0"/>
              <w:snapToGrid w:val="0"/>
              <w:jc w:val="left"/>
              <w:rPr>
                <w:szCs w:val="21"/>
                <w:u w:val="single"/>
              </w:rPr>
            </w:pPr>
          </w:p>
        </w:tc>
      </w:tr>
      <w:tr w14:paraId="09E05E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F74E960">
            <w:pPr>
              <w:adjustRightInd w:val="0"/>
              <w:snapToGrid w:val="0"/>
              <w:jc w:val="center"/>
              <w:rPr>
                <w:szCs w:val="21"/>
              </w:rPr>
            </w:pPr>
            <w:r>
              <w:rPr>
                <w:szCs w:val="21"/>
              </w:rPr>
              <w:t>第二节</w:t>
            </w:r>
          </w:p>
          <w:p w14:paraId="5F710E36">
            <w:pPr>
              <w:adjustRightInd w:val="0"/>
              <w:snapToGrid w:val="0"/>
              <w:jc w:val="center"/>
              <w:rPr>
                <w:szCs w:val="21"/>
              </w:rPr>
            </w:pPr>
            <w:r>
              <w:rPr>
                <w:szCs w:val="21"/>
              </w:rPr>
              <w:t>第15.3款</w:t>
            </w:r>
          </w:p>
        </w:tc>
        <w:tc>
          <w:tcPr>
            <w:tcW w:w="1742" w:type="dxa"/>
            <w:tcBorders>
              <w:top w:val="single" w:color="auto" w:sz="6" w:space="0"/>
              <w:left w:val="single" w:color="auto" w:sz="6" w:space="0"/>
              <w:bottom w:val="single" w:color="auto" w:sz="6" w:space="0"/>
              <w:right w:val="single" w:color="auto" w:sz="6" w:space="0"/>
            </w:tcBorders>
            <w:vAlign w:val="center"/>
          </w:tcPr>
          <w:p w14:paraId="4F1C7A33">
            <w:pPr>
              <w:adjustRightInd w:val="0"/>
              <w:snapToGrid w:val="0"/>
              <w:jc w:val="left"/>
              <w:rPr>
                <w:szCs w:val="21"/>
              </w:rPr>
            </w:pPr>
            <w:r>
              <w:rPr>
                <w:szCs w:val="21"/>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14:paraId="2631E440">
            <w:pPr>
              <w:adjustRightInd w:val="0"/>
              <w:snapToGrid w:val="0"/>
              <w:jc w:val="left"/>
              <w:rPr>
                <w:szCs w:val="21"/>
                <w:u w:val="single"/>
              </w:rPr>
            </w:pPr>
          </w:p>
        </w:tc>
      </w:tr>
      <w:tr w14:paraId="28C86F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double" w:color="auto" w:sz="4" w:space="0"/>
              <w:bottom w:val="single" w:color="auto" w:sz="2" w:space="0"/>
              <w:right w:val="single" w:color="auto" w:sz="2" w:space="0"/>
            </w:tcBorders>
            <w:vAlign w:val="center"/>
          </w:tcPr>
          <w:p w14:paraId="11A9E0D2">
            <w:pPr>
              <w:adjustRightInd w:val="0"/>
              <w:snapToGrid w:val="0"/>
              <w:jc w:val="center"/>
              <w:rPr>
                <w:szCs w:val="21"/>
              </w:rPr>
            </w:pPr>
            <w:r>
              <w:rPr>
                <w:szCs w:val="21"/>
              </w:rPr>
              <w:t>第二节</w:t>
            </w:r>
          </w:p>
          <w:p w14:paraId="4A4FCFC0">
            <w:pPr>
              <w:adjustRightInd w:val="0"/>
              <w:snapToGrid w:val="0"/>
              <w:jc w:val="center"/>
              <w:rPr>
                <w:szCs w:val="21"/>
              </w:rPr>
            </w:pPr>
            <w:r>
              <w:rPr>
                <w:szCs w:val="21"/>
              </w:rPr>
              <w:t>第15.4款</w:t>
            </w:r>
          </w:p>
        </w:tc>
        <w:tc>
          <w:tcPr>
            <w:tcW w:w="1742" w:type="dxa"/>
            <w:tcBorders>
              <w:top w:val="single" w:color="auto" w:sz="6" w:space="0"/>
              <w:left w:val="single" w:color="auto" w:sz="2" w:space="0"/>
              <w:bottom w:val="single" w:color="auto" w:sz="2" w:space="0"/>
              <w:right w:val="single" w:color="auto" w:sz="2" w:space="0"/>
            </w:tcBorders>
            <w:vAlign w:val="center"/>
          </w:tcPr>
          <w:p w14:paraId="2916F1D8">
            <w:pPr>
              <w:adjustRightInd w:val="0"/>
              <w:snapToGrid w:val="0"/>
              <w:jc w:val="left"/>
              <w:rPr>
                <w:szCs w:val="21"/>
              </w:rPr>
            </w:pPr>
            <w:r>
              <w:rPr>
                <w:szCs w:val="21"/>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14:paraId="386734EB">
            <w:pPr>
              <w:adjustRightInd w:val="0"/>
              <w:snapToGrid w:val="0"/>
              <w:jc w:val="left"/>
              <w:rPr>
                <w:szCs w:val="21"/>
                <w:u w:val="single"/>
              </w:rPr>
            </w:pPr>
          </w:p>
        </w:tc>
      </w:tr>
      <w:tr w14:paraId="209A98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double" w:color="auto" w:sz="4" w:space="0"/>
              <w:bottom w:val="single" w:color="auto" w:sz="6" w:space="0"/>
              <w:right w:val="single" w:color="auto" w:sz="2" w:space="0"/>
            </w:tcBorders>
            <w:vAlign w:val="center"/>
          </w:tcPr>
          <w:p w14:paraId="5042E623">
            <w:pPr>
              <w:adjustRightInd w:val="0"/>
              <w:snapToGrid w:val="0"/>
              <w:jc w:val="center"/>
              <w:rPr>
                <w:szCs w:val="21"/>
              </w:rPr>
            </w:pPr>
            <w:r>
              <w:rPr>
                <w:szCs w:val="21"/>
              </w:rPr>
              <w:t>第二节</w:t>
            </w:r>
          </w:p>
          <w:p w14:paraId="123AD0A4">
            <w:pPr>
              <w:adjustRightInd w:val="0"/>
              <w:snapToGrid w:val="0"/>
              <w:jc w:val="center"/>
              <w:rPr>
                <w:szCs w:val="21"/>
              </w:rPr>
            </w:pPr>
            <w:r>
              <w:rPr>
                <w:szCs w:val="21"/>
              </w:rPr>
              <w:t>第19.2款</w:t>
            </w:r>
          </w:p>
        </w:tc>
        <w:tc>
          <w:tcPr>
            <w:tcW w:w="1742" w:type="dxa"/>
            <w:tcBorders>
              <w:top w:val="single" w:color="auto" w:sz="2" w:space="0"/>
              <w:left w:val="single" w:color="auto" w:sz="2" w:space="0"/>
              <w:bottom w:val="single" w:color="auto" w:sz="6" w:space="0"/>
              <w:right w:val="single" w:color="auto" w:sz="2" w:space="0"/>
            </w:tcBorders>
            <w:vAlign w:val="center"/>
          </w:tcPr>
          <w:p w14:paraId="164769AD">
            <w:pPr>
              <w:adjustRightInd w:val="0"/>
              <w:snapToGrid w:val="0"/>
              <w:jc w:val="left"/>
              <w:rPr>
                <w:szCs w:val="21"/>
              </w:rPr>
            </w:pPr>
            <w:r>
              <w:rPr>
                <w:szCs w:val="21"/>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14:paraId="2B8A4824">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14:paraId="56B8AD95">
            <w:pPr>
              <w:autoSpaceDE w:val="0"/>
              <w:autoSpaceDN w:val="0"/>
              <w:adjustRightInd w:val="0"/>
              <w:snapToGrid w:val="0"/>
              <w:spacing w:line="400" w:lineRule="exact"/>
              <w:jc w:val="left"/>
              <w:rPr>
                <w:iCs/>
                <w:szCs w:val="21"/>
              </w:rPr>
            </w:pPr>
            <w:r>
              <w:rPr>
                <w:iCs/>
                <w:szCs w:val="21"/>
              </w:rPr>
              <w:t>（1）向</w:t>
            </w:r>
            <w:r>
              <w:rPr>
                <w:iCs/>
                <w:szCs w:val="21"/>
                <w:u w:val="single"/>
              </w:rPr>
              <w:t xml:space="preserve">                    </w:t>
            </w:r>
            <w:r>
              <w:rPr>
                <w:iCs/>
                <w:szCs w:val="21"/>
              </w:rPr>
              <w:t>仲裁委员会申请仲裁，仲裁地点为</w:t>
            </w:r>
            <w:r>
              <w:rPr>
                <w:iCs/>
                <w:szCs w:val="21"/>
                <w:u w:val="single"/>
              </w:rPr>
              <w:t xml:space="preserve">           </w:t>
            </w:r>
            <w:r>
              <w:rPr>
                <w:iCs/>
                <w:szCs w:val="21"/>
              </w:rPr>
              <w:t>；</w:t>
            </w:r>
          </w:p>
          <w:p w14:paraId="15401EFC">
            <w:pPr>
              <w:adjustRightInd w:val="0"/>
              <w:snapToGrid w:val="0"/>
              <w:jc w:val="left"/>
              <w:rPr>
                <w:szCs w:val="21"/>
                <w:u w:val="single"/>
              </w:rPr>
            </w:pPr>
            <w:r>
              <w:rPr>
                <w:iCs/>
                <w:szCs w:val="21"/>
              </w:rPr>
              <w:t>（2）向</w:t>
            </w:r>
            <w:r>
              <w:rPr>
                <w:iCs/>
                <w:szCs w:val="21"/>
                <w:u w:val="single"/>
              </w:rPr>
              <w:t xml:space="preserve">                    </w:t>
            </w:r>
            <w:r>
              <w:rPr>
                <w:iCs/>
                <w:szCs w:val="21"/>
              </w:rPr>
              <w:t>人民法院起诉。</w:t>
            </w:r>
          </w:p>
        </w:tc>
      </w:tr>
      <w:tr w14:paraId="76A73C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bottom w:val="double" w:color="auto" w:sz="4" w:space="0"/>
              <w:right w:val="single" w:color="auto" w:sz="6" w:space="0"/>
            </w:tcBorders>
            <w:vAlign w:val="center"/>
          </w:tcPr>
          <w:p w14:paraId="57F0DD5E">
            <w:pPr>
              <w:adjustRightInd w:val="0"/>
              <w:snapToGrid w:val="0"/>
              <w:jc w:val="center"/>
              <w:rPr>
                <w:szCs w:val="21"/>
              </w:rPr>
            </w:pPr>
            <w:r>
              <w:rPr>
                <w:szCs w:val="21"/>
              </w:rPr>
              <w:t>第二节</w:t>
            </w:r>
          </w:p>
          <w:p w14:paraId="2A8FF4C0">
            <w:pPr>
              <w:adjustRightInd w:val="0"/>
              <w:snapToGrid w:val="0"/>
              <w:jc w:val="center"/>
              <w:rPr>
                <w:szCs w:val="21"/>
              </w:rPr>
            </w:pPr>
            <w:r>
              <w:rPr>
                <w:szCs w:val="21"/>
              </w:rPr>
              <w:t>第23.1款</w:t>
            </w:r>
          </w:p>
        </w:tc>
        <w:tc>
          <w:tcPr>
            <w:tcW w:w="1742" w:type="dxa"/>
            <w:tcBorders>
              <w:top w:val="single" w:color="auto" w:sz="6" w:space="0"/>
              <w:left w:val="single" w:color="auto" w:sz="6" w:space="0"/>
              <w:bottom w:val="double" w:color="auto" w:sz="4" w:space="0"/>
              <w:right w:val="single" w:color="auto" w:sz="6" w:space="0"/>
            </w:tcBorders>
            <w:vAlign w:val="center"/>
          </w:tcPr>
          <w:p w14:paraId="1CCB1829">
            <w:pPr>
              <w:adjustRightInd w:val="0"/>
              <w:snapToGrid w:val="0"/>
              <w:jc w:val="left"/>
              <w:rPr>
                <w:szCs w:val="21"/>
              </w:rPr>
            </w:pPr>
            <w:r>
              <w:rPr>
                <w:bCs/>
                <w:szCs w:val="21"/>
              </w:rPr>
              <w:t>其他专用条款</w:t>
            </w:r>
          </w:p>
        </w:tc>
        <w:tc>
          <w:tcPr>
            <w:tcW w:w="5170" w:type="dxa"/>
            <w:tcBorders>
              <w:top w:val="single" w:color="auto" w:sz="6" w:space="0"/>
              <w:left w:val="single" w:color="auto" w:sz="6" w:space="0"/>
              <w:bottom w:val="double" w:color="auto" w:sz="4" w:space="0"/>
              <w:right w:val="double" w:color="auto" w:sz="4" w:space="0"/>
            </w:tcBorders>
            <w:vAlign w:val="center"/>
          </w:tcPr>
          <w:p w14:paraId="5DD06F3D">
            <w:pPr>
              <w:adjustRightInd w:val="0"/>
              <w:snapToGrid w:val="0"/>
              <w:jc w:val="left"/>
              <w:rPr>
                <w:szCs w:val="21"/>
              </w:rPr>
            </w:pPr>
          </w:p>
        </w:tc>
      </w:tr>
    </w:tbl>
    <w:p w14:paraId="051ADFD3">
      <w:pPr>
        <w:tabs>
          <w:tab w:val="left" w:pos="360"/>
        </w:tabs>
        <w:spacing w:line="520" w:lineRule="exact"/>
        <w:ind w:firstLine="383" w:firstLineChars="171"/>
        <w:rPr>
          <w:sz w:val="24"/>
          <w:szCs w:val="24"/>
        </w:rPr>
      </w:pPr>
    </w:p>
    <w:p w14:paraId="523F1513">
      <w:pPr>
        <w:widowControl/>
        <w:jc w:val="left"/>
        <w:rPr>
          <w:b/>
          <w:bCs/>
          <w:kern w:val="28"/>
          <w:sz w:val="32"/>
          <w:szCs w:val="32"/>
          <w:lang w:val="zh-CN"/>
        </w:rPr>
      </w:pPr>
    </w:p>
    <w:p w14:paraId="18F681EF">
      <w:pPr>
        <w:autoSpaceDE w:val="0"/>
        <w:autoSpaceDN w:val="0"/>
        <w:adjustRightInd w:val="0"/>
        <w:spacing w:line="360" w:lineRule="auto"/>
        <w:ind w:firstLine="448" w:firstLineChars="200"/>
        <w:rPr>
          <w:sz w:val="24"/>
        </w:rPr>
      </w:pPr>
      <w:r>
        <w:rPr>
          <w:sz w:val="24"/>
        </w:rPr>
        <w:br w:type="page"/>
      </w:r>
    </w:p>
    <w:p w14:paraId="400FABA2">
      <w:pPr>
        <w:pStyle w:val="17"/>
        <w:rPr>
          <w:rFonts w:ascii="Times New Roman" w:hAnsi="Times New Roman"/>
        </w:rPr>
      </w:pPr>
      <w:r>
        <w:rPr>
          <w:rFonts w:hint="eastAsia" w:ascii="Times New Roman" w:hAnsiTheme="minorEastAsia"/>
        </w:rPr>
        <w:t>第五部分投标文件格式</w:t>
      </w:r>
    </w:p>
    <w:p w14:paraId="1AFEAE98">
      <w:pPr>
        <w:autoSpaceDN w:val="0"/>
        <w:spacing w:line="360" w:lineRule="auto"/>
        <w:jc w:val="center"/>
        <w:rPr>
          <w:b/>
          <w:bCs/>
          <w:sz w:val="24"/>
        </w:rPr>
      </w:pPr>
      <w:r>
        <w:rPr>
          <w:rFonts w:hint="eastAsia" w:hAnsiTheme="minorEastAsia"/>
          <w:b/>
          <w:bCs/>
          <w:sz w:val="24"/>
        </w:rPr>
        <w:t>投标文件封面格式</w:t>
      </w:r>
    </w:p>
    <w:p w14:paraId="123AB16A">
      <w:pPr>
        <w:autoSpaceDE w:val="0"/>
        <w:autoSpaceDN w:val="0"/>
        <w:adjustRightInd w:val="0"/>
        <w:spacing w:line="520" w:lineRule="exact"/>
      </w:pPr>
    </w:p>
    <w:p w14:paraId="2CB8EA79">
      <w:pPr>
        <w:autoSpaceDE w:val="0"/>
        <w:autoSpaceDN w:val="0"/>
        <w:adjustRightInd w:val="0"/>
        <w:spacing w:line="520" w:lineRule="exact"/>
        <w:rPr>
          <w:b/>
          <w:kern w:val="0"/>
          <w:sz w:val="24"/>
        </w:rPr>
      </w:pPr>
    </w:p>
    <w:p w14:paraId="63800481">
      <w:pPr>
        <w:autoSpaceDE w:val="0"/>
        <w:autoSpaceDN w:val="0"/>
        <w:adjustRightInd w:val="0"/>
        <w:spacing w:line="520" w:lineRule="exact"/>
        <w:rPr>
          <w:b/>
          <w:kern w:val="0"/>
          <w:sz w:val="24"/>
        </w:rPr>
      </w:pPr>
    </w:p>
    <w:p w14:paraId="642104EB">
      <w:pPr>
        <w:autoSpaceDE w:val="0"/>
        <w:autoSpaceDN w:val="0"/>
        <w:adjustRightInd w:val="0"/>
        <w:spacing w:line="520" w:lineRule="exact"/>
        <w:rPr>
          <w:b/>
          <w:kern w:val="0"/>
          <w:sz w:val="24"/>
        </w:rPr>
      </w:pPr>
    </w:p>
    <w:p w14:paraId="59B335A1">
      <w:pPr>
        <w:autoSpaceDE w:val="0"/>
        <w:autoSpaceDN w:val="0"/>
        <w:adjustRightInd w:val="0"/>
        <w:jc w:val="center"/>
        <w:rPr>
          <w:kern w:val="0"/>
          <w:sz w:val="144"/>
          <w:szCs w:val="144"/>
        </w:rPr>
      </w:pPr>
      <w:r>
        <w:rPr>
          <w:rFonts w:hint="eastAsia" w:hAnsiTheme="minorEastAsia"/>
          <w:sz w:val="160"/>
          <w:szCs w:val="84"/>
        </w:rPr>
        <w:t>投标文件</w:t>
      </w:r>
    </w:p>
    <w:p w14:paraId="7A8ED6B3">
      <w:pPr>
        <w:autoSpaceDE w:val="0"/>
        <w:autoSpaceDN w:val="0"/>
        <w:adjustRightInd w:val="0"/>
        <w:spacing w:line="520" w:lineRule="exact"/>
        <w:rPr>
          <w:b/>
          <w:kern w:val="0"/>
          <w:sz w:val="36"/>
          <w:szCs w:val="36"/>
        </w:rPr>
      </w:pPr>
    </w:p>
    <w:p w14:paraId="1FF5E807">
      <w:pPr>
        <w:autoSpaceDE w:val="0"/>
        <w:autoSpaceDN w:val="0"/>
        <w:adjustRightInd w:val="0"/>
        <w:spacing w:line="520" w:lineRule="exact"/>
        <w:jc w:val="center"/>
        <w:rPr>
          <w:b/>
          <w:color w:val="FF0000"/>
          <w:kern w:val="0"/>
          <w:sz w:val="24"/>
        </w:rPr>
      </w:pPr>
      <w:r>
        <w:rPr>
          <w:rFonts w:hint="eastAsia" w:hAnsiTheme="minorEastAsia"/>
          <w:b/>
          <w:color w:val="FF0000"/>
          <w:kern w:val="0"/>
          <w:sz w:val="24"/>
        </w:rPr>
        <w:t>（加盖电子签章）</w:t>
      </w:r>
    </w:p>
    <w:p w14:paraId="587F7FDA">
      <w:pPr>
        <w:spacing w:before="85" w:beforeLines="30" w:after="199" w:afterLines="70" w:line="540" w:lineRule="exact"/>
        <w:ind w:left="582" w:leftChars="300"/>
        <w:rPr>
          <w:b/>
          <w:sz w:val="34"/>
          <w:szCs w:val="34"/>
        </w:rPr>
      </w:pPr>
      <w:r>
        <w:rPr>
          <w:rFonts w:hint="eastAsia" w:hAnsiTheme="minorEastAsia"/>
          <w:b/>
          <w:sz w:val="34"/>
          <w:szCs w:val="34"/>
        </w:rPr>
        <w:t>项目编号：</w:t>
      </w:r>
    </w:p>
    <w:p w14:paraId="4190A618">
      <w:pPr>
        <w:spacing w:before="85" w:beforeLines="30" w:after="199" w:afterLines="70" w:line="540" w:lineRule="exact"/>
        <w:ind w:left="2027" w:leftChars="300" w:hanging="1445" w:hangingChars="446"/>
        <w:rPr>
          <w:b/>
          <w:sz w:val="34"/>
          <w:szCs w:val="34"/>
        </w:rPr>
      </w:pPr>
      <w:r>
        <w:rPr>
          <w:rFonts w:hint="eastAsia" w:hAnsiTheme="minorEastAsia"/>
          <w:b/>
          <w:sz w:val="34"/>
          <w:szCs w:val="34"/>
        </w:rPr>
        <w:t>项目名称：</w:t>
      </w:r>
    </w:p>
    <w:p w14:paraId="370F6C08">
      <w:pPr>
        <w:spacing w:before="85" w:beforeLines="30" w:after="199" w:afterLines="70" w:line="540" w:lineRule="exact"/>
        <w:ind w:left="2027" w:leftChars="300" w:hanging="1445" w:hangingChars="446"/>
        <w:rPr>
          <w:b/>
          <w:sz w:val="34"/>
          <w:szCs w:val="34"/>
        </w:rPr>
      </w:pPr>
      <w:r>
        <w:rPr>
          <w:rFonts w:hint="eastAsia" w:hAnsiTheme="minorEastAsia"/>
          <w:b/>
          <w:sz w:val="34"/>
          <w:szCs w:val="34"/>
        </w:rPr>
        <w:t>投标包号：</w:t>
      </w:r>
    </w:p>
    <w:p w14:paraId="53AD998A">
      <w:pPr>
        <w:spacing w:before="85" w:beforeLines="30" w:after="199" w:afterLines="70" w:line="540" w:lineRule="exact"/>
        <w:ind w:left="582" w:leftChars="300"/>
        <w:rPr>
          <w:b/>
          <w:sz w:val="34"/>
          <w:szCs w:val="34"/>
        </w:rPr>
      </w:pPr>
      <w:r>
        <w:rPr>
          <w:rFonts w:hint="eastAsia" w:hAnsiTheme="minorEastAsia"/>
          <w:b/>
          <w:sz w:val="34"/>
          <w:szCs w:val="34"/>
        </w:rPr>
        <w:t>投标单位名称：</w:t>
      </w:r>
    </w:p>
    <w:p w14:paraId="3381D41C">
      <w:pPr>
        <w:spacing w:before="85" w:beforeLines="30" w:after="199" w:afterLines="70" w:line="540" w:lineRule="exact"/>
        <w:ind w:left="582" w:leftChars="300"/>
        <w:rPr>
          <w:b/>
          <w:sz w:val="34"/>
          <w:szCs w:val="34"/>
        </w:rPr>
      </w:pPr>
      <w:r>
        <w:rPr>
          <w:rFonts w:hint="eastAsia" w:hAnsiTheme="minorEastAsia"/>
          <w:b/>
          <w:sz w:val="34"/>
          <w:szCs w:val="34"/>
        </w:rPr>
        <w:t>投标单位电话：</w:t>
      </w:r>
    </w:p>
    <w:p w14:paraId="26E71F67">
      <w:pPr>
        <w:spacing w:before="85" w:beforeLines="30" w:after="199" w:afterLines="70" w:line="540" w:lineRule="exact"/>
        <w:ind w:left="582" w:leftChars="300"/>
        <w:rPr>
          <w:b/>
          <w:sz w:val="34"/>
          <w:szCs w:val="34"/>
        </w:rPr>
      </w:pPr>
      <w:r>
        <w:rPr>
          <w:rFonts w:hint="eastAsia" w:hAnsiTheme="minorEastAsia"/>
          <w:b/>
          <w:sz w:val="34"/>
          <w:szCs w:val="34"/>
        </w:rPr>
        <w:t>投标单位详细地址：</w:t>
      </w:r>
    </w:p>
    <w:p w14:paraId="3E4B5AEF">
      <w:pPr>
        <w:spacing w:before="85" w:beforeLines="30" w:after="199" w:afterLines="70" w:line="540" w:lineRule="exact"/>
        <w:ind w:left="582" w:leftChars="300"/>
        <w:rPr>
          <w:b/>
          <w:sz w:val="34"/>
          <w:szCs w:val="34"/>
        </w:rPr>
      </w:pPr>
      <w:r>
        <w:rPr>
          <w:rFonts w:hint="eastAsia" w:hAnsiTheme="minorEastAsia"/>
          <w:b/>
          <w:kern w:val="0"/>
          <w:sz w:val="34"/>
          <w:szCs w:val="34"/>
        </w:rPr>
        <w:t>投标代表人姓名：</w:t>
      </w:r>
    </w:p>
    <w:p w14:paraId="0E1F785A">
      <w:pPr>
        <w:spacing w:before="85" w:beforeLines="30" w:after="199" w:afterLines="70" w:line="540" w:lineRule="exact"/>
        <w:ind w:left="582" w:leftChars="300"/>
        <w:rPr>
          <w:b/>
          <w:sz w:val="34"/>
          <w:szCs w:val="34"/>
        </w:rPr>
      </w:pPr>
      <w:r>
        <w:rPr>
          <w:rFonts w:hint="eastAsia" w:hAnsiTheme="minorEastAsia"/>
          <w:b/>
          <w:sz w:val="34"/>
          <w:szCs w:val="34"/>
        </w:rPr>
        <w:t>法定代表人：</w:t>
      </w:r>
    </w:p>
    <w:p w14:paraId="32C9FB08">
      <w:pPr>
        <w:spacing w:before="85" w:beforeLines="30" w:after="199" w:afterLines="70" w:line="540" w:lineRule="exact"/>
        <w:ind w:left="582" w:leftChars="300"/>
        <w:rPr>
          <w:b/>
          <w:bCs/>
          <w:sz w:val="24"/>
        </w:rPr>
      </w:pPr>
      <w:r>
        <w:rPr>
          <w:rFonts w:hint="eastAsia" w:hAnsiTheme="minorEastAsia"/>
          <w:b/>
          <w:sz w:val="34"/>
          <w:szCs w:val="34"/>
        </w:rPr>
        <w:t>投标日期：年月日</w:t>
      </w:r>
    </w:p>
    <w:p w14:paraId="60B8B1D6">
      <w:pPr>
        <w:widowControl/>
        <w:jc w:val="left"/>
        <w:rPr>
          <w:b/>
          <w:bCs/>
          <w:sz w:val="24"/>
        </w:rPr>
      </w:pPr>
      <w:r>
        <w:rPr>
          <w:b/>
          <w:bCs/>
          <w:sz w:val="24"/>
        </w:rPr>
        <w:br w:type="page"/>
      </w:r>
    </w:p>
    <w:p w14:paraId="3E30D1F9">
      <w:pPr>
        <w:autoSpaceDN w:val="0"/>
        <w:spacing w:line="360" w:lineRule="auto"/>
        <w:jc w:val="center"/>
        <w:rPr>
          <w:b/>
          <w:bCs/>
          <w:sz w:val="24"/>
        </w:rPr>
      </w:pPr>
      <w:r>
        <w:rPr>
          <w:rFonts w:hint="eastAsia" w:hAnsiTheme="minorEastAsia"/>
          <w:b/>
          <w:bCs/>
          <w:sz w:val="24"/>
        </w:rPr>
        <w:t>投标文件目录格式</w:t>
      </w:r>
    </w:p>
    <w:p w14:paraId="68D97E64">
      <w:pPr>
        <w:autoSpaceDN w:val="0"/>
        <w:spacing w:line="360" w:lineRule="auto"/>
        <w:jc w:val="center"/>
        <w:rPr>
          <w:b/>
          <w:bCs/>
          <w:sz w:val="24"/>
        </w:rPr>
      </w:pPr>
      <w:r>
        <w:rPr>
          <w:rFonts w:hint="eastAsia" w:hAnsiTheme="minorEastAsia"/>
          <w:b/>
          <w:bCs/>
          <w:sz w:val="24"/>
        </w:rPr>
        <w:t>（投标人自行编制）</w:t>
      </w:r>
    </w:p>
    <w:p w14:paraId="653EC41C">
      <w:pPr>
        <w:widowControl/>
        <w:jc w:val="center"/>
        <w:rPr>
          <w:b/>
          <w:sz w:val="24"/>
        </w:rPr>
      </w:pPr>
    </w:p>
    <w:p w14:paraId="7CE9681A">
      <w:pPr>
        <w:widowControl/>
        <w:jc w:val="left"/>
        <w:rPr>
          <w:b/>
          <w:sz w:val="24"/>
        </w:rPr>
      </w:pPr>
      <w:r>
        <w:rPr>
          <w:b/>
          <w:sz w:val="24"/>
        </w:rPr>
        <w:br w:type="page"/>
      </w:r>
    </w:p>
    <w:p w14:paraId="3C9F0E74">
      <w:pPr>
        <w:widowControl/>
        <w:jc w:val="center"/>
        <w:rPr>
          <w:b/>
          <w:sz w:val="24"/>
        </w:rPr>
      </w:pPr>
      <w:r>
        <w:rPr>
          <w:rFonts w:hint="eastAsia" w:hAnsiTheme="minorEastAsia"/>
          <w:b/>
          <w:sz w:val="24"/>
        </w:rPr>
        <w:t>评分因素及评标标准页码检索</w:t>
      </w:r>
    </w:p>
    <w:p w14:paraId="1048C49C">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14:paraId="2BD1A94E">
      <w:pPr>
        <w:widowControl/>
        <w:jc w:val="center"/>
        <w:rPr>
          <w:b/>
          <w:sz w:val="24"/>
        </w:rPr>
      </w:pPr>
    </w:p>
    <w:p w14:paraId="42981ABC">
      <w:pPr>
        <w:widowControl/>
        <w:jc w:val="left"/>
        <w:rPr>
          <w:sz w:val="24"/>
        </w:rPr>
      </w:pPr>
      <w:r>
        <w:rPr>
          <w:sz w:val="24"/>
        </w:rPr>
        <w:br w:type="page"/>
      </w:r>
    </w:p>
    <w:p w14:paraId="0FE024E7">
      <w:pPr>
        <w:tabs>
          <w:tab w:val="left" w:pos="360"/>
        </w:tabs>
        <w:spacing w:after="285" w:afterLines="100" w:line="360" w:lineRule="auto"/>
        <w:rPr>
          <w:b/>
          <w:sz w:val="24"/>
        </w:rPr>
      </w:pPr>
      <w:r>
        <w:rPr>
          <w:rFonts w:hAnsiTheme="minorEastAsia"/>
          <w:b/>
          <w:sz w:val="24"/>
        </w:rPr>
        <w:t>附件</w:t>
      </w:r>
      <w:r>
        <w:rPr>
          <w:b/>
          <w:sz w:val="24"/>
        </w:rPr>
        <w:t>1</w:t>
      </w:r>
    </w:p>
    <w:p w14:paraId="42CDE993">
      <w:pPr>
        <w:autoSpaceDN w:val="0"/>
        <w:spacing w:line="360" w:lineRule="auto"/>
        <w:jc w:val="center"/>
        <w:rPr>
          <w:b/>
          <w:bCs/>
          <w:sz w:val="24"/>
        </w:rPr>
      </w:pPr>
      <w:r>
        <w:rPr>
          <w:rFonts w:hAnsiTheme="minorEastAsia"/>
          <w:b/>
          <w:bCs/>
          <w:sz w:val="24"/>
        </w:rPr>
        <w:t>投标书</w:t>
      </w:r>
    </w:p>
    <w:p w14:paraId="6F8BF057">
      <w:pPr>
        <w:spacing w:line="360" w:lineRule="auto"/>
        <w:rPr>
          <w:sz w:val="24"/>
        </w:rPr>
      </w:pPr>
      <w:r>
        <w:rPr>
          <w:sz w:val="24"/>
        </w:rPr>
        <w:t>致：天津市</w:t>
      </w:r>
      <w:r>
        <w:rPr>
          <w:rFonts w:hint="eastAsia"/>
          <w:sz w:val="24"/>
        </w:rPr>
        <w:t>滨海新区</w:t>
      </w:r>
      <w:r>
        <w:rPr>
          <w:sz w:val="24"/>
        </w:rPr>
        <w:t>政府采购中心</w:t>
      </w:r>
    </w:p>
    <w:p w14:paraId="4BCBA6E4">
      <w:pPr>
        <w:spacing w:line="360" w:lineRule="auto"/>
        <w:ind w:firstLine="448"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职务）经正式授权并代表我公司（投标单位名称、地址）提交</w:t>
      </w:r>
      <w:r>
        <w:rPr>
          <w:rFonts w:hint="eastAsia"/>
          <w:sz w:val="24"/>
        </w:rPr>
        <w:t>网上应答及上传加盖电子签章的投标文件</w:t>
      </w:r>
      <w:r>
        <w:rPr>
          <w:sz w:val="24"/>
        </w:rPr>
        <w:t>。</w:t>
      </w:r>
    </w:p>
    <w:p w14:paraId="38DAC016">
      <w:pPr>
        <w:spacing w:line="360" w:lineRule="auto"/>
        <w:ind w:firstLine="448" w:firstLineChars="200"/>
        <w:rPr>
          <w:sz w:val="24"/>
        </w:rPr>
      </w:pPr>
      <w:r>
        <w:rPr>
          <w:sz w:val="24"/>
        </w:rPr>
        <w:t>据此函，签字代表宣布同意如下：</w:t>
      </w:r>
    </w:p>
    <w:p w14:paraId="742A1B2A">
      <w:pPr>
        <w:spacing w:line="360" w:lineRule="auto"/>
        <w:ind w:firstLine="448" w:firstLineChars="200"/>
        <w:rPr>
          <w:sz w:val="24"/>
        </w:rPr>
      </w:pPr>
      <w:r>
        <w:rPr>
          <w:sz w:val="24"/>
        </w:rPr>
        <w:t>1. 所附投标报价表中规定的应提供和交付的</w:t>
      </w:r>
      <w:r>
        <w:rPr>
          <w:rFonts w:hint="eastAsia"/>
          <w:sz w:val="24"/>
        </w:rPr>
        <w:t>货物</w:t>
      </w:r>
      <w:r>
        <w:rPr>
          <w:sz w:val="24"/>
        </w:rPr>
        <w:t>投标总价为：</w:t>
      </w:r>
    </w:p>
    <w:p w14:paraId="325026FD">
      <w:pPr>
        <w:spacing w:line="360" w:lineRule="auto"/>
        <w:ind w:firstLine="448" w:firstLineChars="200"/>
        <w:rPr>
          <w:sz w:val="24"/>
        </w:rPr>
      </w:pPr>
      <w:r>
        <w:rPr>
          <w:sz w:val="24"/>
        </w:rPr>
        <w:t>第一包，￥</w:t>
      </w:r>
      <w:r>
        <w:rPr>
          <w:sz w:val="24"/>
          <w:u w:val="single"/>
        </w:rPr>
        <w:t xml:space="preserve">                  </w:t>
      </w:r>
      <w:r>
        <w:rPr>
          <w:sz w:val="24"/>
        </w:rPr>
        <w:t>元（人民币），大写</w:t>
      </w:r>
      <w:r>
        <w:rPr>
          <w:sz w:val="24"/>
          <w:u w:val="single"/>
        </w:rPr>
        <w:t xml:space="preserve">                  </w:t>
      </w:r>
      <w:r>
        <w:rPr>
          <w:sz w:val="24"/>
        </w:rPr>
        <w:t>。</w:t>
      </w:r>
    </w:p>
    <w:p w14:paraId="61DB1F9E">
      <w:pPr>
        <w:spacing w:line="360" w:lineRule="auto"/>
        <w:ind w:firstLine="448" w:firstLineChars="200"/>
        <w:rPr>
          <w:sz w:val="24"/>
        </w:rPr>
      </w:pPr>
      <w:r>
        <w:rPr>
          <w:sz w:val="24"/>
        </w:rPr>
        <w:t>第二包，￥</w:t>
      </w:r>
      <w:r>
        <w:rPr>
          <w:sz w:val="24"/>
          <w:u w:val="single"/>
        </w:rPr>
        <w:t xml:space="preserve">                  </w:t>
      </w:r>
      <w:r>
        <w:rPr>
          <w:sz w:val="24"/>
        </w:rPr>
        <w:t>元（人民币），大写</w:t>
      </w:r>
      <w:r>
        <w:rPr>
          <w:sz w:val="24"/>
          <w:u w:val="single"/>
        </w:rPr>
        <w:t xml:space="preserve">                  </w:t>
      </w:r>
      <w:r>
        <w:rPr>
          <w:sz w:val="24"/>
        </w:rPr>
        <w:t>。</w:t>
      </w:r>
    </w:p>
    <w:p w14:paraId="6444007B">
      <w:pPr>
        <w:spacing w:line="360" w:lineRule="auto"/>
        <w:ind w:firstLine="448" w:firstLineChars="200"/>
        <w:rPr>
          <w:sz w:val="24"/>
        </w:rPr>
      </w:pPr>
      <w:r>
        <w:rPr>
          <w:sz w:val="24"/>
        </w:rPr>
        <w:t>……</w:t>
      </w:r>
    </w:p>
    <w:p w14:paraId="2E9D1C73">
      <w:pPr>
        <w:spacing w:line="360" w:lineRule="auto"/>
        <w:ind w:firstLine="448" w:firstLineChars="200"/>
        <w:rPr>
          <w:sz w:val="24"/>
        </w:rPr>
      </w:pPr>
      <w:r>
        <w:rPr>
          <w:sz w:val="24"/>
        </w:rPr>
        <w:t>2.</w:t>
      </w:r>
      <w:r>
        <w:rPr>
          <w:rFonts w:hint="eastAsia" w:hAnsiTheme="minorEastAsia"/>
          <w:sz w:val="24"/>
        </w:rPr>
        <w:t>我公司</w:t>
      </w:r>
      <w:r>
        <w:rPr>
          <w:rFonts w:hAnsiTheme="minorEastAsia"/>
          <w:sz w:val="24"/>
        </w:rPr>
        <w:t>将按招标文件的规定履行合同责任和义务。</w:t>
      </w:r>
    </w:p>
    <w:p w14:paraId="67C1C2F6">
      <w:pPr>
        <w:spacing w:line="360" w:lineRule="auto"/>
        <w:ind w:firstLine="448" w:firstLineChars="200"/>
        <w:rPr>
          <w:sz w:val="24"/>
        </w:rPr>
      </w:pPr>
      <w:r>
        <w:rPr>
          <w:sz w:val="24"/>
        </w:rPr>
        <w:t>3.</w:t>
      </w:r>
      <w:r>
        <w:rPr>
          <w:rFonts w:hint="eastAsia"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7B8F7469">
      <w:pPr>
        <w:spacing w:line="360" w:lineRule="auto"/>
        <w:ind w:firstLine="448" w:firstLineChars="200"/>
        <w:rPr>
          <w:sz w:val="24"/>
        </w:rPr>
      </w:pPr>
      <w:r>
        <w:rPr>
          <w:sz w:val="24"/>
        </w:rPr>
        <w:t>4.</w:t>
      </w:r>
      <w:r>
        <w:rPr>
          <w:rFonts w:hint="eastAsia" w:hAnsiTheme="minorEastAsia"/>
          <w:sz w:val="24"/>
        </w:rPr>
        <w:t>我公司的投标有效期为提交投标文件的截止之日起</w:t>
      </w:r>
      <w:r>
        <w:rPr>
          <w:rFonts w:hint="eastAsia"/>
          <w:sz w:val="24"/>
        </w:rPr>
        <w:t>60</w:t>
      </w:r>
      <w:r>
        <w:rPr>
          <w:rFonts w:hint="eastAsia" w:hAnsiTheme="minorEastAsia"/>
          <w:sz w:val="24"/>
        </w:rPr>
        <w:t>天。</w:t>
      </w:r>
    </w:p>
    <w:p w14:paraId="00B376F8">
      <w:pPr>
        <w:spacing w:line="360" w:lineRule="auto"/>
        <w:ind w:firstLine="448" w:firstLineChars="200"/>
        <w:rPr>
          <w:sz w:val="24"/>
        </w:rPr>
      </w:pPr>
      <w:r>
        <w:rPr>
          <w:rFonts w:hint="eastAsia"/>
          <w:sz w:val="24"/>
        </w:rPr>
        <w:t>5</w:t>
      </w:r>
      <w:r>
        <w:rPr>
          <w:sz w:val="24"/>
        </w:rPr>
        <w:t>.</w:t>
      </w:r>
      <w:r>
        <w:rPr>
          <w:rFonts w:hint="eastAsia" w:hAnsiTheme="minorEastAsia"/>
          <w:sz w:val="24"/>
        </w:rPr>
        <w:t>我公司同意按照招标方要求</w:t>
      </w:r>
      <w:r>
        <w:rPr>
          <w:rFonts w:hAnsiTheme="minorEastAsia"/>
          <w:sz w:val="24"/>
        </w:rPr>
        <w:t>提供的与投标有关的一切数据或资料</w:t>
      </w:r>
      <w:r>
        <w:rPr>
          <w:rFonts w:hint="eastAsia" w:hAnsiTheme="minorEastAsia"/>
          <w:sz w:val="24"/>
        </w:rPr>
        <w:t>，并声明投标文件及所提供的一切资料均真实有效。由于我公司提供资料不实而造成的责任和后果由我公司自行承担。</w:t>
      </w:r>
    </w:p>
    <w:p w14:paraId="2C782433">
      <w:pPr>
        <w:spacing w:line="360" w:lineRule="auto"/>
        <w:ind w:firstLine="448" w:firstLineChars="200"/>
        <w:rPr>
          <w:sz w:val="24"/>
        </w:rPr>
      </w:pPr>
      <w:r>
        <w:rPr>
          <w:rFonts w:hint="eastAsia"/>
          <w:sz w:val="24"/>
        </w:rPr>
        <w:t xml:space="preserve">6. </w:t>
      </w:r>
      <w:r>
        <w:rPr>
          <w:rFonts w:hint="eastAsia" w:hAnsiTheme="minorEastAsia"/>
          <w:sz w:val="24"/>
        </w:rPr>
        <w:t>我公司保证所投产品来自合法的供货渠道，若中标，则有义务向采购人提供其需要的有效书面证明材料。如果提供非法渠道的商品，视为欺诈，并承担相关责任。</w:t>
      </w:r>
    </w:p>
    <w:p w14:paraId="5E240A7E">
      <w:pPr>
        <w:spacing w:line="360" w:lineRule="auto"/>
        <w:ind w:firstLine="448" w:firstLineChars="200"/>
        <w:rPr>
          <w:sz w:val="24"/>
        </w:rPr>
      </w:pPr>
      <w:r>
        <w:rPr>
          <w:rFonts w:hint="eastAsia"/>
          <w:sz w:val="24"/>
        </w:rPr>
        <w:t xml:space="preserve">7. </w:t>
      </w:r>
      <w:r>
        <w:rPr>
          <w:rFonts w:hint="eastAsia" w:hAnsiTheme="minor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1A08E203">
      <w:pPr>
        <w:spacing w:line="360" w:lineRule="auto"/>
        <w:ind w:firstLine="448" w:firstLineChars="200"/>
        <w:rPr>
          <w:sz w:val="24"/>
        </w:rPr>
      </w:pPr>
      <w:r>
        <w:rPr>
          <w:rFonts w:hint="eastAsia"/>
          <w:sz w:val="24"/>
        </w:rPr>
        <w:t xml:space="preserve">8. </w:t>
      </w:r>
      <w:r>
        <w:rPr>
          <w:rFonts w:hint="eastAsia" w:hAnsiTheme="minorEastAsia"/>
          <w:sz w:val="24"/>
        </w:rPr>
        <w:t>我公司承诺完全符合《政府采购法》、《政府采购法实施条例》等法律法规规定，并随时接受采购人、采购代理机构的检查验证。</w:t>
      </w:r>
      <w:r>
        <w:rPr>
          <w:rFonts w:hAnsiTheme="minorEastAsia"/>
          <w:sz w:val="24"/>
        </w:rPr>
        <w:t>在整个招标过程中，</w:t>
      </w:r>
      <w:r>
        <w:rPr>
          <w:rFonts w:hint="eastAsia" w:hAnsiTheme="minorEastAsia"/>
          <w:sz w:val="24"/>
        </w:rPr>
        <w:t>我公司</w:t>
      </w:r>
      <w:r>
        <w:rPr>
          <w:rFonts w:hAnsiTheme="minorEastAsia"/>
          <w:sz w:val="24"/>
        </w:rPr>
        <w:t>若有违规行为，</w:t>
      </w:r>
      <w:r>
        <w:rPr>
          <w:rFonts w:hint="eastAsia" w:hAnsiTheme="minorEastAsia"/>
          <w:sz w:val="24"/>
        </w:rPr>
        <w:t>我公司完全接受</w:t>
      </w:r>
      <w:r>
        <w:rPr>
          <w:rFonts w:hAnsiTheme="minorEastAsia"/>
          <w:sz w:val="24"/>
        </w:rPr>
        <w:t>贵</w:t>
      </w:r>
      <w:r>
        <w:rPr>
          <w:rFonts w:hint="eastAsia" w:hAnsiTheme="minorEastAsia"/>
          <w:sz w:val="24"/>
        </w:rPr>
        <w:t>中心依照相关法律法规和</w:t>
      </w:r>
      <w:r>
        <w:rPr>
          <w:rFonts w:hAnsiTheme="minorEastAsia"/>
          <w:sz w:val="24"/>
        </w:rPr>
        <w:t>招标文件</w:t>
      </w:r>
      <w:r>
        <w:rPr>
          <w:rFonts w:hint="eastAsia" w:hAnsiTheme="minorEastAsia"/>
          <w:sz w:val="24"/>
        </w:rPr>
        <w:t>的</w:t>
      </w:r>
      <w:r>
        <w:rPr>
          <w:rFonts w:hAnsiTheme="minorEastAsia"/>
          <w:sz w:val="24"/>
        </w:rPr>
        <w:t>规定给予</w:t>
      </w:r>
      <w:r>
        <w:rPr>
          <w:rFonts w:hint="eastAsia" w:hAnsiTheme="minorEastAsia"/>
          <w:sz w:val="24"/>
        </w:rPr>
        <w:t>处罚</w:t>
      </w:r>
      <w:r>
        <w:rPr>
          <w:rFonts w:hAnsiTheme="minorEastAsia"/>
          <w:sz w:val="24"/>
        </w:rPr>
        <w:t>。</w:t>
      </w:r>
    </w:p>
    <w:p w14:paraId="2518AADC">
      <w:pPr>
        <w:spacing w:line="360" w:lineRule="auto"/>
        <w:ind w:firstLine="448"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353CA3C6">
      <w:pPr>
        <w:spacing w:line="360" w:lineRule="auto"/>
        <w:ind w:firstLine="448" w:firstLineChars="200"/>
        <w:rPr>
          <w:sz w:val="24"/>
        </w:rPr>
      </w:pPr>
      <w:r>
        <w:rPr>
          <w:rFonts w:hint="eastAsia"/>
          <w:sz w:val="24"/>
        </w:rPr>
        <w:t xml:space="preserve">10. </w:t>
      </w:r>
      <w:r>
        <w:rPr>
          <w:rFonts w:hint="eastAsia" w:hAnsiTheme="minorEastAsia"/>
          <w:sz w:val="24"/>
        </w:rPr>
        <w:t>我公司完全认同招标文件中对于节能产品政府采购强制采购产品范围的划定。</w:t>
      </w:r>
    </w:p>
    <w:p w14:paraId="5742EF9A">
      <w:pPr>
        <w:spacing w:line="360" w:lineRule="auto"/>
        <w:ind w:firstLine="448" w:firstLineChars="200"/>
        <w:rPr>
          <w:sz w:val="24"/>
        </w:rPr>
      </w:pPr>
      <w:r>
        <w:rPr>
          <w:rFonts w:hint="eastAsia"/>
          <w:sz w:val="24"/>
        </w:rPr>
        <w:t>11</w:t>
      </w:r>
      <w:r>
        <w:rPr>
          <w:sz w:val="24"/>
        </w:rPr>
        <w:t>.</w:t>
      </w:r>
      <w:r>
        <w:rPr>
          <w:rFonts w:hAnsiTheme="minorEastAsia"/>
          <w:sz w:val="24"/>
        </w:rPr>
        <w:t>我公司若中标，本承诺将成为合同不可分割的一部分，与合同具有同等的法律效力。</w:t>
      </w:r>
    </w:p>
    <w:p w14:paraId="7323AF2D">
      <w:pPr>
        <w:spacing w:line="360" w:lineRule="auto"/>
        <w:ind w:firstLine="448" w:firstLineChars="200"/>
        <w:rPr>
          <w:sz w:val="24"/>
        </w:rPr>
      </w:pPr>
      <w:r>
        <w:rPr>
          <w:rFonts w:hint="eastAsia"/>
          <w:sz w:val="24"/>
        </w:rPr>
        <w:t xml:space="preserve">12. </w:t>
      </w:r>
      <w:r>
        <w:rPr>
          <w:rFonts w:hint="eastAsia" w:hAnsiTheme="minorEastAsia"/>
          <w:sz w:val="24"/>
        </w:rPr>
        <w:t>如违反上述承诺，我公司投标无效且接受相关部门依法作出的处罚，并承担通过</w:t>
      </w:r>
      <w:r>
        <w:rPr>
          <w:rFonts w:hint="eastAsia"/>
          <w:sz w:val="24"/>
        </w:rPr>
        <w:t>“</w:t>
      </w:r>
      <w:r>
        <w:rPr>
          <w:rFonts w:hint="eastAsia" w:hAnsiTheme="minorEastAsia"/>
          <w:sz w:val="24"/>
        </w:rPr>
        <w:t>天津市政府采购网</w:t>
      </w:r>
      <w:r>
        <w:rPr>
          <w:rFonts w:hint="eastAsia"/>
          <w:sz w:val="24"/>
        </w:rPr>
        <w:t>”</w:t>
      </w:r>
      <w:r>
        <w:rPr>
          <w:rFonts w:hint="eastAsia" w:hAnsiTheme="minorEastAsia"/>
          <w:sz w:val="24"/>
        </w:rPr>
        <w:t>等相关媒体予以公布的任何风险和责任。</w:t>
      </w:r>
    </w:p>
    <w:p w14:paraId="001E4B8D">
      <w:pPr>
        <w:spacing w:line="360" w:lineRule="auto"/>
        <w:ind w:firstLine="448" w:firstLineChars="200"/>
        <w:rPr>
          <w:sz w:val="24"/>
        </w:rPr>
      </w:pPr>
      <w:r>
        <w:rPr>
          <w:rFonts w:hint="eastAsia"/>
          <w:sz w:val="24"/>
        </w:rPr>
        <w:t>13</w:t>
      </w:r>
      <w:r>
        <w:rPr>
          <w:sz w:val="24"/>
        </w:rPr>
        <w:t>.</w:t>
      </w:r>
      <w:r>
        <w:rPr>
          <w:rFonts w:hAnsiTheme="minorEastAsia"/>
          <w:sz w:val="24"/>
        </w:rPr>
        <w:t>与本投标有关的一切正式往来通讯请寄：</w:t>
      </w:r>
    </w:p>
    <w:p w14:paraId="1B2582CB">
      <w:pPr>
        <w:spacing w:line="360" w:lineRule="auto"/>
        <w:ind w:firstLine="448" w:firstLineChars="200"/>
        <w:rPr>
          <w:sz w:val="24"/>
        </w:rPr>
      </w:pPr>
    </w:p>
    <w:p w14:paraId="07E29AB2">
      <w:pPr>
        <w:spacing w:line="360" w:lineRule="auto"/>
        <w:ind w:firstLine="448" w:firstLineChars="200"/>
        <w:rPr>
          <w:sz w:val="24"/>
        </w:rPr>
      </w:pPr>
      <w:r>
        <w:rPr>
          <w:rFonts w:hAnsiTheme="minorEastAsia"/>
          <w:sz w:val="24"/>
        </w:rPr>
        <w:t>地址：</w:t>
      </w:r>
    </w:p>
    <w:p w14:paraId="178413C5">
      <w:pPr>
        <w:spacing w:line="360" w:lineRule="auto"/>
        <w:ind w:firstLine="448" w:firstLineChars="200"/>
        <w:rPr>
          <w:sz w:val="24"/>
        </w:rPr>
      </w:pPr>
      <w:r>
        <w:rPr>
          <w:rFonts w:hAnsiTheme="minorEastAsia"/>
          <w:sz w:val="24"/>
        </w:rPr>
        <w:t>邮政编码：</w:t>
      </w:r>
    </w:p>
    <w:p w14:paraId="43799F7C">
      <w:pPr>
        <w:spacing w:line="360" w:lineRule="auto"/>
        <w:ind w:firstLine="448" w:firstLineChars="200"/>
        <w:rPr>
          <w:sz w:val="24"/>
        </w:rPr>
      </w:pPr>
      <w:r>
        <w:rPr>
          <w:rFonts w:hAnsiTheme="minorEastAsia"/>
          <w:sz w:val="24"/>
        </w:rPr>
        <w:t>电话：</w:t>
      </w:r>
    </w:p>
    <w:p w14:paraId="7C7DB0A0">
      <w:pPr>
        <w:spacing w:line="360" w:lineRule="auto"/>
        <w:ind w:firstLine="448" w:firstLineChars="200"/>
        <w:rPr>
          <w:sz w:val="24"/>
        </w:rPr>
      </w:pPr>
      <w:r>
        <w:rPr>
          <w:rFonts w:hAnsiTheme="minorEastAsia"/>
          <w:sz w:val="24"/>
        </w:rPr>
        <w:t>传真：</w:t>
      </w:r>
    </w:p>
    <w:p w14:paraId="6253E32B">
      <w:pPr>
        <w:spacing w:line="360" w:lineRule="auto"/>
        <w:ind w:firstLine="3808" w:firstLineChars="1700"/>
        <w:rPr>
          <w:sz w:val="24"/>
        </w:rPr>
      </w:pPr>
      <w:r>
        <w:rPr>
          <w:rFonts w:hAnsiTheme="minorEastAsia"/>
          <w:sz w:val="24"/>
        </w:rPr>
        <w:t>投标人名称：</w:t>
      </w:r>
    </w:p>
    <w:p w14:paraId="332FED66">
      <w:pPr>
        <w:spacing w:line="360" w:lineRule="auto"/>
        <w:ind w:firstLine="3808" w:firstLineChars="1700"/>
        <w:rPr>
          <w:sz w:val="24"/>
        </w:rPr>
      </w:pPr>
      <w:r>
        <w:rPr>
          <w:rFonts w:hAnsiTheme="minorEastAsia"/>
          <w:sz w:val="24"/>
        </w:rPr>
        <w:t>日期：年月日</w:t>
      </w:r>
    </w:p>
    <w:p w14:paraId="52870947">
      <w:pPr>
        <w:spacing w:line="460" w:lineRule="exact"/>
        <w:rPr>
          <w:sz w:val="24"/>
        </w:rPr>
      </w:pPr>
    </w:p>
    <w:p w14:paraId="1D43F07D">
      <w:pPr>
        <w:widowControl/>
        <w:jc w:val="left"/>
        <w:rPr>
          <w:sz w:val="24"/>
        </w:rPr>
      </w:pPr>
      <w:r>
        <w:rPr>
          <w:sz w:val="24"/>
        </w:rPr>
        <w:br w:type="page"/>
      </w:r>
    </w:p>
    <w:p w14:paraId="6ADB8E58">
      <w:pPr>
        <w:tabs>
          <w:tab w:val="left" w:pos="360"/>
        </w:tabs>
        <w:spacing w:after="285" w:afterLines="100" w:line="360" w:lineRule="auto"/>
        <w:rPr>
          <w:b/>
          <w:sz w:val="24"/>
        </w:rPr>
      </w:pPr>
      <w:r>
        <w:rPr>
          <w:rFonts w:hAnsiTheme="minorEastAsia"/>
          <w:b/>
          <w:sz w:val="24"/>
        </w:rPr>
        <w:t>附件</w:t>
      </w:r>
      <w:r>
        <w:rPr>
          <w:rFonts w:hint="eastAsia"/>
          <w:b/>
          <w:sz w:val="24"/>
        </w:rPr>
        <w:t>2</w:t>
      </w:r>
    </w:p>
    <w:p w14:paraId="24DDFF2D">
      <w:pPr>
        <w:ind w:right="84"/>
        <w:jc w:val="center"/>
        <w:rPr>
          <w:b/>
          <w:sz w:val="24"/>
        </w:rPr>
      </w:pPr>
      <w:r>
        <w:rPr>
          <w:rFonts w:hint="eastAsia"/>
          <w:b/>
          <w:sz w:val="24"/>
        </w:rPr>
        <w:t>供应商资格声明函</w:t>
      </w:r>
    </w:p>
    <w:p w14:paraId="02381C39">
      <w:pPr>
        <w:spacing w:line="360" w:lineRule="auto"/>
        <w:ind w:firstLine="420"/>
        <w:jc w:val="center"/>
        <w:rPr>
          <w:b/>
          <w:sz w:val="24"/>
        </w:rPr>
      </w:pPr>
    </w:p>
    <w:p w14:paraId="54825CA8">
      <w:pPr>
        <w:spacing w:line="360" w:lineRule="auto"/>
        <w:rPr>
          <w:sz w:val="24"/>
        </w:rPr>
      </w:pPr>
      <w:r>
        <w:rPr>
          <w:sz w:val="24"/>
          <w:szCs w:val="21"/>
        </w:rPr>
        <w:t>天津</w:t>
      </w:r>
      <w:r>
        <w:rPr>
          <w:rFonts w:hint="eastAsia"/>
          <w:sz w:val="24"/>
          <w:szCs w:val="21"/>
        </w:rPr>
        <w:t>市滨海新区</w:t>
      </w:r>
      <w:r>
        <w:rPr>
          <w:sz w:val="24"/>
          <w:szCs w:val="21"/>
        </w:rPr>
        <w:t>政府采购中心</w:t>
      </w:r>
      <w:r>
        <w:rPr>
          <w:rFonts w:hint="eastAsia"/>
          <w:sz w:val="24"/>
        </w:rPr>
        <w:t>：</w:t>
      </w:r>
    </w:p>
    <w:p w14:paraId="778F7636">
      <w:pPr>
        <w:spacing w:line="360" w:lineRule="auto"/>
        <w:ind w:firstLine="448" w:firstLineChars="200"/>
        <w:rPr>
          <w:sz w:val="24"/>
        </w:rPr>
      </w:pPr>
      <w:r>
        <w:rPr>
          <w:rFonts w:hint="eastAsia"/>
          <w:sz w:val="24"/>
        </w:rPr>
        <w:t>我单位自愿参与本项目的政府采购活动，郑重承诺如下：</w:t>
      </w:r>
    </w:p>
    <w:p w14:paraId="4BF829D3">
      <w:pPr>
        <w:spacing w:line="360" w:lineRule="auto"/>
        <w:ind w:firstLine="448" w:firstLineChars="200"/>
        <w:rPr>
          <w:sz w:val="24"/>
        </w:rPr>
      </w:pPr>
      <w:r>
        <w:rPr>
          <w:rFonts w:hint="eastAsia"/>
          <w:sz w:val="24"/>
        </w:rPr>
        <w:t>（一）我单位具有良好的商业信誉和健全的财务会计制度；</w:t>
      </w:r>
    </w:p>
    <w:p w14:paraId="45F84745">
      <w:pPr>
        <w:spacing w:line="360" w:lineRule="auto"/>
        <w:ind w:firstLine="448" w:firstLineChars="200"/>
        <w:rPr>
          <w:sz w:val="24"/>
        </w:rPr>
      </w:pPr>
      <w:r>
        <w:rPr>
          <w:rFonts w:hint="eastAsia"/>
          <w:sz w:val="24"/>
        </w:rPr>
        <w:t>（二）我单位依法缴纳税收和社会保障资金；</w:t>
      </w:r>
    </w:p>
    <w:p w14:paraId="6E99F18C">
      <w:pPr>
        <w:spacing w:line="360" w:lineRule="auto"/>
        <w:ind w:firstLine="448" w:firstLineChars="200"/>
        <w:rPr>
          <w:sz w:val="24"/>
        </w:rPr>
      </w:pPr>
      <w:r>
        <w:rPr>
          <w:rFonts w:hint="eastAsia"/>
          <w:sz w:val="24"/>
        </w:rPr>
        <w:t>（三）我单位具备履行合同所必需的设备和专业技术能力；</w:t>
      </w:r>
    </w:p>
    <w:p w14:paraId="3784CB27">
      <w:pPr>
        <w:spacing w:line="360" w:lineRule="auto"/>
        <w:ind w:firstLine="448" w:firstLineChars="200"/>
        <w:rPr>
          <w:sz w:val="24"/>
        </w:rPr>
      </w:pPr>
      <w:r>
        <w:rPr>
          <w:rFonts w:hint="eastAsia"/>
          <w:sz w:val="24"/>
        </w:rPr>
        <w:t>（四）参加政府采购活动前3年我单位在经营活动中没有重大违法记录（截至开标日成立不足3年的供应商为自成立以来无重大违法记录）；</w:t>
      </w:r>
    </w:p>
    <w:p w14:paraId="666171B7">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50FC6526">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5E8F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D06B43D">
            <w:pPr>
              <w:jc w:val="center"/>
              <w:rPr>
                <w:szCs w:val="21"/>
              </w:rPr>
            </w:pPr>
            <w:r>
              <w:rPr>
                <w:rFonts w:hint="eastAsia"/>
                <w:szCs w:val="21"/>
              </w:rPr>
              <w:t>序号</w:t>
            </w:r>
          </w:p>
        </w:tc>
        <w:tc>
          <w:tcPr>
            <w:tcW w:w="2273" w:type="pct"/>
            <w:vAlign w:val="center"/>
          </w:tcPr>
          <w:p w14:paraId="701A984E">
            <w:pPr>
              <w:jc w:val="center"/>
              <w:rPr>
                <w:szCs w:val="21"/>
              </w:rPr>
            </w:pPr>
            <w:r>
              <w:rPr>
                <w:rFonts w:hint="eastAsia"/>
                <w:szCs w:val="21"/>
              </w:rPr>
              <w:t>单位名称</w:t>
            </w:r>
          </w:p>
        </w:tc>
        <w:tc>
          <w:tcPr>
            <w:tcW w:w="1667" w:type="pct"/>
            <w:vAlign w:val="center"/>
          </w:tcPr>
          <w:p w14:paraId="1B8248A5">
            <w:pPr>
              <w:jc w:val="center"/>
              <w:rPr>
                <w:szCs w:val="21"/>
              </w:rPr>
            </w:pPr>
            <w:r>
              <w:rPr>
                <w:rFonts w:hint="eastAsia"/>
                <w:szCs w:val="21"/>
              </w:rPr>
              <w:t>相互关系类型</w:t>
            </w:r>
          </w:p>
        </w:tc>
      </w:tr>
      <w:tr w14:paraId="49A6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A0D20B4">
            <w:pPr>
              <w:jc w:val="center"/>
              <w:rPr>
                <w:szCs w:val="21"/>
              </w:rPr>
            </w:pPr>
            <w:r>
              <w:rPr>
                <w:rFonts w:hint="eastAsia"/>
                <w:szCs w:val="21"/>
              </w:rPr>
              <w:t>1</w:t>
            </w:r>
          </w:p>
        </w:tc>
        <w:tc>
          <w:tcPr>
            <w:tcW w:w="2273" w:type="pct"/>
            <w:vAlign w:val="center"/>
          </w:tcPr>
          <w:p w14:paraId="77DC5B35">
            <w:pPr>
              <w:jc w:val="center"/>
              <w:rPr>
                <w:szCs w:val="21"/>
              </w:rPr>
            </w:pPr>
          </w:p>
        </w:tc>
        <w:tc>
          <w:tcPr>
            <w:tcW w:w="1667" w:type="pct"/>
            <w:vAlign w:val="center"/>
          </w:tcPr>
          <w:p w14:paraId="1B4C1E7C">
            <w:pPr>
              <w:jc w:val="center"/>
              <w:rPr>
                <w:szCs w:val="21"/>
              </w:rPr>
            </w:pPr>
          </w:p>
        </w:tc>
      </w:tr>
      <w:tr w14:paraId="0529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D795E15">
            <w:pPr>
              <w:jc w:val="center"/>
              <w:rPr>
                <w:szCs w:val="21"/>
              </w:rPr>
            </w:pPr>
            <w:r>
              <w:rPr>
                <w:rFonts w:hint="eastAsia"/>
                <w:szCs w:val="21"/>
              </w:rPr>
              <w:t>2</w:t>
            </w:r>
          </w:p>
        </w:tc>
        <w:tc>
          <w:tcPr>
            <w:tcW w:w="2273" w:type="pct"/>
            <w:vAlign w:val="center"/>
          </w:tcPr>
          <w:p w14:paraId="63AB13F7">
            <w:pPr>
              <w:jc w:val="center"/>
              <w:rPr>
                <w:szCs w:val="21"/>
              </w:rPr>
            </w:pPr>
          </w:p>
        </w:tc>
        <w:tc>
          <w:tcPr>
            <w:tcW w:w="1667" w:type="pct"/>
            <w:vAlign w:val="center"/>
          </w:tcPr>
          <w:p w14:paraId="5EC70FF6">
            <w:pPr>
              <w:jc w:val="center"/>
              <w:rPr>
                <w:szCs w:val="21"/>
              </w:rPr>
            </w:pPr>
          </w:p>
        </w:tc>
      </w:tr>
      <w:tr w14:paraId="25FD8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FD9613F">
            <w:pPr>
              <w:jc w:val="center"/>
              <w:rPr>
                <w:szCs w:val="21"/>
              </w:rPr>
            </w:pPr>
            <w:r>
              <w:rPr>
                <w:rFonts w:hint="eastAsia"/>
                <w:szCs w:val="21"/>
              </w:rPr>
              <w:t>3</w:t>
            </w:r>
          </w:p>
        </w:tc>
        <w:tc>
          <w:tcPr>
            <w:tcW w:w="2273" w:type="pct"/>
            <w:vAlign w:val="center"/>
          </w:tcPr>
          <w:p w14:paraId="75819BC2">
            <w:pPr>
              <w:jc w:val="center"/>
              <w:rPr>
                <w:szCs w:val="21"/>
              </w:rPr>
            </w:pPr>
          </w:p>
        </w:tc>
        <w:tc>
          <w:tcPr>
            <w:tcW w:w="1667" w:type="pct"/>
            <w:vAlign w:val="center"/>
          </w:tcPr>
          <w:p w14:paraId="7056464E">
            <w:pPr>
              <w:jc w:val="center"/>
              <w:rPr>
                <w:szCs w:val="21"/>
              </w:rPr>
            </w:pPr>
          </w:p>
        </w:tc>
      </w:tr>
    </w:tbl>
    <w:p w14:paraId="69B19EFC">
      <w:pPr>
        <w:spacing w:line="360" w:lineRule="auto"/>
        <w:ind w:firstLine="448" w:firstLineChars="200"/>
        <w:rPr>
          <w:sz w:val="24"/>
        </w:rPr>
      </w:pPr>
      <w:r>
        <w:rPr>
          <w:rFonts w:hint="eastAsia"/>
          <w:sz w:val="24"/>
        </w:rPr>
        <w:t>上表未填写的，视为不存在第（六）条所列情形</w:t>
      </w:r>
    </w:p>
    <w:p w14:paraId="331AC4DF">
      <w:pPr>
        <w:spacing w:line="360" w:lineRule="auto"/>
        <w:ind w:firstLine="448" w:firstLineChars="200"/>
        <w:rPr>
          <w:sz w:val="24"/>
        </w:rPr>
      </w:pPr>
    </w:p>
    <w:p w14:paraId="43CD6E74">
      <w:pPr>
        <w:spacing w:line="360" w:lineRule="auto"/>
        <w:ind w:firstLine="448" w:firstLineChars="200"/>
        <w:rPr>
          <w:sz w:val="24"/>
        </w:rPr>
      </w:pPr>
      <w:r>
        <w:rPr>
          <w:rFonts w:hint="eastAsia"/>
          <w:sz w:val="24"/>
        </w:rPr>
        <w:t>上述声明真实有效，否则我单位承担全部责任和不利后果。</w:t>
      </w:r>
    </w:p>
    <w:p w14:paraId="25CC2E2C">
      <w:pPr>
        <w:spacing w:line="360" w:lineRule="auto"/>
        <w:ind w:firstLine="448" w:firstLineChars="200"/>
        <w:rPr>
          <w:sz w:val="24"/>
        </w:rPr>
      </w:pPr>
    </w:p>
    <w:p w14:paraId="00EAD956">
      <w:pPr>
        <w:spacing w:line="360" w:lineRule="auto"/>
        <w:ind w:firstLine="224" w:firstLineChars="100"/>
        <w:rPr>
          <w:sz w:val="24"/>
        </w:rPr>
      </w:pPr>
      <w:r>
        <w:rPr>
          <w:sz w:val="24"/>
        </w:rPr>
        <w:t>投标人名称：</w:t>
      </w:r>
    </w:p>
    <w:p w14:paraId="44FC192A">
      <w:pPr>
        <w:spacing w:line="360" w:lineRule="auto"/>
        <w:ind w:firstLine="224" w:firstLineChars="100"/>
        <w:rPr>
          <w:sz w:val="24"/>
        </w:rPr>
      </w:pPr>
    </w:p>
    <w:p w14:paraId="10C069AE">
      <w:pPr>
        <w:spacing w:line="360" w:lineRule="auto"/>
        <w:ind w:firstLine="224" w:firstLineChars="100"/>
        <w:rPr>
          <w:sz w:val="24"/>
        </w:rPr>
      </w:pPr>
      <w:r>
        <w:rPr>
          <w:sz w:val="24"/>
        </w:rPr>
        <w:t>日期：</w:t>
      </w:r>
    </w:p>
    <w:p w14:paraId="4C326E99">
      <w:pPr>
        <w:widowControl/>
        <w:jc w:val="left"/>
        <w:rPr>
          <w:sz w:val="24"/>
        </w:rPr>
      </w:pPr>
      <w:r>
        <w:rPr>
          <w:sz w:val="24"/>
        </w:rPr>
        <w:br w:type="page"/>
      </w:r>
    </w:p>
    <w:p w14:paraId="77A5D887">
      <w:pPr>
        <w:tabs>
          <w:tab w:val="left" w:pos="360"/>
        </w:tabs>
        <w:spacing w:after="285" w:afterLines="100" w:line="360" w:lineRule="auto"/>
        <w:rPr>
          <w:b/>
          <w:sz w:val="24"/>
        </w:rPr>
      </w:pPr>
      <w:r>
        <w:rPr>
          <w:rFonts w:hint="eastAsia"/>
          <w:b/>
          <w:sz w:val="24"/>
        </w:rPr>
        <w:t>附件3：</w:t>
      </w:r>
      <w:r>
        <w:rPr>
          <w:b/>
          <w:sz w:val="24"/>
        </w:rPr>
        <w:t>招标文件第</w:t>
      </w:r>
      <w:r>
        <w:rPr>
          <w:rFonts w:hint="eastAsia"/>
          <w:b/>
          <w:sz w:val="24"/>
        </w:rPr>
        <w:t>一</w:t>
      </w:r>
      <w:r>
        <w:rPr>
          <w:b/>
          <w:sz w:val="24"/>
        </w:rPr>
        <w:t>部分供应商资格要求的证件</w:t>
      </w:r>
    </w:p>
    <w:p w14:paraId="128C975A">
      <w:pPr>
        <w:widowControl/>
        <w:jc w:val="left"/>
        <w:rPr>
          <w:b/>
          <w:sz w:val="24"/>
        </w:rPr>
      </w:pPr>
      <w:r>
        <w:rPr>
          <w:b/>
          <w:sz w:val="24"/>
        </w:rPr>
        <w:br w:type="page"/>
      </w:r>
    </w:p>
    <w:p w14:paraId="396567F9">
      <w:pPr>
        <w:tabs>
          <w:tab w:val="left" w:pos="360"/>
        </w:tabs>
        <w:spacing w:after="285" w:afterLines="100" w:line="360" w:lineRule="auto"/>
        <w:rPr>
          <w:b/>
          <w:sz w:val="24"/>
        </w:rPr>
      </w:pPr>
      <w:r>
        <w:rPr>
          <w:rFonts w:hAnsiTheme="minorEastAsia"/>
          <w:b/>
          <w:sz w:val="24"/>
        </w:rPr>
        <w:t>附件</w:t>
      </w:r>
      <w:r>
        <w:rPr>
          <w:rFonts w:hint="eastAsia"/>
          <w:b/>
          <w:sz w:val="24"/>
        </w:rPr>
        <w:t>4</w:t>
      </w:r>
    </w:p>
    <w:p w14:paraId="2595B16D">
      <w:pPr>
        <w:autoSpaceDN w:val="0"/>
        <w:spacing w:line="360" w:lineRule="auto"/>
        <w:jc w:val="center"/>
        <w:rPr>
          <w:b/>
          <w:bCs/>
          <w:sz w:val="24"/>
        </w:rPr>
      </w:pPr>
      <w:r>
        <w:rPr>
          <w:rFonts w:hint="eastAsia"/>
          <w:b/>
          <w:bCs/>
          <w:sz w:val="24"/>
        </w:rPr>
        <w:t>投标</w:t>
      </w:r>
      <w:r>
        <w:rPr>
          <w:b/>
          <w:bCs/>
          <w:sz w:val="24"/>
        </w:rPr>
        <w:t>代表人授权书</w:t>
      </w:r>
    </w:p>
    <w:p w14:paraId="6470A4CD">
      <w:pPr>
        <w:spacing w:line="360" w:lineRule="auto"/>
        <w:rPr>
          <w:sz w:val="24"/>
          <w:szCs w:val="21"/>
        </w:rPr>
      </w:pPr>
    </w:p>
    <w:p w14:paraId="4902F63A">
      <w:pPr>
        <w:spacing w:line="360" w:lineRule="auto"/>
        <w:rPr>
          <w:sz w:val="24"/>
          <w:szCs w:val="21"/>
        </w:rPr>
      </w:pPr>
      <w:r>
        <w:rPr>
          <w:sz w:val="24"/>
          <w:szCs w:val="21"/>
        </w:rPr>
        <w:t>致：天津</w:t>
      </w:r>
      <w:r>
        <w:rPr>
          <w:rFonts w:hint="eastAsia"/>
          <w:sz w:val="24"/>
          <w:szCs w:val="21"/>
        </w:rPr>
        <w:t>市滨海新区</w:t>
      </w:r>
      <w:r>
        <w:rPr>
          <w:sz w:val="24"/>
          <w:szCs w:val="21"/>
        </w:rPr>
        <w:t>政府采购中心</w:t>
      </w:r>
    </w:p>
    <w:p w14:paraId="02ED0609">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1ADD6C04">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3BC1A294">
      <w:pPr>
        <w:spacing w:line="360" w:lineRule="auto"/>
        <w:ind w:firstLine="448" w:firstLineChars="200"/>
        <w:rPr>
          <w:sz w:val="24"/>
          <w:szCs w:val="21"/>
        </w:rPr>
      </w:pPr>
      <w:r>
        <w:rPr>
          <w:sz w:val="24"/>
          <w:szCs w:val="21"/>
        </w:rPr>
        <w:t>本授权书至投标有效期结束前始终有效。</w:t>
      </w:r>
    </w:p>
    <w:p w14:paraId="1124DB27">
      <w:pPr>
        <w:spacing w:line="360" w:lineRule="auto"/>
        <w:ind w:firstLine="448" w:firstLineChars="200"/>
        <w:rPr>
          <w:sz w:val="24"/>
          <w:szCs w:val="21"/>
        </w:rPr>
      </w:pPr>
      <w:r>
        <w:rPr>
          <w:sz w:val="24"/>
          <w:szCs w:val="21"/>
        </w:rPr>
        <w:t>投标代表人无转委托权，特此委托。</w:t>
      </w:r>
    </w:p>
    <w:p w14:paraId="5453E2BC">
      <w:pPr>
        <w:spacing w:line="360" w:lineRule="auto"/>
        <w:ind w:firstLine="448" w:firstLineChars="200"/>
        <w:rPr>
          <w:sz w:val="24"/>
        </w:rPr>
      </w:pPr>
    </w:p>
    <w:p w14:paraId="0B66DB6B">
      <w:pPr>
        <w:spacing w:line="360" w:lineRule="auto"/>
        <w:ind w:firstLine="448" w:firstLineChars="200"/>
        <w:rPr>
          <w:sz w:val="24"/>
        </w:rPr>
      </w:pPr>
    </w:p>
    <w:p w14:paraId="3C668F2D">
      <w:pPr>
        <w:spacing w:line="360" w:lineRule="auto"/>
        <w:ind w:firstLine="448" w:firstLineChars="200"/>
        <w:rPr>
          <w:sz w:val="24"/>
        </w:rPr>
      </w:pPr>
    </w:p>
    <w:p w14:paraId="23F873E7">
      <w:pPr>
        <w:spacing w:line="360" w:lineRule="auto"/>
        <w:ind w:firstLine="4704" w:firstLineChars="2100"/>
        <w:rPr>
          <w:sz w:val="24"/>
        </w:rPr>
      </w:pPr>
      <w:r>
        <w:rPr>
          <w:sz w:val="24"/>
        </w:rPr>
        <w:t>年月日</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441E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4E3CBF68">
            <w:pPr>
              <w:spacing w:line="360" w:lineRule="auto"/>
              <w:jc w:val="left"/>
              <w:rPr>
                <w:sz w:val="24"/>
              </w:rPr>
            </w:pPr>
            <w:r>
              <w:rPr>
                <w:sz w:val="24"/>
              </w:rPr>
              <w:t>投标代表人身份证正面</w:t>
            </w:r>
          </w:p>
          <w:p w14:paraId="43CABF03">
            <w:pPr>
              <w:spacing w:line="360" w:lineRule="auto"/>
              <w:jc w:val="left"/>
              <w:rPr>
                <w:sz w:val="24"/>
              </w:rPr>
            </w:pPr>
          </w:p>
          <w:p w14:paraId="49FEC386">
            <w:pPr>
              <w:spacing w:line="360" w:lineRule="auto"/>
              <w:jc w:val="left"/>
              <w:rPr>
                <w:sz w:val="24"/>
              </w:rPr>
            </w:pPr>
          </w:p>
          <w:p w14:paraId="0CE4AD51">
            <w:pPr>
              <w:spacing w:line="360" w:lineRule="auto"/>
              <w:jc w:val="left"/>
              <w:rPr>
                <w:sz w:val="24"/>
              </w:rPr>
            </w:pPr>
          </w:p>
          <w:p w14:paraId="227F1BA8">
            <w:pPr>
              <w:spacing w:line="360" w:lineRule="auto"/>
              <w:jc w:val="left"/>
              <w:rPr>
                <w:sz w:val="24"/>
              </w:rPr>
            </w:pPr>
          </w:p>
          <w:p w14:paraId="331FE83A">
            <w:pPr>
              <w:spacing w:line="360" w:lineRule="auto"/>
              <w:jc w:val="left"/>
              <w:rPr>
                <w:sz w:val="24"/>
              </w:rPr>
            </w:pPr>
          </w:p>
        </w:tc>
        <w:tc>
          <w:tcPr>
            <w:tcW w:w="4264" w:type="dxa"/>
          </w:tcPr>
          <w:p w14:paraId="2386301D">
            <w:pPr>
              <w:spacing w:line="360" w:lineRule="auto"/>
              <w:jc w:val="left"/>
              <w:rPr>
                <w:sz w:val="24"/>
              </w:rPr>
            </w:pPr>
            <w:r>
              <w:rPr>
                <w:sz w:val="24"/>
              </w:rPr>
              <w:t>投标代表人身份证背面</w:t>
            </w:r>
          </w:p>
        </w:tc>
      </w:tr>
    </w:tbl>
    <w:p w14:paraId="45AC8FC8">
      <w:pPr>
        <w:widowControl/>
        <w:jc w:val="left"/>
        <w:rPr>
          <w:sz w:val="24"/>
        </w:rPr>
      </w:pPr>
      <w:r>
        <w:rPr>
          <w:sz w:val="24"/>
        </w:rPr>
        <w:br w:type="page"/>
      </w:r>
    </w:p>
    <w:p w14:paraId="7F959485">
      <w:pPr>
        <w:widowControl/>
        <w:jc w:val="left"/>
        <w:rPr>
          <w:b/>
          <w:sz w:val="24"/>
        </w:rPr>
      </w:pPr>
      <w:r>
        <w:rPr>
          <w:rFonts w:hAnsiTheme="minorEastAsia"/>
          <w:b/>
          <w:sz w:val="24"/>
        </w:rPr>
        <w:t>附件</w:t>
      </w:r>
      <w:r>
        <w:rPr>
          <w:rFonts w:hint="eastAsia"/>
          <w:b/>
          <w:sz w:val="24"/>
        </w:rPr>
        <w:t>5</w:t>
      </w:r>
    </w:p>
    <w:p w14:paraId="5825EADD">
      <w:pPr>
        <w:autoSpaceDN w:val="0"/>
        <w:spacing w:line="360" w:lineRule="auto"/>
        <w:jc w:val="center"/>
        <w:rPr>
          <w:b/>
          <w:bCs/>
          <w:sz w:val="24"/>
        </w:rPr>
      </w:pPr>
      <w:r>
        <w:rPr>
          <w:rFonts w:hAnsiTheme="minorEastAsia"/>
          <w:b/>
          <w:bCs/>
          <w:sz w:val="24"/>
        </w:rPr>
        <w:t>开标一览表</w:t>
      </w:r>
    </w:p>
    <w:p w14:paraId="3F074B4F">
      <w:pPr>
        <w:ind w:right="84"/>
        <w:rPr>
          <w:sz w:val="24"/>
        </w:rPr>
      </w:pPr>
    </w:p>
    <w:p w14:paraId="339A06AB">
      <w:pPr>
        <w:spacing w:line="460" w:lineRule="exact"/>
        <w:ind w:left="192"/>
        <w:rPr>
          <w:sz w:val="24"/>
        </w:rPr>
      </w:pPr>
      <w:r>
        <w:rPr>
          <w:rFonts w:hAnsiTheme="minorEastAsia"/>
          <w:sz w:val="24"/>
        </w:rPr>
        <w:t>项目名称：</w:t>
      </w:r>
    </w:p>
    <w:p w14:paraId="588A77DD">
      <w:pPr>
        <w:spacing w:line="460" w:lineRule="exact"/>
        <w:ind w:left="192"/>
        <w:rPr>
          <w:sz w:val="24"/>
        </w:rPr>
      </w:pPr>
      <w:r>
        <w:rPr>
          <w:rFonts w:hAnsiTheme="minorEastAsia"/>
          <w:sz w:val="24"/>
        </w:rPr>
        <w:t>项目编号：</w:t>
      </w:r>
    </w:p>
    <w:p w14:paraId="7A3EB887">
      <w:pPr>
        <w:spacing w:line="460" w:lineRule="exact"/>
        <w:rPr>
          <w:sz w:val="24"/>
        </w:rPr>
      </w:pPr>
      <w:r>
        <w:rPr>
          <w:rFonts w:hAnsiTheme="minorEastAsia"/>
          <w:sz w:val="24"/>
        </w:rPr>
        <w:t>单位：元</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707"/>
        <w:gridCol w:w="1463"/>
        <w:gridCol w:w="1605"/>
        <w:gridCol w:w="1463"/>
        <w:gridCol w:w="1314"/>
      </w:tblGrid>
      <w:tr w14:paraId="4C97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46205E21">
            <w:pPr>
              <w:spacing w:line="460" w:lineRule="exact"/>
              <w:jc w:val="center"/>
              <w:rPr>
                <w:sz w:val="24"/>
              </w:rPr>
            </w:pPr>
            <w:r>
              <w:rPr>
                <w:rFonts w:hint="eastAsia" w:hAnsiTheme="minorEastAsia"/>
                <w:sz w:val="24"/>
              </w:rPr>
              <w:t>包</w:t>
            </w:r>
            <w:r>
              <w:rPr>
                <w:rFonts w:hAnsiTheme="minorEastAsia"/>
                <w:sz w:val="24"/>
              </w:rPr>
              <w:t>号</w:t>
            </w:r>
          </w:p>
        </w:tc>
        <w:tc>
          <w:tcPr>
            <w:tcW w:w="1001" w:type="pct"/>
            <w:vAlign w:val="center"/>
          </w:tcPr>
          <w:p w14:paraId="2108B403">
            <w:pPr>
              <w:spacing w:line="460" w:lineRule="exact"/>
              <w:jc w:val="center"/>
              <w:rPr>
                <w:sz w:val="24"/>
              </w:rPr>
            </w:pPr>
            <w:r>
              <w:rPr>
                <w:rFonts w:hint="eastAsia" w:hAnsiTheme="minorEastAsia"/>
                <w:sz w:val="24"/>
              </w:rPr>
              <w:t>包</w:t>
            </w:r>
            <w:r>
              <w:rPr>
                <w:rFonts w:hAnsiTheme="minorEastAsia"/>
                <w:sz w:val="24"/>
              </w:rPr>
              <w:t>名称</w:t>
            </w:r>
          </w:p>
        </w:tc>
        <w:tc>
          <w:tcPr>
            <w:tcW w:w="858" w:type="pct"/>
            <w:vAlign w:val="center"/>
          </w:tcPr>
          <w:p w14:paraId="254C225C">
            <w:pPr>
              <w:spacing w:line="460" w:lineRule="exact"/>
              <w:jc w:val="center"/>
              <w:rPr>
                <w:sz w:val="24"/>
              </w:rPr>
            </w:pPr>
            <w:r>
              <w:rPr>
                <w:rFonts w:hAnsiTheme="minorEastAsia"/>
                <w:sz w:val="24"/>
              </w:rPr>
              <w:t>品牌</w:t>
            </w:r>
          </w:p>
        </w:tc>
        <w:tc>
          <w:tcPr>
            <w:tcW w:w="941" w:type="pct"/>
            <w:vAlign w:val="center"/>
          </w:tcPr>
          <w:p w14:paraId="159F7C65">
            <w:pPr>
              <w:spacing w:line="460" w:lineRule="exact"/>
              <w:jc w:val="center"/>
              <w:rPr>
                <w:sz w:val="24"/>
              </w:rPr>
            </w:pPr>
            <w:r>
              <w:rPr>
                <w:rFonts w:hAnsiTheme="minorEastAsia"/>
                <w:sz w:val="24"/>
              </w:rPr>
              <w:t>投标总价</w:t>
            </w:r>
          </w:p>
        </w:tc>
        <w:tc>
          <w:tcPr>
            <w:tcW w:w="858" w:type="pct"/>
            <w:vAlign w:val="center"/>
          </w:tcPr>
          <w:p w14:paraId="556B6C17">
            <w:pPr>
              <w:spacing w:line="460" w:lineRule="exact"/>
              <w:jc w:val="center"/>
              <w:rPr>
                <w:sz w:val="24"/>
              </w:rPr>
            </w:pPr>
            <w:r>
              <w:rPr>
                <w:rFonts w:hAnsiTheme="minorEastAsia"/>
                <w:sz w:val="24"/>
              </w:rPr>
              <w:t>交货期</w:t>
            </w:r>
          </w:p>
        </w:tc>
        <w:tc>
          <w:tcPr>
            <w:tcW w:w="770" w:type="pct"/>
            <w:vAlign w:val="center"/>
          </w:tcPr>
          <w:p w14:paraId="3CE9A659">
            <w:pPr>
              <w:spacing w:line="460" w:lineRule="exact"/>
              <w:jc w:val="center"/>
              <w:rPr>
                <w:sz w:val="24"/>
              </w:rPr>
            </w:pPr>
            <w:r>
              <w:rPr>
                <w:rFonts w:hAnsiTheme="minorEastAsia"/>
                <w:sz w:val="24"/>
              </w:rPr>
              <w:t>备注</w:t>
            </w:r>
          </w:p>
        </w:tc>
      </w:tr>
      <w:tr w14:paraId="6898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70AEEE5F">
            <w:pPr>
              <w:spacing w:line="460" w:lineRule="exact"/>
              <w:jc w:val="center"/>
              <w:rPr>
                <w:sz w:val="24"/>
              </w:rPr>
            </w:pPr>
            <w:r>
              <w:rPr>
                <w:sz w:val="24"/>
              </w:rPr>
              <w:t>1</w:t>
            </w:r>
          </w:p>
        </w:tc>
        <w:tc>
          <w:tcPr>
            <w:tcW w:w="1001" w:type="pct"/>
            <w:vAlign w:val="center"/>
          </w:tcPr>
          <w:p w14:paraId="17354D2D">
            <w:pPr>
              <w:spacing w:line="460" w:lineRule="exact"/>
              <w:jc w:val="center"/>
              <w:rPr>
                <w:sz w:val="24"/>
              </w:rPr>
            </w:pPr>
          </w:p>
        </w:tc>
        <w:tc>
          <w:tcPr>
            <w:tcW w:w="858" w:type="pct"/>
            <w:vAlign w:val="center"/>
          </w:tcPr>
          <w:p w14:paraId="382BA9BE">
            <w:pPr>
              <w:spacing w:line="460" w:lineRule="exact"/>
              <w:jc w:val="center"/>
              <w:rPr>
                <w:sz w:val="24"/>
              </w:rPr>
            </w:pPr>
          </w:p>
        </w:tc>
        <w:tc>
          <w:tcPr>
            <w:tcW w:w="941" w:type="pct"/>
            <w:vAlign w:val="center"/>
          </w:tcPr>
          <w:p w14:paraId="712BB888">
            <w:pPr>
              <w:spacing w:line="460" w:lineRule="exact"/>
              <w:jc w:val="center"/>
              <w:rPr>
                <w:sz w:val="24"/>
              </w:rPr>
            </w:pPr>
          </w:p>
        </w:tc>
        <w:tc>
          <w:tcPr>
            <w:tcW w:w="858" w:type="pct"/>
            <w:vAlign w:val="center"/>
          </w:tcPr>
          <w:p w14:paraId="7DDABBAA">
            <w:pPr>
              <w:spacing w:line="460" w:lineRule="exact"/>
              <w:jc w:val="center"/>
              <w:rPr>
                <w:sz w:val="24"/>
              </w:rPr>
            </w:pPr>
          </w:p>
        </w:tc>
        <w:tc>
          <w:tcPr>
            <w:tcW w:w="770" w:type="pct"/>
            <w:vAlign w:val="center"/>
          </w:tcPr>
          <w:p w14:paraId="4FE2ABAE">
            <w:pPr>
              <w:spacing w:line="460" w:lineRule="exact"/>
              <w:jc w:val="center"/>
              <w:rPr>
                <w:sz w:val="24"/>
              </w:rPr>
            </w:pPr>
          </w:p>
        </w:tc>
      </w:tr>
      <w:tr w14:paraId="13B9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1BE3342D">
            <w:pPr>
              <w:spacing w:line="460" w:lineRule="exact"/>
              <w:jc w:val="center"/>
              <w:rPr>
                <w:sz w:val="24"/>
              </w:rPr>
            </w:pPr>
            <w:r>
              <w:rPr>
                <w:rFonts w:hint="eastAsia"/>
                <w:sz w:val="24"/>
              </w:rPr>
              <w:t>2</w:t>
            </w:r>
          </w:p>
        </w:tc>
        <w:tc>
          <w:tcPr>
            <w:tcW w:w="1001" w:type="pct"/>
            <w:vAlign w:val="center"/>
          </w:tcPr>
          <w:p w14:paraId="37E389E7">
            <w:pPr>
              <w:spacing w:line="460" w:lineRule="exact"/>
              <w:jc w:val="center"/>
              <w:rPr>
                <w:sz w:val="24"/>
              </w:rPr>
            </w:pPr>
          </w:p>
        </w:tc>
        <w:tc>
          <w:tcPr>
            <w:tcW w:w="858" w:type="pct"/>
            <w:vAlign w:val="center"/>
          </w:tcPr>
          <w:p w14:paraId="60BDFFFB">
            <w:pPr>
              <w:spacing w:line="460" w:lineRule="exact"/>
              <w:jc w:val="center"/>
              <w:rPr>
                <w:sz w:val="24"/>
              </w:rPr>
            </w:pPr>
          </w:p>
        </w:tc>
        <w:tc>
          <w:tcPr>
            <w:tcW w:w="941" w:type="pct"/>
            <w:vAlign w:val="center"/>
          </w:tcPr>
          <w:p w14:paraId="105C6978">
            <w:pPr>
              <w:spacing w:line="460" w:lineRule="exact"/>
              <w:jc w:val="center"/>
              <w:rPr>
                <w:sz w:val="24"/>
              </w:rPr>
            </w:pPr>
          </w:p>
        </w:tc>
        <w:tc>
          <w:tcPr>
            <w:tcW w:w="858" w:type="pct"/>
            <w:vAlign w:val="center"/>
          </w:tcPr>
          <w:p w14:paraId="537C30A3">
            <w:pPr>
              <w:spacing w:line="460" w:lineRule="exact"/>
              <w:jc w:val="center"/>
              <w:rPr>
                <w:sz w:val="24"/>
              </w:rPr>
            </w:pPr>
          </w:p>
        </w:tc>
        <w:tc>
          <w:tcPr>
            <w:tcW w:w="770" w:type="pct"/>
            <w:vAlign w:val="center"/>
          </w:tcPr>
          <w:p w14:paraId="50CD1152">
            <w:pPr>
              <w:spacing w:line="460" w:lineRule="exact"/>
              <w:jc w:val="center"/>
              <w:rPr>
                <w:sz w:val="24"/>
              </w:rPr>
            </w:pPr>
          </w:p>
        </w:tc>
      </w:tr>
      <w:tr w14:paraId="7A6E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48FB8B11">
            <w:pPr>
              <w:spacing w:line="460" w:lineRule="exact"/>
              <w:jc w:val="center"/>
              <w:rPr>
                <w:sz w:val="24"/>
              </w:rPr>
            </w:pPr>
          </w:p>
        </w:tc>
        <w:tc>
          <w:tcPr>
            <w:tcW w:w="1001" w:type="pct"/>
            <w:vAlign w:val="center"/>
          </w:tcPr>
          <w:p w14:paraId="6D65BE72">
            <w:pPr>
              <w:spacing w:line="460" w:lineRule="exact"/>
              <w:jc w:val="center"/>
              <w:rPr>
                <w:sz w:val="24"/>
              </w:rPr>
            </w:pPr>
          </w:p>
        </w:tc>
        <w:tc>
          <w:tcPr>
            <w:tcW w:w="858" w:type="pct"/>
            <w:vAlign w:val="center"/>
          </w:tcPr>
          <w:p w14:paraId="2489D220">
            <w:pPr>
              <w:spacing w:line="460" w:lineRule="exact"/>
              <w:jc w:val="center"/>
              <w:rPr>
                <w:sz w:val="24"/>
              </w:rPr>
            </w:pPr>
          </w:p>
        </w:tc>
        <w:tc>
          <w:tcPr>
            <w:tcW w:w="941" w:type="pct"/>
            <w:vAlign w:val="center"/>
          </w:tcPr>
          <w:p w14:paraId="74102D5B">
            <w:pPr>
              <w:spacing w:line="460" w:lineRule="exact"/>
              <w:jc w:val="center"/>
              <w:rPr>
                <w:sz w:val="24"/>
              </w:rPr>
            </w:pPr>
          </w:p>
        </w:tc>
        <w:tc>
          <w:tcPr>
            <w:tcW w:w="858" w:type="pct"/>
            <w:vAlign w:val="center"/>
          </w:tcPr>
          <w:p w14:paraId="23256DDD">
            <w:pPr>
              <w:spacing w:line="460" w:lineRule="exact"/>
              <w:jc w:val="center"/>
              <w:rPr>
                <w:sz w:val="24"/>
              </w:rPr>
            </w:pPr>
          </w:p>
        </w:tc>
        <w:tc>
          <w:tcPr>
            <w:tcW w:w="770" w:type="pct"/>
            <w:vAlign w:val="center"/>
          </w:tcPr>
          <w:p w14:paraId="004FB5FF">
            <w:pPr>
              <w:spacing w:line="460" w:lineRule="exact"/>
              <w:jc w:val="center"/>
              <w:rPr>
                <w:sz w:val="24"/>
              </w:rPr>
            </w:pPr>
          </w:p>
        </w:tc>
      </w:tr>
      <w:tr w14:paraId="204C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73B2413C">
            <w:pPr>
              <w:spacing w:line="460" w:lineRule="exact"/>
              <w:jc w:val="center"/>
              <w:rPr>
                <w:sz w:val="24"/>
              </w:rPr>
            </w:pPr>
          </w:p>
        </w:tc>
        <w:tc>
          <w:tcPr>
            <w:tcW w:w="1001" w:type="pct"/>
            <w:vAlign w:val="center"/>
          </w:tcPr>
          <w:p w14:paraId="1458D3EA">
            <w:pPr>
              <w:spacing w:line="460" w:lineRule="exact"/>
              <w:jc w:val="center"/>
              <w:rPr>
                <w:sz w:val="24"/>
              </w:rPr>
            </w:pPr>
          </w:p>
        </w:tc>
        <w:tc>
          <w:tcPr>
            <w:tcW w:w="858" w:type="pct"/>
            <w:vAlign w:val="center"/>
          </w:tcPr>
          <w:p w14:paraId="18CAEA13">
            <w:pPr>
              <w:spacing w:line="460" w:lineRule="exact"/>
              <w:jc w:val="center"/>
              <w:rPr>
                <w:sz w:val="24"/>
              </w:rPr>
            </w:pPr>
          </w:p>
        </w:tc>
        <w:tc>
          <w:tcPr>
            <w:tcW w:w="941" w:type="pct"/>
            <w:vAlign w:val="center"/>
          </w:tcPr>
          <w:p w14:paraId="05C74C11">
            <w:pPr>
              <w:spacing w:line="460" w:lineRule="exact"/>
              <w:jc w:val="center"/>
              <w:rPr>
                <w:sz w:val="24"/>
              </w:rPr>
            </w:pPr>
          </w:p>
        </w:tc>
        <w:tc>
          <w:tcPr>
            <w:tcW w:w="858" w:type="pct"/>
            <w:vAlign w:val="center"/>
          </w:tcPr>
          <w:p w14:paraId="242011B8">
            <w:pPr>
              <w:spacing w:line="460" w:lineRule="exact"/>
              <w:jc w:val="center"/>
              <w:rPr>
                <w:sz w:val="24"/>
              </w:rPr>
            </w:pPr>
          </w:p>
        </w:tc>
        <w:tc>
          <w:tcPr>
            <w:tcW w:w="770" w:type="pct"/>
            <w:vAlign w:val="center"/>
          </w:tcPr>
          <w:p w14:paraId="7658A6A3">
            <w:pPr>
              <w:spacing w:line="460" w:lineRule="exact"/>
              <w:jc w:val="center"/>
              <w:rPr>
                <w:sz w:val="24"/>
              </w:rPr>
            </w:pPr>
          </w:p>
        </w:tc>
      </w:tr>
      <w:tr w14:paraId="3506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5650BFD3">
            <w:pPr>
              <w:spacing w:line="460" w:lineRule="exact"/>
              <w:jc w:val="center"/>
              <w:rPr>
                <w:sz w:val="24"/>
              </w:rPr>
            </w:pPr>
          </w:p>
        </w:tc>
        <w:tc>
          <w:tcPr>
            <w:tcW w:w="1001" w:type="pct"/>
            <w:vAlign w:val="center"/>
          </w:tcPr>
          <w:p w14:paraId="676257B8">
            <w:pPr>
              <w:spacing w:line="460" w:lineRule="exact"/>
              <w:jc w:val="center"/>
              <w:rPr>
                <w:sz w:val="24"/>
              </w:rPr>
            </w:pPr>
          </w:p>
        </w:tc>
        <w:tc>
          <w:tcPr>
            <w:tcW w:w="858" w:type="pct"/>
            <w:vAlign w:val="center"/>
          </w:tcPr>
          <w:p w14:paraId="616B5E2A">
            <w:pPr>
              <w:spacing w:line="460" w:lineRule="exact"/>
              <w:jc w:val="center"/>
              <w:rPr>
                <w:sz w:val="24"/>
              </w:rPr>
            </w:pPr>
          </w:p>
        </w:tc>
        <w:tc>
          <w:tcPr>
            <w:tcW w:w="941" w:type="pct"/>
            <w:vAlign w:val="center"/>
          </w:tcPr>
          <w:p w14:paraId="2D72384A">
            <w:pPr>
              <w:spacing w:line="460" w:lineRule="exact"/>
              <w:jc w:val="center"/>
              <w:rPr>
                <w:sz w:val="24"/>
              </w:rPr>
            </w:pPr>
          </w:p>
        </w:tc>
        <w:tc>
          <w:tcPr>
            <w:tcW w:w="858" w:type="pct"/>
            <w:vAlign w:val="center"/>
          </w:tcPr>
          <w:p w14:paraId="3314EAF5">
            <w:pPr>
              <w:spacing w:line="460" w:lineRule="exact"/>
              <w:jc w:val="center"/>
              <w:rPr>
                <w:sz w:val="24"/>
              </w:rPr>
            </w:pPr>
          </w:p>
        </w:tc>
        <w:tc>
          <w:tcPr>
            <w:tcW w:w="770" w:type="pct"/>
            <w:vAlign w:val="center"/>
          </w:tcPr>
          <w:p w14:paraId="5F08D2C2">
            <w:pPr>
              <w:spacing w:line="460" w:lineRule="exact"/>
              <w:jc w:val="center"/>
              <w:rPr>
                <w:sz w:val="24"/>
              </w:rPr>
            </w:pPr>
          </w:p>
        </w:tc>
      </w:tr>
      <w:tr w14:paraId="094D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43ACBB81">
            <w:pPr>
              <w:spacing w:line="460" w:lineRule="exact"/>
              <w:jc w:val="center"/>
              <w:rPr>
                <w:sz w:val="24"/>
              </w:rPr>
            </w:pPr>
          </w:p>
        </w:tc>
        <w:tc>
          <w:tcPr>
            <w:tcW w:w="1001" w:type="pct"/>
            <w:vAlign w:val="center"/>
          </w:tcPr>
          <w:p w14:paraId="4E1D0E4D">
            <w:pPr>
              <w:spacing w:line="460" w:lineRule="exact"/>
              <w:jc w:val="center"/>
              <w:rPr>
                <w:sz w:val="24"/>
              </w:rPr>
            </w:pPr>
          </w:p>
        </w:tc>
        <w:tc>
          <w:tcPr>
            <w:tcW w:w="858" w:type="pct"/>
            <w:vAlign w:val="center"/>
          </w:tcPr>
          <w:p w14:paraId="07915AE9">
            <w:pPr>
              <w:spacing w:line="460" w:lineRule="exact"/>
              <w:jc w:val="center"/>
              <w:rPr>
                <w:sz w:val="24"/>
              </w:rPr>
            </w:pPr>
          </w:p>
        </w:tc>
        <w:tc>
          <w:tcPr>
            <w:tcW w:w="941" w:type="pct"/>
            <w:vAlign w:val="center"/>
          </w:tcPr>
          <w:p w14:paraId="32840631">
            <w:pPr>
              <w:spacing w:line="460" w:lineRule="exact"/>
              <w:jc w:val="center"/>
              <w:rPr>
                <w:sz w:val="24"/>
              </w:rPr>
            </w:pPr>
          </w:p>
        </w:tc>
        <w:tc>
          <w:tcPr>
            <w:tcW w:w="858" w:type="pct"/>
            <w:vAlign w:val="center"/>
          </w:tcPr>
          <w:p w14:paraId="719C1B2E">
            <w:pPr>
              <w:spacing w:line="460" w:lineRule="exact"/>
              <w:jc w:val="center"/>
              <w:rPr>
                <w:sz w:val="24"/>
              </w:rPr>
            </w:pPr>
          </w:p>
        </w:tc>
        <w:tc>
          <w:tcPr>
            <w:tcW w:w="770" w:type="pct"/>
            <w:vAlign w:val="center"/>
          </w:tcPr>
          <w:p w14:paraId="0BDB6256">
            <w:pPr>
              <w:spacing w:line="460" w:lineRule="exact"/>
              <w:jc w:val="center"/>
              <w:rPr>
                <w:sz w:val="24"/>
              </w:rPr>
            </w:pPr>
          </w:p>
        </w:tc>
      </w:tr>
      <w:tr w14:paraId="123D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6E1A7936">
            <w:pPr>
              <w:spacing w:line="460" w:lineRule="exact"/>
              <w:jc w:val="center"/>
              <w:rPr>
                <w:sz w:val="24"/>
              </w:rPr>
            </w:pPr>
          </w:p>
        </w:tc>
        <w:tc>
          <w:tcPr>
            <w:tcW w:w="1001" w:type="pct"/>
            <w:vAlign w:val="center"/>
          </w:tcPr>
          <w:p w14:paraId="13063F8A">
            <w:pPr>
              <w:spacing w:line="460" w:lineRule="exact"/>
              <w:jc w:val="center"/>
              <w:rPr>
                <w:sz w:val="24"/>
              </w:rPr>
            </w:pPr>
          </w:p>
        </w:tc>
        <w:tc>
          <w:tcPr>
            <w:tcW w:w="858" w:type="pct"/>
            <w:vAlign w:val="center"/>
          </w:tcPr>
          <w:p w14:paraId="082CF870">
            <w:pPr>
              <w:spacing w:line="460" w:lineRule="exact"/>
              <w:jc w:val="center"/>
              <w:rPr>
                <w:sz w:val="24"/>
              </w:rPr>
            </w:pPr>
          </w:p>
        </w:tc>
        <w:tc>
          <w:tcPr>
            <w:tcW w:w="941" w:type="pct"/>
            <w:vAlign w:val="center"/>
          </w:tcPr>
          <w:p w14:paraId="4B671565">
            <w:pPr>
              <w:spacing w:line="460" w:lineRule="exact"/>
              <w:jc w:val="center"/>
              <w:rPr>
                <w:sz w:val="24"/>
              </w:rPr>
            </w:pPr>
          </w:p>
        </w:tc>
        <w:tc>
          <w:tcPr>
            <w:tcW w:w="858" w:type="pct"/>
            <w:vAlign w:val="center"/>
          </w:tcPr>
          <w:p w14:paraId="1345649A">
            <w:pPr>
              <w:spacing w:line="460" w:lineRule="exact"/>
              <w:jc w:val="center"/>
              <w:rPr>
                <w:sz w:val="24"/>
              </w:rPr>
            </w:pPr>
          </w:p>
        </w:tc>
        <w:tc>
          <w:tcPr>
            <w:tcW w:w="770" w:type="pct"/>
            <w:vAlign w:val="center"/>
          </w:tcPr>
          <w:p w14:paraId="1215E1AD">
            <w:pPr>
              <w:spacing w:line="460" w:lineRule="exact"/>
              <w:jc w:val="center"/>
              <w:rPr>
                <w:sz w:val="24"/>
              </w:rPr>
            </w:pPr>
          </w:p>
        </w:tc>
      </w:tr>
      <w:tr w14:paraId="3658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7289E61D">
            <w:pPr>
              <w:spacing w:line="460" w:lineRule="exact"/>
              <w:jc w:val="center"/>
              <w:rPr>
                <w:sz w:val="24"/>
              </w:rPr>
            </w:pPr>
            <w:r>
              <w:rPr>
                <w:sz w:val="24"/>
              </w:rPr>
              <w:t>…</w:t>
            </w:r>
          </w:p>
        </w:tc>
        <w:tc>
          <w:tcPr>
            <w:tcW w:w="1001" w:type="pct"/>
            <w:vAlign w:val="center"/>
          </w:tcPr>
          <w:p w14:paraId="229A096D">
            <w:pPr>
              <w:spacing w:line="460" w:lineRule="exact"/>
              <w:jc w:val="center"/>
              <w:rPr>
                <w:sz w:val="24"/>
              </w:rPr>
            </w:pPr>
          </w:p>
        </w:tc>
        <w:tc>
          <w:tcPr>
            <w:tcW w:w="858" w:type="pct"/>
            <w:vAlign w:val="center"/>
          </w:tcPr>
          <w:p w14:paraId="7A09DA3D">
            <w:pPr>
              <w:spacing w:line="460" w:lineRule="exact"/>
              <w:jc w:val="center"/>
              <w:rPr>
                <w:sz w:val="24"/>
              </w:rPr>
            </w:pPr>
          </w:p>
        </w:tc>
        <w:tc>
          <w:tcPr>
            <w:tcW w:w="941" w:type="pct"/>
            <w:vAlign w:val="center"/>
          </w:tcPr>
          <w:p w14:paraId="1A3C4A92">
            <w:pPr>
              <w:spacing w:line="460" w:lineRule="exact"/>
              <w:jc w:val="center"/>
              <w:rPr>
                <w:sz w:val="24"/>
              </w:rPr>
            </w:pPr>
          </w:p>
        </w:tc>
        <w:tc>
          <w:tcPr>
            <w:tcW w:w="858" w:type="pct"/>
            <w:vAlign w:val="center"/>
          </w:tcPr>
          <w:p w14:paraId="624DAC28">
            <w:pPr>
              <w:spacing w:line="460" w:lineRule="exact"/>
              <w:jc w:val="center"/>
              <w:rPr>
                <w:sz w:val="24"/>
              </w:rPr>
            </w:pPr>
          </w:p>
        </w:tc>
        <w:tc>
          <w:tcPr>
            <w:tcW w:w="770" w:type="pct"/>
            <w:vAlign w:val="center"/>
          </w:tcPr>
          <w:p w14:paraId="5DF827B1">
            <w:pPr>
              <w:spacing w:line="460" w:lineRule="exact"/>
              <w:jc w:val="center"/>
              <w:rPr>
                <w:sz w:val="24"/>
              </w:rPr>
            </w:pPr>
          </w:p>
        </w:tc>
      </w:tr>
      <w:tr w14:paraId="59E4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2D18BEE1">
            <w:pPr>
              <w:spacing w:line="460" w:lineRule="exact"/>
              <w:jc w:val="center"/>
              <w:rPr>
                <w:sz w:val="24"/>
              </w:rPr>
            </w:pPr>
          </w:p>
        </w:tc>
        <w:tc>
          <w:tcPr>
            <w:tcW w:w="1001" w:type="pct"/>
            <w:vAlign w:val="center"/>
          </w:tcPr>
          <w:p w14:paraId="59967CB2">
            <w:pPr>
              <w:spacing w:line="460" w:lineRule="exact"/>
              <w:jc w:val="center"/>
              <w:rPr>
                <w:sz w:val="24"/>
              </w:rPr>
            </w:pPr>
          </w:p>
        </w:tc>
        <w:tc>
          <w:tcPr>
            <w:tcW w:w="858" w:type="pct"/>
            <w:vAlign w:val="center"/>
          </w:tcPr>
          <w:p w14:paraId="69182000">
            <w:pPr>
              <w:spacing w:line="460" w:lineRule="exact"/>
              <w:jc w:val="center"/>
              <w:rPr>
                <w:sz w:val="24"/>
              </w:rPr>
            </w:pPr>
          </w:p>
        </w:tc>
        <w:tc>
          <w:tcPr>
            <w:tcW w:w="941" w:type="pct"/>
            <w:vAlign w:val="center"/>
          </w:tcPr>
          <w:p w14:paraId="5DF02E40">
            <w:pPr>
              <w:spacing w:line="460" w:lineRule="exact"/>
              <w:jc w:val="center"/>
              <w:rPr>
                <w:sz w:val="24"/>
              </w:rPr>
            </w:pPr>
          </w:p>
        </w:tc>
        <w:tc>
          <w:tcPr>
            <w:tcW w:w="858" w:type="pct"/>
            <w:vAlign w:val="center"/>
          </w:tcPr>
          <w:p w14:paraId="50840065">
            <w:pPr>
              <w:spacing w:line="460" w:lineRule="exact"/>
              <w:jc w:val="center"/>
              <w:rPr>
                <w:sz w:val="24"/>
              </w:rPr>
            </w:pPr>
          </w:p>
        </w:tc>
        <w:tc>
          <w:tcPr>
            <w:tcW w:w="770" w:type="pct"/>
            <w:vAlign w:val="center"/>
          </w:tcPr>
          <w:p w14:paraId="1DEA9AD1">
            <w:pPr>
              <w:spacing w:line="460" w:lineRule="exact"/>
              <w:jc w:val="center"/>
              <w:rPr>
                <w:sz w:val="24"/>
              </w:rPr>
            </w:pPr>
          </w:p>
        </w:tc>
      </w:tr>
      <w:tr w14:paraId="4B29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7EA9FF72">
            <w:pPr>
              <w:spacing w:line="460" w:lineRule="exact"/>
              <w:jc w:val="center"/>
              <w:rPr>
                <w:sz w:val="24"/>
              </w:rPr>
            </w:pPr>
          </w:p>
        </w:tc>
        <w:tc>
          <w:tcPr>
            <w:tcW w:w="1001" w:type="pct"/>
            <w:vAlign w:val="center"/>
          </w:tcPr>
          <w:p w14:paraId="25F12A76">
            <w:pPr>
              <w:spacing w:line="460" w:lineRule="exact"/>
              <w:jc w:val="center"/>
              <w:rPr>
                <w:sz w:val="24"/>
              </w:rPr>
            </w:pPr>
          </w:p>
        </w:tc>
        <w:tc>
          <w:tcPr>
            <w:tcW w:w="858" w:type="pct"/>
            <w:vAlign w:val="center"/>
          </w:tcPr>
          <w:p w14:paraId="7DABEE96">
            <w:pPr>
              <w:spacing w:line="460" w:lineRule="exact"/>
              <w:jc w:val="center"/>
              <w:rPr>
                <w:sz w:val="24"/>
              </w:rPr>
            </w:pPr>
          </w:p>
        </w:tc>
        <w:tc>
          <w:tcPr>
            <w:tcW w:w="941" w:type="pct"/>
            <w:vAlign w:val="center"/>
          </w:tcPr>
          <w:p w14:paraId="3421FE8F">
            <w:pPr>
              <w:spacing w:line="460" w:lineRule="exact"/>
              <w:jc w:val="center"/>
              <w:rPr>
                <w:sz w:val="24"/>
              </w:rPr>
            </w:pPr>
          </w:p>
        </w:tc>
        <w:tc>
          <w:tcPr>
            <w:tcW w:w="858" w:type="pct"/>
            <w:vAlign w:val="center"/>
          </w:tcPr>
          <w:p w14:paraId="65D6610C">
            <w:pPr>
              <w:spacing w:line="460" w:lineRule="exact"/>
              <w:jc w:val="center"/>
              <w:rPr>
                <w:sz w:val="24"/>
              </w:rPr>
            </w:pPr>
          </w:p>
        </w:tc>
        <w:tc>
          <w:tcPr>
            <w:tcW w:w="770" w:type="pct"/>
            <w:vAlign w:val="center"/>
          </w:tcPr>
          <w:p w14:paraId="1DF967FD">
            <w:pPr>
              <w:spacing w:line="460" w:lineRule="exact"/>
              <w:jc w:val="center"/>
              <w:rPr>
                <w:sz w:val="24"/>
              </w:rPr>
            </w:pPr>
          </w:p>
        </w:tc>
      </w:tr>
    </w:tbl>
    <w:p w14:paraId="31D0C659">
      <w:pPr>
        <w:spacing w:line="360" w:lineRule="auto"/>
        <w:ind w:right="84" w:firstLine="420"/>
        <w:rPr>
          <w:sz w:val="24"/>
        </w:rPr>
      </w:pPr>
    </w:p>
    <w:p w14:paraId="0AA017D7">
      <w:pPr>
        <w:spacing w:line="360" w:lineRule="auto"/>
        <w:ind w:firstLine="3808" w:firstLineChars="1700"/>
        <w:rPr>
          <w:sz w:val="24"/>
        </w:rPr>
      </w:pPr>
      <w:r>
        <w:rPr>
          <w:rFonts w:hAnsiTheme="minorEastAsia"/>
          <w:sz w:val="24"/>
        </w:rPr>
        <w:t>投标人名称：</w:t>
      </w:r>
    </w:p>
    <w:p w14:paraId="67EF9D82">
      <w:pPr>
        <w:spacing w:line="360" w:lineRule="auto"/>
        <w:ind w:firstLine="3808" w:firstLineChars="1700"/>
        <w:rPr>
          <w:sz w:val="24"/>
        </w:rPr>
      </w:pPr>
      <w:r>
        <w:rPr>
          <w:rFonts w:hAnsiTheme="minorEastAsia"/>
          <w:sz w:val="24"/>
        </w:rPr>
        <w:t>日期：年月日</w:t>
      </w:r>
    </w:p>
    <w:p w14:paraId="410EA401">
      <w:pPr>
        <w:spacing w:line="360" w:lineRule="auto"/>
        <w:ind w:right="84" w:firstLine="420"/>
        <w:rPr>
          <w:sz w:val="24"/>
        </w:rPr>
      </w:pPr>
    </w:p>
    <w:p w14:paraId="2F34ABF7">
      <w:pPr>
        <w:widowControl/>
        <w:jc w:val="left"/>
        <w:rPr>
          <w:sz w:val="24"/>
        </w:rPr>
      </w:pPr>
      <w:r>
        <w:rPr>
          <w:sz w:val="24"/>
        </w:rPr>
        <w:br w:type="page"/>
      </w:r>
    </w:p>
    <w:p w14:paraId="29EB9FDF">
      <w:pPr>
        <w:tabs>
          <w:tab w:val="left" w:pos="360"/>
        </w:tabs>
        <w:spacing w:after="285" w:afterLines="100" w:line="360" w:lineRule="auto"/>
        <w:rPr>
          <w:b/>
          <w:sz w:val="24"/>
        </w:rPr>
      </w:pPr>
      <w:r>
        <w:rPr>
          <w:rFonts w:hAnsiTheme="minorEastAsia"/>
          <w:b/>
          <w:sz w:val="24"/>
        </w:rPr>
        <w:t>附件</w:t>
      </w:r>
      <w:r>
        <w:rPr>
          <w:rFonts w:hint="eastAsia"/>
          <w:b/>
          <w:sz w:val="24"/>
        </w:rPr>
        <w:t>6</w:t>
      </w:r>
    </w:p>
    <w:p w14:paraId="56B6BE52">
      <w:pPr>
        <w:autoSpaceDN w:val="0"/>
        <w:spacing w:line="360" w:lineRule="auto"/>
        <w:jc w:val="center"/>
        <w:rPr>
          <w:b/>
          <w:bCs/>
          <w:sz w:val="24"/>
        </w:rPr>
      </w:pPr>
      <w:r>
        <w:rPr>
          <w:rFonts w:hAnsiTheme="minorEastAsia"/>
          <w:b/>
          <w:bCs/>
          <w:sz w:val="24"/>
        </w:rPr>
        <w:t>开标分项一览表</w:t>
      </w:r>
    </w:p>
    <w:p w14:paraId="7D3F6B39">
      <w:pPr>
        <w:ind w:right="84"/>
        <w:rPr>
          <w:sz w:val="24"/>
        </w:rPr>
      </w:pPr>
    </w:p>
    <w:p w14:paraId="108A8BB0">
      <w:pPr>
        <w:spacing w:line="460" w:lineRule="exact"/>
        <w:ind w:left="192"/>
        <w:rPr>
          <w:sz w:val="24"/>
        </w:rPr>
      </w:pPr>
      <w:r>
        <w:rPr>
          <w:rFonts w:hAnsiTheme="minorEastAsia"/>
          <w:sz w:val="24"/>
        </w:rPr>
        <w:t>项目名称：</w:t>
      </w:r>
    </w:p>
    <w:p w14:paraId="0F9E4852">
      <w:pPr>
        <w:spacing w:line="460" w:lineRule="exact"/>
        <w:ind w:left="192"/>
        <w:rPr>
          <w:sz w:val="24"/>
        </w:rPr>
      </w:pPr>
      <w:r>
        <w:rPr>
          <w:rFonts w:hAnsiTheme="minorEastAsia"/>
          <w:sz w:val="24"/>
        </w:rPr>
        <w:t>项目编号：</w:t>
      </w:r>
    </w:p>
    <w:p w14:paraId="24B4C073">
      <w:pPr>
        <w:spacing w:line="460" w:lineRule="exact"/>
        <w:ind w:left="192"/>
        <w:rPr>
          <w:sz w:val="24"/>
        </w:rPr>
      </w:pPr>
      <w:r>
        <w:rPr>
          <w:rFonts w:hint="eastAsia" w:hAnsiTheme="minorEastAsia"/>
          <w:sz w:val="24"/>
        </w:rPr>
        <w:t>包号：</w:t>
      </w:r>
    </w:p>
    <w:p w14:paraId="5020499E">
      <w:pPr>
        <w:spacing w:line="460" w:lineRule="exact"/>
        <w:ind w:firstLine="6496" w:firstLineChars="2900"/>
        <w:rPr>
          <w:sz w:val="24"/>
        </w:rPr>
      </w:pPr>
      <w:r>
        <w:rPr>
          <w:rFonts w:hAnsiTheme="minorEastAsia"/>
          <w:sz w:val="24"/>
        </w:rPr>
        <w:t>单位：元</w:t>
      </w:r>
    </w:p>
    <w:tbl>
      <w:tblPr>
        <w:tblStyle w:val="23"/>
        <w:tblW w:w="9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348"/>
        <w:gridCol w:w="716"/>
        <w:gridCol w:w="715"/>
        <w:gridCol w:w="1230"/>
        <w:gridCol w:w="715"/>
        <w:gridCol w:w="1235"/>
        <w:gridCol w:w="715"/>
        <w:gridCol w:w="795"/>
        <w:gridCol w:w="767"/>
        <w:gridCol w:w="737"/>
      </w:tblGrid>
      <w:tr w14:paraId="43EC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5066CFC3">
            <w:pPr>
              <w:widowControl/>
              <w:jc w:val="center"/>
              <w:rPr>
                <w:bCs/>
                <w:kern w:val="0"/>
                <w:sz w:val="24"/>
                <w:szCs w:val="24"/>
              </w:rPr>
            </w:pPr>
            <w:r>
              <w:rPr>
                <w:rFonts w:hAnsiTheme="minorEastAsia"/>
                <w:bCs/>
                <w:kern w:val="0"/>
                <w:sz w:val="24"/>
                <w:szCs w:val="24"/>
              </w:rPr>
              <w:t>项号</w:t>
            </w:r>
          </w:p>
        </w:tc>
        <w:tc>
          <w:tcPr>
            <w:tcW w:w="1348" w:type="dxa"/>
            <w:vAlign w:val="center"/>
          </w:tcPr>
          <w:p w14:paraId="529A2242">
            <w:pPr>
              <w:widowControl/>
              <w:jc w:val="center"/>
              <w:rPr>
                <w:bCs/>
                <w:kern w:val="0"/>
                <w:sz w:val="24"/>
                <w:szCs w:val="24"/>
              </w:rPr>
            </w:pPr>
            <w:r>
              <w:rPr>
                <w:rFonts w:hAnsiTheme="minorEastAsia"/>
                <w:bCs/>
                <w:kern w:val="0"/>
                <w:sz w:val="24"/>
                <w:szCs w:val="24"/>
              </w:rPr>
              <w:t>货物名称</w:t>
            </w:r>
          </w:p>
        </w:tc>
        <w:tc>
          <w:tcPr>
            <w:tcW w:w="716" w:type="dxa"/>
            <w:vAlign w:val="center"/>
          </w:tcPr>
          <w:p w14:paraId="39A672D1">
            <w:pPr>
              <w:widowControl/>
              <w:jc w:val="center"/>
              <w:rPr>
                <w:bCs/>
                <w:kern w:val="0"/>
                <w:sz w:val="24"/>
                <w:szCs w:val="24"/>
              </w:rPr>
            </w:pPr>
            <w:r>
              <w:rPr>
                <w:rFonts w:hAnsiTheme="minorEastAsia"/>
                <w:bCs/>
                <w:kern w:val="0"/>
                <w:sz w:val="24"/>
                <w:szCs w:val="24"/>
              </w:rPr>
              <w:t>品牌</w:t>
            </w:r>
          </w:p>
        </w:tc>
        <w:tc>
          <w:tcPr>
            <w:tcW w:w="715" w:type="dxa"/>
            <w:vAlign w:val="center"/>
          </w:tcPr>
          <w:p w14:paraId="5ED23494">
            <w:pPr>
              <w:widowControl/>
              <w:jc w:val="center"/>
              <w:rPr>
                <w:bCs/>
                <w:kern w:val="0"/>
                <w:sz w:val="24"/>
                <w:szCs w:val="24"/>
              </w:rPr>
            </w:pPr>
            <w:r>
              <w:rPr>
                <w:rFonts w:hAnsiTheme="minorEastAsia"/>
                <w:bCs/>
                <w:kern w:val="0"/>
                <w:sz w:val="24"/>
                <w:szCs w:val="24"/>
              </w:rPr>
              <w:t>规格型号</w:t>
            </w:r>
          </w:p>
        </w:tc>
        <w:tc>
          <w:tcPr>
            <w:tcW w:w="1230" w:type="dxa"/>
            <w:vAlign w:val="center"/>
          </w:tcPr>
          <w:p w14:paraId="52FDB40F">
            <w:pPr>
              <w:widowControl/>
              <w:jc w:val="center"/>
              <w:rPr>
                <w:bCs/>
                <w:kern w:val="0"/>
                <w:sz w:val="24"/>
                <w:szCs w:val="24"/>
              </w:rPr>
            </w:pPr>
            <w:r>
              <w:rPr>
                <w:rFonts w:hAnsiTheme="minorEastAsia"/>
                <w:bCs/>
                <w:kern w:val="0"/>
                <w:sz w:val="24"/>
                <w:szCs w:val="24"/>
              </w:rPr>
              <w:t>制造商</w:t>
            </w:r>
          </w:p>
        </w:tc>
        <w:tc>
          <w:tcPr>
            <w:tcW w:w="715" w:type="dxa"/>
            <w:vAlign w:val="center"/>
          </w:tcPr>
          <w:p w14:paraId="39322431">
            <w:pPr>
              <w:widowControl/>
              <w:jc w:val="center"/>
              <w:rPr>
                <w:bCs/>
                <w:kern w:val="0"/>
                <w:sz w:val="24"/>
                <w:szCs w:val="24"/>
              </w:rPr>
            </w:pPr>
            <w:r>
              <w:rPr>
                <w:rFonts w:hAnsiTheme="minorEastAsia"/>
                <w:bCs/>
                <w:kern w:val="0"/>
                <w:sz w:val="24"/>
                <w:szCs w:val="24"/>
              </w:rPr>
              <w:t>产地</w:t>
            </w:r>
          </w:p>
        </w:tc>
        <w:tc>
          <w:tcPr>
            <w:tcW w:w="1235" w:type="dxa"/>
            <w:vAlign w:val="center"/>
          </w:tcPr>
          <w:p w14:paraId="1F4136FA">
            <w:pPr>
              <w:widowControl/>
              <w:jc w:val="center"/>
              <w:rPr>
                <w:bCs/>
                <w:kern w:val="0"/>
                <w:sz w:val="24"/>
                <w:szCs w:val="24"/>
              </w:rPr>
            </w:pPr>
            <w:r>
              <w:rPr>
                <w:rFonts w:hAnsiTheme="minorEastAsia"/>
                <w:bCs/>
                <w:kern w:val="0"/>
                <w:sz w:val="24"/>
                <w:szCs w:val="24"/>
              </w:rPr>
              <w:t>商品属性</w:t>
            </w:r>
          </w:p>
        </w:tc>
        <w:tc>
          <w:tcPr>
            <w:tcW w:w="715" w:type="dxa"/>
            <w:vAlign w:val="center"/>
          </w:tcPr>
          <w:p w14:paraId="4389C3A5">
            <w:pPr>
              <w:widowControl/>
              <w:jc w:val="center"/>
              <w:rPr>
                <w:bCs/>
                <w:kern w:val="0"/>
                <w:sz w:val="24"/>
                <w:szCs w:val="24"/>
              </w:rPr>
            </w:pPr>
            <w:r>
              <w:rPr>
                <w:rFonts w:hAnsiTheme="minorEastAsia"/>
                <w:bCs/>
                <w:kern w:val="0"/>
                <w:sz w:val="24"/>
                <w:szCs w:val="24"/>
              </w:rPr>
              <w:t>单价</w:t>
            </w:r>
          </w:p>
        </w:tc>
        <w:tc>
          <w:tcPr>
            <w:tcW w:w="795" w:type="dxa"/>
            <w:vAlign w:val="center"/>
          </w:tcPr>
          <w:p w14:paraId="1B58CABD">
            <w:pPr>
              <w:widowControl/>
              <w:jc w:val="center"/>
              <w:rPr>
                <w:bCs/>
                <w:kern w:val="0"/>
                <w:sz w:val="24"/>
                <w:szCs w:val="24"/>
              </w:rPr>
            </w:pPr>
            <w:r>
              <w:rPr>
                <w:rFonts w:hAnsiTheme="minorEastAsia"/>
                <w:bCs/>
                <w:kern w:val="0"/>
                <w:sz w:val="24"/>
                <w:szCs w:val="24"/>
              </w:rPr>
              <w:t>采购数量</w:t>
            </w:r>
          </w:p>
        </w:tc>
        <w:tc>
          <w:tcPr>
            <w:tcW w:w="767" w:type="dxa"/>
            <w:vAlign w:val="center"/>
          </w:tcPr>
          <w:p w14:paraId="078768C9">
            <w:pPr>
              <w:widowControl/>
              <w:jc w:val="center"/>
              <w:rPr>
                <w:bCs/>
                <w:kern w:val="0"/>
                <w:sz w:val="24"/>
                <w:szCs w:val="24"/>
              </w:rPr>
            </w:pPr>
            <w:r>
              <w:rPr>
                <w:rFonts w:hAnsiTheme="minorEastAsia"/>
                <w:bCs/>
                <w:kern w:val="0"/>
                <w:sz w:val="24"/>
                <w:szCs w:val="24"/>
              </w:rPr>
              <w:t>计量单位</w:t>
            </w:r>
          </w:p>
        </w:tc>
        <w:tc>
          <w:tcPr>
            <w:tcW w:w="737" w:type="dxa"/>
            <w:vAlign w:val="center"/>
          </w:tcPr>
          <w:p w14:paraId="671C431D">
            <w:pPr>
              <w:widowControl/>
              <w:jc w:val="center"/>
              <w:rPr>
                <w:bCs/>
                <w:kern w:val="0"/>
                <w:sz w:val="24"/>
                <w:szCs w:val="24"/>
              </w:rPr>
            </w:pPr>
            <w:r>
              <w:rPr>
                <w:rFonts w:hAnsiTheme="minorEastAsia"/>
                <w:bCs/>
                <w:kern w:val="0"/>
                <w:sz w:val="24"/>
                <w:szCs w:val="24"/>
              </w:rPr>
              <w:t>总价</w:t>
            </w:r>
          </w:p>
        </w:tc>
      </w:tr>
      <w:tr w14:paraId="5BEE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6A7ADEC">
            <w:pPr>
              <w:widowControl/>
              <w:jc w:val="center"/>
              <w:rPr>
                <w:kern w:val="0"/>
                <w:sz w:val="24"/>
                <w:szCs w:val="24"/>
              </w:rPr>
            </w:pPr>
          </w:p>
        </w:tc>
        <w:tc>
          <w:tcPr>
            <w:tcW w:w="1348" w:type="dxa"/>
            <w:noWrap/>
            <w:vAlign w:val="center"/>
          </w:tcPr>
          <w:p w14:paraId="76FE784A">
            <w:pPr>
              <w:widowControl/>
              <w:jc w:val="center"/>
              <w:rPr>
                <w:kern w:val="0"/>
                <w:sz w:val="24"/>
                <w:szCs w:val="24"/>
              </w:rPr>
            </w:pPr>
          </w:p>
        </w:tc>
        <w:tc>
          <w:tcPr>
            <w:tcW w:w="716" w:type="dxa"/>
            <w:noWrap/>
            <w:vAlign w:val="center"/>
          </w:tcPr>
          <w:p w14:paraId="1A785A68">
            <w:pPr>
              <w:widowControl/>
              <w:jc w:val="center"/>
              <w:rPr>
                <w:kern w:val="0"/>
                <w:sz w:val="24"/>
                <w:szCs w:val="24"/>
              </w:rPr>
            </w:pPr>
          </w:p>
        </w:tc>
        <w:tc>
          <w:tcPr>
            <w:tcW w:w="715" w:type="dxa"/>
            <w:noWrap/>
            <w:vAlign w:val="center"/>
          </w:tcPr>
          <w:p w14:paraId="288B190D">
            <w:pPr>
              <w:widowControl/>
              <w:jc w:val="center"/>
              <w:rPr>
                <w:kern w:val="0"/>
                <w:sz w:val="24"/>
                <w:szCs w:val="24"/>
              </w:rPr>
            </w:pPr>
          </w:p>
        </w:tc>
        <w:tc>
          <w:tcPr>
            <w:tcW w:w="1230" w:type="dxa"/>
            <w:noWrap/>
            <w:vAlign w:val="center"/>
          </w:tcPr>
          <w:p w14:paraId="302D77BB">
            <w:pPr>
              <w:widowControl/>
              <w:jc w:val="center"/>
              <w:rPr>
                <w:kern w:val="0"/>
                <w:sz w:val="24"/>
                <w:szCs w:val="24"/>
              </w:rPr>
            </w:pPr>
          </w:p>
        </w:tc>
        <w:tc>
          <w:tcPr>
            <w:tcW w:w="715" w:type="dxa"/>
            <w:noWrap/>
            <w:vAlign w:val="center"/>
          </w:tcPr>
          <w:p w14:paraId="50694E1F">
            <w:pPr>
              <w:widowControl/>
              <w:jc w:val="center"/>
              <w:rPr>
                <w:kern w:val="0"/>
                <w:sz w:val="24"/>
                <w:szCs w:val="24"/>
              </w:rPr>
            </w:pPr>
          </w:p>
        </w:tc>
        <w:tc>
          <w:tcPr>
            <w:tcW w:w="1235" w:type="dxa"/>
            <w:vAlign w:val="center"/>
          </w:tcPr>
          <w:p w14:paraId="0D906061">
            <w:pPr>
              <w:widowControl/>
              <w:jc w:val="center"/>
              <w:rPr>
                <w:kern w:val="0"/>
                <w:sz w:val="24"/>
                <w:szCs w:val="18"/>
              </w:rPr>
            </w:pPr>
          </w:p>
        </w:tc>
        <w:tc>
          <w:tcPr>
            <w:tcW w:w="715" w:type="dxa"/>
            <w:vAlign w:val="center"/>
          </w:tcPr>
          <w:p w14:paraId="48DFFAE3">
            <w:pPr>
              <w:widowControl/>
              <w:jc w:val="center"/>
              <w:rPr>
                <w:kern w:val="0"/>
                <w:sz w:val="24"/>
                <w:szCs w:val="18"/>
              </w:rPr>
            </w:pPr>
          </w:p>
        </w:tc>
        <w:tc>
          <w:tcPr>
            <w:tcW w:w="795" w:type="dxa"/>
            <w:noWrap/>
            <w:vAlign w:val="center"/>
          </w:tcPr>
          <w:p w14:paraId="2D8E48F2">
            <w:pPr>
              <w:widowControl/>
              <w:jc w:val="center"/>
              <w:rPr>
                <w:kern w:val="0"/>
                <w:sz w:val="24"/>
                <w:szCs w:val="24"/>
              </w:rPr>
            </w:pPr>
          </w:p>
        </w:tc>
        <w:tc>
          <w:tcPr>
            <w:tcW w:w="767" w:type="dxa"/>
            <w:noWrap/>
            <w:vAlign w:val="center"/>
          </w:tcPr>
          <w:p w14:paraId="7062F683">
            <w:pPr>
              <w:widowControl/>
              <w:jc w:val="center"/>
              <w:rPr>
                <w:kern w:val="0"/>
                <w:sz w:val="24"/>
                <w:szCs w:val="18"/>
              </w:rPr>
            </w:pPr>
          </w:p>
        </w:tc>
        <w:tc>
          <w:tcPr>
            <w:tcW w:w="737" w:type="dxa"/>
            <w:noWrap/>
            <w:vAlign w:val="center"/>
          </w:tcPr>
          <w:p w14:paraId="1318086C">
            <w:pPr>
              <w:widowControl/>
              <w:jc w:val="center"/>
              <w:rPr>
                <w:kern w:val="0"/>
                <w:sz w:val="24"/>
                <w:szCs w:val="24"/>
              </w:rPr>
            </w:pPr>
          </w:p>
        </w:tc>
      </w:tr>
      <w:tr w14:paraId="2E25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6C1063B8">
            <w:pPr>
              <w:widowControl/>
              <w:jc w:val="center"/>
              <w:rPr>
                <w:kern w:val="0"/>
                <w:sz w:val="24"/>
                <w:szCs w:val="24"/>
              </w:rPr>
            </w:pPr>
          </w:p>
        </w:tc>
        <w:tc>
          <w:tcPr>
            <w:tcW w:w="1348" w:type="dxa"/>
            <w:noWrap/>
            <w:vAlign w:val="center"/>
          </w:tcPr>
          <w:p w14:paraId="50F0DB86">
            <w:pPr>
              <w:widowControl/>
              <w:jc w:val="center"/>
              <w:rPr>
                <w:kern w:val="0"/>
                <w:sz w:val="24"/>
                <w:szCs w:val="24"/>
              </w:rPr>
            </w:pPr>
          </w:p>
        </w:tc>
        <w:tc>
          <w:tcPr>
            <w:tcW w:w="716" w:type="dxa"/>
            <w:noWrap/>
            <w:vAlign w:val="center"/>
          </w:tcPr>
          <w:p w14:paraId="6AC75F4C">
            <w:pPr>
              <w:widowControl/>
              <w:jc w:val="center"/>
              <w:rPr>
                <w:kern w:val="0"/>
                <w:sz w:val="24"/>
                <w:szCs w:val="24"/>
              </w:rPr>
            </w:pPr>
          </w:p>
        </w:tc>
        <w:tc>
          <w:tcPr>
            <w:tcW w:w="715" w:type="dxa"/>
            <w:noWrap/>
            <w:vAlign w:val="center"/>
          </w:tcPr>
          <w:p w14:paraId="1BF03A00">
            <w:pPr>
              <w:widowControl/>
              <w:jc w:val="center"/>
              <w:rPr>
                <w:kern w:val="0"/>
                <w:sz w:val="24"/>
                <w:szCs w:val="24"/>
              </w:rPr>
            </w:pPr>
          </w:p>
        </w:tc>
        <w:tc>
          <w:tcPr>
            <w:tcW w:w="1230" w:type="dxa"/>
            <w:noWrap/>
            <w:vAlign w:val="center"/>
          </w:tcPr>
          <w:p w14:paraId="4261A3DB">
            <w:pPr>
              <w:widowControl/>
              <w:jc w:val="center"/>
              <w:rPr>
                <w:kern w:val="0"/>
                <w:sz w:val="24"/>
                <w:szCs w:val="24"/>
              </w:rPr>
            </w:pPr>
          </w:p>
        </w:tc>
        <w:tc>
          <w:tcPr>
            <w:tcW w:w="715" w:type="dxa"/>
            <w:noWrap/>
            <w:vAlign w:val="center"/>
          </w:tcPr>
          <w:p w14:paraId="26F68AFE">
            <w:pPr>
              <w:widowControl/>
              <w:jc w:val="center"/>
              <w:rPr>
                <w:kern w:val="0"/>
                <w:sz w:val="24"/>
                <w:szCs w:val="24"/>
              </w:rPr>
            </w:pPr>
          </w:p>
        </w:tc>
        <w:tc>
          <w:tcPr>
            <w:tcW w:w="1235" w:type="dxa"/>
            <w:vAlign w:val="center"/>
          </w:tcPr>
          <w:p w14:paraId="56549055">
            <w:pPr>
              <w:widowControl/>
              <w:jc w:val="center"/>
              <w:rPr>
                <w:kern w:val="0"/>
                <w:sz w:val="24"/>
                <w:szCs w:val="18"/>
              </w:rPr>
            </w:pPr>
          </w:p>
        </w:tc>
        <w:tc>
          <w:tcPr>
            <w:tcW w:w="715" w:type="dxa"/>
            <w:vAlign w:val="center"/>
          </w:tcPr>
          <w:p w14:paraId="617E5268">
            <w:pPr>
              <w:widowControl/>
              <w:jc w:val="center"/>
              <w:rPr>
                <w:kern w:val="0"/>
                <w:sz w:val="24"/>
                <w:szCs w:val="18"/>
              </w:rPr>
            </w:pPr>
          </w:p>
        </w:tc>
        <w:tc>
          <w:tcPr>
            <w:tcW w:w="795" w:type="dxa"/>
            <w:noWrap/>
            <w:vAlign w:val="center"/>
          </w:tcPr>
          <w:p w14:paraId="2D273471">
            <w:pPr>
              <w:widowControl/>
              <w:jc w:val="center"/>
              <w:rPr>
                <w:kern w:val="0"/>
                <w:sz w:val="24"/>
                <w:szCs w:val="24"/>
              </w:rPr>
            </w:pPr>
          </w:p>
        </w:tc>
        <w:tc>
          <w:tcPr>
            <w:tcW w:w="767" w:type="dxa"/>
            <w:noWrap/>
            <w:vAlign w:val="center"/>
          </w:tcPr>
          <w:p w14:paraId="628BCD38">
            <w:pPr>
              <w:widowControl/>
              <w:jc w:val="center"/>
              <w:rPr>
                <w:kern w:val="0"/>
                <w:sz w:val="24"/>
                <w:szCs w:val="24"/>
              </w:rPr>
            </w:pPr>
          </w:p>
        </w:tc>
        <w:tc>
          <w:tcPr>
            <w:tcW w:w="737" w:type="dxa"/>
            <w:noWrap/>
            <w:vAlign w:val="center"/>
          </w:tcPr>
          <w:p w14:paraId="10F7533F">
            <w:pPr>
              <w:widowControl/>
              <w:jc w:val="center"/>
              <w:rPr>
                <w:kern w:val="0"/>
                <w:sz w:val="24"/>
                <w:szCs w:val="24"/>
              </w:rPr>
            </w:pPr>
          </w:p>
        </w:tc>
      </w:tr>
      <w:tr w14:paraId="3D29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62B6CE1A">
            <w:pPr>
              <w:widowControl/>
              <w:jc w:val="center"/>
              <w:rPr>
                <w:kern w:val="0"/>
                <w:sz w:val="24"/>
                <w:szCs w:val="24"/>
              </w:rPr>
            </w:pPr>
          </w:p>
        </w:tc>
        <w:tc>
          <w:tcPr>
            <w:tcW w:w="1348" w:type="dxa"/>
            <w:noWrap/>
            <w:vAlign w:val="center"/>
          </w:tcPr>
          <w:p w14:paraId="5B110CEB">
            <w:pPr>
              <w:widowControl/>
              <w:jc w:val="center"/>
              <w:rPr>
                <w:kern w:val="0"/>
                <w:sz w:val="24"/>
                <w:szCs w:val="24"/>
              </w:rPr>
            </w:pPr>
          </w:p>
        </w:tc>
        <w:tc>
          <w:tcPr>
            <w:tcW w:w="716" w:type="dxa"/>
            <w:noWrap/>
            <w:vAlign w:val="center"/>
          </w:tcPr>
          <w:p w14:paraId="09192088">
            <w:pPr>
              <w:widowControl/>
              <w:jc w:val="center"/>
              <w:rPr>
                <w:kern w:val="0"/>
                <w:sz w:val="24"/>
                <w:szCs w:val="24"/>
              </w:rPr>
            </w:pPr>
          </w:p>
        </w:tc>
        <w:tc>
          <w:tcPr>
            <w:tcW w:w="715" w:type="dxa"/>
            <w:noWrap/>
            <w:vAlign w:val="center"/>
          </w:tcPr>
          <w:p w14:paraId="0DAC9775">
            <w:pPr>
              <w:widowControl/>
              <w:jc w:val="center"/>
              <w:rPr>
                <w:kern w:val="0"/>
                <w:sz w:val="24"/>
                <w:szCs w:val="24"/>
              </w:rPr>
            </w:pPr>
          </w:p>
        </w:tc>
        <w:tc>
          <w:tcPr>
            <w:tcW w:w="1230" w:type="dxa"/>
            <w:noWrap/>
            <w:vAlign w:val="center"/>
          </w:tcPr>
          <w:p w14:paraId="16247839">
            <w:pPr>
              <w:widowControl/>
              <w:jc w:val="center"/>
              <w:rPr>
                <w:kern w:val="0"/>
                <w:sz w:val="24"/>
                <w:szCs w:val="24"/>
              </w:rPr>
            </w:pPr>
          </w:p>
        </w:tc>
        <w:tc>
          <w:tcPr>
            <w:tcW w:w="715" w:type="dxa"/>
            <w:noWrap/>
            <w:vAlign w:val="center"/>
          </w:tcPr>
          <w:p w14:paraId="3BDC5505">
            <w:pPr>
              <w:widowControl/>
              <w:jc w:val="center"/>
              <w:rPr>
                <w:kern w:val="0"/>
                <w:sz w:val="24"/>
                <w:szCs w:val="24"/>
              </w:rPr>
            </w:pPr>
          </w:p>
        </w:tc>
        <w:tc>
          <w:tcPr>
            <w:tcW w:w="1235" w:type="dxa"/>
            <w:vAlign w:val="center"/>
          </w:tcPr>
          <w:p w14:paraId="1BDC2754">
            <w:pPr>
              <w:widowControl/>
              <w:jc w:val="center"/>
              <w:rPr>
                <w:kern w:val="0"/>
                <w:sz w:val="24"/>
                <w:szCs w:val="18"/>
              </w:rPr>
            </w:pPr>
          </w:p>
        </w:tc>
        <w:tc>
          <w:tcPr>
            <w:tcW w:w="715" w:type="dxa"/>
            <w:vAlign w:val="center"/>
          </w:tcPr>
          <w:p w14:paraId="299008FB">
            <w:pPr>
              <w:widowControl/>
              <w:jc w:val="center"/>
              <w:rPr>
                <w:kern w:val="0"/>
                <w:sz w:val="24"/>
                <w:szCs w:val="18"/>
              </w:rPr>
            </w:pPr>
          </w:p>
        </w:tc>
        <w:tc>
          <w:tcPr>
            <w:tcW w:w="795" w:type="dxa"/>
            <w:noWrap/>
            <w:vAlign w:val="center"/>
          </w:tcPr>
          <w:p w14:paraId="301053EF">
            <w:pPr>
              <w:widowControl/>
              <w:jc w:val="center"/>
              <w:rPr>
                <w:kern w:val="0"/>
                <w:sz w:val="24"/>
                <w:szCs w:val="24"/>
              </w:rPr>
            </w:pPr>
          </w:p>
        </w:tc>
        <w:tc>
          <w:tcPr>
            <w:tcW w:w="767" w:type="dxa"/>
            <w:noWrap/>
            <w:vAlign w:val="center"/>
          </w:tcPr>
          <w:p w14:paraId="168B8786">
            <w:pPr>
              <w:widowControl/>
              <w:jc w:val="center"/>
              <w:rPr>
                <w:kern w:val="0"/>
                <w:sz w:val="24"/>
                <w:szCs w:val="24"/>
              </w:rPr>
            </w:pPr>
          </w:p>
        </w:tc>
        <w:tc>
          <w:tcPr>
            <w:tcW w:w="737" w:type="dxa"/>
            <w:noWrap/>
            <w:vAlign w:val="center"/>
          </w:tcPr>
          <w:p w14:paraId="72CAB5CC">
            <w:pPr>
              <w:widowControl/>
              <w:jc w:val="center"/>
              <w:rPr>
                <w:kern w:val="0"/>
                <w:sz w:val="24"/>
                <w:szCs w:val="24"/>
              </w:rPr>
            </w:pPr>
          </w:p>
        </w:tc>
      </w:tr>
      <w:tr w14:paraId="2FC2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65B2EAFE">
            <w:pPr>
              <w:widowControl/>
              <w:jc w:val="center"/>
              <w:rPr>
                <w:kern w:val="0"/>
                <w:sz w:val="24"/>
                <w:szCs w:val="24"/>
              </w:rPr>
            </w:pPr>
          </w:p>
        </w:tc>
        <w:tc>
          <w:tcPr>
            <w:tcW w:w="1348" w:type="dxa"/>
            <w:noWrap/>
            <w:vAlign w:val="center"/>
          </w:tcPr>
          <w:p w14:paraId="48042957">
            <w:pPr>
              <w:widowControl/>
              <w:jc w:val="center"/>
              <w:rPr>
                <w:kern w:val="0"/>
                <w:sz w:val="24"/>
                <w:szCs w:val="24"/>
              </w:rPr>
            </w:pPr>
          </w:p>
        </w:tc>
        <w:tc>
          <w:tcPr>
            <w:tcW w:w="716" w:type="dxa"/>
            <w:noWrap/>
            <w:vAlign w:val="center"/>
          </w:tcPr>
          <w:p w14:paraId="64D2961E">
            <w:pPr>
              <w:widowControl/>
              <w:jc w:val="center"/>
              <w:rPr>
                <w:kern w:val="0"/>
                <w:sz w:val="24"/>
                <w:szCs w:val="24"/>
              </w:rPr>
            </w:pPr>
          </w:p>
        </w:tc>
        <w:tc>
          <w:tcPr>
            <w:tcW w:w="715" w:type="dxa"/>
            <w:noWrap/>
            <w:vAlign w:val="center"/>
          </w:tcPr>
          <w:p w14:paraId="2CFD837C">
            <w:pPr>
              <w:widowControl/>
              <w:jc w:val="center"/>
              <w:rPr>
                <w:kern w:val="0"/>
                <w:sz w:val="24"/>
                <w:szCs w:val="24"/>
              </w:rPr>
            </w:pPr>
          </w:p>
        </w:tc>
        <w:tc>
          <w:tcPr>
            <w:tcW w:w="1230" w:type="dxa"/>
            <w:noWrap/>
            <w:vAlign w:val="center"/>
          </w:tcPr>
          <w:p w14:paraId="2CD8A52E">
            <w:pPr>
              <w:widowControl/>
              <w:jc w:val="center"/>
              <w:rPr>
                <w:kern w:val="0"/>
                <w:sz w:val="24"/>
                <w:szCs w:val="24"/>
              </w:rPr>
            </w:pPr>
          </w:p>
        </w:tc>
        <w:tc>
          <w:tcPr>
            <w:tcW w:w="715" w:type="dxa"/>
            <w:noWrap/>
            <w:vAlign w:val="center"/>
          </w:tcPr>
          <w:p w14:paraId="462244F6">
            <w:pPr>
              <w:widowControl/>
              <w:jc w:val="center"/>
              <w:rPr>
                <w:kern w:val="0"/>
                <w:sz w:val="24"/>
                <w:szCs w:val="24"/>
              </w:rPr>
            </w:pPr>
          </w:p>
        </w:tc>
        <w:tc>
          <w:tcPr>
            <w:tcW w:w="1235" w:type="dxa"/>
            <w:noWrap/>
            <w:vAlign w:val="center"/>
          </w:tcPr>
          <w:p w14:paraId="7C979480">
            <w:pPr>
              <w:widowControl/>
              <w:jc w:val="center"/>
              <w:rPr>
                <w:kern w:val="0"/>
                <w:sz w:val="24"/>
                <w:szCs w:val="18"/>
              </w:rPr>
            </w:pPr>
          </w:p>
        </w:tc>
        <w:tc>
          <w:tcPr>
            <w:tcW w:w="715" w:type="dxa"/>
            <w:noWrap/>
            <w:vAlign w:val="center"/>
          </w:tcPr>
          <w:p w14:paraId="2A0F1337">
            <w:pPr>
              <w:widowControl/>
              <w:jc w:val="center"/>
              <w:rPr>
                <w:kern w:val="0"/>
                <w:sz w:val="24"/>
                <w:szCs w:val="24"/>
              </w:rPr>
            </w:pPr>
          </w:p>
        </w:tc>
        <w:tc>
          <w:tcPr>
            <w:tcW w:w="795" w:type="dxa"/>
            <w:noWrap/>
            <w:vAlign w:val="center"/>
          </w:tcPr>
          <w:p w14:paraId="44F5566B">
            <w:pPr>
              <w:widowControl/>
              <w:jc w:val="center"/>
              <w:rPr>
                <w:kern w:val="0"/>
                <w:sz w:val="24"/>
                <w:szCs w:val="24"/>
              </w:rPr>
            </w:pPr>
          </w:p>
        </w:tc>
        <w:tc>
          <w:tcPr>
            <w:tcW w:w="767" w:type="dxa"/>
            <w:noWrap/>
            <w:vAlign w:val="center"/>
          </w:tcPr>
          <w:p w14:paraId="564BB365">
            <w:pPr>
              <w:widowControl/>
              <w:jc w:val="center"/>
              <w:rPr>
                <w:kern w:val="0"/>
                <w:sz w:val="24"/>
                <w:szCs w:val="24"/>
              </w:rPr>
            </w:pPr>
          </w:p>
        </w:tc>
        <w:tc>
          <w:tcPr>
            <w:tcW w:w="737" w:type="dxa"/>
            <w:noWrap/>
            <w:vAlign w:val="center"/>
          </w:tcPr>
          <w:p w14:paraId="5560903B">
            <w:pPr>
              <w:widowControl/>
              <w:jc w:val="center"/>
              <w:rPr>
                <w:kern w:val="0"/>
                <w:sz w:val="24"/>
                <w:szCs w:val="24"/>
              </w:rPr>
            </w:pPr>
          </w:p>
        </w:tc>
      </w:tr>
      <w:tr w14:paraId="533D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C0B5471">
            <w:pPr>
              <w:widowControl/>
              <w:jc w:val="center"/>
              <w:rPr>
                <w:kern w:val="0"/>
                <w:sz w:val="24"/>
                <w:szCs w:val="24"/>
              </w:rPr>
            </w:pPr>
          </w:p>
        </w:tc>
        <w:tc>
          <w:tcPr>
            <w:tcW w:w="1348" w:type="dxa"/>
            <w:noWrap/>
            <w:vAlign w:val="center"/>
          </w:tcPr>
          <w:p w14:paraId="1D8DDB9A">
            <w:pPr>
              <w:widowControl/>
              <w:jc w:val="center"/>
              <w:rPr>
                <w:kern w:val="0"/>
                <w:sz w:val="24"/>
                <w:szCs w:val="24"/>
              </w:rPr>
            </w:pPr>
          </w:p>
        </w:tc>
        <w:tc>
          <w:tcPr>
            <w:tcW w:w="716" w:type="dxa"/>
            <w:noWrap/>
            <w:vAlign w:val="center"/>
          </w:tcPr>
          <w:p w14:paraId="1FEEFEE8">
            <w:pPr>
              <w:widowControl/>
              <w:jc w:val="center"/>
              <w:rPr>
                <w:kern w:val="0"/>
                <w:sz w:val="24"/>
                <w:szCs w:val="24"/>
              </w:rPr>
            </w:pPr>
          </w:p>
        </w:tc>
        <w:tc>
          <w:tcPr>
            <w:tcW w:w="715" w:type="dxa"/>
            <w:noWrap/>
            <w:vAlign w:val="center"/>
          </w:tcPr>
          <w:p w14:paraId="44407844">
            <w:pPr>
              <w:widowControl/>
              <w:jc w:val="center"/>
              <w:rPr>
                <w:kern w:val="0"/>
                <w:sz w:val="24"/>
                <w:szCs w:val="24"/>
              </w:rPr>
            </w:pPr>
          </w:p>
        </w:tc>
        <w:tc>
          <w:tcPr>
            <w:tcW w:w="1230" w:type="dxa"/>
            <w:noWrap/>
            <w:vAlign w:val="center"/>
          </w:tcPr>
          <w:p w14:paraId="3EA0492A">
            <w:pPr>
              <w:widowControl/>
              <w:jc w:val="center"/>
              <w:rPr>
                <w:kern w:val="0"/>
                <w:sz w:val="24"/>
                <w:szCs w:val="24"/>
              </w:rPr>
            </w:pPr>
          </w:p>
        </w:tc>
        <w:tc>
          <w:tcPr>
            <w:tcW w:w="715" w:type="dxa"/>
            <w:noWrap/>
            <w:vAlign w:val="center"/>
          </w:tcPr>
          <w:p w14:paraId="6D99D3DE">
            <w:pPr>
              <w:widowControl/>
              <w:jc w:val="center"/>
              <w:rPr>
                <w:kern w:val="0"/>
                <w:sz w:val="24"/>
                <w:szCs w:val="24"/>
              </w:rPr>
            </w:pPr>
          </w:p>
        </w:tc>
        <w:tc>
          <w:tcPr>
            <w:tcW w:w="1235" w:type="dxa"/>
            <w:noWrap/>
            <w:vAlign w:val="center"/>
          </w:tcPr>
          <w:p w14:paraId="0E77C862">
            <w:pPr>
              <w:widowControl/>
              <w:jc w:val="center"/>
              <w:rPr>
                <w:kern w:val="0"/>
                <w:sz w:val="24"/>
                <w:szCs w:val="24"/>
              </w:rPr>
            </w:pPr>
          </w:p>
        </w:tc>
        <w:tc>
          <w:tcPr>
            <w:tcW w:w="715" w:type="dxa"/>
            <w:noWrap/>
            <w:vAlign w:val="center"/>
          </w:tcPr>
          <w:p w14:paraId="50A7B44F">
            <w:pPr>
              <w:widowControl/>
              <w:jc w:val="center"/>
              <w:rPr>
                <w:kern w:val="0"/>
                <w:sz w:val="24"/>
                <w:szCs w:val="24"/>
              </w:rPr>
            </w:pPr>
          </w:p>
        </w:tc>
        <w:tc>
          <w:tcPr>
            <w:tcW w:w="795" w:type="dxa"/>
            <w:noWrap/>
            <w:vAlign w:val="center"/>
          </w:tcPr>
          <w:p w14:paraId="6819FBAE">
            <w:pPr>
              <w:widowControl/>
              <w:jc w:val="center"/>
              <w:rPr>
                <w:kern w:val="0"/>
                <w:sz w:val="24"/>
                <w:szCs w:val="24"/>
              </w:rPr>
            </w:pPr>
          </w:p>
        </w:tc>
        <w:tc>
          <w:tcPr>
            <w:tcW w:w="767" w:type="dxa"/>
            <w:noWrap/>
            <w:vAlign w:val="center"/>
          </w:tcPr>
          <w:p w14:paraId="54CDA1AD">
            <w:pPr>
              <w:widowControl/>
              <w:jc w:val="center"/>
              <w:rPr>
                <w:kern w:val="0"/>
                <w:sz w:val="24"/>
                <w:szCs w:val="24"/>
              </w:rPr>
            </w:pPr>
          </w:p>
        </w:tc>
        <w:tc>
          <w:tcPr>
            <w:tcW w:w="737" w:type="dxa"/>
            <w:noWrap/>
            <w:vAlign w:val="center"/>
          </w:tcPr>
          <w:p w14:paraId="5D18C592">
            <w:pPr>
              <w:widowControl/>
              <w:jc w:val="center"/>
              <w:rPr>
                <w:kern w:val="0"/>
                <w:sz w:val="24"/>
                <w:szCs w:val="24"/>
              </w:rPr>
            </w:pPr>
          </w:p>
        </w:tc>
      </w:tr>
      <w:tr w14:paraId="748A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5ED05AC6">
            <w:pPr>
              <w:widowControl/>
              <w:jc w:val="center"/>
              <w:rPr>
                <w:kern w:val="0"/>
                <w:sz w:val="24"/>
                <w:szCs w:val="24"/>
              </w:rPr>
            </w:pPr>
          </w:p>
        </w:tc>
        <w:tc>
          <w:tcPr>
            <w:tcW w:w="1348" w:type="dxa"/>
            <w:noWrap/>
            <w:vAlign w:val="center"/>
          </w:tcPr>
          <w:p w14:paraId="7832D073">
            <w:pPr>
              <w:widowControl/>
              <w:jc w:val="center"/>
              <w:rPr>
                <w:kern w:val="0"/>
                <w:sz w:val="24"/>
                <w:szCs w:val="24"/>
              </w:rPr>
            </w:pPr>
          </w:p>
        </w:tc>
        <w:tc>
          <w:tcPr>
            <w:tcW w:w="716" w:type="dxa"/>
            <w:noWrap/>
            <w:vAlign w:val="center"/>
          </w:tcPr>
          <w:p w14:paraId="142477D6">
            <w:pPr>
              <w:widowControl/>
              <w:jc w:val="center"/>
              <w:rPr>
                <w:kern w:val="0"/>
                <w:sz w:val="24"/>
                <w:szCs w:val="24"/>
              </w:rPr>
            </w:pPr>
          </w:p>
        </w:tc>
        <w:tc>
          <w:tcPr>
            <w:tcW w:w="715" w:type="dxa"/>
            <w:noWrap/>
            <w:vAlign w:val="center"/>
          </w:tcPr>
          <w:p w14:paraId="52C9FA11">
            <w:pPr>
              <w:widowControl/>
              <w:jc w:val="center"/>
              <w:rPr>
                <w:kern w:val="0"/>
                <w:sz w:val="24"/>
                <w:szCs w:val="24"/>
              </w:rPr>
            </w:pPr>
          </w:p>
        </w:tc>
        <w:tc>
          <w:tcPr>
            <w:tcW w:w="1230" w:type="dxa"/>
            <w:noWrap/>
            <w:vAlign w:val="center"/>
          </w:tcPr>
          <w:p w14:paraId="3523A776">
            <w:pPr>
              <w:widowControl/>
              <w:jc w:val="center"/>
              <w:rPr>
                <w:kern w:val="0"/>
                <w:sz w:val="24"/>
                <w:szCs w:val="24"/>
              </w:rPr>
            </w:pPr>
          </w:p>
        </w:tc>
        <w:tc>
          <w:tcPr>
            <w:tcW w:w="715" w:type="dxa"/>
            <w:noWrap/>
            <w:vAlign w:val="center"/>
          </w:tcPr>
          <w:p w14:paraId="42C1122A">
            <w:pPr>
              <w:widowControl/>
              <w:jc w:val="center"/>
              <w:rPr>
                <w:kern w:val="0"/>
                <w:sz w:val="24"/>
                <w:szCs w:val="24"/>
              </w:rPr>
            </w:pPr>
          </w:p>
        </w:tc>
        <w:tc>
          <w:tcPr>
            <w:tcW w:w="1235" w:type="dxa"/>
            <w:noWrap/>
            <w:vAlign w:val="center"/>
          </w:tcPr>
          <w:p w14:paraId="364FEB91">
            <w:pPr>
              <w:widowControl/>
              <w:jc w:val="center"/>
              <w:rPr>
                <w:kern w:val="0"/>
                <w:sz w:val="24"/>
                <w:szCs w:val="24"/>
              </w:rPr>
            </w:pPr>
          </w:p>
        </w:tc>
        <w:tc>
          <w:tcPr>
            <w:tcW w:w="715" w:type="dxa"/>
            <w:noWrap/>
            <w:vAlign w:val="center"/>
          </w:tcPr>
          <w:p w14:paraId="10FB79AC">
            <w:pPr>
              <w:widowControl/>
              <w:jc w:val="center"/>
              <w:rPr>
                <w:kern w:val="0"/>
                <w:sz w:val="24"/>
                <w:szCs w:val="24"/>
              </w:rPr>
            </w:pPr>
          </w:p>
        </w:tc>
        <w:tc>
          <w:tcPr>
            <w:tcW w:w="795" w:type="dxa"/>
            <w:noWrap/>
            <w:vAlign w:val="center"/>
          </w:tcPr>
          <w:p w14:paraId="6A025BD5">
            <w:pPr>
              <w:widowControl/>
              <w:jc w:val="center"/>
              <w:rPr>
                <w:kern w:val="0"/>
                <w:sz w:val="24"/>
                <w:szCs w:val="24"/>
              </w:rPr>
            </w:pPr>
          </w:p>
        </w:tc>
        <w:tc>
          <w:tcPr>
            <w:tcW w:w="767" w:type="dxa"/>
            <w:noWrap/>
            <w:vAlign w:val="center"/>
          </w:tcPr>
          <w:p w14:paraId="0D87759C">
            <w:pPr>
              <w:widowControl/>
              <w:jc w:val="center"/>
              <w:rPr>
                <w:kern w:val="0"/>
                <w:sz w:val="24"/>
                <w:szCs w:val="24"/>
              </w:rPr>
            </w:pPr>
          </w:p>
        </w:tc>
        <w:tc>
          <w:tcPr>
            <w:tcW w:w="737" w:type="dxa"/>
            <w:noWrap/>
            <w:vAlign w:val="center"/>
          </w:tcPr>
          <w:p w14:paraId="7A04ABEF">
            <w:pPr>
              <w:widowControl/>
              <w:jc w:val="center"/>
              <w:rPr>
                <w:kern w:val="0"/>
                <w:sz w:val="24"/>
                <w:szCs w:val="24"/>
              </w:rPr>
            </w:pPr>
          </w:p>
        </w:tc>
      </w:tr>
      <w:tr w14:paraId="6798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19E08278">
            <w:pPr>
              <w:widowControl/>
              <w:jc w:val="center"/>
              <w:rPr>
                <w:kern w:val="0"/>
                <w:sz w:val="24"/>
                <w:szCs w:val="24"/>
              </w:rPr>
            </w:pPr>
          </w:p>
        </w:tc>
        <w:tc>
          <w:tcPr>
            <w:tcW w:w="1348" w:type="dxa"/>
            <w:noWrap/>
            <w:vAlign w:val="center"/>
          </w:tcPr>
          <w:p w14:paraId="541422A1">
            <w:pPr>
              <w:widowControl/>
              <w:jc w:val="center"/>
              <w:rPr>
                <w:kern w:val="0"/>
                <w:sz w:val="24"/>
                <w:szCs w:val="24"/>
              </w:rPr>
            </w:pPr>
          </w:p>
        </w:tc>
        <w:tc>
          <w:tcPr>
            <w:tcW w:w="716" w:type="dxa"/>
            <w:noWrap/>
            <w:vAlign w:val="center"/>
          </w:tcPr>
          <w:p w14:paraId="702D72A7">
            <w:pPr>
              <w:widowControl/>
              <w:jc w:val="center"/>
              <w:rPr>
                <w:kern w:val="0"/>
                <w:sz w:val="24"/>
                <w:szCs w:val="24"/>
              </w:rPr>
            </w:pPr>
          </w:p>
        </w:tc>
        <w:tc>
          <w:tcPr>
            <w:tcW w:w="715" w:type="dxa"/>
            <w:noWrap/>
            <w:vAlign w:val="center"/>
          </w:tcPr>
          <w:p w14:paraId="6CD34E8E">
            <w:pPr>
              <w:widowControl/>
              <w:jc w:val="center"/>
              <w:rPr>
                <w:kern w:val="0"/>
                <w:sz w:val="24"/>
                <w:szCs w:val="24"/>
              </w:rPr>
            </w:pPr>
          </w:p>
        </w:tc>
        <w:tc>
          <w:tcPr>
            <w:tcW w:w="1230" w:type="dxa"/>
            <w:noWrap/>
            <w:vAlign w:val="center"/>
          </w:tcPr>
          <w:p w14:paraId="558A2172">
            <w:pPr>
              <w:widowControl/>
              <w:jc w:val="center"/>
              <w:rPr>
                <w:kern w:val="0"/>
                <w:sz w:val="24"/>
                <w:szCs w:val="24"/>
              </w:rPr>
            </w:pPr>
          </w:p>
        </w:tc>
        <w:tc>
          <w:tcPr>
            <w:tcW w:w="715" w:type="dxa"/>
            <w:noWrap/>
            <w:vAlign w:val="center"/>
          </w:tcPr>
          <w:p w14:paraId="2BAD5412">
            <w:pPr>
              <w:widowControl/>
              <w:jc w:val="center"/>
              <w:rPr>
                <w:kern w:val="0"/>
                <w:sz w:val="24"/>
                <w:szCs w:val="24"/>
              </w:rPr>
            </w:pPr>
          </w:p>
        </w:tc>
        <w:tc>
          <w:tcPr>
            <w:tcW w:w="1235" w:type="dxa"/>
            <w:noWrap/>
            <w:vAlign w:val="center"/>
          </w:tcPr>
          <w:p w14:paraId="6E5B0C45">
            <w:pPr>
              <w:widowControl/>
              <w:jc w:val="center"/>
              <w:rPr>
                <w:kern w:val="0"/>
                <w:sz w:val="24"/>
                <w:szCs w:val="24"/>
              </w:rPr>
            </w:pPr>
          </w:p>
        </w:tc>
        <w:tc>
          <w:tcPr>
            <w:tcW w:w="715" w:type="dxa"/>
            <w:noWrap/>
            <w:vAlign w:val="center"/>
          </w:tcPr>
          <w:p w14:paraId="52902341">
            <w:pPr>
              <w:widowControl/>
              <w:jc w:val="center"/>
              <w:rPr>
                <w:kern w:val="0"/>
                <w:sz w:val="24"/>
                <w:szCs w:val="24"/>
              </w:rPr>
            </w:pPr>
          </w:p>
        </w:tc>
        <w:tc>
          <w:tcPr>
            <w:tcW w:w="795" w:type="dxa"/>
            <w:noWrap/>
            <w:vAlign w:val="center"/>
          </w:tcPr>
          <w:p w14:paraId="5DA742C8">
            <w:pPr>
              <w:widowControl/>
              <w:jc w:val="center"/>
              <w:rPr>
                <w:kern w:val="0"/>
                <w:sz w:val="24"/>
                <w:szCs w:val="24"/>
              </w:rPr>
            </w:pPr>
          </w:p>
        </w:tc>
        <w:tc>
          <w:tcPr>
            <w:tcW w:w="767" w:type="dxa"/>
            <w:noWrap/>
            <w:vAlign w:val="center"/>
          </w:tcPr>
          <w:p w14:paraId="3455C402">
            <w:pPr>
              <w:widowControl/>
              <w:jc w:val="center"/>
              <w:rPr>
                <w:kern w:val="0"/>
                <w:sz w:val="24"/>
                <w:szCs w:val="24"/>
              </w:rPr>
            </w:pPr>
          </w:p>
        </w:tc>
        <w:tc>
          <w:tcPr>
            <w:tcW w:w="737" w:type="dxa"/>
            <w:noWrap/>
            <w:vAlign w:val="center"/>
          </w:tcPr>
          <w:p w14:paraId="18497104">
            <w:pPr>
              <w:widowControl/>
              <w:jc w:val="center"/>
              <w:rPr>
                <w:kern w:val="0"/>
                <w:sz w:val="24"/>
                <w:szCs w:val="24"/>
              </w:rPr>
            </w:pPr>
          </w:p>
        </w:tc>
      </w:tr>
    </w:tbl>
    <w:p w14:paraId="4545F7A3">
      <w:pPr>
        <w:ind w:left="180"/>
        <w:rPr>
          <w:sz w:val="24"/>
        </w:rPr>
      </w:pPr>
    </w:p>
    <w:p w14:paraId="2F8C0F8C">
      <w:pPr>
        <w:spacing w:line="360" w:lineRule="auto"/>
        <w:ind w:left="181"/>
        <w:rPr>
          <w:sz w:val="24"/>
          <w:szCs w:val="24"/>
        </w:rPr>
      </w:pPr>
      <w:r>
        <w:rPr>
          <w:rFonts w:hAnsiTheme="minorEastAsia"/>
          <w:sz w:val="24"/>
          <w:szCs w:val="24"/>
        </w:rPr>
        <w:t>注：</w:t>
      </w:r>
    </w:p>
    <w:p w14:paraId="014B51ED">
      <w:pPr>
        <w:spacing w:line="360" w:lineRule="auto"/>
        <w:ind w:left="181"/>
        <w:rPr>
          <w:sz w:val="24"/>
          <w:szCs w:val="24"/>
        </w:rPr>
      </w:pPr>
      <w:r>
        <w:rPr>
          <w:sz w:val="24"/>
          <w:szCs w:val="24"/>
        </w:rPr>
        <w:t xml:space="preserve">1. </w:t>
      </w:r>
      <w:r>
        <w:rPr>
          <w:rFonts w:hAnsiTheme="minorEastAsia"/>
          <w:sz w:val="24"/>
          <w:szCs w:val="24"/>
        </w:rPr>
        <w:t>商品属性应在</w:t>
      </w:r>
      <w:r>
        <w:rPr>
          <w:sz w:val="24"/>
          <w:szCs w:val="24"/>
        </w:rPr>
        <w:t>“</w:t>
      </w:r>
      <w:r>
        <w:rPr>
          <w:rFonts w:hAnsiTheme="minorEastAsia"/>
          <w:sz w:val="24"/>
          <w:szCs w:val="24"/>
        </w:rPr>
        <w:t>环保产品</w:t>
      </w:r>
      <w:r>
        <w:rPr>
          <w:sz w:val="24"/>
          <w:szCs w:val="24"/>
        </w:rPr>
        <w:t>”</w:t>
      </w:r>
      <w:r>
        <w:rPr>
          <w:rFonts w:hAnsiTheme="minorEastAsia"/>
          <w:sz w:val="24"/>
          <w:szCs w:val="24"/>
        </w:rPr>
        <w:t>、</w:t>
      </w:r>
      <w:r>
        <w:rPr>
          <w:sz w:val="24"/>
          <w:szCs w:val="24"/>
        </w:rPr>
        <w:t>“</w:t>
      </w:r>
      <w:r>
        <w:rPr>
          <w:rFonts w:hAnsiTheme="minorEastAsia"/>
          <w:sz w:val="24"/>
          <w:szCs w:val="24"/>
        </w:rPr>
        <w:t>节能、节水产品</w:t>
      </w:r>
      <w:r>
        <w:rPr>
          <w:sz w:val="24"/>
          <w:szCs w:val="24"/>
        </w:rPr>
        <w:t>”</w:t>
      </w:r>
      <w:r>
        <w:rPr>
          <w:rFonts w:hAnsiTheme="minorEastAsia"/>
          <w:sz w:val="24"/>
          <w:szCs w:val="24"/>
        </w:rPr>
        <w:t>、</w:t>
      </w:r>
      <w:r>
        <w:rPr>
          <w:sz w:val="24"/>
          <w:szCs w:val="24"/>
        </w:rPr>
        <w:t>“</w:t>
      </w:r>
      <w:r>
        <w:rPr>
          <w:rFonts w:hAnsiTheme="minorEastAsia"/>
          <w:sz w:val="24"/>
          <w:szCs w:val="24"/>
        </w:rPr>
        <w:t>自主知识产权产品</w:t>
      </w:r>
      <w:r>
        <w:rPr>
          <w:sz w:val="24"/>
          <w:szCs w:val="24"/>
        </w:rPr>
        <w:t>”</w:t>
      </w:r>
      <w:r>
        <w:rPr>
          <w:rFonts w:hAnsiTheme="minorEastAsia"/>
          <w:sz w:val="24"/>
          <w:szCs w:val="24"/>
        </w:rPr>
        <w:t>、</w:t>
      </w:r>
      <w:r>
        <w:rPr>
          <w:sz w:val="24"/>
          <w:szCs w:val="24"/>
        </w:rPr>
        <w:t>“</w:t>
      </w:r>
      <w:r>
        <w:rPr>
          <w:rFonts w:hAnsiTheme="minorEastAsia"/>
          <w:sz w:val="24"/>
          <w:szCs w:val="24"/>
        </w:rPr>
        <w:t>无</w:t>
      </w:r>
      <w:r>
        <w:rPr>
          <w:sz w:val="24"/>
          <w:szCs w:val="24"/>
        </w:rPr>
        <w:t>”</w:t>
      </w:r>
      <w:r>
        <w:rPr>
          <w:rFonts w:hAnsiTheme="minorEastAsia"/>
          <w:sz w:val="24"/>
          <w:szCs w:val="24"/>
        </w:rPr>
        <w:t>四个选择项中选择填写。</w:t>
      </w:r>
    </w:p>
    <w:p w14:paraId="32A7BD2C">
      <w:pPr>
        <w:spacing w:line="360" w:lineRule="auto"/>
        <w:ind w:left="181"/>
        <w:rPr>
          <w:sz w:val="24"/>
          <w:szCs w:val="24"/>
        </w:rPr>
      </w:pPr>
      <w:r>
        <w:rPr>
          <w:sz w:val="24"/>
          <w:szCs w:val="24"/>
        </w:rPr>
        <w:t xml:space="preserve">2. </w:t>
      </w:r>
      <w:r>
        <w:rPr>
          <w:rFonts w:hAnsiTheme="minorEastAsia"/>
          <w:sz w:val="24"/>
          <w:szCs w:val="24"/>
        </w:rPr>
        <w:t>开标分项一览表中应列明开标一览表中每项的分项内容。</w:t>
      </w:r>
    </w:p>
    <w:p w14:paraId="5FF63CBC">
      <w:pPr>
        <w:spacing w:line="360" w:lineRule="auto"/>
        <w:ind w:left="181"/>
        <w:rPr>
          <w:sz w:val="24"/>
          <w:szCs w:val="24"/>
        </w:rPr>
      </w:pPr>
      <w:r>
        <w:rPr>
          <w:rFonts w:hint="eastAsia"/>
          <w:sz w:val="24"/>
          <w:szCs w:val="24"/>
        </w:rPr>
        <w:t xml:space="preserve">3. </w:t>
      </w:r>
      <w:r>
        <w:rPr>
          <w:rFonts w:hint="eastAsia" w:hAnsiTheme="minorEastAsia"/>
          <w:sz w:val="24"/>
          <w:szCs w:val="24"/>
        </w:rPr>
        <w:t>如国产产品，产地精确到省级行政区域。如进口产品，产地精确到国家。</w:t>
      </w:r>
    </w:p>
    <w:p w14:paraId="344E065F">
      <w:pPr>
        <w:spacing w:line="360" w:lineRule="auto"/>
        <w:ind w:left="181"/>
        <w:rPr>
          <w:sz w:val="24"/>
          <w:szCs w:val="24"/>
        </w:rPr>
      </w:pPr>
    </w:p>
    <w:p w14:paraId="5775B040">
      <w:pPr>
        <w:spacing w:line="360" w:lineRule="auto"/>
        <w:ind w:firstLine="3808" w:firstLineChars="1700"/>
        <w:rPr>
          <w:sz w:val="24"/>
        </w:rPr>
      </w:pPr>
      <w:r>
        <w:rPr>
          <w:rFonts w:hAnsiTheme="minorEastAsia"/>
          <w:sz w:val="24"/>
        </w:rPr>
        <w:t>投标人名称：</w:t>
      </w:r>
    </w:p>
    <w:p w14:paraId="52F552BB">
      <w:pPr>
        <w:spacing w:line="360" w:lineRule="auto"/>
        <w:ind w:firstLine="3808" w:firstLineChars="1700"/>
        <w:rPr>
          <w:sz w:val="24"/>
        </w:rPr>
      </w:pPr>
      <w:r>
        <w:rPr>
          <w:rFonts w:hAnsiTheme="minorEastAsia"/>
          <w:sz w:val="24"/>
        </w:rPr>
        <w:t>日期：年月日</w:t>
      </w:r>
    </w:p>
    <w:p w14:paraId="046FBCD4">
      <w:pPr>
        <w:widowControl/>
        <w:jc w:val="left"/>
        <w:rPr>
          <w:sz w:val="24"/>
        </w:rPr>
      </w:pPr>
      <w:r>
        <w:rPr>
          <w:sz w:val="24"/>
        </w:rPr>
        <w:br w:type="page"/>
      </w:r>
    </w:p>
    <w:p w14:paraId="3A27829E">
      <w:pPr>
        <w:tabs>
          <w:tab w:val="left" w:pos="360"/>
        </w:tabs>
        <w:spacing w:after="285" w:afterLines="100" w:line="360" w:lineRule="auto"/>
        <w:rPr>
          <w:b/>
          <w:sz w:val="24"/>
        </w:rPr>
      </w:pPr>
      <w:r>
        <w:rPr>
          <w:rFonts w:hAnsiTheme="minorEastAsia"/>
          <w:b/>
          <w:sz w:val="24"/>
        </w:rPr>
        <w:t>附件</w:t>
      </w:r>
      <w:r>
        <w:rPr>
          <w:rFonts w:hint="eastAsia"/>
          <w:b/>
          <w:sz w:val="24"/>
        </w:rPr>
        <w:t>7</w:t>
      </w:r>
      <w:r>
        <w:rPr>
          <w:b/>
          <w:sz w:val="24"/>
        </w:rPr>
        <w:t>-1</w:t>
      </w:r>
    </w:p>
    <w:p w14:paraId="58E59613">
      <w:pPr>
        <w:autoSpaceDN w:val="0"/>
        <w:spacing w:line="360" w:lineRule="auto"/>
        <w:jc w:val="center"/>
        <w:rPr>
          <w:b/>
          <w:bCs/>
          <w:sz w:val="24"/>
        </w:rPr>
      </w:pPr>
      <w:r>
        <w:rPr>
          <w:rFonts w:hAnsiTheme="minorEastAsia"/>
          <w:b/>
          <w:bCs/>
          <w:sz w:val="24"/>
        </w:rPr>
        <w:t>商务要求点对点应答表</w:t>
      </w:r>
    </w:p>
    <w:p w14:paraId="395CC9E5">
      <w:pPr>
        <w:spacing w:line="460" w:lineRule="exact"/>
        <w:rPr>
          <w:sz w:val="24"/>
        </w:rPr>
      </w:pPr>
    </w:p>
    <w:p w14:paraId="5379A675">
      <w:pPr>
        <w:spacing w:line="460" w:lineRule="exact"/>
        <w:rPr>
          <w:sz w:val="24"/>
        </w:rPr>
      </w:pPr>
      <w:r>
        <w:rPr>
          <w:rFonts w:hAnsiTheme="minorEastAsia"/>
          <w:sz w:val="24"/>
        </w:rPr>
        <w:t>项目名称：</w:t>
      </w:r>
    </w:p>
    <w:p w14:paraId="307D6FF9">
      <w:pPr>
        <w:spacing w:line="460" w:lineRule="exact"/>
        <w:rPr>
          <w:sz w:val="24"/>
        </w:rPr>
      </w:pPr>
      <w:r>
        <w:rPr>
          <w:rFonts w:hAnsiTheme="minorEastAsia"/>
          <w:sz w:val="24"/>
        </w:rPr>
        <w:t>项目编号：</w:t>
      </w:r>
    </w:p>
    <w:p w14:paraId="098AFAA5">
      <w:pPr>
        <w:spacing w:line="460" w:lineRule="exact"/>
        <w:rPr>
          <w:sz w:val="24"/>
          <w:u w:val="single"/>
        </w:rPr>
      </w:pPr>
      <w:r>
        <w:rPr>
          <w:rFonts w:hAnsiTheme="minorEastAsia"/>
          <w:sz w:val="24"/>
        </w:rPr>
        <w:t>包号：</w:t>
      </w:r>
    </w:p>
    <w:p w14:paraId="03D14374">
      <w:pPr>
        <w:spacing w:line="460" w:lineRule="exact"/>
        <w:rPr>
          <w:sz w:val="24"/>
          <w:u w:val="single"/>
        </w:rPr>
      </w:pPr>
    </w:p>
    <w:tbl>
      <w:tblPr>
        <w:tblStyle w:val="23"/>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500"/>
        <w:gridCol w:w="2680"/>
        <w:gridCol w:w="1979"/>
        <w:gridCol w:w="1241"/>
      </w:tblGrid>
      <w:tr w14:paraId="18DD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C4D29C2">
            <w:pPr>
              <w:widowControl/>
              <w:snapToGrid w:val="0"/>
              <w:jc w:val="center"/>
              <w:rPr>
                <w:kern w:val="0"/>
                <w:sz w:val="24"/>
                <w:szCs w:val="21"/>
              </w:rPr>
            </w:pPr>
            <w:r>
              <w:rPr>
                <w:rFonts w:hAnsiTheme="minorEastAsia"/>
                <w:kern w:val="0"/>
                <w:sz w:val="24"/>
                <w:szCs w:val="21"/>
              </w:rPr>
              <w:t>序号</w:t>
            </w:r>
          </w:p>
        </w:tc>
        <w:tc>
          <w:tcPr>
            <w:tcW w:w="2500" w:type="dxa"/>
            <w:shd w:val="clear" w:color="auto" w:fill="auto"/>
            <w:vAlign w:val="center"/>
          </w:tcPr>
          <w:p w14:paraId="7CEC8BB9">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609A8C2B">
            <w:pPr>
              <w:widowControl/>
              <w:snapToGrid w:val="0"/>
              <w:jc w:val="center"/>
              <w:rPr>
                <w:kern w:val="0"/>
                <w:sz w:val="24"/>
                <w:szCs w:val="21"/>
              </w:rPr>
            </w:pPr>
            <w:r>
              <w:rPr>
                <w:rFonts w:hAnsiTheme="minorEastAsia"/>
                <w:kern w:val="0"/>
                <w:sz w:val="24"/>
                <w:szCs w:val="21"/>
              </w:rPr>
              <w:t>投标应答</w:t>
            </w:r>
          </w:p>
        </w:tc>
        <w:tc>
          <w:tcPr>
            <w:tcW w:w="1979" w:type="dxa"/>
            <w:shd w:val="clear" w:color="auto" w:fill="auto"/>
            <w:vAlign w:val="center"/>
          </w:tcPr>
          <w:p w14:paraId="28219ABC">
            <w:pPr>
              <w:widowControl/>
              <w:snapToGrid w:val="0"/>
              <w:jc w:val="center"/>
              <w:rPr>
                <w:kern w:val="0"/>
                <w:sz w:val="24"/>
                <w:szCs w:val="21"/>
              </w:rPr>
            </w:pPr>
            <w:r>
              <w:rPr>
                <w:rFonts w:hAnsiTheme="minorEastAsia"/>
                <w:kern w:val="0"/>
                <w:sz w:val="24"/>
                <w:szCs w:val="21"/>
              </w:rPr>
              <w:t>偏离说明</w:t>
            </w:r>
          </w:p>
        </w:tc>
        <w:tc>
          <w:tcPr>
            <w:tcW w:w="1241" w:type="dxa"/>
            <w:shd w:val="clear" w:color="auto" w:fill="auto"/>
            <w:vAlign w:val="center"/>
          </w:tcPr>
          <w:p w14:paraId="322828CA">
            <w:pPr>
              <w:widowControl/>
              <w:snapToGrid w:val="0"/>
              <w:jc w:val="center"/>
              <w:rPr>
                <w:kern w:val="0"/>
                <w:sz w:val="24"/>
                <w:szCs w:val="21"/>
              </w:rPr>
            </w:pPr>
            <w:r>
              <w:rPr>
                <w:rFonts w:hAnsiTheme="minorEastAsia"/>
                <w:kern w:val="0"/>
                <w:sz w:val="24"/>
                <w:szCs w:val="21"/>
              </w:rPr>
              <w:t>备注</w:t>
            </w:r>
          </w:p>
        </w:tc>
      </w:tr>
      <w:tr w14:paraId="68A5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46C5AF8F">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一</w:t>
            </w:r>
            <w:r>
              <w:rPr>
                <w:rFonts w:hAnsiTheme="minorEastAsia"/>
                <w:kern w:val="0"/>
                <w:sz w:val="24"/>
                <w:szCs w:val="21"/>
              </w:rPr>
              <w:t>）报价要求</w:t>
            </w:r>
          </w:p>
        </w:tc>
      </w:tr>
      <w:tr w14:paraId="54E35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C9F2BC7">
            <w:pPr>
              <w:widowControl/>
              <w:snapToGrid w:val="0"/>
              <w:jc w:val="center"/>
              <w:rPr>
                <w:kern w:val="0"/>
                <w:sz w:val="24"/>
                <w:szCs w:val="21"/>
              </w:rPr>
            </w:pPr>
          </w:p>
        </w:tc>
        <w:tc>
          <w:tcPr>
            <w:tcW w:w="2500" w:type="dxa"/>
            <w:shd w:val="clear" w:color="auto" w:fill="auto"/>
            <w:vAlign w:val="center"/>
          </w:tcPr>
          <w:p w14:paraId="4A1265E5">
            <w:pPr>
              <w:widowControl/>
              <w:snapToGrid w:val="0"/>
              <w:jc w:val="left"/>
              <w:rPr>
                <w:kern w:val="0"/>
                <w:sz w:val="24"/>
                <w:szCs w:val="21"/>
              </w:rPr>
            </w:pPr>
          </w:p>
        </w:tc>
        <w:tc>
          <w:tcPr>
            <w:tcW w:w="2680" w:type="dxa"/>
            <w:shd w:val="clear" w:color="auto" w:fill="auto"/>
            <w:vAlign w:val="center"/>
          </w:tcPr>
          <w:p w14:paraId="44A08B00">
            <w:pPr>
              <w:widowControl/>
              <w:snapToGrid w:val="0"/>
              <w:jc w:val="left"/>
              <w:rPr>
                <w:kern w:val="0"/>
                <w:sz w:val="24"/>
                <w:szCs w:val="21"/>
              </w:rPr>
            </w:pPr>
          </w:p>
        </w:tc>
        <w:tc>
          <w:tcPr>
            <w:tcW w:w="1979" w:type="dxa"/>
            <w:shd w:val="clear" w:color="auto" w:fill="auto"/>
            <w:vAlign w:val="center"/>
          </w:tcPr>
          <w:p w14:paraId="67794D75">
            <w:pPr>
              <w:widowControl/>
              <w:snapToGrid w:val="0"/>
              <w:jc w:val="left"/>
              <w:rPr>
                <w:kern w:val="0"/>
                <w:sz w:val="24"/>
                <w:szCs w:val="21"/>
              </w:rPr>
            </w:pPr>
          </w:p>
        </w:tc>
        <w:tc>
          <w:tcPr>
            <w:tcW w:w="1241" w:type="dxa"/>
            <w:shd w:val="clear" w:color="auto" w:fill="auto"/>
            <w:vAlign w:val="center"/>
          </w:tcPr>
          <w:p w14:paraId="53B2AC18">
            <w:pPr>
              <w:widowControl/>
              <w:snapToGrid w:val="0"/>
              <w:jc w:val="left"/>
              <w:rPr>
                <w:kern w:val="0"/>
                <w:sz w:val="24"/>
                <w:szCs w:val="21"/>
              </w:rPr>
            </w:pPr>
          </w:p>
        </w:tc>
      </w:tr>
      <w:tr w14:paraId="4D88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E6CF260">
            <w:pPr>
              <w:widowControl/>
              <w:snapToGrid w:val="0"/>
              <w:jc w:val="center"/>
              <w:rPr>
                <w:kern w:val="0"/>
                <w:sz w:val="24"/>
                <w:szCs w:val="21"/>
              </w:rPr>
            </w:pPr>
          </w:p>
        </w:tc>
        <w:tc>
          <w:tcPr>
            <w:tcW w:w="2500" w:type="dxa"/>
            <w:shd w:val="clear" w:color="auto" w:fill="auto"/>
            <w:vAlign w:val="center"/>
          </w:tcPr>
          <w:p w14:paraId="214DCF4F">
            <w:pPr>
              <w:widowControl/>
              <w:snapToGrid w:val="0"/>
              <w:jc w:val="left"/>
              <w:rPr>
                <w:kern w:val="0"/>
                <w:sz w:val="24"/>
                <w:szCs w:val="21"/>
              </w:rPr>
            </w:pPr>
          </w:p>
        </w:tc>
        <w:tc>
          <w:tcPr>
            <w:tcW w:w="2680" w:type="dxa"/>
            <w:shd w:val="clear" w:color="auto" w:fill="auto"/>
            <w:vAlign w:val="center"/>
          </w:tcPr>
          <w:p w14:paraId="5A4D2F67">
            <w:pPr>
              <w:widowControl/>
              <w:snapToGrid w:val="0"/>
              <w:jc w:val="left"/>
              <w:rPr>
                <w:kern w:val="0"/>
                <w:sz w:val="24"/>
                <w:szCs w:val="21"/>
              </w:rPr>
            </w:pPr>
          </w:p>
        </w:tc>
        <w:tc>
          <w:tcPr>
            <w:tcW w:w="1979" w:type="dxa"/>
            <w:shd w:val="clear" w:color="auto" w:fill="auto"/>
            <w:vAlign w:val="center"/>
          </w:tcPr>
          <w:p w14:paraId="4674A59C">
            <w:pPr>
              <w:widowControl/>
              <w:snapToGrid w:val="0"/>
              <w:jc w:val="left"/>
              <w:rPr>
                <w:kern w:val="0"/>
                <w:sz w:val="24"/>
                <w:szCs w:val="21"/>
              </w:rPr>
            </w:pPr>
          </w:p>
        </w:tc>
        <w:tc>
          <w:tcPr>
            <w:tcW w:w="1241" w:type="dxa"/>
            <w:shd w:val="clear" w:color="auto" w:fill="auto"/>
            <w:vAlign w:val="center"/>
          </w:tcPr>
          <w:p w14:paraId="40231AC8">
            <w:pPr>
              <w:widowControl/>
              <w:snapToGrid w:val="0"/>
              <w:jc w:val="left"/>
              <w:rPr>
                <w:kern w:val="0"/>
                <w:sz w:val="24"/>
                <w:szCs w:val="21"/>
              </w:rPr>
            </w:pPr>
          </w:p>
        </w:tc>
      </w:tr>
      <w:tr w14:paraId="46ABE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17CD6041">
            <w:pPr>
              <w:widowControl/>
              <w:snapToGrid w:val="0"/>
              <w:jc w:val="left"/>
              <w:rPr>
                <w:kern w:val="0"/>
                <w:sz w:val="24"/>
                <w:szCs w:val="21"/>
              </w:rPr>
            </w:pPr>
            <w:r>
              <w:rPr>
                <w:rFonts w:hint="eastAsia" w:hAnsiTheme="minorEastAsia"/>
                <w:kern w:val="0"/>
                <w:sz w:val="24"/>
                <w:szCs w:val="21"/>
              </w:rPr>
              <w:t>（二）服务要求</w:t>
            </w:r>
          </w:p>
        </w:tc>
      </w:tr>
      <w:tr w14:paraId="1AB2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1AEAD2E2">
            <w:pPr>
              <w:widowControl/>
              <w:snapToGrid w:val="0"/>
              <w:jc w:val="center"/>
              <w:rPr>
                <w:kern w:val="0"/>
                <w:sz w:val="24"/>
                <w:szCs w:val="21"/>
              </w:rPr>
            </w:pPr>
          </w:p>
        </w:tc>
        <w:tc>
          <w:tcPr>
            <w:tcW w:w="2500" w:type="dxa"/>
            <w:shd w:val="clear" w:color="auto" w:fill="auto"/>
            <w:vAlign w:val="center"/>
          </w:tcPr>
          <w:p w14:paraId="520ACEC0">
            <w:pPr>
              <w:widowControl/>
              <w:snapToGrid w:val="0"/>
              <w:jc w:val="left"/>
              <w:rPr>
                <w:kern w:val="0"/>
                <w:sz w:val="24"/>
                <w:szCs w:val="21"/>
              </w:rPr>
            </w:pPr>
          </w:p>
        </w:tc>
        <w:tc>
          <w:tcPr>
            <w:tcW w:w="2680" w:type="dxa"/>
            <w:shd w:val="clear" w:color="auto" w:fill="auto"/>
            <w:vAlign w:val="center"/>
          </w:tcPr>
          <w:p w14:paraId="70A79095">
            <w:pPr>
              <w:widowControl/>
              <w:snapToGrid w:val="0"/>
              <w:jc w:val="left"/>
              <w:rPr>
                <w:kern w:val="0"/>
                <w:sz w:val="24"/>
                <w:szCs w:val="21"/>
              </w:rPr>
            </w:pPr>
          </w:p>
        </w:tc>
        <w:tc>
          <w:tcPr>
            <w:tcW w:w="1979" w:type="dxa"/>
            <w:shd w:val="clear" w:color="auto" w:fill="auto"/>
            <w:vAlign w:val="center"/>
          </w:tcPr>
          <w:p w14:paraId="1576CAD7">
            <w:pPr>
              <w:widowControl/>
              <w:snapToGrid w:val="0"/>
              <w:jc w:val="left"/>
              <w:rPr>
                <w:kern w:val="0"/>
                <w:sz w:val="24"/>
                <w:szCs w:val="21"/>
              </w:rPr>
            </w:pPr>
          </w:p>
        </w:tc>
        <w:tc>
          <w:tcPr>
            <w:tcW w:w="1241" w:type="dxa"/>
            <w:shd w:val="clear" w:color="auto" w:fill="auto"/>
            <w:vAlign w:val="center"/>
          </w:tcPr>
          <w:p w14:paraId="248A1372">
            <w:pPr>
              <w:widowControl/>
              <w:snapToGrid w:val="0"/>
              <w:jc w:val="left"/>
              <w:rPr>
                <w:kern w:val="0"/>
                <w:sz w:val="24"/>
                <w:szCs w:val="21"/>
              </w:rPr>
            </w:pPr>
          </w:p>
        </w:tc>
      </w:tr>
      <w:tr w14:paraId="5992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3B29D749">
            <w:pPr>
              <w:widowControl/>
              <w:snapToGrid w:val="0"/>
              <w:jc w:val="center"/>
              <w:rPr>
                <w:kern w:val="0"/>
                <w:sz w:val="24"/>
                <w:szCs w:val="21"/>
              </w:rPr>
            </w:pPr>
          </w:p>
        </w:tc>
        <w:tc>
          <w:tcPr>
            <w:tcW w:w="2500" w:type="dxa"/>
            <w:shd w:val="clear" w:color="auto" w:fill="auto"/>
            <w:vAlign w:val="center"/>
          </w:tcPr>
          <w:p w14:paraId="4DDD13F6">
            <w:pPr>
              <w:widowControl/>
              <w:snapToGrid w:val="0"/>
              <w:jc w:val="left"/>
              <w:rPr>
                <w:kern w:val="0"/>
                <w:sz w:val="24"/>
                <w:szCs w:val="21"/>
              </w:rPr>
            </w:pPr>
          </w:p>
        </w:tc>
        <w:tc>
          <w:tcPr>
            <w:tcW w:w="2680" w:type="dxa"/>
            <w:shd w:val="clear" w:color="auto" w:fill="auto"/>
            <w:vAlign w:val="center"/>
          </w:tcPr>
          <w:p w14:paraId="14D9A8CA">
            <w:pPr>
              <w:widowControl/>
              <w:snapToGrid w:val="0"/>
              <w:jc w:val="left"/>
              <w:rPr>
                <w:kern w:val="0"/>
                <w:sz w:val="24"/>
                <w:szCs w:val="21"/>
              </w:rPr>
            </w:pPr>
          </w:p>
        </w:tc>
        <w:tc>
          <w:tcPr>
            <w:tcW w:w="1979" w:type="dxa"/>
            <w:shd w:val="clear" w:color="auto" w:fill="auto"/>
            <w:vAlign w:val="center"/>
          </w:tcPr>
          <w:p w14:paraId="1DB51C53">
            <w:pPr>
              <w:widowControl/>
              <w:snapToGrid w:val="0"/>
              <w:jc w:val="left"/>
              <w:rPr>
                <w:kern w:val="0"/>
                <w:sz w:val="24"/>
                <w:szCs w:val="21"/>
              </w:rPr>
            </w:pPr>
          </w:p>
        </w:tc>
        <w:tc>
          <w:tcPr>
            <w:tcW w:w="1241" w:type="dxa"/>
            <w:shd w:val="clear" w:color="auto" w:fill="auto"/>
            <w:vAlign w:val="center"/>
          </w:tcPr>
          <w:p w14:paraId="799A50A9">
            <w:pPr>
              <w:widowControl/>
              <w:snapToGrid w:val="0"/>
              <w:jc w:val="left"/>
              <w:rPr>
                <w:kern w:val="0"/>
                <w:sz w:val="24"/>
                <w:szCs w:val="21"/>
              </w:rPr>
            </w:pPr>
          </w:p>
        </w:tc>
      </w:tr>
      <w:tr w14:paraId="5799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38BA8C85">
            <w:pPr>
              <w:widowControl/>
              <w:snapToGrid w:val="0"/>
              <w:jc w:val="left"/>
              <w:rPr>
                <w:kern w:val="0"/>
                <w:sz w:val="24"/>
                <w:szCs w:val="21"/>
              </w:rPr>
            </w:pPr>
            <w:r>
              <w:rPr>
                <w:rFonts w:hint="eastAsia" w:hAnsiTheme="minorEastAsia"/>
                <w:kern w:val="0"/>
                <w:sz w:val="24"/>
                <w:szCs w:val="21"/>
              </w:rPr>
              <w:t>（三）交货要求</w:t>
            </w:r>
          </w:p>
        </w:tc>
      </w:tr>
      <w:tr w14:paraId="1BD9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14F9F553">
            <w:pPr>
              <w:widowControl/>
              <w:snapToGrid w:val="0"/>
              <w:jc w:val="center"/>
              <w:rPr>
                <w:kern w:val="0"/>
                <w:sz w:val="24"/>
                <w:szCs w:val="21"/>
              </w:rPr>
            </w:pPr>
          </w:p>
        </w:tc>
        <w:tc>
          <w:tcPr>
            <w:tcW w:w="2500" w:type="dxa"/>
            <w:shd w:val="clear" w:color="auto" w:fill="auto"/>
            <w:vAlign w:val="center"/>
          </w:tcPr>
          <w:p w14:paraId="0DD7FC83">
            <w:pPr>
              <w:widowControl/>
              <w:snapToGrid w:val="0"/>
              <w:jc w:val="left"/>
              <w:rPr>
                <w:kern w:val="0"/>
                <w:sz w:val="24"/>
                <w:szCs w:val="21"/>
              </w:rPr>
            </w:pPr>
          </w:p>
        </w:tc>
        <w:tc>
          <w:tcPr>
            <w:tcW w:w="2680" w:type="dxa"/>
            <w:shd w:val="clear" w:color="auto" w:fill="auto"/>
            <w:vAlign w:val="center"/>
          </w:tcPr>
          <w:p w14:paraId="28A3125D">
            <w:pPr>
              <w:widowControl/>
              <w:snapToGrid w:val="0"/>
              <w:jc w:val="left"/>
              <w:rPr>
                <w:kern w:val="0"/>
                <w:sz w:val="24"/>
                <w:szCs w:val="21"/>
              </w:rPr>
            </w:pPr>
          </w:p>
        </w:tc>
        <w:tc>
          <w:tcPr>
            <w:tcW w:w="1979" w:type="dxa"/>
            <w:shd w:val="clear" w:color="auto" w:fill="auto"/>
            <w:vAlign w:val="center"/>
          </w:tcPr>
          <w:p w14:paraId="54530E1E">
            <w:pPr>
              <w:widowControl/>
              <w:snapToGrid w:val="0"/>
              <w:jc w:val="left"/>
              <w:rPr>
                <w:kern w:val="0"/>
                <w:sz w:val="24"/>
                <w:szCs w:val="21"/>
              </w:rPr>
            </w:pPr>
          </w:p>
        </w:tc>
        <w:tc>
          <w:tcPr>
            <w:tcW w:w="1241" w:type="dxa"/>
            <w:shd w:val="clear" w:color="auto" w:fill="auto"/>
            <w:vAlign w:val="center"/>
          </w:tcPr>
          <w:p w14:paraId="2933F267">
            <w:pPr>
              <w:widowControl/>
              <w:snapToGrid w:val="0"/>
              <w:jc w:val="left"/>
              <w:rPr>
                <w:kern w:val="0"/>
                <w:sz w:val="24"/>
                <w:szCs w:val="21"/>
              </w:rPr>
            </w:pPr>
          </w:p>
        </w:tc>
      </w:tr>
      <w:tr w14:paraId="653D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1C74A380">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四</w:t>
            </w:r>
            <w:r>
              <w:rPr>
                <w:rFonts w:hAnsiTheme="minorEastAsia"/>
                <w:kern w:val="0"/>
                <w:sz w:val="24"/>
                <w:szCs w:val="21"/>
              </w:rPr>
              <w:t>）付款方式</w:t>
            </w:r>
          </w:p>
        </w:tc>
      </w:tr>
      <w:tr w14:paraId="6723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E90D99B">
            <w:pPr>
              <w:widowControl/>
              <w:snapToGrid w:val="0"/>
              <w:jc w:val="center"/>
              <w:rPr>
                <w:kern w:val="0"/>
                <w:sz w:val="24"/>
                <w:szCs w:val="21"/>
              </w:rPr>
            </w:pPr>
          </w:p>
        </w:tc>
        <w:tc>
          <w:tcPr>
            <w:tcW w:w="2500" w:type="dxa"/>
            <w:shd w:val="clear" w:color="auto" w:fill="auto"/>
            <w:vAlign w:val="center"/>
          </w:tcPr>
          <w:p w14:paraId="19725203">
            <w:pPr>
              <w:widowControl/>
              <w:snapToGrid w:val="0"/>
              <w:jc w:val="left"/>
              <w:rPr>
                <w:kern w:val="0"/>
                <w:sz w:val="24"/>
                <w:szCs w:val="21"/>
              </w:rPr>
            </w:pPr>
          </w:p>
        </w:tc>
        <w:tc>
          <w:tcPr>
            <w:tcW w:w="2680" w:type="dxa"/>
            <w:shd w:val="clear" w:color="auto" w:fill="auto"/>
            <w:vAlign w:val="center"/>
          </w:tcPr>
          <w:p w14:paraId="5DD66B76">
            <w:pPr>
              <w:widowControl/>
              <w:snapToGrid w:val="0"/>
              <w:jc w:val="left"/>
              <w:rPr>
                <w:kern w:val="0"/>
                <w:sz w:val="24"/>
                <w:szCs w:val="21"/>
              </w:rPr>
            </w:pPr>
          </w:p>
        </w:tc>
        <w:tc>
          <w:tcPr>
            <w:tcW w:w="1979" w:type="dxa"/>
            <w:shd w:val="clear" w:color="auto" w:fill="auto"/>
            <w:vAlign w:val="center"/>
          </w:tcPr>
          <w:p w14:paraId="066FD41B">
            <w:pPr>
              <w:widowControl/>
              <w:snapToGrid w:val="0"/>
              <w:jc w:val="left"/>
              <w:rPr>
                <w:kern w:val="0"/>
                <w:sz w:val="24"/>
                <w:szCs w:val="21"/>
              </w:rPr>
            </w:pPr>
          </w:p>
        </w:tc>
        <w:tc>
          <w:tcPr>
            <w:tcW w:w="1241" w:type="dxa"/>
            <w:shd w:val="clear" w:color="auto" w:fill="auto"/>
            <w:vAlign w:val="center"/>
          </w:tcPr>
          <w:p w14:paraId="23F35938">
            <w:pPr>
              <w:widowControl/>
              <w:snapToGrid w:val="0"/>
              <w:jc w:val="left"/>
              <w:rPr>
                <w:kern w:val="0"/>
                <w:sz w:val="24"/>
                <w:szCs w:val="21"/>
              </w:rPr>
            </w:pPr>
          </w:p>
        </w:tc>
      </w:tr>
      <w:tr w14:paraId="705C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082D719B">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五</w:t>
            </w:r>
            <w:r>
              <w:rPr>
                <w:rFonts w:hAnsiTheme="minorEastAsia"/>
                <w:kern w:val="0"/>
                <w:sz w:val="24"/>
                <w:szCs w:val="21"/>
              </w:rPr>
              <w:t>）投标保证金和履约保证金</w:t>
            </w:r>
          </w:p>
        </w:tc>
      </w:tr>
      <w:tr w14:paraId="4991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1C595794">
            <w:pPr>
              <w:widowControl/>
              <w:snapToGrid w:val="0"/>
              <w:jc w:val="center"/>
              <w:rPr>
                <w:kern w:val="0"/>
                <w:sz w:val="24"/>
                <w:szCs w:val="21"/>
              </w:rPr>
            </w:pPr>
          </w:p>
        </w:tc>
        <w:tc>
          <w:tcPr>
            <w:tcW w:w="2500" w:type="dxa"/>
            <w:shd w:val="clear" w:color="auto" w:fill="auto"/>
            <w:vAlign w:val="center"/>
          </w:tcPr>
          <w:p w14:paraId="54B7B8DF">
            <w:pPr>
              <w:widowControl/>
              <w:snapToGrid w:val="0"/>
              <w:jc w:val="left"/>
              <w:rPr>
                <w:kern w:val="0"/>
                <w:sz w:val="24"/>
                <w:szCs w:val="21"/>
              </w:rPr>
            </w:pPr>
          </w:p>
        </w:tc>
        <w:tc>
          <w:tcPr>
            <w:tcW w:w="2680" w:type="dxa"/>
            <w:shd w:val="clear" w:color="auto" w:fill="auto"/>
            <w:vAlign w:val="center"/>
          </w:tcPr>
          <w:p w14:paraId="15B7394B">
            <w:pPr>
              <w:widowControl/>
              <w:snapToGrid w:val="0"/>
              <w:jc w:val="left"/>
              <w:rPr>
                <w:kern w:val="0"/>
                <w:sz w:val="24"/>
                <w:szCs w:val="21"/>
              </w:rPr>
            </w:pPr>
          </w:p>
        </w:tc>
        <w:tc>
          <w:tcPr>
            <w:tcW w:w="1979" w:type="dxa"/>
            <w:shd w:val="clear" w:color="auto" w:fill="auto"/>
            <w:vAlign w:val="center"/>
          </w:tcPr>
          <w:p w14:paraId="2C55E80A">
            <w:pPr>
              <w:widowControl/>
              <w:snapToGrid w:val="0"/>
              <w:jc w:val="left"/>
              <w:rPr>
                <w:kern w:val="0"/>
                <w:sz w:val="24"/>
                <w:szCs w:val="21"/>
              </w:rPr>
            </w:pPr>
          </w:p>
        </w:tc>
        <w:tc>
          <w:tcPr>
            <w:tcW w:w="1241" w:type="dxa"/>
            <w:shd w:val="clear" w:color="auto" w:fill="auto"/>
            <w:vAlign w:val="center"/>
          </w:tcPr>
          <w:p w14:paraId="378476C3">
            <w:pPr>
              <w:widowControl/>
              <w:snapToGrid w:val="0"/>
              <w:jc w:val="left"/>
              <w:rPr>
                <w:kern w:val="0"/>
                <w:sz w:val="24"/>
                <w:szCs w:val="21"/>
              </w:rPr>
            </w:pPr>
          </w:p>
        </w:tc>
      </w:tr>
      <w:tr w14:paraId="1140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4E211683">
            <w:pPr>
              <w:widowControl/>
              <w:snapToGrid w:val="0"/>
              <w:jc w:val="left"/>
              <w:rPr>
                <w:kern w:val="0"/>
                <w:sz w:val="24"/>
                <w:szCs w:val="21"/>
              </w:rPr>
            </w:pPr>
            <w:r>
              <w:rPr>
                <w:rFonts w:hint="eastAsia" w:hAnsiTheme="minorEastAsia"/>
                <w:kern w:val="0"/>
                <w:sz w:val="24"/>
                <w:szCs w:val="21"/>
              </w:rPr>
              <w:t>（六）验收方法及标准</w:t>
            </w:r>
          </w:p>
        </w:tc>
      </w:tr>
      <w:tr w14:paraId="0D43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26B3CE97">
            <w:pPr>
              <w:widowControl/>
              <w:snapToGrid w:val="0"/>
              <w:jc w:val="center"/>
              <w:rPr>
                <w:kern w:val="0"/>
                <w:sz w:val="24"/>
                <w:szCs w:val="21"/>
              </w:rPr>
            </w:pPr>
          </w:p>
        </w:tc>
        <w:tc>
          <w:tcPr>
            <w:tcW w:w="2500" w:type="dxa"/>
            <w:shd w:val="clear" w:color="auto" w:fill="auto"/>
            <w:vAlign w:val="center"/>
          </w:tcPr>
          <w:p w14:paraId="5EF115A2">
            <w:pPr>
              <w:widowControl/>
              <w:snapToGrid w:val="0"/>
              <w:jc w:val="left"/>
              <w:rPr>
                <w:kern w:val="0"/>
                <w:sz w:val="24"/>
                <w:szCs w:val="21"/>
              </w:rPr>
            </w:pPr>
          </w:p>
        </w:tc>
        <w:tc>
          <w:tcPr>
            <w:tcW w:w="2680" w:type="dxa"/>
            <w:shd w:val="clear" w:color="auto" w:fill="auto"/>
            <w:vAlign w:val="center"/>
          </w:tcPr>
          <w:p w14:paraId="2A17FCB3">
            <w:pPr>
              <w:widowControl/>
              <w:snapToGrid w:val="0"/>
              <w:jc w:val="left"/>
              <w:rPr>
                <w:kern w:val="0"/>
                <w:sz w:val="24"/>
                <w:szCs w:val="21"/>
              </w:rPr>
            </w:pPr>
          </w:p>
        </w:tc>
        <w:tc>
          <w:tcPr>
            <w:tcW w:w="1979" w:type="dxa"/>
            <w:shd w:val="clear" w:color="auto" w:fill="auto"/>
            <w:vAlign w:val="center"/>
          </w:tcPr>
          <w:p w14:paraId="575A012E">
            <w:pPr>
              <w:widowControl/>
              <w:snapToGrid w:val="0"/>
              <w:jc w:val="left"/>
              <w:rPr>
                <w:kern w:val="0"/>
                <w:sz w:val="24"/>
                <w:szCs w:val="21"/>
              </w:rPr>
            </w:pPr>
          </w:p>
        </w:tc>
        <w:tc>
          <w:tcPr>
            <w:tcW w:w="1241" w:type="dxa"/>
            <w:shd w:val="clear" w:color="auto" w:fill="auto"/>
            <w:vAlign w:val="center"/>
          </w:tcPr>
          <w:p w14:paraId="1C1A0D89">
            <w:pPr>
              <w:widowControl/>
              <w:snapToGrid w:val="0"/>
              <w:jc w:val="left"/>
              <w:rPr>
                <w:kern w:val="0"/>
                <w:sz w:val="24"/>
                <w:szCs w:val="21"/>
              </w:rPr>
            </w:pPr>
          </w:p>
        </w:tc>
      </w:tr>
    </w:tbl>
    <w:p w14:paraId="2D677ECE">
      <w:pPr>
        <w:spacing w:line="620" w:lineRule="exact"/>
        <w:rPr>
          <w:sz w:val="24"/>
        </w:rPr>
      </w:pPr>
      <w:r>
        <w:rPr>
          <w:rFonts w:hAnsiTheme="minorEastAsia"/>
          <w:sz w:val="24"/>
        </w:rPr>
        <w:t>注：</w:t>
      </w:r>
    </w:p>
    <w:p w14:paraId="1998FE4E">
      <w:pPr>
        <w:spacing w:line="360" w:lineRule="auto"/>
        <w:rPr>
          <w:sz w:val="24"/>
        </w:rPr>
      </w:pPr>
      <w:r>
        <w:rPr>
          <w:sz w:val="24"/>
        </w:rPr>
        <w:t xml:space="preserve">1. </w:t>
      </w:r>
      <w:r>
        <w:rPr>
          <w:rFonts w:hAnsiTheme="minorEastAsia"/>
          <w:sz w:val="24"/>
        </w:rPr>
        <w:t>不如实填写偏离情况的投标文件将视为虚假材料。</w:t>
      </w:r>
    </w:p>
    <w:p w14:paraId="1BD8DAB2">
      <w:pPr>
        <w:spacing w:line="360" w:lineRule="auto"/>
        <w:rPr>
          <w:sz w:val="24"/>
        </w:rPr>
      </w:pPr>
      <w:r>
        <w:rPr>
          <w:sz w:val="24"/>
        </w:rPr>
        <w:t xml:space="preserve">2. </w:t>
      </w:r>
      <w:r>
        <w:rPr>
          <w:rFonts w:hAnsiTheme="minorEastAsia"/>
          <w:sz w:val="24"/>
        </w:rPr>
        <w:t>招标要求指招标文件中规定的具体要求，投标应答指</w:t>
      </w:r>
      <w:r>
        <w:rPr>
          <w:rFonts w:hint="eastAsia" w:hAnsiTheme="minorEastAsia"/>
          <w:sz w:val="24"/>
        </w:rPr>
        <w:t>投标文件</w:t>
      </w:r>
      <w:r>
        <w:rPr>
          <w:rFonts w:hAnsiTheme="minorEastAsia"/>
          <w:sz w:val="24"/>
        </w:rPr>
        <w:t>的</w:t>
      </w:r>
      <w:r>
        <w:rPr>
          <w:rFonts w:hint="eastAsia" w:hAnsiTheme="minorEastAsia"/>
          <w:sz w:val="24"/>
        </w:rPr>
        <w:t>具体内容</w:t>
      </w:r>
      <w:r>
        <w:rPr>
          <w:rFonts w:hAnsiTheme="minorEastAsia"/>
          <w:sz w:val="24"/>
        </w:rPr>
        <w:t>。</w:t>
      </w:r>
    </w:p>
    <w:p w14:paraId="2C123FE5">
      <w:pPr>
        <w:spacing w:line="360" w:lineRule="auto"/>
        <w:rPr>
          <w:sz w:val="24"/>
        </w:rPr>
      </w:pPr>
      <w:r>
        <w:rPr>
          <w:sz w:val="24"/>
        </w:rPr>
        <w:t xml:space="preserve">4. </w:t>
      </w:r>
      <w:r>
        <w:rPr>
          <w:rFonts w:hAnsiTheme="minorEastAsia"/>
          <w:sz w:val="24"/>
        </w:rPr>
        <w:t>偏离说明指招标要求与投标应答之间的不同之处。</w:t>
      </w:r>
    </w:p>
    <w:p w14:paraId="1AE25FB7">
      <w:pPr>
        <w:spacing w:line="360" w:lineRule="auto"/>
        <w:rPr>
          <w:sz w:val="24"/>
        </w:rPr>
      </w:pPr>
    </w:p>
    <w:p w14:paraId="74828E95">
      <w:pPr>
        <w:spacing w:line="360" w:lineRule="auto"/>
        <w:ind w:firstLine="3808" w:firstLineChars="1700"/>
        <w:rPr>
          <w:sz w:val="24"/>
        </w:rPr>
      </w:pPr>
      <w:r>
        <w:rPr>
          <w:rFonts w:hAnsiTheme="minorEastAsia"/>
          <w:sz w:val="24"/>
        </w:rPr>
        <w:t>投标人名称：</w:t>
      </w:r>
    </w:p>
    <w:p w14:paraId="28A0BDC2">
      <w:pPr>
        <w:spacing w:line="360" w:lineRule="auto"/>
        <w:ind w:firstLine="3808" w:firstLineChars="1700"/>
        <w:rPr>
          <w:sz w:val="24"/>
        </w:rPr>
      </w:pPr>
      <w:r>
        <w:rPr>
          <w:rFonts w:hAnsiTheme="minorEastAsia"/>
          <w:sz w:val="24"/>
        </w:rPr>
        <w:t>日期：年月日</w:t>
      </w:r>
    </w:p>
    <w:p w14:paraId="00E0234B">
      <w:pPr>
        <w:tabs>
          <w:tab w:val="left" w:pos="360"/>
        </w:tabs>
        <w:spacing w:after="285" w:afterLines="100" w:line="360" w:lineRule="auto"/>
        <w:rPr>
          <w:b/>
          <w:sz w:val="24"/>
        </w:rPr>
      </w:pPr>
      <w:r>
        <w:rPr>
          <w:sz w:val="24"/>
        </w:rPr>
        <w:br w:type="page"/>
      </w:r>
      <w:r>
        <w:rPr>
          <w:rFonts w:hAnsiTheme="minorEastAsia"/>
          <w:b/>
          <w:sz w:val="24"/>
        </w:rPr>
        <w:t>附件</w:t>
      </w:r>
      <w:r>
        <w:rPr>
          <w:rFonts w:hint="eastAsia"/>
          <w:b/>
          <w:sz w:val="24"/>
        </w:rPr>
        <w:t>7</w:t>
      </w:r>
      <w:r>
        <w:rPr>
          <w:b/>
          <w:sz w:val="24"/>
        </w:rPr>
        <w:t>-2</w:t>
      </w:r>
    </w:p>
    <w:p w14:paraId="153BDD47">
      <w:pPr>
        <w:autoSpaceDN w:val="0"/>
        <w:spacing w:line="360" w:lineRule="auto"/>
        <w:jc w:val="center"/>
        <w:rPr>
          <w:b/>
          <w:bCs/>
          <w:sz w:val="24"/>
        </w:rPr>
      </w:pPr>
      <w:r>
        <w:rPr>
          <w:rFonts w:hAnsiTheme="minorEastAsia"/>
          <w:b/>
          <w:bCs/>
          <w:sz w:val="24"/>
        </w:rPr>
        <w:t>技术要求点对点应答表</w:t>
      </w:r>
    </w:p>
    <w:p w14:paraId="61E2CBEE">
      <w:pPr>
        <w:spacing w:line="460" w:lineRule="exact"/>
        <w:rPr>
          <w:sz w:val="24"/>
        </w:rPr>
      </w:pPr>
      <w:r>
        <w:rPr>
          <w:rFonts w:hAnsiTheme="minorEastAsia"/>
          <w:sz w:val="24"/>
        </w:rPr>
        <w:t>项目名称：</w:t>
      </w:r>
    </w:p>
    <w:p w14:paraId="38A0B9B3">
      <w:pPr>
        <w:spacing w:line="460" w:lineRule="exact"/>
        <w:rPr>
          <w:sz w:val="24"/>
        </w:rPr>
      </w:pPr>
      <w:r>
        <w:rPr>
          <w:rFonts w:hAnsiTheme="minorEastAsia"/>
          <w:sz w:val="24"/>
        </w:rPr>
        <w:t>项目编号：</w:t>
      </w:r>
    </w:p>
    <w:p w14:paraId="2DF96F88">
      <w:pPr>
        <w:spacing w:line="460" w:lineRule="exact"/>
        <w:rPr>
          <w:sz w:val="24"/>
          <w:u w:val="single"/>
        </w:rPr>
      </w:pPr>
      <w:r>
        <w:rPr>
          <w:rFonts w:hAnsiTheme="minorEastAsia"/>
          <w:sz w:val="24"/>
        </w:rPr>
        <w:t>包号：</w:t>
      </w:r>
    </w:p>
    <w:p w14:paraId="750609E0">
      <w:pPr>
        <w:spacing w:line="460" w:lineRule="exact"/>
        <w:rPr>
          <w:sz w:val="24"/>
          <w:u w:val="single"/>
        </w:rPr>
      </w:pPr>
    </w:p>
    <w:tbl>
      <w:tblPr>
        <w:tblStyle w:val="23"/>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039"/>
        <w:gridCol w:w="851"/>
        <w:gridCol w:w="1790"/>
        <w:gridCol w:w="2680"/>
        <w:gridCol w:w="1289"/>
        <w:gridCol w:w="1315"/>
      </w:tblGrid>
      <w:tr w14:paraId="2E8B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807" w:type="dxa"/>
            <w:gridSpan w:val="7"/>
            <w:shd w:val="clear" w:color="auto" w:fill="auto"/>
            <w:vAlign w:val="center"/>
          </w:tcPr>
          <w:p w14:paraId="795603AB">
            <w:pPr>
              <w:widowControl/>
              <w:snapToGrid w:val="0"/>
              <w:rPr>
                <w:b/>
                <w:kern w:val="0"/>
                <w:sz w:val="24"/>
                <w:szCs w:val="21"/>
              </w:rPr>
            </w:pPr>
            <w:r>
              <w:rPr>
                <w:rFonts w:hint="eastAsia" w:hAnsiTheme="minorEastAsia"/>
                <w:b/>
                <w:kern w:val="0"/>
                <w:sz w:val="24"/>
                <w:szCs w:val="21"/>
              </w:rPr>
              <w:t>招标文件第二部分技术要求</w:t>
            </w:r>
          </w:p>
        </w:tc>
      </w:tr>
      <w:tr w14:paraId="6D8C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5E900E99">
            <w:pPr>
              <w:widowControl/>
              <w:snapToGrid w:val="0"/>
              <w:jc w:val="center"/>
              <w:rPr>
                <w:kern w:val="0"/>
                <w:sz w:val="24"/>
                <w:szCs w:val="21"/>
              </w:rPr>
            </w:pPr>
            <w:r>
              <w:rPr>
                <w:rFonts w:hAnsiTheme="minorEastAsia"/>
                <w:kern w:val="0"/>
                <w:sz w:val="24"/>
                <w:szCs w:val="21"/>
              </w:rPr>
              <w:t>序号</w:t>
            </w:r>
          </w:p>
        </w:tc>
        <w:tc>
          <w:tcPr>
            <w:tcW w:w="3680" w:type="dxa"/>
            <w:gridSpan w:val="3"/>
            <w:shd w:val="clear" w:color="auto" w:fill="auto"/>
            <w:vAlign w:val="center"/>
          </w:tcPr>
          <w:p w14:paraId="1AA6BB8A">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4C5CF6D7">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14:paraId="097640E1">
            <w:pPr>
              <w:widowControl/>
              <w:snapToGrid w:val="0"/>
              <w:jc w:val="center"/>
              <w:rPr>
                <w:kern w:val="0"/>
                <w:sz w:val="24"/>
                <w:szCs w:val="21"/>
              </w:rPr>
            </w:pPr>
            <w:r>
              <w:rPr>
                <w:rFonts w:hAnsiTheme="minorEastAsia"/>
                <w:kern w:val="0"/>
                <w:sz w:val="24"/>
                <w:szCs w:val="21"/>
              </w:rPr>
              <w:t>偏离说明</w:t>
            </w:r>
          </w:p>
        </w:tc>
        <w:tc>
          <w:tcPr>
            <w:tcW w:w="1315" w:type="dxa"/>
            <w:shd w:val="clear" w:color="auto" w:fill="auto"/>
            <w:vAlign w:val="center"/>
          </w:tcPr>
          <w:p w14:paraId="4A46F9CD">
            <w:pPr>
              <w:widowControl/>
              <w:snapToGrid w:val="0"/>
              <w:jc w:val="center"/>
              <w:rPr>
                <w:kern w:val="0"/>
                <w:sz w:val="24"/>
                <w:szCs w:val="21"/>
              </w:rPr>
            </w:pPr>
            <w:r>
              <w:rPr>
                <w:rFonts w:hAnsiTheme="minorEastAsia"/>
                <w:kern w:val="0"/>
                <w:sz w:val="24"/>
                <w:szCs w:val="21"/>
              </w:rPr>
              <w:t>备注</w:t>
            </w:r>
          </w:p>
        </w:tc>
      </w:tr>
      <w:tr w14:paraId="2CD5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90D6183">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14:paraId="501CEC24">
            <w:pPr>
              <w:widowControl/>
              <w:snapToGrid w:val="0"/>
              <w:jc w:val="center"/>
              <w:rPr>
                <w:kern w:val="0"/>
                <w:sz w:val="24"/>
                <w:szCs w:val="21"/>
              </w:rPr>
            </w:pPr>
          </w:p>
        </w:tc>
        <w:tc>
          <w:tcPr>
            <w:tcW w:w="2680" w:type="dxa"/>
            <w:shd w:val="clear" w:color="auto" w:fill="auto"/>
            <w:vAlign w:val="center"/>
          </w:tcPr>
          <w:p w14:paraId="21F60E5A">
            <w:pPr>
              <w:widowControl/>
              <w:snapToGrid w:val="0"/>
              <w:jc w:val="center"/>
              <w:rPr>
                <w:kern w:val="0"/>
                <w:sz w:val="24"/>
                <w:szCs w:val="21"/>
              </w:rPr>
            </w:pPr>
          </w:p>
        </w:tc>
        <w:tc>
          <w:tcPr>
            <w:tcW w:w="1289" w:type="dxa"/>
            <w:shd w:val="clear" w:color="auto" w:fill="auto"/>
            <w:vAlign w:val="center"/>
          </w:tcPr>
          <w:p w14:paraId="2B114E5A">
            <w:pPr>
              <w:widowControl/>
              <w:snapToGrid w:val="0"/>
              <w:jc w:val="center"/>
              <w:rPr>
                <w:kern w:val="0"/>
                <w:sz w:val="24"/>
                <w:szCs w:val="21"/>
              </w:rPr>
            </w:pPr>
          </w:p>
        </w:tc>
        <w:tc>
          <w:tcPr>
            <w:tcW w:w="1315" w:type="dxa"/>
            <w:shd w:val="clear" w:color="auto" w:fill="auto"/>
            <w:vAlign w:val="center"/>
          </w:tcPr>
          <w:p w14:paraId="5A56C75A">
            <w:pPr>
              <w:widowControl/>
              <w:snapToGrid w:val="0"/>
              <w:jc w:val="center"/>
              <w:rPr>
                <w:kern w:val="0"/>
                <w:sz w:val="24"/>
                <w:szCs w:val="21"/>
              </w:rPr>
            </w:pPr>
          </w:p>
        </w:tc>
      </w:tr>
      <w:tr w14:paraId="1BE1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D8F8106">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14:paraId="4B31B4E0">
            <w:pPr>
              <w:widowControl/>
              <w:snapToGrid w:val="0"/>
              <w:jc w:val="center"/>
              <w:rPr>
                <w:kern w:val="0"/>
                <w:sz w:val="24"/>
                <w:szCs w:val="21"/>
              </w:rPr>
            </w:pPr>
          </w:p>
        </w:tc>
        <w:tc>
          <w:tcPr>
            <w:tcW w:w="2680" w:type="dxa"/>
            <w:shd w:val="clear" w:color="auto" w:fill="auto"/>
            <w:vAlign w:val="center"/>
          </w:tcPr>
          <w:p w14:paraId="283A2762">
            <w:pPr>
              <w:widowControl/>
              <w:snapToGrid w:val="0"/>
              <w:jc w:val="center"/>
              <w:rPr>
                <w:kern w:val="0"/>
                <w:sz w:val="24"/>
                <w:szCs w:val="21"/>
              </w:rPr>
            </w:pPr>
          </w:p>
        </w:tc>
        <w:tc>
          <w:tcPr>
            <w:tcW w:w="1289" w:type="dxa"/>
            <w:shd w:val="clear" w:color="auto" w:fill="auto"/>
            <w:vAlign w:val="center"/>
          </w:tcPr>
          <w:p w14:paraId="2C802B62">
            <w:pPr>
              <w:widowControl/>
              <w:snapToGrid w:val="0"/>
              <w:jc w:val="center"/>
              <w:rPr>
                <w:kern w:val="0"/>
                <w:sz w:val="24"/>
                <w:szCs w:val="21"/>
              </w:rPr>
            </w:pPr>
          </w:p>
        </w:tc>
        <w:tc>
          <w:tcPr>
            <w:tcW w:w="1315" w:type="dxa"/>
            <w:shd w:val="clear" w:color="auto" w:fill="auto"/>
            <w:vAlign w:val="center"/>
          </w:tcPr>
          <w:p w14:paraId="7A8A0536">
            <w:pPr>
              <w:widowControl/>
              <w:snapToGrid w:val="0"/>
              <w:jc w:val="center"/>
              <w:rPr>
                <w:kern w:val="0"/>
                <w:sz w:val="24"/>
                <w:szCs w:val="21"/>
              </w:rPr>
            </w:pPr>
          </w:p>
        </w:tc>
      </w:tr>
      <w:tr w14:paraId="017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3118670">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14:paraId="3CD771DD">
            <w:pPr>
              <w:widowControl/>
              <w:snapToGrid w:val="0"/>
              <w:jc w:val="center"/>
              <w:rPr>
                <w:kern w:val="0"/>
                <w:sz w:val="24"/>
                <w:szCs w:val="21"/>
              </w:rPr>
            </w:pPr>
          </w:p>
        </w:tc>
        <w:tc>
          <w:tcPr>
            <w:tcW w:w="2680" w:type="dxa"/>
            <w:shd w:val="clear" w:color="auto" w:fill="auto"/>
            <w:vAlign w:val="center"/>
          </w:tcPr>
          <w:p w14:paraId="4FC1E4EC">
            <w:pPr>
              <w:widowControl/>
              <w:snapToGrid w:val="0"/>
              <w:jc w:val="center"/>
              <w:rPr>
                <w:kern w:val="0"/>
                <w:sz w:val="24"/>
                <w:szCs w:val="21"/>
              </w:rPr>
            </w:pPr>
          </w:p>
        </w:tc>
        <w:tc>
          <w:tcPr>
            <w:tcW w:w="1289" w:type="dxa"/>
            <w:shd w:val="clear" w:color="auto" w:fill="auto"/>
            <w:vAlign w:val="center"/>
          </w:tcPr>
          <w:p w14:paraId="6E856BC6">
            <w:pPr>
              <w:widowControl/>
              <w:snapToGrid w:val="0"/>
              <w:jc w:val="center"/>
              <w:rPr>
                <w:kern w:val="0"/>
                <w:sz w:val="24"/>
                <w:szCs w:val="21"/>
              </w:rPr>
            </w:pPr>
          </w:p>
        </w:tc>
        <w:tc>
          <w:tcPr>
            <w:tcW w:w="1315" w:type="dxa"/>
            <w:shd w:val="clear" w:color="auto" w:fill="auto"/>
            <w:vAlign w:val="center"/>
          </w:tcPr>
          <w:p w14:paraId="09A940BE">
            <w:pPr>
              <w:widowControl/>
              <w:snapToGrid w:val="0"/>
              <w:jc w:val="center"/>
              <w:rPr>
                <w:kern w:val="0"/>
                <w:sz w:val="24"/>
                <w:szCs w:val="21"/>
              </w:rPr>
            </w:pPr>
          </w:p>
        </w:tc>
      </w:tr>
      <w:tr w14:paraId="3029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D0E7965">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14:paraId="124F53AB">
            <w:pPr>
              <w:widowControl/>
              <w:snapToGrid w:val="0"/>
              <w:jc w:val="center"/>
              <w:rPr>
                <w:kern w:val="0"/>
                <w:sz w:val="24"/>
                <w:szCs w:val="21"/>
              </w:rPr>
            </w:pPr>
          </w:p>
        </w:tc>
        <w:tc>
          <w:tcPr>
            <w:tcW w:w="2680" w:type="dxa"/>
            <w:shd w:val="clear" w:color="auto" w:fill="auto"/>
            <w:vAlign w:val="center"/>
          </w:tcPr>
          <w:p w14:paraId="0ED27EB2">
            <w:pPr>
              <w:widowControl/>
              <w:snapToGrid w:val="0"/>
              <w:jc w:val="center"/>
              <w:rPr>
                <w:kern w:val="0"/>
                <w:sz w:val="24"/>
                <w:szCs w:val="21"/>
              </w:rPr>
            </w:pPr>
          </w:p>
        </w:tc>
        <w:tc>
          <w:tcPr>
            <w:tcW w:w="1289" w:type="dxa"/>
            <w:shd w:val="clear" w:color="auto" w:fill="auto"/>
            <w:vAlign w:val="center"/>
          </w:tcPr>
          <w:p w14:paraId="0D6D2988">
            <w:pPr>
              <w:widowControl/>
              <w:snapToGrid w:val="0"/>
              <w:jc w:val="center"/>
              <w:rPr>
                <w:kern w:val="0"/>
                <w:sz w:val="24"/>
                <w:szCs w:val="21"/>
              </w:rPr>
            </w:pPr>
          </w:p>
        </w:tc>
        <w:tc>
          <w:tcPr>
            <w:tcW w:w="1315" w:type="dxa"/>
            <w:shd w:val="clear" w:color="auto" w:fill="auto"/>
            <w:vAlign w:val="center"/>
          </w:tcPr>
          <w:p w14:paraId="0D36E761">
            <w:pPr>
              <w:widowControl/>
              <w:snapToGrid w:val="0"/>
              <w:jc w:val="center"/>
              <w:rPr>
                <w:kern w:val="0"/>
                <w:sz w:val="24"/>
                <w:szCs w:val="21"/>
              </w:rPr>
            </w:pPr>
          </w:p>
        </w:tc>
      </w:tr>
      <w:tr w14:paraId="56CD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7" w:type="dxa"/>
            <w:gridSpan w:val="7"/>
            <w:shd w:val="clear" w:color="auto" w:fill="auto"/>
            <w:vAlign w:val="center"/>
          </w:tcPr>
          <w:p w14:paraId="192FE9FE">
            <w:pPr>
              <w:widowControl/>
              <w:snapToGrid w:val="0"/>
              <w:rPr>
                <w:b/>
                <w:kern w:val="0"/>
                <w:sz w:val="24"/>
                <w:szCs w:val="21"/>
              </w:rPr>
            </w:pPr>
            <w:r>
              <w:rPr>
                <w:rFonts w:hAnsiTheme="minorEastAsia"/>
                <w:b/>
                <w:kern w:val="0"/>
                <w:sz w:val="24"/>
                <w:szCs w:val="21"/>
              </w:rPr>
              <w:t>项目需求书（项目需求书要求须逐条应答）</w:t>
            </w:r>
          </w:p>
        </w:tc>
      </w:tr>
      <w:tr w14:paraId="2BA8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A1ABE55">
            <w:pPr>
              <w:widowControl/>
              <w:snapToGrid w:val="0"/>
              <w:jc w:val="center"/>
              <w:rPr>
                <w:kern w:val="0"/>
                <w:sz w:val="24"/>
                <w:szCs w:val="21"/>
              </w:rPr>
            </w:pPr>
            <w:r>
              <w:rPr>
                <w:rFonts w:hAnsiTheme="minorEastAsia"/>
                <w:kern w:val="0"/>
                <w:sz w:val="24"/>
                <w:szCs w:val="21"/>
              </w:rPr>
              <w:t>序号</w:t>
            </w:r>
          </w:p>
        </w:tc>
        <w:tc>
          <w:tcPr>
            <w:tcW w:w="1039" w:type="dxa"/>
            <w:shd w:val="clear" w:color="auto" w:fill="auto"/>
            <w:vAlign w:val="center"/>
          </w:tcPr>
          <w:p w14:paraId="64E1215B">
            <w:pPr>
              <w:widowControl/>
              <w:snapToGrid w:val="0"/>
              <w:jc w:val="center"/>
              <w:rPr>
                <w:kern w:val="0"/>
                <w:sz w:val="24"/>
                <w:szCs w:val="21"/>
              </w:rPr>
            </w:pPr>
            <w:r>
              <w:rPr>
                <w:rFonts w:hint="eastAsia" w:hAnsiTheme="minorEastAsia"/>
                <w:kern w:val="0"/>
                <w:sz w:val="24"/>
                <w:szCs w:val="21"/>
              </w:rPr>
              <w:t>采购项名称</w:t>
            </w:r>
          </w:p>
        </w:tc>
        <w:tc>
          <w:tcPr>
            <w:tcW w:w="851" w:type="dxa"/>
            <w:shd w:val="clear" w:color="auto" w:fill="auto"/>
            <w:vAlign w:val="center"/>
          </w:tcPr>
          <w:p w14:paraId="54290D39">
            <w:pPr>
              <w:snapToGrid w:val="0"/>
              <w:jc w:val="center"/>
              <w:rPr>
                <w:rFonts w:cs="宋体"/>
                <w:kern w:val="0"/>
                <w:sz w:val="24"/>
              </w:rPr>
            </w:pPr>
            <w:r>
              <w:rPr>
                <w:rFonts w:hint="eastAsia" w:cs="宋体" w:hAnsiTheme="minorEastAsia"/>
                <w:kern w:val="0"/>
                <w:sz w:val="24"/>
              </w:rPr>
              <w:t>条款</w:t>
            </w:r>
          </w:p>
          <w:p w14:paraId="22EF0654">
            <w:pPr>
              <w:snapToGrid w:val="0"/>
              <w:jc w:val="center"/>
              <w:rPr>
                <w:kern w:val="0"/>
                <w:sz w:val="24"/>
                <w:szCs w:val="21"/>
              </w:rPr>
            </w:pPr>
            <w:r>
              <w:rPr>
                <w:rFonts w:hint="eastAsia" w:cs="宋体" w:hAnsiTheme="minorEastAsia"/>
                <w:kern w:val="0"/>
                <w:sz w:val="24"/>
              </w:rPr>
              <w:t>序号</w:t>
            </w:r>
          </w:p>
        </w:tc>
        <w:tc>
          <w:tcPr>
            <w:tcW w:w="1790" w:type="dxa"/>
            <w:shd w:val="clear" w:color="auto" w:fill="auto"/>
            <w:vAlign w:val="center"/>
          </w:tcPr>
          <w:p w14:paraId="0A17D6D4">
            <w:pPr>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3A9B9E72">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14:paraId="2CCD7707">
            <w:pPr>
              <w:widowControl/>
              <w:snapToGrid w:val="0"/>
              <w:jc w:val="center"/>
              <w:rPr>
                <w:kern w:val="0"/>
                <w:sz w:val="24"/>
                <w:szCs w:val="21"/>
              </w:rPr>
            </w:pPr>
            <w:r>
              <w:rPr>
                <w:rFonts w:hAnsiTheme="minorEastAsia"/>
                <w:kern w:val="0"/>
                <w:sz w:val="24"/>
                <w:szCs w:val="21"/>
              </w:rPr>
              <w:t>偏离</w:t>
            </w:r>
          </w:p>
          <w:p w14:paraId="3A5CC4B1">
            <w:pPr>
              <w:widowControl/>
              <w:snapToGrid w:val="0"/>
              <w:jc w:val="center"/>
              <w:rPr>
                <w:kern w:val="0"/>
                <w:sz w:val="24"/>
                <w:szCs w:val="21"/>
              </w:rPr>
            </w:pPr>
            <w:r>
              <w:rPr>
                <w:rFonts w:hAnsiTheme="minorEastAsia"/>
                <w:kern w:val="0"/>
                <w:sz w:val="24"/>
                <w:szCs w:val="21"/>
              </w:rPr>
              <w:t>说明</w:t>
            </w:r>
          </w:p>
        </w:tc>
        <w:tc>
          <w:tcPr>
            <w:tcW w:w="1315" w:type="dxa"/>
            <w:shd w:val="clear" w:color="auto" w:fill="auto"/>
            <w:vAlign w:val="center"/>
          </w:tcPr>
          <w:p w14:paraId="45B3A31E">
            <w:pPr>
              <w:widowControl/>
              <w:snapToGrid w:val="0"/>
              <w:jc w:val="center"/>
              <w:rPr>
                <w:kern w:val="0"/>
                <w:sz w:val="24"/>
                <w:szCs w:val="21"/>
              </w:rPr>
            </w:pPr>
            <w:r>
              <w:rPr>
                <w:rFonts w:hint="eastAsia" w:hAnsiTheme="minorEastAsia"/>
                <w:kern w:val="0"/>
                <w:sz w:val="24"/>
                <w:szCs w:val="21"/>
              </w:rPr>
              <w:t>技术支撑材料所在页码</w:t>
            </w:r>
          </w:p>
        </w:tc>
      </w:tr>
      <w:tr w14:paraId="74FE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6B17FDC">
            <w:pPr>
              <w:widowControl/>
              <w:snapToGrid w:val="0"/>
              <w:jc w:val="center"/>
              <w:rPr>
                <w:kern w:val="0"/>
                <w:sz w:val="24"/>
                <w:szCs w:val="21"/>
              </w:rPr>
            </w:pPr>
          </w:p>
        </w:tc>
        <w:tc>
          <w:tcPr>
            <w:tcW w:w="1039" w:type="dxa"/>
            <w:shd w:val="clear" w:color="auto" w:fill="auto"/>
            <w:vAlign w:val="center"/>
          </w:tcPr>
          <w:p w14:paraId="1C51BBA5">
            <w:pPr>
              <w:widowControl/>
              <w:snapToGrid w:val="0"/>
              <w:jc w:val="center"/>
              <w:rPr>
                <w:kern w:val="0"/>
                <w:sz w:val="24"/>
                <w:szCs w:val="21"/>
              </w:rPr>
            </w:pPr>
          </w:p>
        </w:tc>
        <w:tc>
          <w:tcPr>
            <w:tcW w:w="851" w:type="dxa"/>
            <w:shd w:val="clear" w:color="auto" w:fill="auto"/>
            <w:vAlign w:val="center"/>
          </w:tcPr>
          <w:p w14:paraId="40BE2DF7">
            <w:pPr>
              <w:widowControl/>
              <w:snapToGrid w:val="0"/>
              <w:jc w:val="center"/>
              <w:rPr>
                <w:kern w:val="0"/>
                <w:sz w:val="24"/>
                <w:szCs w:val="21"/>
              </w:rPr>
            </w:pPr>
          </w:p>
        </w:tc>
        <w:tc>
          <w:tcPr>
            <w:tcW w:w="1790" w:type="dxa"/>
            <w:shd w:val="clear" w:color="auto" w:fill="auto"/>
            <w:vAlign w:val="center"/>
          </w:tcPr>
          <w:p w14:paraId="4F484E5B">
            <w:pPr>
              <w:widowControl/>
              <w:snapToGrid w:val="0"/>
              <w:jc w:val="center"/>
              <w:rPr>
                <w:kern w:val="0"/>
                <w:sz w:val="24"/>
                <w:szCs w:val="21"/>
              </w:rPr>
            </w:pPr>
          </w:p>
        </w:tc>
        <w:tc>
          <w:tcPr>
            <w:tcW w:w="2680" w:type="dxa"/>
            <w:shd w:val="clear" w:color="auto" w:fill="auto"/>
            <w:vAlign w:val="center"/>
          </w:tcPr>
          <w:p w14:paraId="51E1F0D6">
            <w:pPr>
              <w:widowControl/>
              <w:snapToGrid w:val="0"/>
              <w:jc w:val="center"/>
              <w:rPr>
                <w:kern w:val="0"/>
                <w:sz w:val="24"/>
                <w:szCs w:val="21"/>
              </w:rPr>
            </w:pPr>
          </w:p>
        </w:tc>
        <w:tc>
          <w:tcPr>
            <w:tcW w:w="1289" w:type="dxa"/>
            <w:shd w:val="clear" w:color="auto" w:fill="auto"/>
            <w:vAlign w:val="center"/>
          </w:tcPr>
          <w:p w14:paraId="09C047E5">
            <w:pPr>
              <w:widowControl/>
              <w:snapToGrid w:val="0"/>
              <w:jc w:val="center"/>
              <w:rPr>
                <w:kern w:val="0"/>
                <w:sz w:val="24"/>
                <w:szCs w:val="21"/>
              </w:rPr>
            </w:pPr>
          </w:p>
        </w:tc>
        <w:tc>
          <w:tcPr>
            <w:tcW w:w="1315" w:type="dxa"/>
            <w:shd w:val="clear" w:color="auto" w:fill="auto"/>
            <w:vAlign w:val="center"/>
          </w:tcPr>
          <w:p w14:paraId="5D923D05">
            <w:pPr>
              <w:widowControl/>
              <w:snapToGrid w:val="0"/>
              <w:jc w:val="center"/>
              <w:rPr>
                <w:kern w:val="0"/>
                <w:sz w:val="24"/>
                <w:szCs w:val="21"/>
              </w:rPr>
            </w:pPr>
          </w:p>
        </w:tc>
      </w:tr>
      <w:tr w14:paraId="19CA5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B8D97F2">
            <w:pPr>
              <w:widowControl/>
              <w:snapToGrid w:val="0"/>
              <w:jc w:val="center"/>
              <w:rPr>
                <w:kern w:val="0"/>
                <w:sz w:val="24"/>
                <w:szCs w:val="21"/>
              </w:rPr>
            </w:pPr>
          </w:p>
        </w:tc>
        <w:tc>
          <w:tcPr>
            <w:tcW w:w="1039" w:type="dxa"/>
            <w:shd w:val="clear" w:color="auto" w:fill="auto"/>
            <w:vAlign w:val="center"/>
          </w:tcPr>
          <w:p w14:paraId="6640A28E">
            <w:pPr>
              <w:widowControl/>
              <w:snapToGrid w:val="0"/>
              <w:jc w:val="center"/>
              <w:rPr>
                <w:kern w:val="0"/>
                <w:sz w:val="24"/>
                <w:szCs w:val="21"/>
              </w:rPr>
            </w:pPr>
          </w:p>
        </w:tc>
        <w:tc>
          <w:tcPr>
            <w:tcW w:w="851" w:type="dxa"/>
            <w:shd w:val="clear" w:color="auto" w:fill="auto"/>
            <w:vAlign w:val="center"/>
          </w:tcPr>
          <w:p w14:paraId="170D24F2">
            <w:pPr>
              <w:widowControl/>
              <w:snapToGrid w:val="0"/>
              <w:jc w:val="center"/>
              <w:rPr>
                <w:kern w:val="0"/>
                <w:sz w:val="24"/>
                <w:szCs w:val="21"/>
              </w:rPr>
            </w:pPr>
          </w:p>
        </w:tc>
        <w:tc>
          <w:tcPr>
            <w:tcW w:w="1790" w:type="dxa"/>
            <w:shd w:val="clear" w:color="auto" w:fill="auto"/>
            <w:vAlign w:val="center"/>
          </w:tcPr>
          <w:p w14:paraId="5B1376EA">
            <w:pPr>
              <w:widowControl/>
              <w:snapToGrid w:val="0"/>
              <w:jc w:val="center"/>
              <w:rPr>
                <w:kern w:val="0"/>
                <w:sz w:val="24"/>
                <w:szCs w:val="21"/>
              </w:rPr>
            </w:pPr>
          </w:p>
        </w:tc>
        <w:tc>
          <w:tcPr>
            <w:tcW w:w="2680" w:type="dxa"/>
            <w:shd w:val="clear" w:color="auto" w:fill="auto"/>
            <w:vAlign w:val="center"/>
          </w:tcPr>
          <w:p w14:paraId="3F5B101F">
            <w:pPr>
              <w:widowControl/>
              <w:snapToGrid w:val="0"/>
              <w:jc w:val="center"/>
              <w:rPr>
                <w:kern w:val="0"/>
                <w:sz w:val="24"/>
                <w:szCs w:val="21"/>
              </w:rPr>
            </w:pPr>
          </w:p>
        </w:tc>
        <w:tc>
          <w:tcPr>
            <w:tcW w:w="1289" w:type="dxa"/>
            <w:shd w:val="clear" w:color="auto" w:fill="auto"/>
            <w:vAlign w:val="center"/>
          </w:tcPr>
          <w:p w14:paraId="6F39C4B0">
            <w:pPr>
              <w:widowControl/>
              <w:snapToGrid w:val="0"/>
              <w:jc w:val="center"/>
              <w:rPr>
                <w:kern w:val="0"/>
                <w:sz w:val="24"/>
                <w:szCs w:val="21"/>
              </w:rPr>
            </w:pPr>
          </w:p>
        </w:tc>
        <w:tc>
          <w:tcPr>
            <w:tcW w:w="1315" w:type="dxa"/>
            <w:shd w:val="clear" w:color="auto" w:fill="auto"/>
            <w:vAlign w:val="center"/>
          </w:tcPr>
          <w:p w14:paraId="6FF63576">
            <w:pPr>
              <w:widowControl/>
              <w:snapToGrid w:val="0"/>
              <w:jc w:val="center"/>
              <w:rPr>
                <w:kern w:val="0"/>
                <w:sz w:val="24"/>
                <w:szCs w:val="21"/>
              </w:rPr>
            </w:pPr>
          </w:p>
        </w:tc>
      </w:tr>
    </w:tbl>
    <w:p w14:paraId="6728D1C6">
      <w:pPr>
        <w:snapToGrid w:val="0"/>
        <w:spacing w:line="480" w:lineRule="exact"/>
        <w:rPr>
          <w:sz w:val="24"/>
        </w:rPr>
      </w:pPr>
      <w:r>
        <w:rPr>
          <w:rFonts w:hAnsiTheme="minorEastAsia"/>
          <w:sz w:val="24"/>
        </w:rPr>
        <w:t>注：</w:t>
      </w:r>
    </w:p>
    <w:p w14:paraId="06BAE346">
      <w:pPr>
        <w:snapToGrid w:val="0"/>
        <w:spacing w:line="480" w:lineRule="exact"/>
        <w:rPr>
          <w:sz w:val="24"/>
        </w:rPr>
      </w:pPr>
      <w:r>
        <w:rPr>
          <w:sz w:val="24"/>
        </w:rPr>
        <w:t>1. 不如实填写偏离情况的投标文件将视为虚假材料。</w:t>
      </w:r>
    </w:p>
    <w:p w14:paraId="6FCB49B2">
      <w:pPr>
        <w:snapToGrid w:val="0"/>
        <w:spacing w:line="480" w:lineRule="exact"/>
        <w:rPr>
          <w:sz w:val="24"/>
        </w:rPr>
      </w:pPr>
      <w:r>
        <w:rPr>
          <w:sz w:val="24"/>
        </w:rPr>
        <w:t>2. 招标要求指招标文件中规定的具体要求，投标应答指投标</w:t>
      </w:r>
      <w:r>
        <w:rPr>
          <w:rFonts w:hint="eastAsia"/>
          <w:sz w:val="24"/>
        </w:rPr>
        <w:t>文件</w:t>
      </w:r>
      <w:r>
        <w:rPr>
          <w:sz w:val="24"/>
        </w:rPr>
        <w:t>的</w:t>
      </w:r>
      <w:r>
        <w:rPr>
          <w:rFonts w:hint="eastAsia"/>
          <w:sz w:val="24"/>
        </w:rPr>
        <w:t>具体内容</w:t>
      </w:r>
      <w:r>
        <w:rPr>
          <w:sz w:val="24"/>
        </w:rPr>
        <w:t>。</w:t>
      </w:r>
    </w:p>
    <w:p w14:paraId="37694DD1">
      <w:pPr>
        <w:snapToGrid w:val="0"/>
        <w:spacing w:line="480" w:lineRule="exact"/>
        <w:rPr>
          <w:sz w:val="24"/>
        </w:rPr>
      </w:pPr>
      <w:r>
        <w:rPr>
          <w:rFonts w:hint="eastAsia"/>
          <w:sz w:val="24"/>
        </w:rPr>
        <w:t>3</w:t>
      </w:r>
      <w:r>
        <w:rPr>
          <w:sz w:val="24"/>
        </w:rPr>
        <w:t>. 偏离说明指招标要求与投标应答之间的不同之处。</w:t>
      </w:r>
    </w:p>
    <w:p w14:paraId="18D31598">
      <w:pPr>
        <w:snapToGrid w:val="0"/>
        <w:spacing w:line="480" w:lineRule="exact"/>
        <w:rPr>
          <w:sz w:val="24"/>
        </w:rPr>
      </w:pPr>
      <w:r>
        <w:rPr>
          <w:rFonts w:hint="eastAsia"/>
          <w:sz w:val="24"/>
        </w:rPr>
        <w:t>4. 投标人在《技术要求点对点应答表》“项目需求书要求”的投标应答中必须列出具体数值或内容。如投标人未应答或只注明“符合”、“满足”等类似无具体内容的表述，将被视为不符合招标文件要求。投标人自行承担由此造成的一切后果。</w:t>
      </w:r>
    </w:p>
    <w:p w14:paraId="71CB147B">
      <w:pPr>
        <w:spacing w:line="360" w:lineRule="auto"/>
        <w:ind w:firstLine="3808" w:firstLineChars="1700"/>
        <w:rPr>
          <w:sz w:val="24"/>
        </w:rPr>
      </w:pPr>
    </w:p>
    <w:p w14:paraId="594A8EBD">
      <w:pPr>
        <w:spacing w:line="360" w:lineRule="auto"/>
        <w:ind w:firstLine="3808" w:firstLineChars="1700"/>
        <w:rPr>
          <w:sz w:val="24"/>
        </w:rPr>
      </w:pPr>
      <w:r>
        <w:rPr>
          <w:sz w:val="24"/>
        </w:rPr>
        <w:t>投标人名称：</w:t>
      </w:r>
    </w:p>
    <w:p w14:paraId="241D94B8">
      <w:pPr>
        <w:spacing w:line="360" w:lineRule="auto"/>
        <w:ind w:firstLine="3808" w:firstLineChars="1700"/>
        <w:rPr>
          <w:sz w:val="24"/>
        </w:rPr>
      </w:pPr>
      <w:r>
        <w:rPr>
          <w:sz w:val="24"/>
        </w:rPr>
        <w:t>日期：年月日</w:t>
      </w:r>
    </w:p>
    <w:p w14:paraId="021DC08A">
      <w:pPr>
        <w:tabs>
          <w:tab w:val="left" w:pos="360"/>
        </w:tabs>
        <w:spacing w:after="285" w:afterLines="100" w:line="360" w:lineRule="auto"/>
        <w:rPr>
          <w:b/>
          <w:sz w:val="24"/>
        </w:rPr>
      </w:pPr>
      <w:r>
        <w:rPr>
          <w:sz w:val="24"/>
        </w:rPr>
        <w:br w:type="page"/>
      </w:r>
      <w:r>
        <w:rPr>
          <w:rFonts w:hAnsiTheme="minorEastAsia"/>
          <w:b/>
          <w:sz w:val="24"/>
        </w:rPr>
        <w:t>附件</w:t>
      </w:r>
      <w:r>
        <w:rPr>
          <w:rFonts w:hint="eastAsia"/>
          <w:b/>
          <w:sz w:val="24"/>
        </w:rPr>
        <w:t>8</w:t>
      </w:r>
    </w:p>
    <w:p w14:paraId="509E7298">
      <w:pPr>
        <w:autoSpaceDN w:val="0"/>
        <w:spacing w:line="360" w:lineRule="auto"/>
        <w:jc w:val="center"/>
        <w:rPr>
          <w:b/>
          <w:bCs/>
          <w:sz w:val="24"/>
        </w:rPr>
      </w:pPr>
      <w:r>
        <w:rPr>
          <w:rFonts w:hint="eastAsia" w:hAnsiTheme="minorEastAsia"/>
          <w:b/>
          <w:bCs/>
          <w:sz w:val="24"/>
        </w:rPr>
        <w:t>业绩</w:t>
      </w:r>
    </w:p>
    <w:p w14:paraId="6D158818">
      <w:pPr>
        <w:spacing w:line="460" w:lineRule="exact"/>
        <w:ind w:left="192"/>
        <w:rPr>
          <w:sz w:val="24"/>
        </w:rPr>
      </w:pPr>
    </w:p>
    <w:p w14:paraId="3E380F94">
      <w:pPr>
        <w:spacing w:line="460" w:lineRule="exact"/>
        <w:rPr>
          <w:sz w:val="24"/>
        </w:rPr>
      </w:pPr>
      <w:r>
        <w:rPr>
          <w:rFonts w:hAnsiTheme="minorEastAsia"/>
          <w:sz w:val="24"/>
        </w:rPr>
        <w:t>项目名称：</w:t>
      </w:r>
    </w:p>
    <w:p w14:paraId="5A764C7A">
      <w:pPr>
        <w:spacing w:line="460" w:lineRule="exact"/>
        <w:rPr>
          <w:sz w:val="24"/>
        </w:rPr>
      </w:pPr>
      <w:r>
        <w:rPr>
          <w:rFonts w:hAnsiTheme="minorEastAsia"/>
          <w:sz w:val="24"/>
        </w:rPr>
        <w:t>项目编号：</w:t>
      </w:r>
    </w:p>
    <w:p w14:paraId="13D4E96D">
      <w:pPr>
        <w:spacing w:line="460" w:lineRule="exact"/>
        <w:rPr>
          <w:sz w:val="24"/>
          <w:u w:val="single"/>
        </w:rPr>
      </w:pPr>
      <w:r>
        <w:rPr>
          <w:rFonts w:hAnsiTheme="minorEastAsia"/>
          <w:sz w:val="24"/>
        </w:rPr>
        <w:t>包号：</w:t>
      </w:r>
    </w:p>
    <w:p w14:paraId="6601D8EA">
      <w:pPr>
        <w:spacing w:line="460" w:lineRule="exact"/>
        <w:ind w:left="192"/>
        <w:rPr>
          <w:sz w:val="24"/>
        </w:rPr>
      </w:pPr>
    </w:p>
    <w:tbl>
      <w:tblPr>
        <w:tblStyle w:val="23"/>
        <w:tblW w:w="51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890"/>
        <w:gridCol w:w="699"/>
        <w:gridCol w:w="1122"/>
        <w:gridCol w:w="1316"/>
        <w:gridCol w:w="1025"/>
        <w:gridCol w:w="696"/>
        <w:gridCol w:w="2281"/>
      </w:tblGrid>
      <w:tr w14:paraId="484A4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2DFBF3F5">
            <w:pPr>
              <w:snapToGrid w:val="0"/>
              <w:jc w:val="center"/>
              <w:rPr>
                <w:sz w:val="24"/>
              </w:rPr>
            </w:pPr>
            <w:r>
              <w:rPr>
                <w:rFonts w:hAnsiTheme="minorEastAsia"/>
                <w:sz w:val="24"/>
              </w:rPr>
              <w:t>序号</w:t>
            </w:r>
          </w:p>
        </w:tc>
        <w:tc>
          <w:tcPr>
            <w:tcW w:w="508" w:type="pct"/>
            <w:tcBorders>
              <w:top w:val="single" w:color="auto" w:sz="4" w:space="0"/>
              <w:left w:val="single" w:color="auto" w:sz="4" w:space="0"/>
              <w:bottom w:val="single" w:color="auto" w:sz="4" w:space="0"/>
              <w:right w:val="single" w:color="auto" w:sz="4" w:space="0"/>
            </w:tcBorders>
            <w:vAlign w:val="center"/>
          </w:tcPr>
          <w:p w14:paraId="64ADBD9F">
            <w:pPr>
              <w:snapToGrid w:val="0"/>
              <w:jc w:val="center"/>
              <w:rPr>
                <w:sz w:val="24"/>
              </w:rPr>
            </w:pPr>
            <w:r>
              <w:rPr>
                <w:rFonts w:hAnsiTheme="minorEastAsia"/>
                <w:sz w:val="24"/>
              </w:rPr>
              <w:t>用户单位名称</w:t>
            </w:r>
          </w:p>
        </w:tc>
        <w:tc>
          <w:tcPr>
            <w:tcW w:w="399" w:type="pct"/>
            <w:tcBorders>
              <w:top w:val="single" w:color="auto" w:sz="4" w:space="0"/>
              <w:left w:val="single" w:color="auto" w:sz="4" w:space="0"/>
              <w:bottom w:val="single" w:color="auto" w:sz="4" w:space="0"/>
              <w:right w:val="single" w:color="auto" w:sz="4" w:space="0"/>
            </w:tcBorders>
            <w:vAlign w:val="center"/>
          </w:tcPr>
          <w:p w14:paraId="45C3EF02">
            <w:pPr>
              <w:snapToGrid w:val="0"/>
              <w:jc w:val="center"/>
              <w:rPr>
                <w:sz w:val="24"/>
              </w:rPr>
            </w:pPr>
            <w:r>
              <w:rPr>
                <w:rFonts w:hAnsiTheme="minorEastAsia"/>
                <w:sz w:val="24"/>
              </w:rPr>
              <w:t>项目内容</w:t>
            </w:r>
          </w:p>
        </w:tc>
        <w:tc>
          <w:tcPr>
            <w:tcW w:w="640" w:type="pct"/>
            <w:tcBorders>
              <w:top w:val="single" w:color="auto" w:sz="4" w:space="0"/>
              <w:left w:val="single" w:color="auto" w:sz="4" w:space="0"/>
              <w:bottom w:val="single" w:color="auto" w:sz="4" w:space="0"/>
              <w:right w:val="single" w:color="auto" w:sz="4" w:space="0"/>
            </w:tcBorders>
            <w:vAlign w:val="center"/>
          </w:tcPr>
          <w:p w14:paraId="6B722596">
            <w:pPr>
              <w:snapToGrid w:val="0"/>
              <w:jc w:val="center"/>
              <w:rPr>
                <w:sz w:val="24"/>
              </w:rPr>
            </w:pPr>
            <w:r>
              <w:rPr>
                <w:rFonts w:hAnsiTheme="minorEastAsia"/>
                <w:sz w:val="24"/>
              </w:rPr>
              <w:t>实施地点</w:t>
            </w:r>
          </w:p>
        </w:tc>
        <w:tc>
          <w:tcPr>
            <w:tcW w:w="751" w:type="pct"/>
            <w:tcBorders>
              <w:top w:val="single" w:color="auto" w:sz="4" w:space="0"/>
              <w:left w:val="single" w:color="auto" w:sz="4" w:space="0"/>
              <w:bottom w:val="single" w:color="auto" w:sz="4" w:space="0"/>
              <w:right w:val="single" w:color="auto" w:sz="4" w:space="0"/>
            </w:tcBorders>
            <w:vAlign w:val="center"/>
          </w:tcPr>
          <w:p w14:paraId="35E88376">
            <w:pPr>
              <w:snapToGrid w:val="0"/>
              <w:jc w:val="center"/>
              <w:rPr>
                <w:sz w:val="24"/>
              </w:rPr>
            </w:pPr>
            <w:r>
              <w:rPr>
                <w:rFonts w:hint="eastAsia" w:hAnsiTheme="minorEastAsia"/>
                <w:sz w:val="24"/>
              </w:rPr>
              <w:t>用户</w:t>
            </w:r>
            <w:r>
              <w:rPr>
                <w:rFonts w:hAnsiTheme="minorEastAsia"/>
                <w:sz w:val="24"/>
              </w:rPr>
              <w:t>联系人及联系方式</w:t>
            </w:r>
          </w:p>
        </w:tc>
        <w:tc>
          <w:tcPr>
            <w:tcW w:w="585" w:type="pct"/>
            <w:tcBorders>
              <w:top w:val="single" w:color="auto" w:sz="4" w:space="0"/>
              <w:left w:val="single" w:color="auto" w:sz="4" w:space="0"/>
              <w:bottom w:val="single" w:color="auto" w:sz="4" w:space="0"/>
              <w:right w:val="single" w:color="auto" w:sz="4" w:space="0"/>
            </w:tcBorders>
            <w:vAlign w:val="center"/>
          </w:tcPr>
          <w:p w14:paraId="5C9F0C62">
            <w:pPr>
              <w:snapToGrid w:val="0"/>
              <w:jc w:val="center"/>
              <w:rPr>
                <w:sz w:val="24"/>
              </w:rPr>
            </w:pPr>
            <w:r>
              <w:rPr>
                <w:rFonts w:hAnsiTheme="minorEastAsia"/>
                <w:sz w:val="24"/>
              </w:rPr>
              <w:t>项目起止时间</w:t>
            </w:r>
          </w:p>
        </w:tc>
        <w:tc>
          <w:tcPr>
            <w:tcW w:w="397" w:type="pct"/>
            <w:tcBorders>
              <w:top w:val="single" w:color="auto" w:sz="4" w:space="0"/>
              <w:left w:val="single" w:color="auto" w:sz="4" w:space="0"/>
              <w:bottom w:val="single" w:color="auto" w:sz="4" w:space="0"/>
              <w:right w:val="single" w:color="auto" w:sz="4" w:space="0"/>
            </w:tcBorders>
            <w:vAlign w:val="center"/>
          </w:tcPr>
          <w:p w14:paraId="739B77C2">
            <w:pPr>
              <w:snapToGrid w:val="0"/>
              <w:jc w:val="center"/>
              <w:rPr>
                <w:sz w:val="24"/>
              </w:rPr>
            </w:pPr>
            <w:r>
              <w:rPr>
                <w:rFonts w:hAnsiTheme="minorEastAsia"/>
                <w:sz w:val="24"/>
              </w:rPr>
              <w:t>合同金额</w:t>
            </w:r>
          </w:p>
        </w:tc>
        <w:tc>
          <w:tcPr>
            <w:tcW w:w="1302" w:type="pct"/>
            <w:tcBorders>
              <w:top w:val="single" w:color="auto" w:sz="4" w:space="0"/>
              <w:left w:val="single" w:color="auto" w:sz="4" w:space="0"/>
              <w:bottom w:val="single" w:color="auto" w:sz="4" w:space="0"/>
              <w:right w:val="single" w:color="auto" w:sz="4" w:space="0"/>
            </w:tcBorders>
            <w:vAlign w:val="center"/>
          </w:tcPr>
          <w:p w14:paraId="3422B615">
            <w:pPr>
              <w:snapToGrid w:val="0"/>
              <w:jc w:val="center"/>
              <w:rPr>
                <w:sz w:val="24"/>
              </w:rPr>
            </w:pPr>
            <w:r>
              <w:rPr>
                <w:rFonts w:hint="eastAsia" w:hAnsiTheme="minorEastAsia"/>
                <w:color w:val="000000"/>
                <w:sz w:val="24"/>
              </w:rPr>
              <w:t>用户盖章的成功履行合同的相关证明材料</w:t>
            </w:r>
            <w:r>
              <w:rPr>
                <w:rFonts w:hint="eastAsia" w:hAnsiTheme="minorEastAsia"/>
                <w:bCs/>
                <w:sz w:val="24"/>
              </w:rPr>
              <w:t>电子件所在页码</w:t>
            </w:r>
          </w:p>
        </w:tc>
      </w:tr>
      <w:tr w14:paraId="7726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0C0FDB74">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1375C96A">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2DC2B0D2">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76AC9473">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701619A">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38E698F1">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66ACF04F">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06CF74F8">
            <w:pPr>
              <w:snapToGrid w:val="0"/>
              <w:jc w:val="center"/>
              <w:rPr>
                <w:sz w:val="24"/>
              </w:rPr>
            </w:pPr>
          </w:p>
        </w:tc>
      </w:tr>
      <w:tr w14:paraId="3A54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6A858FC">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6C328F81">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16432147">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0E2E24C7">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0097D5EE">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17197283">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3B5F9821">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2A5BB7C0">
            <w:pPr>
              <w:snapToGrid w:val="0"/>
              <w:jc w:val="center"/>
              <w:rPr>
                <w:sz w:val="24"/>
              </w:rPr>
            </w:pPr>
          </w:p>
        </w:tc>
      </w:tr>
      <w:tr w14:paraId="3D7C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4887D6C">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5BEDBB3E">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43513AF5">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2C30FEC9">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8860DA8">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396BFA0A">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4EF28CA">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47B88B00">
            <w:pPr>
              <w:snapToGrid w:val="0"/>
              <w:jc w:val="center"/>
              <w:rPr>
                <w:sz w:val="24"/>
              </w:rPr>
            </w:pPr>
          </w:p>
        </w:tc>
      </w:tr>
      <w:tr w14:paraId="2211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22BAFFB9">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5EE10CFE">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76B89156">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4F36BD94">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A4DC807">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EF861F5">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4137E1AE">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794CE49B">
            <w:pPr>
              <w:snapToGrid w:val="0"/>
              <w:jc w:val="center"/>
              <w:rPr>
                <w:sz w:val="24"/>
              </w:rPr>
            </w:pPr>
          </w:p>
        </w:tc>
      </w:tr>
      <w:tr w14:paraId="2B94E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06A25D21">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658A04E8">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5FA10ADB">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700F6D65">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2A9F3F34">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9A5D777">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037B9129">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7D5CE09E">
            <w:pPr>
              <w:snapToGrid w:val="0"/>
              <w:jc w:val="center"/>
              <w:rPr>
                <w:sz w:val="24"/>
              </w:rPr>
            </w:pPr>
          </w:p>
        </w:tc>
      </w:tr>
      <w:tr w14:paraId="2E9F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F390EDC">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4CB1E30">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60A0A281">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6829204E">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3F2B0FE">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126D3A6C">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D2576FA">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44D141A1">
            <w:pPr>
              <w:snapToGrid w:val="0"/>
              <w:jc w:val="center"/>
              <w:rPr>
                <w:sz w:val="24"/>
              </w:rPr>
            </w:pPr>
          </w:p>
        </w:tc>
      </w:tr>
      <w:tr w14:paraId="35D7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2CFB0F73">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DF16BAE">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7E01D99B">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74C6F572">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38FBA67D">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6440DC3">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016B91CF">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700008F1">
            <w:pPr>
              <w:snapToGrid w:val="0"/>
              <w:jc w:val="center"/>
              <w:rPr>
                <w:sz w:val="24"/>
              </w:rPr>
            </w:pPr>
          </w:p>
        </w:tc>
      </w:tr>
      <w:tr w14:paraId="4F66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059DC68A">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0EBF4BE4">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2B6666C3">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6E5F7185">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800E23C">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D980832">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00905941">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E466B4D">
            <w:pPr>
              <w:snapToGrid w:val="0"/>
              <w:jc w:val="center"/>
              <w:rPr>
                <w:sz w:val="24"/>
              </w:rPr>
            </w:pPr>
          </w:p>
        </w:tc>
      </w:tr>
      <w:tr w14:paraId="7CDD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4CA75B99">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2B2DE809">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39A8B923">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6901E6F4">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37E082B7">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69C5783A">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1F4F9C78">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078C99F5">
            <w:pPr>
              <w:snapToGrid w:val="0"/>
              <w:jc w:val="center"/>
              <w:rPr>
                <w:sz w:val="24"/>
              </w:rPr>
            </w:pPr>
          </w:p>
        </w:tc>
      </w:tr>
      <w:tr w14:paraId="4E97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7ABCF996">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7CD75D7F">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20009AC0">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2DCA34C0">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A883C42">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91CA8C9">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3A99638B">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2B96C008">
            <w:pPr>
              <w:snapToGrid w:val="0"/>
              <w:jc w:val="center"/>
              <w:rPr>
                <w:sz w:val="24"/>
              </w:rPr>
            </w:pPr>
          </w:p>
        </w:tc>
      </w:tr>
      <w:tr w14:paraId="24FF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217F99B4">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52A373B8">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3BA6B1BF">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4B31C85A">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2E17C906">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6778C6B0">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AD28576">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715553B1">
            <w:pPr>
              <w:snapToGrid w:val="0"/>
              <w:jc w:val="center"/>
              <w:rPr>
                <w:sz w:val="24"/>
              </w:rPr>
            </w:pPr>
          </w:p>
        </w:tc>
      </w:tr>
    </w:tbl>
    <w:p w14:paraId="5BD79BC8">
      <w:pPr>
        <w:spacing w:line="560" w:lineRule="exact"/>
        <w:jc w:val="center"/>
        <w:rPr>
          <w:sz w:val="24"/>
        </w:rPr>
      </w:pPr>
    </w:p>
    <w:p w14:paraId="318E2613">
      <w:pPr>
        <w:spacing w:line="560" w:lineRule="exact"/>
        <w:rPr>
          <w:sz w:val="24"/>
        </w:rPr>
      </w:pPr>
      <w:r>
        <w:rPr>
          <w:rFonts w:hAnsiTheme="minorEastAsia"/>
          <w:sz w:val="24"/>
        </w:rPr>
        <w:t>备注：若</w:t>
      </w:r>
      <w:r>
        <w:rPr>
          <w:rFonts w:hint="eastAsia" w:hAnsiTheme="minorEastAsia"/>
          <w:sz w:val="24"/>
        </w:rPr>
        <w:t>招标文件第二部分评分因素及评标标准中</w:t>
      </w:r>
      <w:r>
        <w:rPr>
          <w:rFonts w:hAnsiTheme="minorEastAsia"/>
          <w:sz w:val="24"/>
        </w:rPr>
        <w:t>要求提供</w:t>
      </w:r>
      <w:r>
        <w:rPr>
          <w:rFonts w:hint="eastAsia" w:hAnsiTheme="minorEastAsia"/>
          <w:sz w:val="24"/>
        </w:rPr>
        <w:t>业绩</w:t>
      </w:r>
      <w:r>
        <w:rPr>
          <w:rFonts w:hAnsiTheme="minorEastAsia"/>
          <w:sz w:val="24"/>
        </w:rPr>
        <w:t>的，投标人所列业绩应按其要求将证明材料按顺序附后。</w:t>
      </w:r>
    </w:p>
    <w:p w14:paraId="7BAAE12A">
      <w:pPr>
        <w:spacing w:line="560" w:lineRule="exact"/>
        <w:rPr>
          <w:sz w:val="24"/>
        </w:rPr>
      </w:pPr>
    </w:p>
    <w:p w14:paraId="21C7F3E0">
      <w:pPr>
        <w:spacing w:line="360" w:lineRule="auto"/>
        <w:ind w:firstLine="3808" w:firstLineChars="1700"/>
        <w:rPr>
          <w:sz w:val="24"/>
        </w:rPr>
      </w:pPr>
      <w:r>
        <w:rPr>
          <w:rFonts w:hAnsiTheme="minorEastAsia"/>
          <w:sz w:val="24"/>
        </w:rPr>
        <w:t>投标人名称：</w:t>
      </w:r>
    </w:p>
    <w:p w14:paraId="7AE47E3B">
      <w:pPr>
        <w:spacing w:line="360" w:lineRule="auto"/>
        <w:ind w:firstLine="3808" w:firstLineChars="1700"/>
        <w:rPr>
          <w:sz w:val="24"/>
        </w:rPr>
      </w:pPr>
      <w:r>
        <w:rPr>
          <w:rFonts w:hAnsiTheme="minorEastAsia"/>
          <w:sz w:val="24"/>
        </w:rPr>
        <w:t>日期：年月日</w:t>
      </w:r>
    </w:p>
    <w:p w14:paraId="3C2C875B">
      <w:pPr>
        <w:spacing w:line="460" w:lineRule="exact"/>
        <w:rPr>
          <w:sz w:val="24"/>
        </w:rPr>
      </w:pPr>
    </w:p>
    <w:p w14:paraId="18FDDF22">
      <w:pPr>
        <w:widowControl/>
        <w:jc w:val="left"/>
        <w:rPr>
          <w:sz w:val="24"/>
        </w:rPr>
      </w:pPr>
      <w:r>
        <w:rPr>
          <w:sz w:val="24"/>
        </w:rPr>
        <w:br w:type="page"/>
      </w:r>
    </w:p>
    <w:p w14:paraId="3E7A533D">
      <w:pPr>
        <w:tabs>
          <w:tab w:val="left" w:pos="360"/>
        </w:tabs>
        <w:spacing w:after="285" w:afterLines="100" w:line="360" w:lineRule="auto"/>
        <w:rPr>
          <w:b/>
          <w:sz w:val="24"/>
        </w:rPr>
      </w:pPr>
      <w:r>
        <w:rPr>
          <w:rFonts w:hint="eastAsia" w:hAnsiTheme="minorEastAsia"/>
          <w:b/>
          <w:sz w:val="24"/>
        </w:rPr>
        <w:t>附件</w:t>
      </w:r>
      <w:r>
        <w:rPr>
          <w:rFonts w:hint="eastAsia"/>
          <w:b/>
          <w:sz w:val="24"/>
        </w:rPr>
        <w:t>9</w:t>
      </w:r>
    </w:p>
    <w:p w14:paraId="04F792EF">
      <w:pPr>
        <w:autoSpaceDN w:val="0"/>
        <w:spacing w:line="360" w:lineRule="auto"/>
        <w:jc w:val="center"/>
        <w:rPr>
          <w:b/>
          <w:bCs/>
          <w:sz w:val="24"/>
        </w:rPr>
      </w:pPr>
      <w:r>
        <w:rPr>
          <w:rFonts w:hint="eastAsia" w:hAnsiTheme="minorEastAsia"/>
          <w:b/>
          <w:bCs/>
          <w:sz w:val="24"/>
        </w:rPr>
        <w:t>制造商售后服务承诺</w:t>
      </w:r>
    </w:p>
    <w:p w14:paraId="52AE1D9E">
      <w:pPr>
        <w:autoSpaceDE w:val="0"/>
        <w:autoSpaceDN w:val="0"/>
        <w:adjustRightInd w:val="0"/>
        <w:spacing w:line="360" w:lineRule="auto"/>
        <w:ind w:firstLine="448" w:firstLineChars="200"/>
        <w:rPr>
          <w:color w:val="FF0000"/>
          <w:sz w:val="24"/>
        </w:rPr>
      </w:pPr>
    </w:p>
    <w:tbl>
      <w:tblPr>
        <w:tblStyle w:val="23"/>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66BE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0611AD67">
            <w:pPr>
              <w:pStyle w:val="53"/>
              <w:spacing w:line="360" w:lineRule="auto"/>
              <w:jc w:val="center"/>
              <w:rPr>
                <w:rFonts w:cs="Arial"/>
                <w:sz w:val="24"/>
              </w:rPr>
            </w:pPr>
            <w:r>
              <w:rPr>
                <w:rFonts w:hint="eastAsia" w:cs="Arial" w:hAnsiTheme="minorEastAsia"/>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4A831B81">
            <w:pPr>
              <w:pStyle w:val="53"/>
              <w:spacing w:line="360" w:lineRule="auto"/>
              <w:jc w:val="center"/>
              <w:rPr>
                <w:rFonts w:cs="Arial"/>
                <w:sz w:val="24"/>
              </w:rPr>
            </w:pPr>
            <w:r>
              <w:rPr>
                <w:rFonts w:hint="eastAsia" w:cs="Arial" w:hAnsiTheme="minorEastAsia"/>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17175976">
            <w:pPr>
              <w:pStyle w:val="53"/>
              <w:spacing w:line="360" w:lineRule="auto"/>
              <w:jc w:val="center"/>
              <w:rPr>
                <w:rFonts w:cs="Arial"/>
                <w:sz w:val="24"/>
              </w:rPr>
            </w:pPr>
            <w:r>
              <w:rPr>
                <w:rFonts w:hint="eastAsia" w:cs="Arial" w:hAnsiTheme="minorEastAsia"/>
                <w:sz w:val="24"/>
              </w:rPr>
              <w:t>承诺内容</w:t>
            </w:r>
          </w:p>
        </w:tc>
      </w:tr>
      <w:tr w14:paraId="0D79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56898532">
            <w:pPr>
              <w:pStyle w:val="53"/>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320977ED">
            <w:pPr>
              <w:pStyle w:val="53"/>
              <w:spacing w:line="360" w:lineRule="auto"/>
              <w:jc w:val="center"/>
              <w:rPr>
                <w:rFonts w:cs="Arial"/>
                <w:bCs/>
                <w:sz w:val="24"/>
              </w:rPr>
            </w:pPr>
            <w:r>
              <w:rPr>
                <w:rFonts w:hint="eastAsia" w:cs="Arial" w:hAnsiTheme="minorEastAsia"/>
                <w:bCs/>
                <w:sz w:val="24"/>
              </w:rPr>
              <w:t>保修期内</w:t>
            </w:r>
          </w:p>
        </w:tc>
        <w:tc>
          <w:tcPr>
            <w:tcW w:w="3812" w:type="pct"/>
            <w:tcBorders>
              <w:top w:val="single" w:color="auto" w:sz="4" w:space="0"/>
              <w:left w:val="single" w:color="auto" w:sz="4" w:space="0"/>
              <w:right w:val="single" w:color="auto" w:sz="4" w:space="0"/>
            </w:tcBorders>
            <w:vAlign w:val="center"/>
          </w:tcPr>
          <w:p w14:paraId="5B87B509">
            <w:pPr>
              <w:pStyle w:val="53"/>
              <w:spacing w:line="360" w:lineRule="auto"/>
              <w:rPr>
                <w:rFonts w:cs="Arial"/>
                <w:bCs/>
                <w:sz w:val="24"/>
              </w:rPr>
            </w:pPr>
          </w:p>
        </w:tc>
      </w:tr>
      <w:tr w14:paraId="26D3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5B4E1E49">
            <w:pPr>
              <w:pStyle w:val="53"/>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6B825D09">
            <w:pPr>
              <w:pStyle w:val="53"/>
              <w:spacing w:line="360" w:lineRule="auto"/>
              <w:jc w:val="center"/>
              <w:rPr>
                <w:rFonts w:cs="Arial"/>
                <w:bCs/>
                <w:sz w:val="24"/>
              </w:rPr>
            </w:pPr>
            <w:r>
              <w:rPr>
                <w:rFonts w:hint="eastAsia" w:cs="Arial" w:hAnsiTheme="minorEastAsia"/>
                <w:bCs/>
                <w:sz w:val="24"/>
              </w:rPr>
              <w:t>保修期后</w:t>
            </w:r>
          </w:p>
        </w:tc>
        <w:tc>
          <w:tcPr>
            <w:tcW w:w="3812" w:type="pct"/>
            <w:tcBorders>
              <w:top w:val="single" w:color="auto" w:sz="4" w:space="0"/>
              <w:left w:val="single" w:color="auto" w:sz="4" w:space="0"/>
              <w:right w:val="single" w:color="auto" w:sz="4" w:space="0"/>
            </w:tcBorders>
            <w:vAlign w:val="center"/>
          </w:tcPr>
          <w:p w14:paraId="238F3C6E">
            <w:pPr>
              <w:pStyle w:val="53"/>
              <w:spacing w:line="360" w:lineRule="auto"/>
              <w:rPr>
                <w:rFonts w:cs="Arial"/>
                <w:bCs/>
                <w:sz w:val="24"/>
              </w:rPr>
            </w:pPr>
          </w:p>
        </w:tc>
      </w:tr>
      <w:tr w14:paraId="24773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22966A52">
            <w:pPr>
              <w:pStyle w:val="53"/>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75312DD7">
            <w:pPr>
              <w:pStyle w:val="53"/>
              <w:spacing w:line="360" w:lineRule="auto"/>
              <w:jc w:val="center"/>
              <w:rPr>
                <w:rFonts w:cs="Arial"/>
                <w:bCs/>
                <w:sz w:val="24"/>
              </w:rPr>
            </w:pPr>
            <w:r>
              <w:rPr>
                <w:rFonts w:hint="eastAsia" w:cs="Arial" w:hAnsiTheme="minorEastAsia"/>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3D9E49F1">
            <w:pPr>
              <w:pStyle w:val="53"/>
              <w:spacing w:line="360" w:lineRule="auto"/>
              <w:rPr>
                <w:rFonts w:cs="Arial"/>
                <w:bCs/>
                <w:sz w:val="24"/>
              </w:rPr>
            </w:pPr>
          </w:p>
          <w:p w14:paraId="57C0F166">
            <w:pPr>
              <w:pStyle w:val="53"/>
              <w:spacing w:line="360" w:lineRule="auto"/>
              <w:rPr>
                <w:rFonts w:cs="Arial"/>
                <w:bCs/>
                <w:sz w:val="24"/>
              </w:rPr>
            </w:pPr>
          </w:p>
        </w:tc>
      </w:tr>
      <w:tr w14:paraId="132F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289E91E6">
            <w:pPr>
              <w:pStyle w:val="53"/>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4FE317EA">
            <w:pPr>
              <w:pStyle w:val="53"/>
              <w:spacing w:line="360" w:lineRule="auto"/>
              <w:jc w:val="center"/>
              <w:rPr>
                <w:rFonts w:cs="Arial"/>
                <w:bCs/>
                <w:sz w:val="24"/>
              </w:rPr>
            </w:pPr>
            <w:r>
              <w:rPr>
                <w:rFonts w:hint="eastAsia" w:cs="Arial" w:hAnsiTheme="minorEastAsia"/>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701CD985">
            <w:pPr>
              <w:pStyle w:val="53"/>
              <w:spacing w:line="360" w:lineRule="auto"/>
              <w:rPr>
                <w:rFonts w:cs="Arial"/>
                <w:bCs/>
                <w:sz w:val="24"/>
              </w:rPr>
            </w:pPr>
          </w:p>
          <w:p w14:paraId="28F26392">
            <w:pPr>
              <w:pStyle w:val="53"/>
              <w:spacing w:line="360" w:lineRule="auto"/>
              <w:rPr>
                <w:rFonts w:cs="Arial"/>
                <w:bCs/>
                <w:sz w:val="24"/>
              </w:rPr>
            </w:pPr>
          </w:p>
        </w:tc>
      </w:tr>
    </w:tbl>
    <w:p w14:paraId="6B6E2A54">
      <w:pPr>
        <w:spacing w:line="620" w:lineRule="exact"/>
        <w:rPr>
          <w:sz w:val="24"/>
        </w:rPr>
      </w:pPr>
    </w:p>
    <w:p w14:paraId="3D2966BE">
      <w:pPr>
        <w:spacing w:line="360" w:lineRule="auto"/>
        <w:ind w:firstLine="3808" w:firstLineChars="1700"/>
        <w:rPr>
          <w:sz w:val="24"/>
        </w:rPr>
      </w:pPr>
      <w:r>
        <w:rPr>
          <w:rFonts w:hint="eastAsia" w:hAnsiTheme="minorEastAsia"/>
          <w:sz w:val="24"/>
        </w:rPr>
        <w:t>制造商（加盖制造商公章）：</w:t>
      </w:r>
    </w:p>
    <w:p w14:paraId="61019992">
      <w:pPr>
        <w:spacing w:line="360" w:lineRule="auto"/>
        <w:ind w:firstLine="3808" w:firstLineChars="1700"/>
        <w:rPr>
          <w:sz w:val="24"/>
        </w:rPr>
      </w:pPr>
      <w:r>
        <w:rPr>
          <w:rFonts w:hAnsiTheme="minorEastAsia"/>
          <w:sz w:val="24"/>
        </w:rPr>
        <w:t>日期：年月日</w:t>
      </w:r>
    </w:p>
    <w:p w14:paraId="7C469AE9">
      <w:pPr>
        <w:snapToGrid w:val="0"/>
        <w:spacing w:line="360" w:lineRule="auto"/>
        <w:rPr>
          <w:color w:val="FF0000"/>
          <w:sz w:val="24"/>
          <w:szCs w:val="21"/>
        </w:rPr>
      </w:pPr>
    </w:p>
    <w:p w14:paraId="283B2545">
      <w:pPr>
        <w:snapToGrid w:val="0"/>
        <w:spacing w:line="360" w:lineRule="auto"/>
        <w:rPr>
          <w:sz w:val="24"/>
          <w:szCs w:val="21"/>
        </w:rPr>
      </w:pPr>
      <w:r>
        <w:rPr>
          <w:rFonts w:hint="eastAsia" w:hAnsiTheme="minorEastAsia"/>
          <w:sz w:val="24"/>
          <w:szCs w:val="21"/>
        </w:rPr>
        <w:t>注：制造商售后服务承诺须加盖制造商公章原件扫描后放入电子投标文件，否则不予认定。</w:t>
      </w:r>
    </w:p>
    <w:p w14:paraId="31359F8B"/>
    <w:p w14:paraId="0192CF9D">
      <w:pPr>
        <w:widowControl/>
        <w:jc w:val="left"/>
        <w:rPr>
          <w:b/>
          <w:bCs/>
          <w:sz w:val="24"/>
        </w:rPr>
      </w:pPr>
      <w:r>
        <w:rPr>
          <w:b/>
          <w:bCs/>
          <w:sz w:val="24"/>
        </w:rPr>
        <w:br w:type="page"/>
      </w:r>
    </w:p>
    <w:p w14:paraId="326F2833">
      <w:pPr>
        <w:tabs>
          <w:tab w:val="left" w:pos="360"/>
        </w:tabs>
        <w:spacing w:line="360" w:lineRule="auto"/>
        <w:rPr>
          <w:b/>
          <w:bCs/>
          <w:sz w:val="24"/>
        </w:rPr>
      </w:pPr>
      <w:r>
        <w:rPr>
          <w:rFonts w:hint="eastAsia"/>
          <w:b/>
          <w:sz w:val="24"/>
        </w:rPr>
        <w:t>附件10</w:t>
      </w:r>
    </w:p>
    <w:p w14:paraId="43F7B52D">
      <w:pPr>
        <w:autoSpaceDN w:val="0"/>
        <w:spacing w:line="360" w:lineRule="auto"/>
        <w:jc w:val="center"/>
        <w:rPr>
          <w:b/>
          <w:bCs/>
          <w:sz w:val="24"/>
        </w:rPr>
      </w:pPr>
      <w:r>
        <w:rPr>
          <w:rFonts w:hint="eastAsia" w:hAnsiTheme="minorEastAsia"/>
          <w:b/>
          <w:bCs/>
          <w:sz w:val="24"/>
        </w:rPr>
        <w:t>投标人售后服务承诺</w:t>
      </w:r>
    </w:p>
    <w:p w14:paraId="03455B8B">
      <w:pPr>
        <w:autoSpaceDE w:val="0"/>
        <w:autoSpaceDN w:val="0"/>
        <w:adjustRightInd w:val="0"/>
        <w:spacing w:line="360" w:lineRule="auto"/>
        <w:ind w:firstLine="448" w:firstLineChars="200"/>
        <w:rPr>
          <w:color w:val="FF0000"/>
          <w:sz w:val="24"/>
        </w:rPr>
      </w:pPr>
    </w:p>
    <w:tbl>
      <w:tblPr>
        <w:tblStyle w:val="23"/>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75CA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4A7AFE02">
            <w:pPr>
              <w:pStyle w:val="53"/>
              <w:spacing w:line="360" w:lineRule="auto"/>
              <w:jc w:val="center"/>
              <w:rPr>
                <w:rFonts w:cs="Arial"/>
                <w:sz w:val="24"/>
              </w:rPr>
            </w:pPr>
            <w:r>
              <w:rPr>
                <w:rFonts w:hint="eastAsia" w:cs="Arial" w:hAnsiTheme="minorEastAsia"/>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74936ACC">
            <w:pPr>
              <w:pStyle w:val="53"/>
              <w:spacing w:line="360" w:lineRule="auto"/>
              <w:jc w:val="center"/>
              <w:rPr>
                <w:rFonts w:cs="Arial"/>
                <w:sz w:val="24"/>
              </w:rPr>
            </w:pPr>
            <w:r>
              <w:rPr>
                <w:rFonts w:hint="eastAsia" w:cs="Arial" w:hAnsiTheme="minorEastAsia"/>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5C388304">
            <w:pPr>
              <w:pStyle w:val="53"/>
              <w:spacing w:line="360" w:lineRule="auto"/>
              <w:jc w:val="center"/>
              <w:rPr>
                <w:rFonts w:cs="Arial"/>
                <w:sz w:val="24"/>
              </w:rPr>
            </w:pPr>
            <w:r>
              <w:rPr>
                <w:rFonts w:hint="eastAsia" w:cs="Arial" w:hAnsiTheme="minorEastAsia"/>
                <w:sz w:val="24"/>
              </w:rPr>
              <w:t>承诺内容</w:t>
            </w:r>
          </w:p>
        </w:tc>
      </w:tr>
      <w:tr w14:paraId="02862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022AE2E1">
            <w:pPr>
              <w:pStyle w:val="53"/>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2687A8C7">
            <w:pPr>
              <w:pStyle w:val="53"/>
              <w:spacing w:line="360" w:lineRule="auto"/>
              <w:jc w:val="center"/>
              <w:rPr>
                <w:rFonts w:cs="Arial"/>
                <w:bCs/>
                <w:sz w:val="24"/>
              </w:rPr>
            </w:pPr>
            <w:r>
              <w:rPr>
                <w:rFonts w:hint="eastAsia" w:cs="Arial" w:hAnsiTheme="minorEastAsia"/>
                <w:bCs/>
                <w:sz w:val="24"/>
              </w:rPr>
              <w:t>保修期内</w:t>
            </w:r>
          </w:p>
        </w:tc>
        <w:tc>
          <w:tcPr>
            <w:tcW w:w="3812" w:type="pct"/>
            <w:tcBorders>
              <w:top w:val="single" w:color="auto" w:sz="4" w:space="0"/>
              <w:left w:val="single" w:color="auto" w:sz="4" w:space="0"/>
              <w:right w:val="single" w:color="auto" w:sz="4" w:space="0"/>
            </w:tcBorders>
            <w:vAlign w:val="center"/>
          </w:tcPr>
          <w:p w14:paraId="7916771F">
            <w:pPr>
              <w:pStyle w:val="53"/>
              <w:spacing w:line="360" w:lineRule="auto"/>
              <w:rPr>
                <w:rFonts w:cs="Arial"/>
                <w:bCs/>
                <w:sz w:val="24"/>
              </w:rPr>
            </w:pPr>
          </w:p>
        </w:tc>
      </w:tr>
      <w:tr w14:paraId="0144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3C10C8F5">
            <w:pPr>
              <w:pStyle w:val="53"/>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44DC3EFC">
            <w:pPr>
              <w:pStyle w:val="53"/>
              <w:spacing w:line="360" w:lineRule="auto"/>
              <w:jc w:val="center"/>
              <w:rPr>
                <w:rFonts w:cs="Arial"/>
                <w:bCs/>
                <w:sz w:val="24"/>
              </w:rPr>
            </w:pPr>
            <w:r>
              <w:rPr>
                <w:rFonts w:hint="eastAsia" w:cs="Arial" w:hAnsiTheme="minorEastAsia"/>
                <w:bCs/>
                <w:sz w:val="24"/>
              </w:rPr>
              <w:t>保修期后</w:t>
            </w:r>
          </w:p>
        </w:tc>
        <w:tc>
          <w:tcPr>
            <w:tcW w:w="3812" w:type="pct"/>
            <w:tcBorders>
              <w:top w:val="single" w:color="auto" w:sz="4" w:space="0"/>
              <w:left w:val="single" w:color="auto" w:sz="4" w:space="0"/>
              <w:right w:val="single" w:color="auto" w:sz="4" w:space="0"/>
            </w:tcBorders>
            <w:vAlign w:val="center"/>
          </w:tcPr>
          <w:p w14:paraId="7A2F86B3">
            <w:pPr>
              <w:pStyle w:val="53"/>
              <w:spacing w:line="360" w:lineRule="auto"/>
              <w:rPr>
                <w:rFonts w:cs="Arial"/>
                <w:bCs/>
                <w:sz w:val="24"/>
              </w:rPr>
            </w:pPr>
          </w:p>
        </w:tc>
      </w:tr>
      <w:tr w14:paraId="1671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2FF8A661">
            <w:pPr>
              <w:pStyle w:val="53"/>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790BA0B1">
            <w:pPr>
              <w:pStyle w:val="53"/>
              <w:spacing w:line="360" w:lineRule="auto"/>
              <w:jc w:val="center"/>
              <w:rPr>
                <w:rFonts w:cs="Arial"/>
                <w:bCs/>
                <w:sz w:val="24"/>
              </w:rPr>
            </w:pPr>
            <w:r>
              <w:rPr>
                <w:rFonts w:hint="eastAsia" w:cs="Arial" w:hAnsiTheme="minorEastAsia"/>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50413112">
            <w:pPr>
              <w:pStyle w:val="53"/>
              <w:spacing w:line="360" w:lineRule="auto"/>
              <w:rPr>
                <w:rFonts w:cs="Arial"/>
                <w:bCs/>
                <w:sz w:val="24"/>
              </w:rPr>
            </w:pPr>
          </w:p>
          <w:p w14:paraId="752FCA22">
            <w:pPr>
              <w:pStyle w:val="53"/>
              <w:spacing w:line="360" w:lineRule="auto"/>
              <w:rPr>
                <w:rFonts w:cs="Arial"/>
                <w:bCs/>
                <w:sz w:val="24"/>
              </w:rPr>
            </w:pPr>
          </w:p>
        </w:tc>
      </w:tr>
      <w:tr w14:paraId="4720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38B7D53B">
            <w:pPr>
              <w:pStyle w:val="53"/>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033AB294">
            <w:pPr>
              <w:pStyle w:val="53"/>
              <w:spacing w:line="360" w:lineRule="auto"/>
              <w:jc w:val="center"/>
              <w:rPr>
                <w:rFonts w:cs="Arial"/>
                <w:bCs/>
                <w:sz w:val="24"/>
              </w:rPr>
            </w:pPr>
            <w:r>
              <w:rPr>
                <w:rFonts w:hint="eastAsia" w:cs="Arial" w:hAnsiTheme="minorEastAsia"/>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6D6FDDCA">
            <w:pPr>
              <w:pStyle w:val="53"/>
              <w:spacing w:line="360" w:lineRule="auto"/>
              <w:rPr>
                <w:rFonts w:cs="Arial"/>
                <w:bCs/>
                <w:sz w:val="24"/>
              </w:rPr>
            </w:pPr>
          </w:p>
          <w:p w14:paraId="6A775A10">
            <w:pPr>
              <w:pStyle w:val="53"/>
              <w:spacing w:line="360" w:lineRule="auto"/>
              <w:rPr>
                <w:rFonts w:cs="Arial"/>
                <w:bCs/>
                <w:sz w:val="24"/>
              </w:rPr>
            </w:pPr>
          </w:p>
        </w:tc>
      </w:tr>
    </w:tbl>
    <w:p w14:paraId="4BB54AFD">
      <w:pPr>
        <w:spacing w:line="620" w:lineRule="exact"/>
        <w:rPr>
          <w:sz w:val="24"/>
        </w:rPr>
      </w:pPr>
    </w:p>
    <w:p w14:paraId="05051150">
      <w:pPr>
        <w:spacing w:line="360" w:lineRule="auto"/>
        <w:ind w:firstLine="3808" w:firstLineChars="1700"/>
        <w:rPr>
          <w:sz w:val="24"/>
        </w:rPr>
      </w:pPr>
      <w:r>
        <w:rPr>
          <w:rFonts w:hAnsiTheme="minorEastAsia"/>
          <w:sz w:val="24"/>
        </w:rPr>
        <w:t>投标人名称：</w:t>
      </w:r>
    </w:p>
    <w:p w14:paraId="13F6AFC7">
      <w:pPr>
        <w:spacing w:line="360" w:lineRule="auto"/>
        <w:ind w:firstLine="3808" w:firstLineChars="1700"/>
        <w:rPr>
          <w:sz w:val="24"/>
        </w:rPr>
      </w:pPr>
      <w:r>
        <w:rPr>
          <w:rFonts w:hAnsiTheme="minorEastAsia"/>
          <w:sz w:val="24"/>
        </w:rPr>
        <w:t>日期：年月日</w:t>
      </w:r>
    </w:p>
    <w:p w14:paraId="421C89C3">
      <w:pPr>
        <w:spacing w:line="620" w:lineRule="exact"/>
        <w:rPr>
          <w:sz w:val="24"/>
        </w:rPr>
      </w:pPr>
    </w:p>
    <w:p w14:paraId="14E6D72C">
      <w:pPr>
        <w:widowControl/>
        <w:jc w:val="left"/>
        <w:rPr>
          <w:sz w:val="24"/>
        </w:rPr>
      </w:pPr>
      <w:r>
        <w:rPr>
          <w:sz w:val="24"/>
        </w:rPr>
        <w:br w:type="page"/>
      </w:r>
    </w:p>
    <w:p w14:paraId="405A90D5">
      <w:pPr>
        <w:tabs>
          <w:tab w:val="left" w:pos="360"/>
        </w:tabs>
        <w:spacing w:after="285" w:afterLines="100" w:line="360" w:lineRule="auto"/>
        <w:rPr>
          <w:b/>
          <w:sz w:val="24"/>
        </w:rPr>
      </w:pPr>
      <w:r>
        <w:rPr>
          <w:rFonts w:hint="eastAsia"/>
          <w:b/>
          <w:sz w:val="24"/>
        </w:rPr>
        <w:t>附件11</w:t>
      </w:r>
    </w:p>
    <w:p w14:paraId="55CC40EC">
      <w:pPr>
        <w:autoSpaceDN w:val="0"/>
        <w:spacing w:line="360" w:lineRule="auto"/>
        <w:jc w:val="center"/>
        <w:rPr>
          <w:b/>
          <w:bCs/>
          <w:sz w:val="24"/>
        </w:rPr>
      </w:pPr>
      <w:r>
        <w:rPr>
          <w:rFonts w:hint="eastAsia"/>
          <w:b/>
          <w:bCs/>
          <w:sz w:val="24"/>
        </w:rPr>
        <w:t>政府采购政策情况表</w:t>
      </w:r>
    </w:p>
    <w:p w14:paraId="1C157882">
      <w:pPr>
        <w:spacing w:line="460" w:lineRule="exact"/>
        <w:jc w:val="center"/>
        <w:rPr>
          <w:sz w:val="24"/>
        </w:rPr>
      </w:pPr>
    </w:p>
    <w:p w14:paraId="0FE37F84">
      <w:pPr>
        <w:spacing w:line="460" w:lineRule="exact"/>
        <w:rPr>
          <w:sz w:val="24"/>
        </w:rPr>
      </w:pPr>
      <w:r>
        <w:rPr>
          <w:sz w:val="24"/>
        </w:rPr>
        <w:t>项目名称：</w:t>
      </w:r>
    </w:p>
    <w:p w14:paraId="2739FAE0">
      <w:pPr>
        <w:spacing w:line="460" w:lineRule="exact"/>
        <w:rPr>
          <w:sz w:val="24"/>
        </w:rPr>
      </w:pPr>
      <w:r>
        <w:rPr>
          <w:sz w:val="24"/>
        </w:rPr>
        <w:t>项目编号：</w:t>
      </w:r>
    </w:p>
    <w:p w14:paraId="4CA7C70D">
      <w:pPr>
        <w:spacing w:line="460" w:lineRule="exact"/>
        <w:rPr>
          <w:sz w:val="24"/>
          <w:u w:val="single"/>
        </w:rPr>
      </w:pPr>
      <w:r>
        <w:rPr>
          <w:sz w:val="24"/>
        </w:rPr>
        <w:t>包号：</w:t>
      </w:r>
    </w:p>
    <w:p w14:paraId="073E4075">
      <w:pPr>
        <w:spacing w:line="460" w:lineRule="exact"/>
        <w:rPr>
          <w:sz w:val="24"/>
          <w:szCs w:val="24"/>
        </w:rPr>
      </w:pPr>
      <w:r>
        <w:rPr>
          <w:sz w:val="24"/>
          <w:szCs w:val="24"/>
        </w:rPr>
        <w:t>填报要求：</w:t>
      </w:r>
    </w:p>
    <w:p w14:paraId="39272A51">
      <w:pPr>
        <w:spacing w:line="460" w:lineRule="exact"/>
        <w:rPr>
          <w:sz w:val="24"/>
          <w:szCs w:val="24"/>
        </w:rPr>
      </w:pPr>
      <w:r>
        <w:rPr>
          <w:sz w:val="24"/>
          <w:szCs w:val="24"/>
        </w:rPr>
        <w:t>1.本表的产品名称、品牌型号、金额应与《开标分项一览表》一致。</w:t>
      </w:r>
    </w:p>
    <w:p w14:paraId="24B13597">
      <w:pPr>
        <w:spacing w:line="460" w:lineRule="exact"/>
        <w:rPr>
          <w:sz w:val="24"/>
          <w:szCs w:val="24"/>
        </w:rPr>
      </w:pPr>
      <w:r>
        <w:rPr>
          <w:sz w:val="24"/>
          <w:szCs w:val="24"/>
        </w:rPr>
        <w:t>2.“制造商企业类型”栏填写内容为“微型”、“小型”、“监狱企业”或“残疾人福利性单位”。</w:t>
      </w:r>
    </w:p>
    <w:p w14:paraId="2977F65B">
      <w:pPr>
        <w:spacing w:line="460" w:lineRule="exact"/>
        <w:rPr>
          <w:sz w:val="24"/>
          <w:szCs w:val="24"/>
        </w:rPr>
      </w:pPr>
      <w:r>
        <w:rPr>
          <w:sz w:val="24"/>
          <w:szCs w:val="24"/>
        </w:rPr>
        <w:t>3. 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14:paraId="2477944A">
      <w:pPr>
        <w:spacing w:line="460" w:lineRule="exact"/>
        <w:rPr>
          <w:sz w:val="24"/>
          <w:szCs w:val="24"/>
        </w:rPr>
      </w:pPr>
      <w:r>
        <w:rPr>
          <w:sz w:val="24"/>
          <w:szCs w:val="24"/>
        </w:rPr>
        <w:t>4. 请投标人正确填写本表，所填内容将作为评审的依据。其内容或数据应与对应的证明资料相符，如果填写不完整或有误，不再享受上述政策优惠。</w:t>
      </w:r>
    </w:p>
    <w:p w14:paraId="03B8B706">
      <w:pPr>
        <w:spacing w:line="460" w:lineRule="exact"/>
        <w:ind w:firstLine="6720" w:firstLineChars="3000"/>
        <w:rPr>
          <w:sz w:val="24"/>
          <w:szCs w:val="24"/>
        </w:rPr>
      </w:pPr>
      <w:r>
        <w:rPr>
          <w:sz w:val="24"/>
          <w:szCs w:val="24"/>
        </w:rPr>
        <w:t>单位：元</w:t>
      </w:r>
    </w:p>
    <w:tbl>
      <w:tblPr>
        <w:tblStyle w:val="23"/>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492"/>
        <w:gridCol w:w="1565"/>
        <w:gridCol w:w="1352"/>
        <w:gridCol w:w="1622"/>
        <w:gridCol w:w="1454"/>
      </w:tblGrid>
      <w:tr w14:paraId="5771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56" w:type="pct"/>
            <w:vMerge w:val="restart"/>
            <w:shd w:val="clear" w:color="auto" w:fill="auto"/>
            <w:vAlign w:val="center"/>
          </w:tcPr>
          <w:p w14:paraId="4EC86A51">
            <w:pPr>
              <w:pStyle w:val="50"/>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14:paraId="2988BAC8">
            <w:pPr>
              <w:pStyle w:val="50"/>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0F799FD6">
            <w:pPr>
              <w:pStyle w:val="50"/>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31BFF3E4">
            <w:pPr>
              <w:pStyle w:val="50"/>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79B018EF">
            <w:pPr>
              <w:pStyle w:val="50"/>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14:paraId="700EE12A">
            <w:pPr>
              <w:pStyle w:val="50"/>
              <w:tabs>
                <w:tab w:val="left" w:pos="1260"/>
              </w:tabs>
              <w:adjustRightInd w:val="0"/>
              <w:snapToGrid w:val="0"/>
              <w:jc w:val="center"/>
              <w:rPr>
                <w:szCs w:val="21"/>
                <w:lang w:val="en-GB"/>
              </w:rPr>
            </w:pPr>
            <w:r>
              <w:rPr>
                <w:szCs w:val="21"/>
                <w:lang w:val="en-GB"/>
              </w:rPr>
              <w:t>金额</w:t>
            </w:r>
          </w:p>
        </w:tc>
      </w:tr>
      <w:tr w14:paraId="115E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267C811D">
            <w:pPr>
              <w:pStyle w:val="50"/>
              <w:tabs>
                <w:tab w:val="left" w:pos="1260"/>
              </w:tabs>
              <w:adjustRightInd w:val="0"/>
              <w:snapToGrid w:val="0"/>
              <w:jc w:val="center"/>
              <w:rPr>
                <w:szCs w:val="21"/>
                <w:lang w:val="en-GB"/>
              </w:rPr>
            </w:pPr>
          </w:p>
        </w:tc>
        <w:tc>
          <w:tcPr>
            <w:tcW w:w="886" w:type="pct"/>
            <w:shd w:val="clear" w:color="auto" w:fill="auto"/>
            <w:vAlign w:val="center"/>
          </w:tcPr>
          <w:p w14:paraId="74B68510">
            <w:pPr>
              <w:pStyle w:val="50"/>
              <w:tabs>
                <w:tab w:val="left" w:pos="1260"/>
              </w:tabs>
              <w:adjustRightInd w:val="0"/>
              <w:snapToGrid w:val="0"/>
              <w:jc w:val="center"/>
              <w:rPr>
                <w:szCs w:val="21"/>
                <w:lang w:val="en-GB"/>
              </w:rPr>
            </w:pPr>
          </w:p>
        </w:tc>
        <w:tc>
          <w:tcPr>
            <w:tcW w:w="929" w:type="pct"/>
            <w:shd w:val="clear" w:color="auto" w:fill="auto"/>
            <w:vAlign w:val="center"/>
          </w:tcPr>
          <w:p w14:paraId="364C40D3">
            <w:pPr>
              <w:pStyle w:val="50"/>
              <w:tabs>
                <w:tab w:val="left" w:pos="1260"/>
              </w:tabs>
              <w:adjustRightInd w:val="0"/>
              <w:snapToGrid w:val="0"/>
              <w:jc w:val="center"/>
              <w:rPr>
                <w:szCs w:val="21"/>
                <w:lang w:val="en-GB"/>
              </w:rPr>
            </w:pPr>
          </w:p>
        </w:tc>
        <w:tc>
          <w:tcPr>
            <w:tcW w:w="803" w:type="pct"/>
            <w:shd w:val="clear" w:color="auto" w:fill="auto"/>
            <w:vAlign w:val="center"/>
          </w:tcPr>
          <w:p w14:paraId="1F46264E">
            <w:pPr>
              <w:pStyle w:val="50"/>
              <w:tabs>
                <w:tab w:val="left" w:pos="1260"/>
              </w:tabs>
              <w:adjustRightInd w:val="0"/>
              <w:snapToGrid w:val="0"/>
              <w:jc w:val="center"/>
              <w:rPr>
                <w:szCs w:val="21"/>
                <w:lang w:val="en-GB"/>
              </w:rPr>
            </w:pPr>
          </w:p>
        </w:tc>
        <w:tc>
          <w:tcPr>
            <w:tcW w:w="963" w:type="pct"/>
            <w:shd w:val="clear" w:color="auto" w:fill="auto"/>
            <w:vAlign w:val="center"/>
          </w:tcPr>
          <w:p w14:paraId="304BD260">
            <w:pPr>
              <w:pStyle w:val="50"/>
              <w:tabs>
                <w:tab w:val="left" w:pos="1260"/>
              </w:tabs>
              <w:adjustRightInd w:val="0"/>
              <w:snapToGrid w:val="0"/>
              <w:jc w:val="center"/>
              <w:rPr>
                <w:szCs w:val="21"/>
                <w:lang w:val="en-GB"/>
              </w:rPr>
            </w:pPr>
          </w:p>
        </w:tc>
        <w:tc>
          <w:tcPr>
            <w:tcW w:w="863" w:type="pct"/>
            <w:shd w:val="clear" w:color="auto" w:fill="auto"/>
            <w:vAlign w:val="center"/>
          </w:tcPr>
          <w:p w14:paraId="75B3DCC1">
            <w:pPr>
              <w:pStyle w:val="50"/>
              <w:tabs>
                <w:tab w:val="left" w:pos="1260"/>
              </w:tabs>
              <w:adjustRightInd w:val="0"/>
              <w:snapToGrid w:val="0"/>
              <w:jc w:val="center"/>
              <w:rPr>
                <w:szCs w:val="21"/>
                <w:lang w:val="en-GB"/>
              </w:rPr>
            </w:pPr>
          </w:p>
        </w:tc>
      </w:tr>
      <w:tr w14:paraId="0966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3A90D79D">
            <w:pPr>
              <w:pStyle w:val="50"/>
              <w:tabs>
                <w:tab w:val="left" w:pos="1260"/>
              </w:tabs>
              <w:adjustRightInd w:val="0"/>
              <w:snapToGrid w:val="0"/>
              <w:jc w:val="center"/>
              <w:rPr>
                <w:szCs w:val="21"/>
                <w:lang w:val="en-GB"/>
              </w:rPr>
            </w:pPr>
          </w:p>
        </w:tc>
        <w:tc>
          <w:tcPr>
            <w:tcW w:w="886" w:type="pct"/>
            <w:shd w:val="clear" w:color="auto" w:fill="auto"/>
            <w:vAlign w:val="center"/>
          </w:tcPr>
          <w:p w14:paraId="6BBA1377">
            <w:pPr>
              <w:pStyle w:val="50"/>
              <w:tabs>
                <w:tab w:val="left" w:pos="1260"/>
              </w:tabs>
              <w:adjustRightInd w:val="0"/>
              <w:snapToGrid w:val="0"/>
              <w:jc w:val="center"/>
              <w:rPr>
                <w:szCs w:val="21"/>
                <w:lang w:val="en-GB"/>
              </w:rPr>
            </w:pPr>
          </w:p>
        </w:tc>
        <w:tc>
          <w:tcPr>
            <w:tcW w:w="929" w:type="pct"/>
            <w:shd w:val="clear" w:color="auto" w:fill="auto"/>
            <w:vAlign w:val="center"/>
          </w:tcPr>
          <w:p w14:paraId="204F4C5B">
            <w:pPr>
              <w:pStyle w:val="50"/>
              <w:tabs>
                <w:tab w:val="left" w:pos="1260"/>
              </w:tabs>
              <w:adjustRightInd w:val="0"/>
              <w:snapToGrid w:val="0"/>
              <w:jc w:val="center"/>
              <w:rPr>
                <w:szCs w:val="21"/>
                <w:lang w:val="en-GB"/>
              </w:rPr>
            </w:pPr>
          </w:p>
        </w:tc>
        <w:tc>
          <w:tcPr>
            <w:tcW w:w="803" w:type="pct"/>
            <w:shd w:val="clear" w:color="auto" w:fill="auto"/>
            <w:vAlign w:val="center"/>
          </w:tcPr>
          <w:p w14:paraId="53974C6C">
            <w:pPr>
              <w:pStyle w:val="50"/>
              <w:tabs>
                <w:tab w:val="left" w:pos="1260"/>
              </w:tabs>
              <w:adjustRightInd w:val="0"/>
              <w:snapToGrid w:val="0"/>
              <w:jc w:val="center"/>
              <w:rPr>
                <w:szCs w:val="21"/>
                <w:lang w:val="en-GB"/>
              </w:rPr>
            </w:pPr>
          </w:p>
        </w:tc>
        <w:tc>
          <w:tcPr>
            <w:tcW w:w="963" w:type="pct"/>
            <w:shd w:val="clear" w:color="auto" w:fill="auto"/>
            <w:vAlign w:val="center"/>
          </w:tcPr>
          <w:p w14:paraId="53F83895">
            <w:pPr>
              <w:pStyle w:val="50"/>
              <w:tabs>
                <w:tab w:val="left" w:pos="1260"/>
              </w:tabs>
              <w:adjustRightInd w:val="0"/>
              <w:snapToGrid w:val="0"/>
              <w:jc w:val="center"/>
              <w:rPr>
                <w:szCs w:val="21"/>
                <w:lang w:val="en-GB"/>
              </w:rPr>
            </w:pPr>
          </w:p>
        </w:tc>
        <w:tc>
          <w:tcPr>
            <w:tcW w:w="863" w:type="pct"/>
            <w:shd w:val="clear" w:color="auto" w:fill="auto"/>
            <w:vAlign w:val="center"/>
          </w:tcPr>
          <w:p w14:paraId="40361A68">
            <w:pPr>
              <w:pStyle w:val="50"/>
              <w:tabs>
                <w:tab w:val="left" w:pos="1260"/>
              </w:tabs>
              <w:adjustRightInd w:val="0"/>
              <w:snapToGrid w:val="0"/>
              <w:jc w:val="center"/>
              <w:rPr>
                <w:szCs w:val="21"/>
                <w:lang w:val="en-GB"/>
              </w:rPr>
            </w:pPr>
          </w:p>
        </w:tc>
      </w:tr>
      <w:tr w14:paraId="733A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6183AEA4">
            <w:pPr>
              <w:pStyle w:val="50"/>
              <w:tabs>
                <w:tab w:val="left" w:pos="1260"/>
              </w:tabs>
              <w:adjustRightInd w:val="0"/>
              <w:snapToGrid w:val="0"/>
              <w:jc w:val="center"/>
              <w:rPr>
                <w:szCs w:val="21"/>
                <w:lang w:val="en-GB"/>
              </w:rPr>
            </w:pPr>
          </w:p>
        </w:tc>
        <w:tc>
          <w:tcPr>
            <w:tcW w:w="3581" w:type="pct"/>
            <w:gridSpan w:val="4"/>
            <w:shd w:val="clear" w:color="auto" w:fill="auto"/>
            <w:vAlign w:val="center"/>
          </w:tcPr>
          <w:p w14:paraId="11EF3A9A">
            <w:pPr>
              <w:pStyle w:val="50"/>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14:paraId="73415A83">
            <w:pPr>
              <w:pStyle w:val="50"/>
              <w:tabs>
                <w:tab w:val="left" w:pos="1260"/>
              </w:tabs>
              <w:adjustRightInd w:val="0"/>
              <w:snapToGrid w:val="0"/>
              <w:jc w:val="center"/>
              <w:rPr>
                <w:b/>
                <w:szCs w:val="21"/>
                <w:lang w:val="en-GB"/>
              </w:rPr>
            </w:pPr>
            <w:r>
              <w:rPr>
                <w:b/>
                <w:szCs w:val="21"/>
                <w:lang w:val="en-GB"/>
              </w:rPr>
              <w:t>元</w:t>
            </w:r>
          </w:p>
        </w:tc>
      </w:tr>
      <w:tr w14:paraId="5082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710452C5">
            <w:pPr>
              <w:pStyle w:val="50"/>
              <w:tabs>
                <w:tab w:val="left" w:pos="1260"/>
              </w:tabs>
              <w:adjustRightInd w:val="0"/>
              <w:snapToGrid w:val="0"/>
              <w:jc w:val="center"/>
              <w:rPr>
                <w:szCs w:val="21"/>
                <w:lang w:val="en-GB"/>
              </w:rPr>
            </w:pPr>
          </w:p>
        </w:tc>
        <w:tc>
          <w:tcPr>
            <w:tcW w:w="3581" w:type="pct"/>
            <w:gridSpan w:val="4"/>
            <w:shd w:val="clear" w:color="auto" w:fill="auto"/>
            <w:vAlign w:val="center"/>
          </w:tcPr>
          <w:p w14:paraId="7A06031E">
            <w:pPr>
              <w:pStyle w:val="50"/>
              <w:tabs>
                <w:tab w:val="left" w:pos="1260"/>
              </w:tabs>
              <w:adjustRightInd w:val="0"/>
              <w:snapToGrid w:val="0"/>
              <w:jc w:val="center"/>
              <w:rPr>
                <w:szCs w:val="21"/>
                <w:lang w:val="en-GB"/>
              </w:rPr>
            </w:pPr>
            <w:r>
              <w:rPr>
                <w:szCs w:val="21"/>
                <w:lang w:val="en-GB"/>
              </w:rPr>
              <w:t>比重（环境标志产品金额/所投包投标总价）*100%</w:t>
            </w:r>
          </w:p>
        </w:tc>
        <w:tc>
          <w:tcPr>
            <w:tcW w:w="863" w:type="pct"/>
            <w:shd w:val="clear" w:color="auto" w:fill="auto"/>
            <w:vAlign w:val="center"/>
          </w:tcPr>
          <w:p w14:paraId="0D8D8336">
            <w:pPr>
              <w:pStyle w:val="50"/>
              <w:tabs>
                <w:tab w:val="left" w:pos="1260"/>
              </w:tabs>
              <w:adjustRightInd w:val="0"/>
              <w:snapToGrid w:val="0"/>
              <w:jc w:val="center"/>
              <w:rPr>
                <w:b/>
                <w:szCs w:val="21"/>
                <w:lang w:val="en-GB"/>
              </w:rPr>
            </w:pPr>
            <w:r>
              <w:rPr>
                <w:b/>
                <w:szCs w:val="21"/>
                <w:lang w:val="en-GB"/>
              </w:rPr>
              <w:t>%</w:t>
            </w:r>
          </w:p>
        </w:tc>
      </w:tr>
      <w:tr w14:paraId="72F4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05859963">
            <w:pPr>
              <w:pStyle w:val="50"/>
              <w:tabs>
                <w:tab w:val="left" w:pos="1260"/>
              </w:tabs>
              <w:adjustRightInd w:val="0"/>
              <w:snapToGrid w:val="0"/>
              <w:jc w:val="center"/>
              <w:rPr>
                <w:szCs w:val="21"/>
                <w:lang w:val="en-GB"/>
              </w:rPr>
            </w:pPr>
          </w:p>
        </w:tc>
        <w:tc>
          <w:tcPr>
            <w:tcW w:w="4444" w:type="pct"/>
            <w:gridSpan w:val="5"/>
            <w:shd w:val="clear" w:color="auto" w:fill="auto"/>
            <w:vAlign w:val="center"/>
          </w:tcPr>
          <w:p w14:paraId="2B0D6E7D">
            <w:pPr>
              <w:pStyle w:val="50"/>
              <w:tabs>
                <w:tab w:val="left" w:pos="1260"/>
              </w:tabs>
              <w:adjustRightInd w:val="0"/>
              <w:snapToGrid w:val="0"/>
              <w:jc w:val="center"/>
              <w:rPr>
                <w:b/>
                <w:szCs w:val="21"/>
                <w:lang w:val="en-GB"/>
              </w:rPr>
            </w:pPr>
            <w:r>
              <w:rPr>
                <w:szCs w:val="21"/>
                <w:lang w:val="en-GB"/>
              </w:rPr>
              <w:t>环境标志产品</w:t>
            </w:r>
            <w:r>
              <w:rPr>
                <w:szCs w:val="21"/>
              </w:rPr>
              <w:t>证明材料见投标文件第至页。</w:t>
            </w:r>
          </w:p>
        </w:tc>
      </w:tr>
      <w:tr w14:paraId="78B0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09B64EB7">
            <w:pPr>
              <w:pStyle w:val="50"/>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14:paraId="353B86FA">
            <w:pPr>
              <w:pStyle w:val="50"/>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2B1E3A78">
            <w:pPr>
              <w:pStyle w:val="50"/>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0347D627">
            <w:pPr>
              <w:pStyle w:val="50"/>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43405676">
            <w:pPr>
              <w:pStyle w:val="50"/>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14:paraId="03CAFF47">
            <w:pPr>
              <w:pStyle w:val="50"/>
              <w:tabs>
                <w:tab w:val="left" w:pos="1260"/>
              </w:tabs>
              <w:adjustRightInd w:val="0"/>
              <w:snapToGrid w:val="0"/>
              <w:jc w:val="center"/>
              <w:rPr>
                <w:szCs w:val="21"/>
                <w:lang w:val="en-GB"/>
              </w:rPr>
            </w:pPr>
            <w:r>
              <w:rPr>
                <w:szCs w:val="21"/>
                <w:lang w:val="en-GB"/>
              </w:rPr>
              <w:t>金额</w:t>
            </w:r>
          </w:p>
        </w:tc>
      </w:tr>
      <w:tr w14:paraId="045B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56" w:type="pct"/>
            <w:vMerge w:val="continue"/>
            <w:shd w:val="clear" w:color="auto" w:fill="auto"/>
            <w:vAlign w:val="center"/>
          </w:tcPr>
          <w:p w14:paraId="45EFD3BA">
            <w:pPr>
              <w:pStyle w:val="50"/>
              <w:tabs>
                <w:tab w:val="left" w:pos="1260"/>
              </w:tabs>
              <w:adjustRightInd w:val="0"/>
              <w:snapToGrid w:val="0"/>
              <w:jc w:val="center"/>
              <w:rPr>
                <w:szCs w:val="21"/>
                <w:lang w:val="en-GB"/>
              </w:rPr>
            </w:pPr>
          </w:p>
        </w:tc>
        <w:tc>
          <w:tcPr>
            <w:tcW w:w="886" w:type="pct"/>
            <w:shd w:val="clear" w:color="auto" w:fill="auto"/>
            <w:vAlign w:val="center"/>
          </w:tcPr>
          <w:p w14:paraId="2FD7B6FA">
            <w:pPr>
              <w:pStyle w:val="50"/>
              <w:tabs>
                <w:tab w:val="left" w:pos="1260"/>
              </w:tabs>
              <w:adjustRightInd w:val="0"/>
              <w:snapToGrid w:val="0"/>
              <w:jc w:val="center"/>
              <w:rPr>
                <w:szCs w:val="21"/>
                <w:lang w:val="en-GB"/>
              </w:rPr>
            </w:pPr>
          </w:p>
        </w:tc>
        <w:tc>
          <w:tcPr>
            <w:tcW w:w="929" w:type="pct"/>
            <w:shd w:val="clear" w:color="auto" w:fill="auto"/>
            <w:vAlign w:val="center"/>
          </w:tcPr>
          <w:p w14:paraId="05EDAE61">
            <w:pPr>
              <w:pStyle w:val="50"/>
              <w:tabs>
                <w:tab w:val="left" w:pos="1260"/>
              </w:tabs>
              <w:adjustRightInd w:val="0"/>
              <w:snapToGrid w:val="0"/>
              <w:jc w:val="center"/>
              <w:rPr>
                <w:szCs w:val="21"/>
                <w:lang w:val="en-GB"/>
              </w:rPr>
            </w:pPr>
          </w:p>
        </w:tc>
        <w:tc>
          <w:tcPr>
            <w:tcW w:w="803" w:type="pct"/>
            <w:shd w:val="clear" w:color="auto" w:fill="auto"/>
            <w:vAlign w:val="center"/>
          </w:tcPr>
          <w:p w14:paraId="3B4D39E5">
            <w:pPr>
              <w:pStyle w:val="50"/>
              <w:tabs>
                <w:tab w:val="left" w:pos="1260"/>
              </w:tabs>
              <w:adjustRightInd w:val="0"/>
              <w:snapToGrid w:val="0"/>
              <w:jc w:val="center"/>
              <w:rPr>
                <w:szCs w:val="21"/>
                <w:lang w:val="en-GB"/>
              </w:rPr>
            </w:pPr>
          </w:p>
        </w:tc>
        <w:tc>
          <w:tcPr>
            <w:tcW w:w="963" w:type="pct"/>
            <w:shd w:val="clear" w:color="auto" w:fill="auto"/>
            <w:vAlign w:val="center"/>
          </w:tcPr>
          <w:p w14:paraId="635D21A3">
            <w:pPr>
              <w:pStyle w:val="50"/>
              <w:tabs>
                <w:tab w:val="left" w:pos="1260"/>
              </w:tabs>
              <w:adjustRightInd w:val="0"/>
              <w:snapToGrid w:val="0"/>
              <w:jc w:val="center"/>
              <w:rPr>
                <w:szCs w:val="21"/>
                <w:lang w:val="en-GB"/>
              </w:rPr>
            </w:pPr>
          </w:p>
        </w:tc>
        <w:tc>
          <w:tcPr>
            <w:tcW w:w="863" w:type="pct"/>
            <w:shd w:val="clear" w:color="auto" w:fill="auto"/>
            <w:vAlign w:val="center"/>
          </w:tcPr>
          <w:p w14:paraId="16BA0479">
            <w:pPr>
              <w:pStyle w:val="50"/>
              <w:tabs>
                <w:tab w:val="left" w:pos="1260"/>
              </w:tabs>
              <w:adjustRightInd w:val="0"/>
              <w:snapToGrid w:val="0"/>
              <w:jc w:val="center"/>
              <w:rPr>
                <w:szCs w:val="21"/>
                <w:lang w:val="en-GB"/>
              </w:rPr>
            </w:pPr>
          </w:p>
        </w:tc>
      </w:tr>
      <w:tr w14:paraId="6001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56" w:type="pct"/>
            <w:vMerge w:val="continue"/>
            <w:shd w:val="clear" w:color="auto" w:fill="auto"/>
            <w:vAlign w:val="center"/>
          </w:tcPr>
          <w:p w14:paraId="16ED73DD">
            <w:pPr>
              <w:pStyle w:val="50"/>
              <w:tabs>
                <w:tab w:val="left" w:pos="1260"/>
              </w:tabs>
              <w:adjustRightInd w:val="0"/>
              <w:snapToGrid w:val="0"/>
              <w:jc w:val="center"/>
              <w:rPr>
                <w:szCs w:val="21"/>
                <w:lang w:val="en-GB"/>
              </w:rPr>
            </w:pPr>
          </w:p>
        </w:tc>
        <w:tc>
          <w:tcPr>
            <w:tcW w:w="886" w:type="pct"/>
            <w:shd w:val="clear" w:color="auto" w:fill="auto"/>
            <w:vAlign w:val="center"/>
          </w:tcPr>
          <w:p w14:paraId="563620E9">
            <w:pPr>
              <w:pStyle w:val="50"/>
              <w:tabs>
                <w:tab w:val="left" w:pos="1260"/>
              </w:tabs>
              <w:adjustRightInd w:val="0"/>
              <w:snapToGrid w:val="0"/>
              <w:jc w:val="center"/>
              <w:rPr>
                <w:szCs w:val="21"/>
                <w:lang w:val="en-GB"/>
              </w:rPr>
            </w:pPr>
          </w:p>
        </w:tc>
        <w:tc>
          <w:tcPr>
            <w:tcW w:w="929" w:type="pct"/>
            <w:shd w:val="clear" w:color="auto" w:fill="auto"/>
            <w:vAlign w:val="center"/>
          </w:tcPr>
          <w:p w14:paraId="41AFC2F9">
            <w:pPr>
              <w:pStyle w:val="50"/>
              <w:tabs>
                <w:tab w:val="left" w:pos="1260"/>
              </w:tabs>
              <w:adjustRightInd w:val="0"/>
              <w:snapToGrid w:val="0"/>
              <w:jc w:val="center"/>
              <w:rPr>
                <w:szCs w:val="21"/>
                <w:lang w:val="en-GB"/>
              </w:rPr>
            </w:pPr>
          </w:p>
        </w:tc>
        <w:tc>
          <w:tcPr>
            <w:tcW w:w="803" w:type="pct"/>
            <w:shd w:val="clear" w:color="auto" w:fill="auto"/>
            <w:vAlign w:val="center"/>
          </w:tcPr>
          <w:p w14:paraId="501E8680">
            <w:pPr>
              <w:pStyle w:val="50"/>
              <w:tabs>
                <w:tab w:val="left" w:pos="1260"/>
              </w:tabs>
              <w:adjustRightInd w:val="0"/>
              <w:snapToGrid w:val="0"/>
              <w:jc w:val="center"/>
              <w:rPr>
                <w:szCs w:val="21"/>
                <w:lang w:val="en-GB"/>
              </w:rPr>
            </w:pPr>
          </w:p>
        </w:tc>
        <w:tc>
          <w:tcPr>
            <w:tcW w:w="963" w:type="pct"/>
            <w:shd w:val="clear" w:color="auto" w:fill="auto"/>
            <w:vAlign w:val="center"/>
          </w:tcPr>
          <w:p w14:paraId="20885CAE">
            <w:pPr>
              <w:pStyle w:val="50"/>
              <w:tabs>
                <w:tab w:val="left" w:pos="1260"/>
              </w:tabs>
              <w:adjustRightInd w:val="0"/>
              <w:snapToGrid w:val="0"/>
              <w:jc w:val="center"/>
              <w:rPr>
                <w:szCs w:val="21"/>
                <w:lang w:val="en-GB"/>
              </w:rPr>
            </w:pPr>
          </w:p>
        </w:tc>
        <w:tc>
          <w:tcPr>
            <w:tcW w:w="863" w:type="pct"/>
            <w:shd w:val="clear" w:color="auto" w:fill="auto"/>
            <w:vAlign w:val="center"/>
          </w:tcPr>
          <w:p w14:paraId="3C1A2A2D">
            <w:pPr>
              <w:pStyle w:val="50"/>
              <w:tabs>
                <w:tab w:val="left" w:pos="1260"/>
              </w:tabs>
              <w:adjustRightInd w:val="0"/>
              <w:snapToGrid w:val="0"/>
              <w:jc w:val="center"/>
              <w:rPr>
                <w:szCs w:val="21"/>
                <w:lang w:val="en-GB"/>
              </w:rPr>
            </w:pPr>
          </w:p>
        </w:tc>
      </w:tr>
      <w:tr w14:paraId="180B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56" w:type="pct"/>
            <w:vMerge w:val="continue"/>
            <w:shd w:val="clear" w:color="auto" w:fill="auto"/>
            <w:vAlign w:val="center"/>
          </w:tcPr>
          <w:p w14:paraId="72CD08F7">
            <w:pPr>
              <w:pStyle w:val="50"/>
              <w:tabs>
                <w:tab w:val="left" w:pos="1260"/>
              </w:tabs>
              <w:adjustRightInd w:val="0"/>
              <w:snapToGrid w:val="0"/>
              <w:jc w:val="center"/>
              <w:rPr>
                <w:szCs w:val="21"/>
                <w:lang w:val="en-GB"/>
              </w:rPr>
            </w:pPr>
          </w:p>
        </w:tc>
        <w:tc>
          <w:tcPr>
            <w:tcW w:w="3581" w:type="pct"/>
            <w:gridSpan w:val="4"/>
            <w:shd w:val="clear" w:color="auto" w:fill="auto"/>
            <w:vAlign w:val="center"/>
          </w:tcPr>
          <w:p w14:paraId="1BA69BB3">
            <w:pPr>
              <w:pStyle w:val="50"/>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14:paraId="5141900D">
            <w:pPr>
              <w:pStyle w:val="50"/>
              <w:tabs>
                <w:tab w:val="left" w:pos="1260"/>
              </w:tabs>
              <w:adjustRightInd w:val="0"/>
              <w:snapToGrid w:val="0"/>
              <w:jc w:val="center"/>
              <w:rPr>
                <w:b/>
                <w:szCs w:val="21"/>
                <w:lang w:val="en-GB"/>
              </w:rPr>
            </w:pPr>
            <w:r>
              <w:rPr>
                <w:b/>
                <w:szCs w:val="21"/>
                <w:lang w:val="en-GB"/>
              </w:rPr>
              <w:t>元</w:t>
            </w:r>
          </w:p>
        </w:tc>
      </w:tr>
      <w:tr w14:paraId="2B09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6" w:type="pct"/>
            <w:vMerge w:val="continue"/>
            <w:shd w:val="clear" w:color="auto" w:fill="auto"/>
            <w:vAlign w:val="center"/>
          </w:tcPr>
          <w:p w14:paraId="3CC31FBC">
            <w:pPr>
              <w:pStyle w:val="50"/>
              <w:tabs>
                <w:tab w:val="left" w:pos="1260"/>
              </w:tabs>
              <w:adjustRightInd w:val="0"/>
              <w:snapToGrid w:val="0"/>
              <w:jc w:val="center"/>
              <w:rPr>
                <w:szCs w:val="21"/>
                <w:lang w:val="en-GB"/>
              </w:rPr>
            </w:pPr>
          </w:p>
        </w:tc>
        <w:tc>
          <w:tcPr>
            <w:tcW w:w="3581" w:type="pct"/>
            <w:gridSpan w:val="4"/>
            <w:shd w:val="clear" w:color="auto" w:fill="auto"/>
            <w:vAlign w:val="center"/>
          </w:tcPr>
          <w:p w14:paraId="7DC15A3B">
            <w:pPr>
              <w:pStyle w:val="50"/>
              <w:tabs>
                <w:tab w:val="left" w:pos="1260"/>
              </w:tabs>
              <w:adjustRightInd w:val="0"/>
              <w:snapToGrid w:val="0"/>
              <w:jc w:val="center"/>
              <w:rPr>
                <w:szCs w:val="21"/>
                <w:lang w:val="en-GB"/>
              </w:rPr>
            </w:pPr>
            <w:r>
              <w:rPr>
                <w:szCs w:val="21"/>
                <w:lang w:val="en-GB"/>
              </w:rPr>
              <w:t>比重（节能产品金额/投标所投包总价）*100%</w:t>
            </w:r>
          </w:p>
        </w:tc>
        <w:tc>
          <w:tcPr>
            <w:tcW w:w="863" w:type="pct"/>
            <w:shd w:val="clear" w:color="auto" w:fill="auto"/>
            <w:vAlign w:val="center"/>
          </w:tcPr>
          <w:p w14:paraId="3DFCDA47">
            <w:pPr>
              <w:pStyle w:val="50"/>
              <w:tabs>
                <w:tab w:val="left" w:pos="1260"/>
              </w:tabs>
              <w:adjustRightInd w:val="0"/>
              <w:snapToGrid w:val="0"/>
              <w:jc w:val="center"/>
              <w:rPr>
                <w:b/>
                <w:szCs w:val="21"/>
                <w:lang w:val="en-GB"/>
              </w:rPr>
            </w:pPr>
            <w:r>
              <w:rPr>
                <w:b/>
                <w:szCs w:val="21"/>
                <w:lang w:val="en-GB"/>
              </w:rPr>
              <w:t>%</w:t>
            </w:r>
          </w:p>
        </w:tc>
      </w:tr>
      <w:tr w14:paraId="2E5F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6" w:type="pct"/>
            <w:vMerge w:val="continue"/>
            <w:shd w:val="clear" w:color="auto" w:fill="auto"/>
            <w:vAlign w:val="center"/>
          </w:tcPr>
          <w:p w14:paraId="02C2C8F9">
            <w:pPr>
              <w:pStyle w:val="50"/>
              <w:tabs>
                <w:tab w:val="left" w:pos="1260"/>
              </w:tabs>
              <w:adjustRightInd w:val="0"/>
              <w:snapToGrid w:val="0"/>
              <w:jc w:val="center"/>
              <w:rPr>
                <w:szCs w:val="21"/>
                <w:lang w:val="en-GB"/>
              </w:rPr>
            </w:pPr>
          </w:p>
        </w:tc>
        <w:tc>
          <w:tcPr>
            <w:tcW w:w="4444" w:type="pct"/>
            <w:gridSpan w:val="5"/>
            <w:shd w:val="clear" w:color="auto" w:fill="auto"/>
            <w:vAlign w:val="center"/>
          </w:tcPr>
          <w:p w14:paraId="4BB08F1D">
            <w:pPr>
              <w:pStyle w:val="50"/>
              <w:tabs>
                <w:tab w:val="left" w:pos="1260"/>
              </w:tabs>
              <w:adjustRightInd w:val="0"/>
              <w:snapToGrid w:val="0"/>
              <w:jc w:val="center"/>
              <w:rPr>
                <w:b/>
                <w:szCs w:val="21"/>
                <w:lang w:val="en-GB"/>
              </w:rPr>
            </w:pPr>
            <w:r>
              <w:rPr>
                <w:szCs w:val="21"/>
                <w:lang w:val="en-GB"/>
              </w:rPr>
              <w:t>节能产品</w:t>
            </w:r>
            <w:r>
              <w:rPr>
                <w:szCs w:val="21"/>
              </w:rPr>
              <w:t>证明材料见投标文件第至页。</w:t>
            </w:r>
          </w:p>
        </w:tc>
      </w:tr>
      <w:tr w14:paraId="07FF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157B23FE">
            <w:pPr>
              <w:pStyle w:val="50"/>
              <w:tabs>
                <w:tab w:val="left" w:pos="1260"/>
              </w:tabs>
              <w:adjustRightInd w:val="0"/>
              <w:snapToGrid w:val="0"/>
              <w:jc w:val="center"/>
              <w:rPr>
                <w:szCs w:val="21"/>
                <w:lang w:val="en-GB"/>
              </w:rPr>
            </w:pPr>
            <w:r>
              <w:rPr>
                <w:szCs w:val="21"/>
                <w:lang w:val="en-GB"/>
              </w:rPr>
              <w:t>中小企业、监狱企业、残疾人福利性单位扶持政策</w:t>
            </w:r>
          </w:p>
        </w:tc>
        <w:tc>
          <w:tcPr>
            <w:tcW w:w="4444" w:type="pct"/>
            <w:gridSpan w:val="5"/>
            <w:shd w:val="clear" w:color="auto" w:fill="auto"/>
            <w:vAlign w:val="center"/>
          </w:tcPr>
          <w:p w14:paraId="4509B36D">
            <w:pPr>
              <w:pStyle w:val="50"/>
              <w:tabs>
                <w:tab w:val="left" w:pos="1260"/>
              </w:tabs>
              <w:adjustRightInd w:val="0"/>
              <w:snapToGrid w:val="0"/>
              <w:rPr>
                <w:b/>
                <w:szCs w:val="21"/>
              </w:rPr>
            </w:pPr>
            <w:r>
              <w:rPr>
                <w:b/>
                <w:szCs w:val="21"/>
              </w:rPr>
              <w:t>所投货物中有大型企业制造的，不享受中小企业扶持政策，无需填写以下内容；所投货物</w:t>
            </w:r>
            <w:r>
              <w:rPr>
                <w:rFonts w:hint="eastAsia"/>
                <w:b/>
                <w:szCs w:val="21"/>
              </w:rPr>
              <w:t>全部为小型、微</w:t>
            </w:r>
            <w:r>
              <w:rPr>
                <w:b/>
                <w:szCs w:val="21"/>
              </w:rPr>
              <w:t>型企业制造的，只填写小型、微型企业制造的货物。</w:t>
            </w:r>
          </w:p>
        </w:tc>
      </w:tr>
      <w:tr w14:paraId="1175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516FFEE4">
            <w:pPr>
              <w:pStyle w:val="50"/>
              <w:tabs>
                <w:tab w:val="left" w:pos="1260"/>
              </w:tabs>
              <w:adjustRightInd w:val="0"/>
              <w:snapToGrid w:val="0"/>
              <w:jc w:val="center"/>
              <w:rPr>
                <w:szCs w:val="21"/>
                <w:lang w:val="en-GB"/>
              </w:rPr>
            </w:pPr>
          </w:p>
        </w:tc>
        <w:tc>
          <w:tcPr>
            <w:tcW w:w="886" w:type="pct"/>
            <w:shd w:val="clear" w:color="auto" w:fill="auto"/>
            <w:vAlign w:val="center"/>
          </w:tcPr>
          <w:p w14:paraId="5FD3CF2D">
            <w:pPr>
              <w:pStyle w:val="50"/>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3CAACE82">
            <w:pPr>
              <w:pStyle w:val="50"/>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3027C891">
            <w:pPr>
              <w:pStyle w:val="50"/>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3CB77006">
            <w:pPr>
              <w:pStyle w:val="50"/>
              <w:tabs>
                <w:tab w:val="left" w:pos="1260"/>
              </w:tabs>
              <w:adjustRightInd w:val="0"/>
              <w:snapToGrid w:val="0"/>
              <w:jc w:val="center"/>
              <w:rPr>
                <w:szCs w:val="21"/>
                <w:lang w:val="en-GB"/>
              </w:rPr>
            </w:pPr>
            <w:r>
              <w:rPr>
                <w:szCs w:val="21"/>
                <w:lang w:val="en-GB"/>
              </w:rPr>
              <w:t>制造商</w:t>
            </w:r>
          </w:p>
          <w:p w14:paraId="3373A89E">
            <w:pPr>
              <w:pStyle w:val="50"/>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14:paraId="04FD5D32">
            <w:pPr>
              <w:pStyle w:val="50"/>
              <w:tabs>
                <w:tab w:val="left" w:pos="1260"/>
              </w:tabs>
              <w:adjustRightInd w:val="0"/>
              <w:snapToGrid w:val="0"/>
              <w:jc w:val="center"/>
              <w:rPr>
                <w:szCs w:val="21"/>
                <w:lang w:val="en-GB"/>
              </w:rPr>
            </w:pPr>
            <w:r>
              <w:rPr>
                <w:szCs w:val="21"/>
                <w:lang w:val="en-GB"/>
              </w:rPr>
              <w:t>金额</w:t>
            </w:r>
          </w:p>
        </w:tc>
      </w:tr>
      <w:tr w14:paraId="2DCE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3C3841BD">
            <w:pPr>
              <w:pStyle w:val="50"/>
              <w:tabs>
                <w:tab w:val="left" w:pos="1260"/>
              </w:tabs>
              <w:adjustRightInd w:val="0"/>
              <w:snapToGrid w:val="0"/>
              <w:jc w:val="center"/>
              <w:rPr>
                <w:szCs w:val="21"/>
                <w:lang w:val="en-GB"/>
              </w:rPr>
            </w:pPr>
          </w:p>
        </w:tc>
        <w:tc>
          <w:tcPr>
            <w:tcW w:w="886" w:type="pct"/>
            <w:shd w:val="clear" w:color="auto" w:fill="auto"/>
            <w:vAlign w:val="center"/>
          </w:tcPr>
          <w:p w14:paraId="60551EB0">
            <w:pPr>
              <w:pStyle w:val="50"/>
              <w:tabs>
                <w:tab w:val="left" w:pos="1260"/>
              </w:tabs>
              <w:adjustRightInd w:val="0"/>
              <w:snapToGrid w:val="0"/>
              <w:jc w:val="center"/>
              <w:rPr>
                <w:szCs w:val="21"/>
                <w:lang w:val="en-GB"/>
              </w:rPr>
            </w:pPr>
          </w:p>
        </w:tc>
        <w:tc>
          <w:tcPr>
            <w:tcW w:w="929" w:type="pct"/>
            <w:shd w:val="clear" w:color="auto" w:fill="auto"/>
            <w:vAlign w:val="center"/>
          </w:tcPr>
          <w:p w14:paraId="4CB24D67">
            <w:pPr>
              <w:pStyle w:val="50"/>
              <w:tabs>
                <w:tab w:val="left" w:pos="1260"/>
              </w:tabs>
              <w:adjustRightInd w:val="0"/>
              <w:snapToGrid w:val="0"/>
              <w:jc w:val="center"/>
              <w:rPr>
                <w:szCs w:val="21"/>
                <w:lang w:val="en-GB"/>
              </w:rPr>
            </w:pPr>
          </w:p>
        </w:tc>
        <w:tc>
          <w:tcPr>
            <w:tcW w:w="803" w:type="pct"/>
            <w:shd w:val="clear" w:color="auto" w:fill="auto"/>
            <w:vAlign w:val="center"/>
          </w:tcPr>
          <w:p w14:paraId="326D0784">
            <w:pPr>
              <w:pStyle w:val="50"/>
              <w:tabs>
                <w:tab w:val="left" w:pos="1260"/>
              </w:tabs>
              <w:adjustRightInd w:val="0"/>
              <w:snapToGrid w:val="0"/>
              <w:jc w:val="center"/>
              <w:rPr>
                <w:szCs w:val="21"/>
                <w:lang w:val="en-GB"/>
              </w:rPr>
            </w:pPr>
          </w:p>
        </w:tc>
        <w:tc>
          <w:tcPr>
            <w:tcW w:w="963" w:type="pct"/>
            <w:shd w:val="clear" w:color="auto" w:fill="auto"/>
          </w:tcPr>
          <w:p w14:paraId="56BF4105">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4DDD68A6">
            <w:pPr>
              <w:pStyle w:val="50"/>
              <w:tabs>
                <w:tab w:val="left" w:pos="1260"/>
              </w:tabs>
              <w:adjustRightInd w:val="0"/>
              <w:snapToGrid w:val="0"/>
              <w:jc w:val="center"/>
              <w:rPr>
                <w:szCs w:val="21"/>
                <w:lang w:val="en-GB"/>
              </w:rPr>
            </w:pPr>
          </w:p>
        </w:tc>
      </w:tr>
      <w:tr w14:paraId="1839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5DB2A5DE">
            <w:pPr>
              <w:pStyle w:val="50"/>
              <w:tabs>
                <w:tab w:val="left" w:pos="1260"/>
              </w:tabs>
              <w:adjustRightInd w:val="0"/>
              <w:snapToGrid w:val="0"/>
              <w:jc w:val="center"/>
              <w:rPr>
                <w:szCs w:val="21"/>
                <w:lang w:val="en-GB"/>
              </w:rPr>
            </w:pPr>
          </w:p>
        </w:tc>
        <w:tc>
          <w:tcPr>
            <w:tcW w:w="886" w:type="pct"/>
            <w:shd w:val="clear" w:color="auto" w:fill="auto"/>
            <w:vAlign w:val="center"/>
          </w:tcPr>
          <w:p w14:paraId="69817476">
            <w:pPr>
              <w:pStyle w:val="50"/>
              <w:tabs>
                <w:tab w:val="left" w:pos="1260"/>
              </w:tabs>
              <w:adjustRightInd w:val="0"/>
              <w:snapToGrid w:val="0"/>
              <w:jc w:val="center"/>
              <w:rPr>
                <w:szCs w:val="21"/>
                <w:lang w:val="en-GB"/>
              </w:rPr>
            </w:pPr>
          </w:p>
        </w:tc>
        <w:tc>
          <w:tcPr>
            <w:tcW w:w="929" w:type="pct"/>
            <w:shd w:val="clear" w:color="auto" w:fill="auto"/>
            <w:vAlign w:val="center"/>
          </w:tcPr>
          <w:p w14:paraId="2FCF6F8E">
            <w:pPr>
              <w:pStyle w:val="50"/>
              <w:tabs>
                <w:tab w:val="left" w:pos="1260"/>
              </w:tabs>
              <w:adjustRightInd w:val="0"/>
              <w:snapToGrid w:val="0"/>
              <w:jc w:val="center"/>
              <w:rPr>
                <w:szCs w:val="21"/>
                <w:lang w:val="en-GB"/>
              </w:rPr>
            </w:pPr>
          </w:p>
        </w:tc>
        <w:tc>
          <w:tcPr>
            <w:tcW w:w="803" w:type="pct"/>
            <w:shd w:val="clear" w:color="auto" w:fill="auto"/>
            <w:vAlign w:val="center"/>
          </w:tcPr>
          <w:p w14:paraId="2CC0D709">
            <w:pPr>
              <w:pStyle w:val="50"/>
              <w:tabs>
                <w:tab w:val="left" w:pos="1260"/>
              </w:tabs>
              <w:adjustRightInd w:val="0"/>
              <w:snapToGrid w:val="0"/>
              <w:jc w:val="center"/>
              <w:rPr>
                <w:szCs w:val="21"/>
                <w:lang w:val="en-GB"/>
              </w:rPr>
            </w:pPr>
          </w:p>
        </w:tc>
        <w:tc>
          <w:tcPr>
            <w:tcW w:w="963" w:type="pct"/>
            <w:shd w:val="clear" w:color="auto" w:fill="auto"/>
          </w:tcPr>
          <w:p w14:paraId="58BCBD51">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5D5C8744">
            <w:pPr>
              <w:pStyle w:val="50"/>
              <w:tabs>
                <w:tab w:val="left" w:pos="1260"/>
              </w:tabs>
              <w:adjustRightInd w:val="0"/>
              <w:snapToGrid w:val="0"/>
              <w:jc w:val="center"/>
              <w:rPr>
                <w:szCs w:val="21"/>
                <w:lang w:val="en-GB"/>
              </w:rPr>
            </w:pPr>
          </w:p>
        </w:tc>
      </w:tr>
      <w:tr w14:paraId="19F4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3718B39D">
            <w:pPr>
              <w:pStyle w:val="50"/>
              <w:tabs>
                <w:tab w:val="left" w:pos="1260"/>
              </w:tabs>
              <w:adjustRightInd w:val="0"/>
              <w:snapToGrid w:val="0"/>
              <w:jc w:val="center"/>
              <w:rPr>
                <w:szCs w:val="21"/>
                <w:lang w:val="en-GB"/>
              </w:rPr>
            </w:pPr>
          </w:p>
        </w:tc>
        <w:tc>
          <w:tcPr>
            <w:tcW w:w="886" w:type="pct"/>
            <w:shd w:val="clear" w:color="auto" w:fill="auto"/>
            <w:vAlign w:val="center"/>
          </w:tcPr>
          <w:p w14:paraId="66B46BB5">
            <w:pPr>
              <w:pStyle w:val="50"/>
              <w:tabs>
                <w:tab w:val="left" w:pos="1260"/>
              </w:tabs>
              <w:adjustRightInd w:val="0"/>
              <w:snapToGrid w:val="0"/>
              <w:jc w:val="center"/>
              <w:rPr>
                <w:szCs w:val="21"/>
                <w:lang w:val="en-GB"/>
              </w:rPr>
            </w:pPr>
          </w:p>
        </w:tc>
        <w:tc>
          <w:tcPr>
            <w:tcW w:w="929" w:type="pct"/>
            <w:shd w:val="clear" w:color="auto" w:fill="auto"/>
            <w:vAlign w:val="center"/>
          </w:tcPr>
          <w:p w14:paraId="6F4F520E">
            <w:pPr>
              <w:pStyle w:val="50"/>
              <w:tabs>
                <w:tab w:val="left" w:pos="1260"/>
              </w:tabs>
              <w:adjustRightInd w:val="0"/>
              <w:snapToGrid w:val="0"/>
              <w:jc w:val="center"/>
              <w:rPr>
                <w:szCs w:val="21"/>
                <w:lang w:val="en-GB"/>
              </w:rPr>
            </w:pPr>
          </w:p>
        </w:tc>
        <w:tc>
          <w:tcPr>
            <w:tcW w:w="803" w:type="pct"/>
            <w:shd w:val="clear" w:color="auto" w:fill="auto"/>
            <w:vAlign w:val="center"/>
          </w:tcPr>
          <w:p w14:paraId="2A911EC0">
            <w:pPr>
              <w:pStyle w:val="50"/>
              <w:tabs>
                <w:tab w:val="left" w:pos="1260"/>
              </w:tabs>
              <w:adjustRightInd w:val="0"/>
              <w:snapToGrid w:val="0"/>
              <w:jc w:val="center"/>
              <w:rPr>
                <w:szCs w:val="21"/>
                <w:lang w:val="en-GB"/>
              </w:rPr>
            </w:pPr>
          </w:p>
        </w:tc>
        <w:tc>
          <w:tcPr>
            <w:tcW w:w="963" w:type="pct"/>
            <w:shd w:val="clear" w:color="auto" w:fill="auto"/>
          </w:tcPr>
          <w:p w14:paraId="535BE0B8">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3B3C8DB2">
            <w:pPr>
              <w:pStyle w:val="50"/>
              <w:tabs>
                <w:tab w:val="left" w:pos="1260"/>
              </w:tabs>
              <w:adjustRightInd w:val="0"/>
              <w:snapToGrid w:val="0"/>
              <w:jc w:val="center"/>
              <w:rPr>
                <w:szCs w:val="21"/>
                <w:lang w:val="en-GB"/>
              </w:rPr>
            </w:pPr>
          </w:p>
        </w:tc>
      </w:tr>
      <w:tr w14:paraId="0E34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167EE314">
            <w:pPr>
              <w:pStyle w:val="50"/>
              <w:tabs>
                <w:tab w:val="left" w:pos="1260"/>
              </w:tabs>
              <w:adjustRightInd w:val="0"/>
              <w:snapToGrid w:val="0"/>
              <w:jc w:val="center"/>
              <w:rPr>
                <w:szCs w:val="21"/>
                <w:lang w:val="en-GB"/>
              </w:rPr>
            </w:pPr>
          </w:p>
        </w:tc>
        <w:tc>
          <w:tcPr>
            <w:tcW w:w="886" w:type="pct"/>
            <w:shd w:val="clear" w:color="auto" w:fill="auto"/>
            <w:vAlign w:val="center"/>
          </w:tcPr>
          <w:p w14:paraId="1B5B86A3">
            <w:pPr>
              <w:pStyle w:val="50"/>
              <w:tabs>
                <w:tab w:val="left" w:pos="1260"/>
              </w:tabs>
              <w:adjustRightInd w:val="0"/>
              <w:snapToGrid w:val="0"/>
              <w:jc w:val="center"/>
              <w:rPr>
                <w:szCs w:val="21"/>
                <w:lang w:val="en-GB"/>
              </w:rPr>
            </w:pPr>
          </w:p>
        </w:tc>
        <w:tc>
          <w:tcPr>
            <w:tcW w:w="929" w:type="pct"/>
            <w:shd w:val="clear" w:color="auto" w:fill="auto"/>
            <w:vAlign w:val="center"/>
          </w:tcPr>
          <w:p w14:paraId="7F9F8642">
            <w:pPr>
              <w:pStyle w:val="50"/>
              <w:tabs>
                <w:tab w:val="left" w:pos="1260"/>
              </w:tabs>
              <w:adjustRightInd w:val="0"/>
              <w:snapToGrid w:val="0"/>
              <w:jc w:val="center"/>
              <w:rPr>
                <w:szCs w:val="21"/>
                <w:lang w:val="en-GB"/>
              </w:rPr>
            </w:pPr>
          </w:p>
        </w:tc>
        <w:tc>
          <w:tcPr>
            <w:tcW w:w="803" w:type="pct"/>
            <w:shd w:val="clear" w:color="auto" w:fill="auto"/>
            <w:vAlign w:val="center"/>
          </w:tcPr>
          <w:p w14:paraId="54DB58BC">
            <w:pPr>
              <w:pStyle w:val="50"/>
              <w:tabs>
                <w:tab w:val="left" w:pos="1260"/>
              </w:tabs>
              <w:adjustRightInd w:val="0"/>
              <w:snapToGrid w:val="0"/>
              <w:jc w:val="center"/>
              <w:rPr>
                <w:szCs w:val="21"/>
                <w:lang w:val="en-GB"/>
              </w:rPr>
            </w:pPr>
          </w:p>
        </w:tc>
        <w:tc>
          <w:tcPr>
            <w:tcW w:w="963" w:type="pct"/>
            <w:shd w:val="clear" w:color="auto" w:fill="auto"/>
          </w:tcPr>
          <w:p w14:paraId="46261D74">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26E87ECE">
            <w:pPr>
              <w:pStyle w:val="50"/>
              <w:tabs>
                <w:tab w:val="left" w:pos="1260"/>
              </w:tabs>
              <w:adjustRightInd w:val="0"/>
              <w:snapToGrid w:val="0"/>
              <w:jc w:val="center"/>
              <w:rPr>
                <w:szCs w:val="21"/>
                <w:lang w:val="en-GB"/>
              </w:rPr>
            </w:pPr>
          </w:p>
        </w:tc>
      </w:tr>
      <w:tr w14:paraId="1244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6848E2FF">
            <w:pPr>
              <w:pStyle w:val="50"/>
              <w:tabs>
                <w:tab w:val="left" w:pos="1260"/>
              </w:tabs>
              <w:adjustRightInd w:val="0"/>
              <w:snapToGrid w:val="0"/>
              <w:jc w:val="center"/>
              <w:rPr>
                <w:szCs w:val="21"/>
                <w:lang w:val="en-GB"/>
              </w:rPr>
            </w:pPr>
          </w:p>
        </w:tc>
        <w:tc>
          <w:tcPr>
            <w:tcW w:w="886" w:type="pct"/>
            <w:shd w:val="clear" w:color="auto" w:fill="auto"/>
            <w:vAlign w:val="center"/>
          </w:tcPr>
          <w:p w14:paraId="734BA7DA">
            <w:pPr>
              <w:pStyle w:val="50"/>
              <w:tabs>
                <w:tab w:val="left" w:pos="1260"/>
              </w:tabs>
              <w:adjustRightInd w:val="0"/>
              <w:snapToGrid w:val="0"/>
              <w:jc w:val="center"/>
              <w:rPr>
                <w:szCs w:val="21"/>
                <w:lang w:val="en-GB"/>
              </w:rPr>
            </w:pPr>
          </w:p>
        </w:tc>
        <w:tc>
          <w:tcPr>
            <w:tcW w:w="929" w:type="pct"/>
            <w:shd w:val="clear" w:color="auto" w:fill="auto"/>
            <w:vAlign w:val="center"/>
          </w:tcPr>
          <w:p w14:paraId="3C5C4CC5">
            <w:pPr>
              <w:pStyle w:val="50"/>
              <w:tabs>
                <w:tab w:val="left" w:pos="1260"/>
              </w:tabs>
              <w:adjustRightInd w:val="0"/>
              <w:snapToGrid w:val="0"/>
              <w:jc w:val="center"/>
              <w:rPr>
                <w:szCs w:val="21"/>
                <w:lang w:val="en-GB"/>
              </w:rPr>
            </w:pPr>
          </w:p>
        </w:tc>
        <w:tc>
          <w:tcPr>
            <w:tcW w:w="803" w:type="pct"/>
            <w:shd w:val="clear" w:color="auto" w:fill="auto"/>
            <w:vAlign w:val="center"/>
          </w:tcPr>
          <w:p w14:paraId="6DA7209A">
            <w:pPr>
              <w:pStyle w:val="50"/>
              <w:tabs>
                <w:tab w:val="left" w:pos="1260"/>
              </w:tabs>
              <w:adjustRightInd w:val="0"/>
              <w:snapToGrid w:val="0"/>
              <w:jc w:val="center"/>
              <w:rPr>
                <w:szCs w:val="21"/>
                <w:lang w:val="en-GB"/>
              </w:rPr>
            </w:pPr>
          </w:p>
        </w:tc>
        <w:tc>
          <w:tcPr>
            <w:tcW w:w="963" w:type="pct"/>
            <w:shd w:val="clear" w:color="auto" w:fill="auto"/>
            <w:vAlign w:val="center"/>
          </w:tcPr>
          <w:p w14:paraId="2BBA5570">
            <w:pPr>
              <w:pStyle w:val="50"/>
              <w:tabs>
                <w:tab w:val="left" w:pos="1260"/>
              </w:tabs>
              <w:adjustRightInd w:val="0"/>
              <w:snapToGrid w:val="0"/>
              <w:jc w:val="center"/>
              <w:rPr>
                <w:szCs w:val="21"/>
                <w:lang w:val="en-GB"/>
              </w:rPr>
            </w:pPr>
          </w:p>
        </w:tc>
        <w:tc>
          <w:tcPr>
            <w:tcW w:w="863" w:type="pct"/>
            <w:shd w:val="clear" w:color="auto" w:fill="auto"/>
            <w:vAlign w:val="center"/>
          </w:tcPr>
          <w:p w14:paraId="6F3E91AB">
            <w:pPr>
              <w:pStyle w:val="50"/>
              <w:tabs>
                <w:tab w:val="left" w:pos="1260"/>
              </w:tabs>
              <w:adjustRightInd w:val="0"/>
              <w:snapToGrid w:val="0"/>
              <w:jc w:val="center"/>
              <w:rPr>
                <w:szCs w:val="21"/>
                <w:lang w:val="en-GB"/>
              </w:rPr>
            </w:pPr>
          </w:p>
        </w:tc>
      </w:tr>
      <w:tr w14:paraId="1408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604D7788">
            <w:pPr>
              <w:pStyle w:val="50"/>
              <w:tabs>
                <w:tab w:val="left" w:pos="1260"/>
              </w:tabs>
              <w:adjustRightInd w:val="0"/>
              <w:snapToGrid w:val="0"/>
              <w:jc w:val="center"/>
              <w:rPr>
                <w:szCs w:val="21"/>
                <w:lang w:val="en-GB"/>
              </w:rPr>
            </w:pPr>
          </w:p>
        </w:tc>
        <w:tc>
          <w:tcPr>
            <w:tcW w:w="886" w:type="pct"/>
            <w:shd w:val="clear" w:color="auto" w:fill="auto"/>
            <w:vAlign w:val="center"/>
          </w:tcPr>
          <w:p w14:paraId="2B1FC2BF">
            <w:pPr>
              <w:pStyle w:val="50"/>
              <w:tabs>
                <w:tab w:val="left" w:pos="1260"/>
              </w:tabs>
              <w:adjustRightInd w:val="0"/>
              <w:snapToGrid w:val="0"/>
              <w:jc w:val="center"/>
              <w:rPr>
                <w:szCs w:val="21"/>
                <w:lang w:val="en-GB"/>
              </w:rPr>
            </w:pPr>
          </w:p>
        </w:tc>
        <w:tc>
          <w:tcPr>
            <w:tcW w:w="929" w:type="pct"/>
            <w:shd w:val="clear" w:color="auto" w:fill="auto"/>
            <w:vAlign w:val="center"/>
          </w:tcPr>
          <w:p w14:paraId="4261AB61">
            <w:pPr>
              <w:pStyle w:val="50"/>
              <w:tabs>
                <w:tab w:val="left" w:pos="1260"/>
              </w:tabs>
              <w:adjustRightInd w:val="0"/>
              <w:snapToGrid w:val="0"/>
              <w:jc w:val="center"/>
              <w:rPr>
                <w:szCs w:val="21"/>
                <w:lang w:val="en-GB"/>
              </w:rPr>
            </w:pPr>
          </w:p>
        </w:tc>
        <w:tc>
          <w:tcPr>
            <w:tcW w:w="803" w:type="pct"/>
            <w:shd w:val="clear" w:color="auto" w:fill="auto"/>
            <w:vAlign w:val="center"/>
          </w:tcPr>
          <w:p w14:paraId="404FAABD">
            <w:pPr>
              <w:pStyle w:val="50"/>
              <w:tabs>
                <w:tab w:val="left" w:pos="1260"/>
              </w:tabs>
              <w:adjustRightInd w:val="0"/>
              <w:snapToGrid w:val="0"/>
              <w:jc w:val="center"/>
              <w:rPr>
                <w:szCs w:val="21"/>
                <w:lang w:val="en-GB"/>
              </w:rPr>
            </w:pPr>
          </w:p>
        </w:tc>
        <w:tc>
          <w:tcPr>
            <w:tcW w:w="963" w:type="pct"/>
            <w:shd w:val="clear" w:color="auto" w:fill="auto"/>
            <w:vAlign w:val="center"/>
          </w:tcPr>
          <w:p w14:paraId="092D5E9A">
            <w:pPr>
              <w:pStyle w:val="50"/>
              <w:tabs>
                <w:tab w:val="left" w:pos="1260"/>
              </w:tabs>
              <w:adjustRightInd w:val="0"/>
              <w:snapToGrid w:val="0"/>
              <w:jc w:val="center"/>
              <w:rPr>
                <w:szCs w:val="21"/>
                <w:lang w:val="en-GB"/>
              </w:rPr>
            </w:pPr>
          </w:p>
        </w:tc>
        <w:tc>
          <w:tcPr>
            <w:tcW w:w="863" w:type="pct"/>
            <w:shd w:val="clear" w:color="auto" w:fill="auto"/>
            <w:vAlign w:val="center"/>
          </w:tcPr>
          <w:p w14:paraId="2D2564CD">
            <w:pPr>
              <w:pStyle w:val="50"/>
              <w:tabs>
                <w:tab w:val="left" w:pos="1260"/>
              </w:tabs>
              <w:adjustRightInd w:val="0"/>
              <w:snapToGrid w:val="0"/>
              <w:jc w:val="center"/>
              <w:rPr>
                <w:szCs w:val="21"/>
                <w:lang w:val="en-GB"/>
              </w:rPr>
            </w:pPr>
          </w:p>
        </w:tc>
      </w:tr>
      <w:tr w14:paraId="7B2A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2F716312">
            <w:pPr>
              <w:pStyle w:val="50"/>
              <w:tabs>
                <w:tab w:val="left" w:pos="1260"/>
              </w:tabs>
              <w:adjustRightInd w:val="0"/>
              <w:snapToGrid w:val="0"/>
              <w:jc w:val="center"/>
              <w:rPr>
                <w:szCs w:val="21"/>
                <w:lang w:val="en-GB"/>
              </w:rPr>
            </w:pPr>
          </w:p>
        </w:tc>
        <w:tc>
          <w:tcPr>
            <w:tcW w:w="3581" w:type="pct"/>
            <w:gridSpan w:val="4"/>
            <w:shd w:val="clear" w:color="auto" w:fill="auto"/>
            <w:vAlign w:val="center"/>
          </w:tcPr>
          <w:p w14:paraId="12E73761">
            <w:pPr>
              <w:pStyle w:val="50"/>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14:paraId="08A93957">
            <w:pPr>
              <w:pStyle w:val="50"/>
              <w:tabs>
                <w:tab w:val="left" w:pos="1260"/>
              </w:tabs>
              <w:adjustRightInd w:val="0"/>
              <w:snapToGrid w:val="0"/>
              <w:jc w:val="center"/>
              <w:rPr>
                <w:b/>
                <w:szCs w:val="21"/>
                <w:lang w:val="en-GB"/>
              </w:rPr>
            </w:pPr>
            <w:r>
              <w:rPr>
                <w:b/>
                <w:szCs w:val="21"/>
                <w:lang w:val="en-GB"/>
              </w:rPr>
              <w:t>元</w:t>
            </w:r>
          </w:p>
        </w:tc>
      </w:tr>
      <w:tr w14:paraId="1BBD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56" w:type="pct"/>
            <w:vMerge w:val="continue"/>
            <w:shd w:val="clear" w:color="auto" w:fill="auto"/>
            <w:vAlign w:val="center"/>
          </w:tcPr>
          <w:p w14:paraId="4CC2F0D9">
            <w:pPr>
              <w:pStyle w:val="50"/>
              <w:tabs>
                <w:tab w:val="left" w:pos="1260"/>
              </w:tabs>
              <w:adjustRightInd w:val="0"/>
              <w:snapToGrid w:val="0"/>
              <w:jc w:val="center"/>
              <w:rPr>
                <w:szCs w:val="21"/>
                <w:lang w:val="en-GB"/>
              </w:rPr>
            </w:pPr>
          </w:p>
        </w:tc>
        <w:tc>
          <w:tcPr>
            <w:tcW w:w="3581" w:type="pct"/>
            <w:gridSpan w:val="4"/>
            <w:shd w:val="clear" w:color="auto" w:fill="auto"/>
            <w:vAlign w:val="center"/>
          </w:tcPr>
          <w:p w14:paraId="62683C5D">
            <w:pPr>
              <w:pStyle w:val="50"/>
              <w:tabs>
                <w:tab w:val="left" w:pos="1260"/>
              </w:tabs>
              <w:adjustRightInd w:val="0"/>
              <w:snapToGrid w:val="0"/>
              <w:jc w:val="center"/>
              <w:rPr>
                <w:szCs w:val="21"/>
                <w:lang w:val="en-GB"/>
              </w:rPr>
            </w:pPr>
            <w:r>
              <w:rPr>
                <w:szCs w:val="21"/>
                <w:lang w:val="en-GB"/>
              </w:rPr>
              <w:t>比重（小微企业（含监狱企业、残疾人福利性单位）制造的货物金额/所投包投标总价）*100%</w:t>
            </w:r>
          </w:p>
        </w:tc>
        <w:tc>
          <w:tcPr>
            <w:tcW w:w="863" w:type="pct"/>
            <w:shd w:val="clear" w:color="auto" w:fill="auto"/>
            <w:vAlign w:val="center"/>
          </w:tcPr>
          <w:p w14:paraId="2DCC71A2">
            <w:pPr>
              <w:pStyle w:val="50"/>
              <w:tabs>
                <w:tab w:val="left" w:pos="1260"/>
              </w:tabs>
              <w:adjustRightInd w:val="0"/>
              <w:snapToGrid w:val="0"/>
              <w:jc w:val="center"/>
              <w:rPr>
                <w:b/>
                <w:szCs w:val="21"/>
                <w:lang w:val="en-GB"/>
              </w:rPr>
            </w:pPr>
            <w:r>
              <w:rPr>
                <w:b/>
                <w:szCs w:val="21"/>
                <w:lang w:val="en-GB"/>
              </w:rPr>
              <w:t>%</w:t>
            </w:r>
          </w:p>
        </w:tc>
      </w:tr>
      <w:tr w14:paraId="767C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5070DBD9">
            <w:pPr>
              <w:pStyle w:val="50"/>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14:paraId="4B423350">
            <w:pPr>
              <w:pStyle w:val="50"/>
              <w:tabs>
                <w:tab w:val="left" w:pos="1260"/>
              </w:tabs>
              <w:adjustRightInd w:val="0"/>
              <w:snapToGrid w:val="0"/>
              <w:rPr>
                <w:szCs w:val="21"/>
              </w:rPr>
            </w:pPr>
            <w:r>
              <w:rPr>
                <w:szCs w:val="21"/>
              </w:rPr>
              <w:t>如属于中小企业，须提供《中小企业声明函》。</w:t>
            </w:r>
          </w:p>
          <w:p w14:paraId="243BE576">
            <w:pPr>
              <w:pStyle w:val="50"/>
              <w:tabs>
                <w:tab w:val="left" w:pos="1260"/>
              </w:tabs>
              <w:adjustRightInd w:val="0"/>
              <w:snapToGrid w:val="0"/>
              <w:rPr>
                <w:szCs w:val="21"/>
                <w:lang w:val="en-GB"/>
              </w:rPr>
            </w:pPr>
            <w:r>
              <w:rPr>
                <w:szCs w:val="21"/>
              </w:rPr>
              <w:t>该声明函见投标文件第至页。</w:t>
            </w:r>
          </w:p>
        </w:tc>
      </w:tr>
      <w:tr w14:paraId="7AA9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22DDE6B1">
            <w:pPr>
              <w:pStyle w:val="50"/>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14:paraId="1907CD7B">
            <w:pPr>
              <w:pStyle w:val="50"/>
              <w:tabs>
                <w:tab w:val="left" w:pos="1260"/>
              </w:tabs>
              <w:adjustRightInd w:val="0"/>
              <w:snapToGrid w:val="0"/>
              <w:rPr>
                <w:szCs w:val="21"/>
              </w:rPr>
            </w:pPr>
            <w:r>
              <w:rPr>
                <w:szCs w:val="21"/>
              </w:rPr>
              <w:t>如属于监狱企业，须提供由省级以上监狱管理局、戒毒管理局(含新疆生产建设兵团)出具的属于监狱企业的证明文件。</w:t>
            </w:r>
          </w:p>
          <w:p w14:paraId="1FA910E4">
            <w:pPr>
              <w:pStyle w:val="50"/>
              <w:tabs>
                <w:tab w:val="left" w:pos="1260"/>
              </w:tabs>
              <w:adjustRightInd w:val="0"/>
              <w:snapToGrid w:val="0"/>
              <w:rPr>
                <w:szCs w:val="21"/>
                <w:lang w:val="en-GB"/>
              </w:rPr>
            </w:pPr>
            <w:r>
              <w:rPr>
                <w:szCs w:val="21"/>
              </w:rPr>
              <w:t>证明材料见投标文件第至页。</w:t>
            </w:r>
          </w:p>
        </w:tc>
      </w:tr>
      <w:tr w14:paraId="62C0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1603EA4E">
            <w:pPr>
              <w:pStyle w:val="50"/>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14:paraId="6FDA7B76">
            <w:pPr>
              <w:pStyle w:val="50"/>
              <w:tabs>
                <w:tab w:val="left" w:pos="1260"/>
              </w:tabs>
              <w:adjustRightInd w:val="0"/>
              <w:snapToGrid w:val="0"/>
              <w:rPr>
                <w:szCs w:val="21"/>
              </w:rPr>
            </w:pPr>
            <w:r>
              <w:rPr>
                <w:szCs w:val="21"/>
              </w:rPr>
              <w:t>如属于残疾人福利性单位，须提供《残疾人福利性单位声明函》。</w:t>
            </w:r>
          </w:p>
          <w:p w14:paraId="09427DBB">
            <w:pPr>
              <w:pStyle w:val="50"/>
              <w:tabs>
                <w:tab w:val="left" w:pos="1260"/>
              </w:tabs>
              <w:adjustRightInd w:val="0"/>
              <w:snapToGrid w:val="0"/>
              <w:rPr>
                <w:szCs w:val="21"/>
                <w:lang w:val="en-GB"/>
              </w:rPr>
            </w:pPr>
            <w:r>
              <w:rPr>
                <w:szCs w:val="21"/>
              </w:rPr>
              <w:t>该声明函见投标文件第至页。</w:t>
            </w:r>
          </w:p>
        </w:tc>
      </w:tr>
    </w:tbl>
    <w:p w14:paraId="6D855D03">
      <w:pPr>
        <w:spacing w:line="360" w:lineRule="auto"/>
        <w:ind w:firstLine="448" w:firstLineChars="200"/>
        <w:outlineLvl w:val="0"/>
        <w:rPr>
          <w:sz w:val="24"/>
          <w:szCs w:val="24"/>
        </w:rPr>
      </w:pPr>
    </w:p>
    <w:p w14:paraId="4E5A774B">
      <w:pPr>
        <w:spacing w:line="360" w:lineRule="auto"/>
        <w:ind w:firstLine="3808" w:firstLineChars="1700"/>
        <w:rPr>
          <w:sz w:val="24"/>
        </w:rPr>
      </w:pPr>
      <w:r>
        <w:rPr>
          <w:sz w:val="24"/>
        </w:rPr>
        <w:t>投标人名称：</w:t>
      </w:r>
    </w:p>
    <w:p w14:paraId="6053C544">
      <w:pPr>
        <w:spacing w:line="360" w:lineRule="auto"/>
        <w:ind w:firstLine="3808" w:firstLineChars="1700"/>
        <w:rPr>
          <w:sz w:val="24"/>
        </w:rPr>
      </w:pPr>
    </w:p>
    <w:p w14:paraId="3CA2A4E4">
      <w:pPr>
        <w:spacing w:line="360" w:lineRule="auto"/>
        <w:ind w:firstLine="3808" w:firstLineChars="1700"/>
        <w:rPr>
          <w:sz w:val="24"/>
        </w:rPr>
      </w:pPr>
      <w:r>
        <w:rPr>
          <w:sz w:val="24"/>
        </w:rPr>
        <w:t>日期：年月日</w:t>
      </w:r>
    </w:p>
    <w:p w14:paraId="5EEAB8BA">
      <w:pPr>
        <w:spacing w:line="360" w:lineRule="auto"/>
        <w:ind w:firstLine="448" w:firstLineChars="200"/>
        <w:outlineLvl w:val="0"/>
        <w:rPr>
          <w:sz w:val="24"/>
        </w:rPr>
      </w:pPr>
    </w:p>
    <w:p w14:paraId="7480C071">
      <w:pPr>
        <w:spacing w:line="560" w:lineRule="exact"/>
        <w:jc w:val="center"/>
        <w:rPr>
          <w:sz w:val="24"/>
        </w:rPr>
      </w:pPr>
    </w:p>
    <w:p w14:paraId="1B8D6232">
      <w:pPr>
        <w:spacing w:line="560" w:lineRule="exact"/>
        <w:jc w:val="center"/>
        <w:rPr>
          <w:sz w:val="24"/>
        </w:rPr>
      </w:pPr>
    </w:p>
    <w:p w14:paraId="6D4D6154">
      <w:pPr>
        <w:spacing w:line="560" w:lineRule="exact"/>
        <w:jc w:val="center"/>
        <w:rPr>
          <w:sz w:val="24"/>
        </w:rPr>
      </w:pPr>
      <w:r>
        <w:rPr>
          <w:sz w:val="24"/>
        </w:rPr>
        <w:br w:type="page"/>
      </w:r>
    </w:p>
    <w:p w14:paraId="6E647817">
      <w:pPr>
        <w:tabs>
          <w:tab w:val="left" w:pos="360"/>
        </w:tabs>
        <w:spacing w:after="285" w:afterLines="100" w:line="360" w:lineRule="auto"/>
        <w:rPr>
          <w:b/>
          <w:sz w:val="24"/>
        </w:rPr>
      </w:pPr>
      <w:r>
        <w:rPr>
          <w:rFonts w:hint="eastAsia" w:hAnsiTheme="minorEastAsia"/>
          <w:b/>
          <w:sz w:val="24"/>
        </w:rPr>
        <w:t>附件</w:t>
      </w:r>
      <w:r>
        <w:rPr>
          <w:rFonts w:hint="eastAsia"/>
          <w:b/>
          <w:sz w:val="24"/>
        </w:rPr>
        <w:t>12</w:t>
      </w:r>
    </w:p>
    <w:p w14:paraId="7CAF4ED6">
      <w:pPr>
        <w:autoSpaceDN w:val="0"/>
        <w:spacing w:line="360" w:lineRule="auto"/>
        <w:jc w:val="center"/>
        <w:rPr>
          <w:b/>
          <w:bCs/>
          <w:sz w:val="24"/>
        </w:rPr>
      </w:pPr>
      <w:r>
        <w:rPr>
          <w:rFonts w:hAnsiTheme="minorEastAsia"/>
          <w:b/>
          <w:bCs/>
          <w:sz w:val="24"/>
        </w:rPr>
        <w:t>投标产品配置清单</w:t>
      </w:r>
    </w:p>
    <w:p w14:paraId="0BAE0BEF">
      <w:pPr>
        <w:spacing w:line="460" w:lineRule="exact"/>
        <w:rPr>
          <w:sz w:val="24"/>
        </w:rPr>
      </w:pPr>
    </w:p>
    <w:p w14:paraId="69574662">
      <w:pPr>
        <w:spacing w:line="460" w:lineRule="exact"/>
        <w:rPr>
          <w:sz w:val="24"/>
        </w:rPr>
      </w:pPr>
      <w:r>
        <w:rPr>
          <w:rFonts w:hAnsiTheme="minorEastAsia"/>
          <w:sz w:val="24"/>
        </w:rPr>
        <w:t>项目名称：</w:t>
      </w:r>
    </w:p>
    <w:p w14:paraId="6F205D7E">
      <w:pPr>
        <w:spacing w:line="460" w:lineRule="exact"/>
        <w:rPr>
          <w:sz w:val="24"/>
        </w:rPr>
      </w:pPr>
      <w:r>
        <w:rPr>
          <w:rFonts w:hAnsiTheme="minorEastAsia"/>
          <w:sz w:val="24"/>
        </w:rPr>
        <w:t>项目编号：</w:t>
      </w:r>
    </w:p>
    <w:p w14:paraId="468381AE">
      <w:pPr>
        <w:spacing w:line="460" w:lineRule="exact"/>
        <w:rPr>
          <w:sz w:val="24"/>
          <w:u w:val="single"/>
        </w:rPr>
      </w:pPr>
      <w:r>
        <w:rPr>
          <w:rFonts w:hAnsiTheme="minorEastAsia"/>
          <w:sz w:val="24"/>
        </w:rPr>
        <w:t>包号：</w:t>
      </w:r>
    </w:p>
    <w:p w14:paraId="01CD247B">
      <w:pPr>
        <w:spacing w:line="460" w:lineRule="exact"/>
        <w:rPr>
          <w:sz w:val="24"/>
          <w:u w:val="single"/>
        </w:r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699"/>
        <w:gridCol w:w="1561"/>
        <w:gridCol w:w="4307"/>
      </w:tblGrid>
      <w:tr w14:paraId="4C5E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0E01312A">
            <w:pPr>
              <w:spacing w:line="560" w:lineRule="exact"/>
              <w:jc w:val="center"/>
              <w:rPr>
                <w:sz w:val="24"/>
              </w:rPr>
            </w:pPr>
            <w:r>
              <w:rPr>
                <w:rFonts w:hAnsiTheme="minorEastAsia"/>
                <w:sz w:val="24"/>
              </w:rPr>
              <w:t>序号</w:t>
            </w:r>
          </w:p>
        </w:tc>
        <w:tc>
          <w:tcPr>
            <w:tcW w:w="996" w:type="pct"/>
            <w:shd w:val="clear" w:color="auto" w:fill="auto"/>
            <w:vAlign w:val="center"/>
          </w:tcPr>
          <w:p w14:paraId="0E6114AF">
            <w:pPr>
              <w:spacing w:line="560" w:lineRule="exact"/>
              <w:jc w:val="center"/>
              <w:rPr>
                <w:sz w:val="24"/>
              </w:rPr>
            </w:pPr>
            <w:r>
              <w:rPr>
                <w:rFonts w:hAnsiTheme="minorEastAsia"/>
                <w:sz w:val="24"/>
              </w:rPr>
              <w:t>设备名称</w:t>
            </w:r>
          </w:p>
        </w:tc>
        <w:tc>
          <w:tcPr>
            <w:tcW w:w="915" w:type="pct"/>
            <w:shd w:val="clear" w:color="auto" w:fill="auto"/>
            <w:vAlign w:val="center"/>
          </w:tcPr>
          <w:p w14:paraId="7231A1F6">
            <w:pPr>
              <w:spacing w:line="560" w:lineRule="exact"/>
              <w:jc w:val="center"/>
              <w:rPr>
                <w:sz w:val="24"/>
              </w:rPr>
            </w:pPr>
            <w:r>
              <w:rPr>
                <w:rFonts w:hAnsiTheme="minorEastAsia"/>
                <w:sz w:val="24"/>
              </w:rPr>
              <w:t>规格型号</w:t>
            </w:r>
          </w:p>
        </w:tc>
        <w:tc>
          <w:tcPr>
            <w:tcW w:w="2525" w:type="pct"/>
            <w:shd w:val="clear" w:color="auto" w:fill="auto"/>
            <w:vAlign w:val="center"/>
          </w:tcPr>
          <w:p w14:paraId="13A8317D">
            <w:pPr>
              <w:spacing w:line="560" w:lineRule="exact"/>
              <w:jc w:val="center"/>
              <w:rPr>
                <w:sz w:val="24"/>
              </w:rPr>
            </w:pPr>
            <w:r>
              <w:rPr>
                <w:rFonts w:hAnsiTheme="minorEastAsia"/>
                <w:sz w:val="24"/>
              </w:rPr>
              <w:t>详细配置及技术标准</w:t>
            </w:r>
          </w:p>
        </w:tc>
      </w:tr>
      <w:tr w14:paraId="4E9D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37FC57DB">
            <w:pPr>
              <w:spacing w:line="560" w:lineRule="exact"/>
              <w:jc w:val="center"/>
              <w:rPr>
                <w:sz w:val="24"/>
              </w:rPr>
            </w:pPr>
            <w:r>
              <w:rPr>
                <w:sz w:val="24"/>
              </w:rPr>
              <w:t>1</w:t>
            </w:r>
          </w:p>
        </w:tc>
        <w:tc>
          <w:tcPr>
            <w:tcW w:w="996" w:type="pct"/>
            <w:shd w:val="clear" w:color="auto" w:fill="auto"/>
            <w:vAlign w:val="center"/>
          </w:tcPr>
          <w:p w14:paraId="1A8B3FB3">
            <w:pPr>
              <w:spacing w:line="560" w:lineRule="exact"/>
              <w:jc w:val="center"/>
              <w:rPr>
                <w:sz w:val="24"/>
              </w:rPr>
            </w:pPr>
          </w:p>
        </w:tc>
        <w:tc>
          <w:tcPr>
            <w:tcW w:w="915" w:type="pct"/>
            <w:shd w:val="clear" w:color="auto" w:fill="auto"/>
            <w:vAlign w:val="center"/>
          </w:tcPr>
          <w:p w14:paraId="303157DD">
            <w:pPr>
              <w:spacing w:line="560" w:lineRule="exact"/>
              <w:jc w:val="center"/>
              <w:rPr>
                <w:sz w:val="24"/>
              </w:rPr>
            </w:pPr>
          </w:p>
        </w:tc>
        <w:tc>
          <w:tcPr>
            <w:tcW w:w="2525" w:type="pct"/>
            <w:shd w:val="clear" w:color="auto" w:fill="auto"/>
            <w:vAlign w:val="center"/>
          </w:tcPr>
          <w:p w14:paraId="61E8CF7D">
            <w:pPr>
              <w:spacing w:line="560" w:lineRule="exact"/>
              <w:jc w:val="center"/>
              <w:rPr>
                <w:sz w:val="24"/>
              </w:rPr>
            </w:pPr>
          </w:p>
        </w:tc>
      </w:tr>
      <w:tr w14:paraId="22C8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286F1EDF">
            <w:pPr>
              <w:spacing w:line="560" w:lineRule="exact"/>
              <w:jc w:val="center"/>
              <w:rPr>
                <w:sz w:val="24"/>
              </w:rPr>
            </w:pPr>
            <w:r>
              <w:rPr>
                <w:sz w:val="24"/>
              </w:rPr>
              <w:t>2</w:t>
            </w:r>
          </w:p>
        </w:tc>
        <w:tc>
          <w:tcPr>
            <w:tcW w:w="996" w:type="pct"/>
            <w:shd w:val="clear" w:color="auto" w:fill="auto"/>
            <w:vAlign w:val="center"/>
          </w:tcPr>
          <w:p w14:paraId="74B416CA">
            <w:pPr>
              <w:spacing w:line="560" w:lineRule="exact"/>
              <w:jc w:val="center"/>
              <w:rPr>
                <w:sz w:val="24"/>
              </w:rPr>
            </w:pPr>
          </w:p>
        </w:tc>
        <w:tc>
          <w:tcPr>
            <w:tcW w:w="915" w:type="pct"/>
            <w:shd w:val="clear" w:color="auto" w:fill="auto"/>
            <w:vAlign w:val="center"/>
          </w:tcPr>
          <w:p w14:paraId="7B6CE9CF">
            <w:pPr>
              <w:spacing w:line="560" w:lineRule="exact"/>
              <w:jc w:val="center"/>
              <w:rPr>
                <w:sz w:val="24"/>
              </w:rPr>
            </w:pPr>
          </w:p>
        </w:tc>
        <w:tc>
          <w:tcPr>
            <w:tcW w:w="2525" w:type="pct"/>
            <w:shd w:val="clear" w:color="auto" w:fill="auto"/>
            <w:vAlign w:val="center"/>
          </w:tcPr>
          <w:p w14:paraId="51F3829D">
            <w:pPr>
              <w:spacing w:line="560" w:lineRule="exact"/>
              <w:jc w:val="center"/>
              <w:rPr>
                <w:sz w:val="24"/>
              </w:rPr>
            </w:pPr>
          </w:p>
        </w:tc>
      </w:tr>
      <w:tr w14:paraId="776A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3F11E2AF">
            <w:pPr>
              <w:spacing w:line="560" w:lineRule="exact"/>
              <w:jc w:val="center"/>
              <w:rPr>
                <w:sz w:val="24"/>
              </w:rPr>
            </w:pPr>
            <w:r>
              <w:rPr>
                <w:sz w:val="24"/>
              </w:rPr>
              <w:t>3</w:t>
            </w:r>
          </w:p>
        </w:tc>
        <w:tc>
          <w:tcPr>
            <w:tcW w:w="996" w:type="pct"/>
            <w:shd w:val="clear" w:color="auto" w:fill="auto"/>
            <w:vAlign w:val="center"/>
          </w:tcPr>
          <w:p w14:paraId="7B7634DE">
            <w:pPr>
              <w:spacing w:line="560" w:lineRule="exact"/>
              <w:jc w:val="center"/>
              <w:rPr>
                <w:sz w:val="24"/>
              </w:rPr>
            </w:pPr>
          </w:p>
        </w:tc>
        <w:tc>
          <w:tcPr>
            <w:tcW w:w="915" w:type="pct"/>
            <w:shd w:val="clear" w:color="auto" w:fill="auto"/>
            <w:vAlign w:val="center"/>
          </w:tcPr>
          <w:p w14:paraId="6FBD47F9">
            <w:pPr>
              <w:spacing w:line="560" w:lineRule="exact"/>
              <w:jc w:val="center"/>
              <w:rPr>
                <w:sz w:val="24"/>
              </w:rPr>
            </w:pPr>
          </w:p>
        </w:tc>
        <w:tc>
          <w:tcPr>
            <w:tcW w:w="2525" w:type="pct"/>
            <w:shd w:val="clear" w:color="auto" w:fill="auto"/>
            <w:vAlign w:val="center"/>
          </w:tcPr>
          <w:p w14:paraId="01DCA20E">
            <w:pPr>
              <w:spacing w:line="560" w:lineRule="exact"/>
              <w:jc w:val="center"/>
              <w:rPr>
                <w:sz w:val="24"/>
              </w:rPr>
            </w:pPr>
          </w:p>
        </w:tc>
      </w:tr>
      <w:tr w14:paraId="22A5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2E8357C3">
            <w:pPr>
              <w:spacing w:line="560" w:lineRule="exact"/>
              <w:jc w:val="center"/>
              <w:rPr>
                <w:sz w:val="24"/>
              </w:rPr>
            </w:pPr>
            <w:r>
              <w:rPr>
                <w:sz w:val="24"/>
              </w:rPr>
              <w:t>…</w:t>
            </w:r>
          </w:p>
        </w:tc>
        <w:tc>
          <w:tcPr>
            <w:tcW w:w="996" w:type="pct"/>
            <w:shd w:val="clear" w:color="auto" w:fill="auto"/>
            <w:vAlign w:val="center"/>
          </w:tcPr>
          <w:p w14:paraId="320AC464">
            <w:pPr>
              <w:spacing w:line="560" w:lineRule="exact"/>
              <w:jc w:val="center"/>
              <w:rPr>
                <w:sz w:val="24"/>
              </w:rPr>
            </w:pPr>
          </w:p>
        </w:tc>
        <w:tc>
          <w:tcPr>
            <w:tcW w:w="915" w:type="pct"/>
            <w:shd w:val="clear" w:color="auto" w:fill="auto"/>
            <w:vAlign w:val="center"/>
          </w:tcPr>
          <w:p w14:paraId="2A2E3FC4">
            <w:pPr>
              <w:spacing w:line="560" w:lineRule="exact"/>
              <w:jc w:val="center"/>
              <w:rPr>
                <w:sz w:val="24"/>
              </w:rPr>
            </w:pPr>
          </w:p>
        </w:tc>
        <w:tc>
          <w:tcPr>
            <w:tcW w:w="2525" w:type="pct"/>
            <w:shd w:val="clear" w:color="auto" w:fill="auto"/>
            <w:vAlign w:val="center"/>
          </w:tcPr>
          <w:p w14:paraId="15D76B58">
            <w:pPr>
              <w:spacing w:line="560" w:lineRule="exact"/>
              <w:jc w:val="center"/>
              <w:rPr>
                <w:sz w:val="24"/>
              </w:rPr>
            </w:pPr>
          </w:p>
        </w:tc>
      </w:tr>
    </w:tbl>
    <w:p w14:paraId="4EE59517">
      <w:pPr>
        <w:spacing w:line="560" w:lineRule="exact"/>
        <w:jc w:val="left"/>
        <w:rPr>
          <w:sz w:val="24"/>
        </w:rPr>
      </w:pPr>
    </w:p>
    <w:p w14:paraId="4FD205CA">
      <w:pPr>
        <w:spacing w:line="560" w:lineRule="exact"/>
        <w:jc w:val="left"/>
        <w:rPr>
          <w:sz w:val="24"/>
        </w:rPr>
      </w:pPr>
    </w:p>
    <w:p w14:paraId="1FF56448">
      <w:pPr>
        <w:spacing w:line="560" w:lineRule="exact"/>
        <w:jc w:val="left"/>
        <w:rPr>
          <w:sz w:val="24"/>
        </w:rPr>
      </w:pPr>
    </w:p>
    <w:p w14:paraId="7E9A6861">
      <w:pPr>
        <w:spacing w:line="560" w:lineRule="exact"/>
        <w:jc w:val="left"/>
        <w:rPr>
          <w:sz w:val="24"/>
        </w:rPr>
      </w:pPr>
    </w:p>
    <w:p w14:paraId="3CE9F220">
      <w:pPr>
        <w:spacing w:line="560" w:lineRule="exact"/>
        <w:jc w:val="left"/>
        <w:rPr>
          <w:sz w:val="24"/>
        </w:rPr>
      </w:pPr>
    </w:p>
    <w:p w14:paraId="55BFC237">
      <w:pPr>
        <w:spacing w:line="360" w:lineRule="auto"/>
        <w:ind w:firstLine="3808" w:firstLineChars="1700"/>
        <w:rPr>
          <w:sz w:val="24"/>
        </w:rPr>
      </w:pPr>
      <w:r>
        <w:rPr>
          <w:rFonts w:hAnsiTheme="minorEastAsia"/>
          <w:sz w:val="24"/>
        </w:rPr>
        <w:t>投标人名称：</w:t>
      </w:r>
    </w:p>
    <w:p w14:paraId="1AB58513">
      <w:pPr>
        <w:spacing w:line="360" w:lineRule="auto"/>
        <w:ind w:firstLine="3808" w:firstLineChars="1700"/>
        <w:rPr>
          <w:sz w:val="24"/>
        </w:rPr>
      </w:pPr>
      <w:r>
        <w:rPr>
          <w:rFonts w:hAnsiTheme="minorEastAsia"/>
          <w:sz w:val="24"/>
        </w:rPr>
        <w:t>日期：年月日</w:t>
      </w:r>
    </w:p>
    <w:p w14:paraId="1D3535C2">
      <w:pPr>
        <w:tabs>
          <w:tab w:val="left" w:pos="210"/>
        </w:tabs>
        <w:autoSpaceDE w:val="0"/>
        <w:autoSpaceDN w:val="0"/>
        <w:adjustRightInd w:val="0"/>
        <w:spacing w:line="460" w:lineRule="exact"/>
        <w:ind w:firstLine="448" w:firstLineChars="200"/>
        <w:rPr>
          <w:color w:val="000000"/>
          <w:sz w:val="24"/>
        </w:rPr>
      </w:pPr>
      <w:r>
        <w:rPr>
          <w:color w:val="FF0000"/>
          <w:sz w:val="24"/>
        </w:rPr>
        <w:br w:type="page"/>
      </w:r>
    </w:p>
    <w:p w14:paraId="1F7B44CC">
      <w:pPr>
        <w:tabs>
          <w:tab w:val="left" w:pos="360"/>
        </w:tabs>
        <w:spacing w:after="285" w:afterLines="100" w:line="360" w:lineRule="auto"/>
        <w:rPr>
          <w:b/>
          <w:sz w:val="24"/>
        </w:rPr>
      </w:pPr>
      <w:r>
        <w:rPr>
          <w:rFonts w:hAnsiTheme="minorEastAsia"/>
          <w:b/>
          <w:sz w:val="24"/>
        </w:rPr>
        <w:t>附件</w:t>
      </w:r>
      <w:r>
        <w:rPr>
          <w:rFonts w:hint="eastAsia"/>
          <w:b/>
          <w:sz w:val="24"/>
        </w:rPr>
        <w:t>13</w:t>
      </w:r>
    </w:p>
    <w:p w14:paraId="2AEDD301">
      <w:pPr>
        <w:autoSpaceDE w:val="0"/>
        <w:autoSpaceDN w:val="0"/>
        <w:spacing w:line="480" w:lineRule="auto"/>
        <w:jc w:val="center"/>
        <w:rPr>
          <w:b/>
          <w:sz w:val="24"/>
          <w:szCs w:val="24"/>
        </w:rPr>
      </w:pPr>
      <w:r>
        <w:rPr>
          <w:rFonts w:hint="eastAsia" w:hAnsiTheme="minorEastAsia"/>
          <w:b/>
          <w:sz w:val="24"/>
          <w:szCs w:val="24"/>
        </w:rPr>
        <w:t>中小企业声明函（货物）</w:t>
      </w:r>
    </w:p>
    <w:p w14:paraId="36D94CBB">
      <w:pPr>
        <w:widowControl/>
        <w:spacing w:line="500" w:lineRule="exact"/>
        <w:ind w:firstLine="448" w:firstLineChars="200"/>
        <w:jc w:val="left"/>
        <w:rPr>
          <w:sz w:val="24"/>
          <w:szCs w:val="24"/>
        </w:rPr>
      </w:pPr>
      <w:r>
        <w:rPr>
          <w:rFonts w:hint="eastAsia" w:hAnsiTheme="minorEastAsia"/>
          <w:sz w:val="24"/>
          <w:szCs w:val="24"/>
        </w:rPr>
        <w:t>本公司（联合体）郑重声明，针对本项目提供的货物</w:t>
      </w:r>
      <w:r>
        <w:rPr>
          <w:rFonts w:hint="eastAsia" w:hAnsiTheme="minorEastAsia"/>
          <w:sz w:val="24"/>
          <w:szCs w:val="24"/>
          <w:u w:val="single"/>
        </w:rPr>
        <w:t>（</w:t>
      </w:r>
      <w:r>
        <w:rPr>
          <w:rFonts w:hint="eastAsia" w:hAnsiTheme="minorEastAsia"/>
          <w:b/>
          <w:sz w:val="24"/>
          <w:szCs w:val="24"/>
        </w:rPr>
        <w:t>请填写有</w:t>
      </w:r>
      <w:r>
        <w:rPr>
          <w:b/>
          <w:sz w:val="24"/>
          <w:szCs w:val="24"/>
        </w:rPr>
        <w:t>/</w:t>
      </w:r>
      <w:r>
        <w:rPr>
          <w:rFonts w:hint="eastAsia" w:hAnsiTheme="minorEastAsia"/>
          <w:b/>
          <w:sz w:val="24"/>
          <w:szCs w:val="24"/>
        </w:rPr>
        <w:t>无）</w:t>
      </w:r>
      <w:r>
        <w:rPr>
          <w:rFonts w:hint="eastAsia" w:hAnsiTheme="minorEastAsia"/>
          <w:sz w:val="24"/>
          <w:szCs w:val="24"/>
        </w:rPr>
        <w:t>大型企业制造的货物。</w:t>
      </w:r>
      <w:r>
        <w:rPr>
          <w:rFonts w:hint="eastAsia" w:hAnsiTheme="minorEastAsia"/>
          <w:b/>
          <w:sz w:val="24"/>
          <w:szCs w:val="24"/>
        </w:rPr>
        <w:t>（若有大型企业制造的货物，则无需填写以下内容；若无大型企业制造的货物，则继续填写以下内容）</w:t>
      </w:r>
    </w:p>
    <w:p w14:paraId="6CD2F640">
      <w:pPr>
        <w:widowControl/>
        <w:spacing w:line="500" w:lineRule="exact"/>
        <w:ind w:firstLine="448" w:firstLineChars="200"/>
        <w:jc w:val="left"/>
        <w:rPr>
          <w:sz w:val="24"/>
          <w:szCs w:val="24"/>
        </w:rPr>
      </w:pPr>
      <w:r>
        <w:rPr>
          <w:rFonts w:hint="eastAsia" w:hAnsiTheme="minorEastAsia"/>
          <w:sz w:val="24"/>
          <w:szCs w:val="24"/>
        </w:rPr>
        <w:t>本公司（联合体）郑重声明，根据《政府采购促进中小企业发展管理办法》（财库﹝</w:t>
      </w:r>
      <w:r>
        <w:rPr>
          <w:sz w:val="24"/>
          <w:szCs w:val="24"/>
        </w:rPr>
        <w:t>2020</w:t>
      </w:r>
      <w:r>
        <w:rPr>
          <w:rFonts w:hint="eastAsia" w:hAnsiTheme="minorEastAsia"/>
          <w:sz w:val="24"/>
          <w:szCs w:val="24"/>
        </w:rPr>
        <w:t>﹞</w:t>
      </w:r>
      <w:r>
        <w:rPr>
          <w:sz w:val="24"/>
          <w:szCs w:val="24"/>
        </w:rPr>
        <w:t>46</w:t>
      </w:r>
      <w:r>
        <w:rPr>
          <w:rFonts w:hint="eastAsia" w:hAnsiTheme="minorEastAsia"/>
          <w:sz w:val="24"/>
          <w:szCs w:val="24"/>
        </w:rPr>
        <w:t>号）的规定，本公司（联合体）参加</w:t>
      </w:r>
      <w:r>
        <w:rPr>
          <w:rFonts w:hint="eastAsia" w:hAnsiTheme="minorEastAsia"/>
          <w:sz w:val="24"/>
          <w:szCs w:val="24"/>
          <w:u w:val="single"/>
        </w:rPr>
        <w:t>（</w:t>
      </w:r>
      <w:r>
        <w:rPr>
          <w:rFonts w:hint="eastAsia" w:hAnsiTheme="minorEastAsia"/>
          <w:b/>
          <w:sz w:val="24"/>
          <w:szCs w:val="24"/>
        </w:rPr>
        <w:t>请填写项目名称）</w:t>
      </w:r>
      <w:r>
        <w:rPr>
          <w:rFonts w:hint="eastAsia" w:hAnsiTheme="minorEastAsia"/>
          <w:sz w:val="24"/>
          <w:szCs w:val="24"/>
        </w:rPr>
        <w:t>采购活动，提供的货物全部由符合政策要求的中小企业制造。相关企业（含联合体中的中小企业、签订分包意向协议的中小企业）的具体情况如下：</w:t>
      </w:r>
    </w:p>
    <w:p w14:paraId="615503E4">
      <w:pPr>
        <w:autoSpaceDE w:val="0"/>
        <w:autoSpaceDN w:val="0"/>
        <w:spacing w:line="500" w:lineRule="exact"/>
        <w:ind w:firstLine="448" w:firstLineChars="200"/>
        <w:jc w:val="left"/>
        <w:rPr>
          <w:sz w:val="24"/>
          <w:szCs w:val="24"/>
        </w:rPr>
      </w:pPr>
      <w:r>
        <w:rPr>
          <w:sz w:val="24"/>
          <w:szCs w:val="24"/>
        </w:rPr>
        <w:t>1.</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行业；制造商为</w:t>
      </w:r>
      <w:r>
        <w:rPr>
          <w:rFonts w:hint="eastAsia" w:hAnsiTheme="minorEastAsia"/>
          <w:sz w:val="24"/>
          <w:szCs w:val="24"/>
          <w:u w:val="single"/>
        </w:rPr>
        <w:t>（</w:t>
      </w:r>
      <w:r>
        <w:rPr>
          <w:rFonts w:hint="eastAsia" w:hAnsiTheme="minorEastAsia"/>
          <w:b/>
          <w:sz w:val="24"/>
          <w:szCs w:val="24"/>
        </w:rPr>
        <w:t>请填写该标的制造商的企业名称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491C5071">
      <w:pPr>
        <w:autoSpaceDE w:val="0"/>
        <w:autoSpaceDN w:val="0"/>
        <w:spacing w:line="500" w:lineRule="exact"/>
        <w:ind w:firstLine="448" w:firstLineChars="200"/>
        <w:jc w:val="left"/>
        <w:rPr>
          <w:sz w:val="24"/>
          <w:szCs w:val="24"/>
        </w:rPr>
      </w:pPr>
      <w:r>
        <w:rPr>
          <w:sz w:val="24"/>
          <w:szCs w:val="24"/>
        </w:rPr>
        <w:t>2.</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行业；制造商为</w:t>
      </w:r>
      <w:r>
        <w:rPr>
          <w:rFonts w:hint="eastAsia" w:hAnsiTheme="minorEastAsia"/>
          <w:sz w:val="24"/>
          <w:szCs w:val="24"/>
          <w:u w:val="single"/>
        </w:rPr>
        <w:t>（</w:t>
      </w:r>
      <w:r>
        <w:rPr>
          <w:rFonts w:hint="eastAsia" w:hAnsiTheme="minorEastAsia"/>
          <w:b/>
          <w:sz w:val="24"/>
          <w:szCs w:val="24"/>
        </w:rPr>
        <w:t>请填写该标的制造商的企业名称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7162A3A1">
      <w:pPr>
        <w:autoSpaceDE w:val="0"/>
        <w:autoSpaceDN w:val="0"/>
        <w:spacing w:line="500" w:lineRule="exact"/>
        <w:ind w:left="641"/>
        <w:jc w:val="left"/>
        <w:rPr>
          <w:sz w:val="24"/>
          <w:szCs w:val="24"/>
        </w:rPr>
      </w:pPr>
      <w:r>
        <w:rPr>
          <w:sz w:val="24"/>
          <w:szCs w:val="24"/>
        </w:rPr>
        <w:t>……</w:t>
      </w:r>
    </w:p>
    <w:p w14:paraId="48962CCA">
      <w:pPr>
        <w:autoSpaceDE w:val="0"/>
        <w:autoSpaceDN w:val="0"/>
        <w:spacing w:line="500" w:lineRule="exact"/>
        <w:ind w:firstLine="448" w:firstLineChars="200"/>
        <w:jc w:val="left"/>
        <w:rPr>
          <w:sz w:val="24"/>
          <w:szCs w:val="24"/>
        </w:rPr>
      </w:pPr>
      <w:r>
        <w:rPr>
          <w:rFonts w:hint="eastAsia" w:hAnsiTheme="minorEastAsia"/>
          <w:sz w:val="24"/>
          <w:szCs w:val="24"/>
        </w:rPr>
        <w:t>以上企业，不属于大型企业的分支机构，不存在控股股东为大型企业的情形，也不存在与大型企业的负责人为同一人的情形。</w:t>
      </w:r>
    </w:p>
    <w:p w14:paraId="29ABA122">
      <w:pPr>
        <w:autoSpaceDE w:val="0"/>
        <w:autoSpaceDN w:val="0"/>
        <w:spacing w:line="500" w:lineRule="exact"/>
        <w:ind w:firstLine="448" w:firstLineChars="200"/>
        <w:jc w:val="left"/>
        <w:rPr>
          <w:sz w:val="24"/>
          <w:szCs w:val="24"/>
        </w:rPr>
      </w:pPr>
      <w:r>
        <w:rPr>
          <w:rFonts w:hint="eastAsia" w:hAnsiTheme="minorEastAsia"/>
          <w:sz w:val="24"/>
          <w:szCs w:val="24"/>
        </w:rPr>
        <w:t>本企业对上述声明内容的真实性负责。如有虚假，将依法承担相应责任。</w:t>
      </w:r>
    </w:p>
    <w:p w14:paraId="606B6BF3">
      <w:pPr>
        <w:autoSpaceDE w:val="0"/>
        <w:autoSpaceDN w:val="0"/>
        <w:spacing w:line="500" w:lineRule="exact"/>
        <w:ind w:left="3840"/>
        <w:jc w:val="left"/>
        <w:rPr>
          <w:sz w:val="24"/>
          <w:szCs w:val="24"/>
        </w:rPr>
      </w:pPr>
      <w:r>
        <w:rPr>
          <w:rFonts w:hint="eastAsia" w:hAnsiTheme="minorEastAsia"/>
          <w:sz w:val="24"/>
          <w:szCs w:val="24"/>
        </w:rPr>
        <w:t>投标人名称：</w:t>
      </w:r>
    </w:p>
    <w:p w14:paraId="57BD7A3C">
      <w:pPr>
        <w:autoSpaceDE w:val="0"/>
        <w:autoSpaceDN w:val="0"/>
        <w:spacing w:line="500" w:lineRule="exact"/>
        <w:ind w:left="3840"/>
        <w:jc w:val="left"/>
        <w:rPr>
          <w:b/>
          <w:sz w:val="24"/>
          <w:szCs w:val="24"/>
        </w:rPr>
      </w:pPr>
      <w:r>
        <w:rPr>
          <w:rFonts w:hint="eastAsia" w:hAnsiTheme="minorEastAsia"/>
          <w:sz w:val="24"/>
          <w:szCs w:val="24"/>
        </w:rPr>
        <w:t>日期：</w:t>
      </w:r>
    </w:p>
    <w:p w14:paraId="4AEC06E9">
      <w:pPr>
        <w:spacing w:line="360" w:lineRule="auto"/>
        <w:ind w:right="84" w:firstLine="224" w:firstLineChars="100"/>
        <w:rPr>
          <w:b/>
          <w:sz w:val="24"/>
          <w:szCs w:val="24"/>
        </w:rPr>
      </w:pPr>
      <w:r>
        <w:rPr>
          <w:rFonts w:hint="eastAsia" w:hAnsiTheme="minorEastAsia"/>
          <w:b/>
          <w:sz w:val="24"/>
          <w:szCs w:val="24"/>
        </w:rPr>
        <w:t>注：</w:t>
      </w:r>
    </w:p>
    <w:p w14:paraId="5EFDAE8E">
      <w:pPr>
        <w:spacing w:line="360" w:lineRule="auto"/>
        <w:ind w:right="84" w:firstLine="224" w:firstLineChars="100"/>
        <w:rPr>
          <w:b/>
          <w:sz w:val="24"/>
          <w:szCs w:val="24"/>
        </w:rPr>
      </w:pPr>
      <w:r>
        <w:rPr>
          <w:b/>
          <w:sz w:val="24"/>
          <w:szCs w:val="24"/>
        </w:rPr>
        <w:t>1.</w:t>
      </w:r>
      <w:r>
        <w:rPr>
          <w:rFonts w:hint="eastAsia" w:hAnsiTheme="minorEastAsia"/>
          <w:b/>
          <w:sz w:val="24"/>
          <w:szCs w:val="24"/>
        </w:rPr>
        <w:t>标的名称须按照采购文件</w:t>
      </w:r>
      <w:r>
        <w:rPr>
          <w:b/>
          <w:sz w:val="24"/>
          <w:szCs w:val="24"/>
        </w:rPr>
        <w:t>“</w:t>
      </w:r>
      <w:r>
        <w:rPr>
          <w:rFonts w:hint="eastAsia" w:hAnsiTheme="minorEastAsia"/>
          <w:b/>
          <w:sz w:val="24"/>
          <w:szCs w:val="24"/>
        </w:rPr>
        <w:t>项目需求书</w:t>
      </w:r>
      <w:r>
        <w:rPr>
          <w:b/>
          <w:sz w:val="24"/>
          <w:szCs w:val="24"/>
        </w:rPr>
        <w:t>”</w:t>
      </w:r>
      <w:r>
        <w:rPr>
          <w:rFonts w:hint="eastAsia" w:hAnsiTheme="minorEastAsia"/>
          <w:b/>
          <w:sz w:val="24"/>
          <w:szCs w:val="24"/>
        </w:rPr>
        <w:t>中明确的标的名称进行填写；所属行业须按照采购文件中明确的所属行业进行填写，否则不享受中小企业扶持政策。</w:t>
      </w:r>
    </w:p>
    <w:p w14:paraId="24431A7B">
      <w:pPr>
        <w:spacing w:line="360" w:lineRule="auto"/>
        <w:ind w:right="84" w:firstLine="224" w:firstLineChars="100"/>
        <w:rPr>
          <w:b/>
          <w:sz w:val="24"/>
          <w:szCs w:val="24"/>
        </w:rPr>
      </w:pPr>
      <w:r>
        <w:rPr>
          <w:b/>
          <w:sz w:val="24"/>
          <w:szCs w:val="24"/>
        </w:rPr>
        <w:t>2.</w:t>
      </w:r>
      <w:r>
        <w:rPr>
          <w:rFonts w:hint="eastAsia" w:hAnsiTheme="minorEastAsia"/>
          <w:b/>
          <w:sz w:val="24"/>
          <w:szCs w:val="24"/>
        </w:rPr>
        <w:t>从业人员、营业收入、资产总额填报上一年度数据，无上一年度数据的新成立企业可不填报。除新成立企业外，上表填写不全的，不享受中小企业扶持政策。</w:t>
      </w:r>
    </w:p>
    <w:p w14:paraId="10F3B7D1">
      <w:pPr>
        <w:spacing w:line="360" w:lineRule="auto"/>
        <w:ind w:right="84" w:firstLine="224" w:firstLineChars="100"/>
        <w:rPr>
          <w:b/>
          <w:sz w:val="24"/>
          <w:szCs w:val="21"/>
        </w:rPr>
      </w:pPr>
      <w:r>
        <w:rPr>
          <w:b/>
          <w:sz w:val="24"/>
          <w:szCs w:val="21"/>
        </w:rPr>
        <w:t>3.</w:t>
      </w:r>
      <w:r>
        <w:rPr>
          <w:rFonts w:hint="eastAsia" w:hAnsiTheme="minorEastAsia"/>
          <w:b/>
          <w:sz w:val="24"/>
          <w:szCs w:val="21"/>
        </w:rPr>
        <w:t>中标（成交）供应商享受中小企业扶持政策的，将随中标（成交）结果同时公告其《中小企业声明函》，接受社会监督。</w:t>
      </w:r>
    </w:p>
    <w:p w14:paraId="4F6FDCB2">
      <w:pPr>
        <w:snapToGrid w:val="0"/>
        <w:spacing w:line="360" w:lineRule="auto"/>
        <w:rPr>
          <w:sz w:val="24"/>
          <w:szCs w:val="21"/>
        </w:rPr>
      </w:pPr>
    </w:p>
    <w:p w14:paraId="631A97BA">
      <w:pPr>
        <w:widowControl/>
        <w:jc w:val="left"/>
        <w:rPr>
          <w:color w:val="FF0000"/>
          <w:sz w:val="24"/>
          <w:szCs w:val="21"/>
        </w:rPr>
      </w:pPr>
      <w:r>
        <w:rPr>
          <w:color w:val="FF0000"/>
          <w:sz w:val="24"/>
          <w:szCs w:val="21"/>
        </w:rPr>
        <w:br w:type="page"/>
      </w:r>
    </w:p>
    <w:p w14:paraId="7C98C41F">
      <w:pPr>
        <w:autoSpaceDN w:val="0"/>
        <w:spacing w:line="360" w:lineRule="auto"/>
        <w:rPr>
          <w:b/>
          <w:bCs/>
          <w:sz w:val="24"/>
        </w:rPr>
      </w:pPr>
      <w:bookmarkStart w:id="11" w:name="OLE_LINK14"/>
      <w:bookmarkStart w:id="12" w:name="OLE_LINK13"/>
      <w:r>
        <w:rPr>
          <w:rFonts w:hint="eastAsia" w:hAnsiTheme="minorEastAsia"/>
          <w:b/>
          <w:kern w:val="0"/>
          <w:sz w:val="24"/>
          <w:szCs w:val="21"/>
        </w:rPr>
        <w:t>若投标人不是残疾人福利性单位，投标文件中可不提供此声明函</w:t>
      </w:r>
    </w:p>
    <w:p w14:paraId="5D4B5BDC">
      <w:pPr>
        <w:autoSpaceDN w:val="0"/>
        <w:spacing w:line="360" w:lineRule="auto"/>
        <w:jc w:val="center"/>
        <w:rPr>
          <w:b/>
          <w:bCs/>
          <w:sz w:val="24"/>
        </w:rPr>
      </w:pPr>
    </w:p>
    <w:p w14:paraId="1115A62D">
      <w:pPr>
        <w:autoSpaceDN w:val="0"/>
        <w:spacing w:line="360" w:lineRule="auto"/>
        <w:jc w:val="center"/>
        <w:rPr>
          <w:b/>
          <w:bCs/>
          <w:sz w:val="24"/>
        </w:rPr>
      </w:pPr>
      <w:r>
        <w:rPr>
          <w:rFonts w:hint="eastAsia" w:hAnsiTheme="minorEastAsia"/>
          <w:b/>
          <w:bCs/>
          <w:sz w:val="24"/>
        </w:rPr>
        <w:t>残疾人福利性单位声明函</w:t>
      </w:r>
    </w:p>
    <w:bookmarkEnd w:id="11"/>
    <w:bookmarkEnd w:id="12"/>
    <w:p w14:paraId="2ED07F6F">
      <w:pPr>
        <w:spacing w:line="588" w:lineRule="exact"/>
        <w:rPr>
          <w:b/>
          <w:spacing w:val="6"/>
          <w:sz w:val="30"/>
          <w:szCs w:val="30"/>
        </w:rPr>
      </w:pPr>
    </w:p>
    <w:p w14:paraId="4F20B224">
      <w:pPr>
        <w:snapToGrid w:val="0"/>
        <w:spacing w:line="360" w:lineRule="auto"/>
        <w:ind w:firstLine="448" w:firstLineChars="200"/>
        <w:rPr>
          <w:sz w:val="24"/>
          <w:szCs w:val="21"/>
        </w:rPr>
      </w:pPr>
      <w:r>
        <w:rPr>
          <w:rFonts w:hint="eastAsia" w:hAnsiTheme="minorEastAsia"/>
          <w:sz w:val="24"/>
          <w:szCs w:val="21"/>
        </w:rPr>
        <w:t>本单位郑重声明，根据《财政部民政部中国残疾人联合会关于促进残疾人就业政府采购政策的通知》（财库〔</w:t>
      </w:r>
      <w:r>
        <w:rPr>
          <w:rFonts w:hint="eastAsia"/>
          <w:sz w:val="24"/>
          <w:szCs w:val="21"/>
        </w:rPr>
        <w:t>2017</w:t>
      </w:r>
      <w:r>
        <w:rPr>
          <w:rFonts w:hint="eastAsia" w:hAnsiTheme="minorEastAsia"/>
          <w:sz w:val="24"/>
          <w:szCs w:val="21"/>
        </w:rPr>
        <w:t>〕</w:t>
      </w:r>
      <w:r>
        <w:rPr>
          <w:rFonts w:hint="eastAsia"/>
          <w:sz w:val="24"/>
          <w:szCs w:val="21"/>
        </w:rPr>
        <w:t>141</w:t>
      </w:r>
      <w:r>
        <w:rPr>
          <w:rFonts w:hint="eastAsia" w:hAnsiTheme="minorEastAsia"/>
          <w:sz w:val="24"/>
          <w:szCs w:val="21"/>
        </w:rPr>
        <w:t>号）的规定，本单位为符合条件的残疾人福利性单位，且本单位参加</w:t>
      </w:r>
      <w:r>
        <w:rPr>
          <w:rFonts w:hint="eastAsia"/>
          <w:sz w:val="24"/>
          <w:szCs w:val="21"/>
        </w:rPr>
        <w:t>______</w:t>
      </w:r>
      <w:r>
        <w:rPr>
          <w:rFonts w:hint="eastAsia" w:hAnsiTheme="minorEastAsia"/>
          <w:sz w:val="24"/>
          <w:szCs w:val="21"/>
        </w:rPr>
        <w:t>单位的</w:t>
      </w:r>
      <w:r>
        <w:rPr>
          <w:rFonts w:hint="eastAsia"/>
          <w:sz w:val="24"/>
          <w:szCs w:val="21"/>
        </w:rPr>
        <w:t>______</w:t>
      </w:r>
      <w:r>
        <w:rPr>
          <w:rFonts w:hint="eastAsia" w:hAnsiTheme="minorEastAsia"/>
          <w:sz w:val="24"/>
          <w:szCs w:val="21"/>
        </w:rPr>
        <w:t>项目采购活动提供本单位制造的货物（由本单位承担工程</w:t>
      </w:r>
      <w:r>
        <w:rPr>
          <w:rFonts w:hint="eastAsia"/>
          <w:sz w:val="24"/>
          <w:szCs w:val="21"/>
        </w:rPr>
        <w:t>/</w:t>
      </w:r>
      <w:r>
        <w:rPr>
          <w:rFonts w:hint="eastAsia" w:hAnsiTheme="minorEastAsia"/>
          <w:sz w:val="24"/>
          <w:szCs w:val="21"/>
        </w:rPr>
        <w:t>提供服务），或者提供其他残疾人福利性单位制造的货物（不包括使用非残疾人福利性单位注册商标的货物）。</w:t>
      </w:r>
    </w:p>
    <w:p w14:paraId="31039080">
      <w:pPr>
        <w:snapToGrid w:val="0"/>
        <w:spacing w:line="360" w:lineRule="auto"/>
        <w:ind w:firstLine="448" w:firstLineChars="200"/>
        <w:rPr>
          <w:sz w:val="24"/>
          <w:szCs w:val="21"/>
        </w:rPr>
      </w:pPr>
      <w:r>
        <w:rPr>
          <w:rFonts w:hint="eastAsia" w:hAnsiTheme="minorEastAsia"/>
          <w:sz w:val="24"/>
          <w:szCs w:val="21"/>
        </w:rPr>
        <w:t>本单位对上述声明的真实性负责。如有虚假，将依法承担相应责任。</w:t>
      </w:r>
    </w:p>
    <w:p w14:paraId="0570AF6C">
      <w:pPr>
        <w:snapToGrid w:val="0"/>
        <w:spacing w:line="360" w:lineRule="auto"/>
        <w:ind w:firstLine="448" w:firstLineChars="200"/>
        <w:rPr>
          <w:sz w:val="24"/>
          <w:szCs w:val="21"/>
        </w:rPr>
      </w:pPr>
      <w:r>
        <w:rPr>
          <w:rFonts w:hint="eastAsia" w:hAnsiTheme="minorEastAsia"/>
          <w:sz w:val="24"/>
          <w:szCs w:val="21"/>
        </w:rPr>
        <w:t>中标供应商为残疾人福利性单位的，将随中标结果同时公告其《残疾人福利性单位声明函》，接受社会监督。</w:t>
      </w:r>
    </w:p>
    <w:p w14:paraId="6D71E635">
      <w:pPr>
        <w:snapToGrid w:val="0"/>
        <w:spacing w:line="360" w:lineRule="auto"/>
        <w:ind w:firstLine="448" w:firstLineChars="200"/>
        <w:rPr>
          <w:sz w:val="24"/>
          <w:szCs w:val="21"/>
        </w:rPr>
      </w:pPr>
    </w:p>
    <w:p w14:paraId="33BD3053">
      <w:pPr>
        <w:snapToGrid w:val="0"/>
        <w:spacing w:line="360" w:lineRule="auto"/>
        <w:ind w:firstLine="448" w:firstLineChars="200"/>
        <w:rPr>
          <w:sz w:val="24"/>
          <w:szCs w:val="21"/>
        </w:rPr>
      </w:pPr>
    </w:p>
    <w:p w14:paraId="423077A1">
      <w:pPr>
        <w:snapToGrid w:val="0"/>
        <w:spacing w:line="360" w:lineRule="auto"/>
        <w:ind w:firstLine="448" w:firstLineChars="200"/>
        <w:rPr>
          <w:sz w:val="24"/>
          <w:szCs w:val="21"/>
        </w:rPr>
      </w:pPr>
    </w:p>
    <w:p w14:paraId="61144F44">
      <w:pPr>
        <w:snapToGrid w:val="0"/>
        <w:spacing w:line="360" w:lineRule="auto"/>
        <w:ind w:firstLine="4704" w:firstLineChars="2100"/>
        <w:rPr>
          <w:sz w:val="24"/>
          <w:szCs w:val="21"/>
        </w:rPr>
      </w:pPr>
      <w:r>
        <w:rPr>
          <w:rFonts w:hint="eastAsia" w:hAnsiTheme="minorEastAsia"/>
          <w:sz w:val="24"/>
          <w:szCs w:val="21"/>
        </w:rPr>
        <w:t>投标人名称：</w:t>
      </w:r>
    </w:p>
    <w:p w14:paraId="1F63B333">
      <w:pPr>
        <w:snapToGrid w:val="0"/>
        <w:spacing w:line="360" w:lineRule="auto"/>
        <w:ind w:firstLine="4704" w:firstLineChars="2100"/>
        <w:rPr>
          <w:sz w:val="24"/>
          <w:szCs w:val="21"/>
        </w:rPr>
      </w:pPr>
    </w:p>
    <w:p w14:paraId="2E86F217">
      <w:pPr>
        <w:snapToGrid w:val="0"/>
        <w:spacing w:line="360" w:lineRule="auto"/>
        <w:ind w:firstLine="4704" w:firstLineChars="2100"/>
        <w:rPr>
          <w:sz w:val="24"/>
          <w:szCs w:val="21"/>
        </w:rPr>
      </w:pPr>
      <w:r>
        <w:rPr>
          <w:rFonts w:hint="eastAsia" w:hAnsiTheme="minorEastAsia"/>
          <w:sz w:val="24"/>
          <w:szCs w:val="21"/>
        </w:rPr>
        <w:t>日期：</w:t>
      </w:r>
      <w:r>
        <w:rPr>
          <w:rFonts w:hint="eastAsia"/>
          <w:sz w:val="24"/>
          <w:szCs w:val="21"/>
        </w:rPr>
        <w:t xml:space="preserve">20  </w:t>
      </w:r>
      <w:r>
        <w:rPr>
          <w:rFonts w:hint="eastAsia" w:hAnsiTheme="minorEastAsia"/>
          <w:sz w:val="24"/>
          <w:szCs w:val="21"/>
        </w:rPr>
        <w:t>年月日</w:t>
      </w:r>
    </w:p>
    <w:p w14:paraId="280B6202">
      <w:pPr>
        <w:snapToGrid w:val="0"/>
        <w:spacing w:line="360" w:lineRule="auto"/>
        <w:ind w:firstLine="448" w:firstLineChars="200"/>
        <w:rPr>
          <w:sz w:val="24"/>
          <w:szCs w:val="21"/>
        </w:rPr>
      </w:pPr>
      <w:r>
        <w:rPr>
          <w:rFonts w:hint="eastAsia" w:hAnsiTheme="minorEastAsia"/>
          <w:sz w:val="24"/>
          <w:szCs w:val="21"/>
        </w:rPr>
        <w:t>注：</w:t>
      </w:r>
    </w:p>
    <w:p w14:paraId="1CB72541">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2BF11EFD">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28605DE1">
      <w:pPr>
        <w:autoSpaceDN w:val="0"/>
        <w:spacing w:line="360" w:lineRule="auto"/>
        <w:jc w:val="center"/>
        <w:rPr>
          <w:b/>
          <w:bCs/>
          <w:sz w:val="24"/>
        </w:rPr>
      </w:pPr>
    </w:p>
    <w:p w14:paraId="253294E2">
      <w:pPr>
        <w:snapToGrid w:val="0"/>
        <w:spacing w:line="360" w:lineRule="auto"/>
        <w:ind w:firstLine="448" w:firstLineChars="200"/>
        <w:rPr>
          <w:color w:val="FF0000"/>
          <w:sz w:val="24"/>
          <w:szCs w:val="21"/>
        </w:rPr>
      </w:pPr>
    </w:p>
    <w:p w14:paraId="75B9B3CF">
      <w:pPr>
        <w:widowControl/>
        <w:jc w:val="left"/>
        <w:rPr>
          <w:color w:val="FF0000"/>
          <w:sz w:val="24"/>
          <w:szCs w:val="21"/>
        </w:rPr>
      </w:pPr>
      <w:r>
        <w:rPr>
          <w:color w:val="FF0000"/>
          <w:sz w:val="24"/>
          <w:szCs w:val="21"/>
        </w:rPr>
        <w:br w:type="page"/>
      </w:r>
    </w:p>
    <w:p w14:paraId="4CC17D90">
      <w:pPr>
        <w:tabs>
          <w:tab w:val="left" w:pos="360"/>
        </w:tabs>
        <w:spacing w:line="360" w:lineRule="auto"/>
        <w:rPr>
          <w:b/>
          <w:sz w:val="24"/>
        </w:rPr>
      </w:pPr>
      <w:r>
        <w:rPr>
          <w:b/>
          <w:sz w:val="24"/>
        </w:rPr>
        <w:t>附件1</w:t>
      </w:r>
      <w:r>
        <w:rPr>
          <w:rFonts w:hint="eastAsia"/>
          <w:b/>
          <w:sz w:val="24"/>
        </w:rPr>
        <w:t>4</w:t>
      </w:r>
    </w:p>
    <w:p w14:paraId="4FE7A930">
      <w:pPr>
        <w:autoSpaceDN w:val="0"/>
        <w:spacing w:line="360" w:lineRule="auto"/>
        <w:jc w:val="center"/>
        <w:rPr>
          <w:b/>
          <w:bCs/>
          <w:sz w:val="24"/>
        </w:rPr>
      </w:pPr>
      <w:r>
        <w:rPr>
          <w:b/>
          <w:bCs/>
          <w:sz w:val="24"/>
        </w:rPr>
        <w:t>投标人认为需要提供的其他资料</w:t>
      </w:r>
    </w:p>
    <w:p w14:paraId="374A36C2">
      <w:pPr>
        <w:widowControl/>
        <w:jc w:val="left"/>
        <w:rPr>
          <w:b/>
          <w:bCs/>
          <w:sz w:val="24"/>
        </w:rPr>
      </w:pPr>
      <w:r>
        <w:rPr>
          <w:b/>
          <w:bCs/>
          <w:sz w:val="24"/>
        </w:rPr>
        <w:br w:type="page"/>
      </w:r>
    </w:p>
    <w:p w14:paraId="58B3C1EC">
      <w:pPr>
        <w:tabs>
          <w:tab w:val="left" w:pos="360"/>
        </w:tabs>
        <w:spacing w:line="360" w:lineRule="auto"/>
        <w:rPr>
          <w:b/>
          <w:bCs/>
          <w:sz w:val="24"/>
        </w:rPr>
      </w:pPr>
      <w:r>
        <w:rPr>
          <w:rFonts w:hint="eastAsia"/>
          <w:b/>
          <w:bCs/>
          <w:sz w:val="24"/>
        </w:rPr>
        <w:t>附件15</w:t>
      </w:r>
    </w:p>
    <w:p w14:paraId="355B47F8">
      <w:pPr>
        <w:snapToGrid w:val="0"/>
        <w:spacing w:line="360" w:lineRule="auto"/>
        <w:jc w:val="center"/>
        <w:rPr>
          <w:b/>
          <w:bCs/>
          <w:sz w:val="24"/>
        </w:rPr>
      </w:pPr>
      <w:r>
        <w:rPr>
          <w:b/>
          <w:sz w:val="24"/>
        </w:rPr>
        <w:t>关于符合本国产品标准的声明函</w:t>
      </w:r>
    </w:p>
    <w:p w14:paraId="2B3DD201">
      <w:pPr>
        <w:pStyle w:val="22"/>
        <w:shd w:val="clear" w:color="auto" w:fill="FFFFFF"/>
        <w:spacing w:before="30" w:after="30"/>
        <w:ind w:firstLine="480"/>
        <w:rPr>
          <w:rFonts w:ascii="Times New Roman" w:hAnsi="Times New Roman" w:cs="Times New Roman"/>
        </w:rPr>
      </w:pPr>
    </w:p>
    <w:p w14:paraId="5863C371">
      <w:pPr>
        <w:pStyle w:val="22"/>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本公司（单位）郑重声明，根据《国务院办公厅关于在政府采购中实施本国产品标准及相关政策的通知》（国办发〔2025〕34号）的规定，本公司（单位）提供的以下产品属于本国产品。具体情况如下：</w:t>
      </w:r>
    </w:p>
    <w:p w14:paraId="31B55A6E">
      <w:pPr>
        <w:pStyle w:val="22"/>
        <w:shd w:val="clear" w:color="auto" w:fill="FFFFFF"/>
        <w:spacing w:line="360" w:lineRule="auto"/>
        <w:ind w:firstLine="482"/>
        <w:rPr>
          <w:rFonts w:ascii="Times New Roman" w:hAnsi="Times New Roman" w:cs="Times New Roman"/>
        </w:rPr>
      </w:pPr>
      <w:r>
        <w:rPr>
          <w:rFonts w:ascii="Times New Roman" w:hAnsi="Times New Roman" w:cs="Times New Roman"/>
        </w:rPr>
        <w:t>1.</w:t>
      </w:r>
      <w:r>
        <w:rPr>
          <w:rStyle w:val="28"/>
          <w:rFonts w:ascii="Times New Roman" w:hAnsi="Times New Roman" w:cs="Times New Roman"/>
          <w:u w:val="single"/>
        </w:rPr>
        <w:t>（产品名称1）</w:t>
      </w:r>
      <w:r>
        <w:rPr>
          <w:rStyle w:val="28"/>
          <w:rFonts w:ascii="Times New Roman" w:hAnsi="Times New Roman" w:cs="Times New Roman"/>
          <w:vertAlign w:val="superscript"/>
        </w:rPr>
        <w:t>1</w:t>
      </w:r>
      <w:r>
        <w:rPr>
          <w:rFonts w:ascii="Times New Roman" w:hAnsi="Times New Roman" w:cs="Times New Roman"/>
        </w:rPr>
        <w:t>，生产厂为</w:t>
      </w:r>
      <w:r>
        <w:rPr>
          <w:rStyle w:val="28"/>
          <w:rFonts w:ascii="Times New Roman" w:hAnsi="Times New Roman" w:cs="Times New Roman"/>
          <w:u w:val="single"/>
        </w:rPr>
        <w:t>（厂名）</w:t>
      </w:r>
      <w:r>
        <w:rPr>
          <w:rStyle w:val="28"/>
          <w:rFonts w:ascii="Times New Roman" w:hAnsi="Times New Roman" w:cs="Times New Roman"/>
          <w:vertAlign w:val="superscript"/>
        </w:rPr>
        <w:t>2</w:t>
      </w:r>
      <w:r>
        <w:rPr>
          <w:rFonts w:ascii="Times New Roman" w:hAnsi="Times New Roman" w:cs="Times New Roman"/>
        </w:rPr>
        <w:t>，厂址为</w:t>
      </w:r>
      <w:r>
        <w:rPr>
          <w:rStyle w:val="28"/>
          <w:rFonts w:ascii="Times New Roman" w:hAnsi="Times New Roman" w:cs="Times New Roman"/>
          <w:u w:val="single"/>
        </w:rPr>
        <w:t>（生产厂址）</w:t>
      </w:r>
      <w:r>
        <w:rPr>
          <w:rFonts w:ascii="Times New Roman" w:hAnsi="Times New Roman" w:cs="Times New Roman"/>
        </w:rPr>
        <w:t>。</w:t>
      </w:r>
    </w:p>
    <w:p w14:paraId="79AFACD1">
      <w:pPr>
        <w:pStyle w:val="22"/>
        <w:shd w:val="clear" w:color="auto" w:fill="FFFFFF"/>
        <w:spacing w:line="360" w:lineRule="auto"/>
        <w:ind w:firstLine="482"/>
        <w:rPr>
          <w:rFonts w:ascii="Times New Roman" w:hAnsi="Times New Roman" w:cs="Times New Roman"/>
        </w:rPr>
      </w:pPr>
      <w:r>
        <w:rPr>
          <w:rFonts w:ascii="Times New Roman" w:hAnsi="Times New Roman" w:cs="Times New Roman"/>
        </w:rPr>
        <w:t>2.</w:t>
      </w:r>
      <w:r>
        <w:rPr>
          <w:rStyle w:val="28"/>
          <w:rFonts w:ascii="Times New Roman" w:hAnsi="Times New Roman" w:cs="Times New Roman"/>
          <w:u w:val="single"/>
        </w:rPr>
        <w:t>（产品名称2）</w:t>
      </w:r>
      <w:r>
        <w:rPr>
          <w:rFonts w:ascii="Times New Roman" w:hAnsi="Times New Roman" w:cs="Times New Roman"/>
        </w:rPr>
        <w:t>，生产厂为</w:t>
      </w:r>
      <w:r>
        <w:rPr>
          <w:rStyle w:val="28"/>
          <w:rFonts w:ascii="Times New Roman" w:hAnsi="Times New Roman" w:cs="Times New Roman"/>
          <w:u w:val="single"/>
        </w:rPr>
        <w:t>（厂名）</w:t>
      </w:r>
      <w:r>
        <w:rPr>
          <w:rFonts w:ascii="Times New Roman" w:hAnsi="Times New Roman" w:cs="Times New Roman"/>
        </w:rPr>
        <w:t>，厂址为</w:t>
      </w:r>
      <w:r>
        <w:rPr>
          <w:rStyle w:val="28"/>
          <w:rFonts w:ascii="Times New Roman" w:hAnsi="Times New Roman" w:cs="Times New Roman"/>
          <w:u w:val="single"/>
        </w:rPr>
        <w:t>（生产厂址）</w:t>
      </w:r>
      <w:r>
        <w:rPr>
          <w:rFonts w:ascii="Times New Roman" w:hAnsi="Times New Roman" w:cs="Times New Roman"/>
        </w:rPr>
        <w:t>。</w:t>
      </w:r>
    </w:p>
    <w:p w14:paraId="7BB1A45C">
      <w:pPr>
        <w:pStyle w:val="22"/>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w:t>
      </w:r>
    </w:p>
    <w:p w14:paraId="2B758637">
      <w:pPr>
        <w:pStyle w:val="22"/>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本公司（单位）对上述声明内容的真实性负责。如有虚假，愿承担相应法律责任。</w:t>
      </w:r>
    </w:p>
    <w:p w14:paraId="7F16E093">
      <w:pPr>
        <w:snapToGrid w:val="0"/>
        <w:spacing w:line="360" w:lineRule="auto"/>
        <w:ind w:firstLine="448" w:firstLineChars="200"/>
        <w:jc w:val="left"/>
        <w:rPr>
          <w:bCs/>
          <w:sz w:val="24"/>
        </w:rPr>
      </w:pPr>
    </w:p>
    <w:p w14:paraId="79EFA7C7">
      <w:pPr>
        <w:snapToGrid w:val="0"/>
        <w:spacing w:line="360" w:lineRule="auto"/>
        <w:ind w:firstLine="3584" w:firstLineChars="1600"/>
        <w:jc w:val="left"/>
        <w:rPr>
          <w:bCs/>
          <w:sz w:val="24"/>
        </w:rPr>
      </w:pPr>
      <w:r>
        <w:rPr>
          <w:sz w:val="24"/>
          <w:szCs w:val="24"/>
        </w:rPr>
        <w:t>投标人名称：</w:t>
      </w:r>
    </w:p>
    <w:p w14:paraId="6BDD26F6">
      <w:pPr>
        <w:snapToGrid w:val="0"/>
        <w:spacing w:line="360" w:lineRule="auto"/>
        <w:ind w:firstLine="448" w:firstLineChars="200"/>
        <w:jc w:val="left"/>
        <w:rPr>
          <w:bCs/>
          <w:sz w:val="24"/>
        </w:rPr>
      </w:pPr>
    </w:p>
    <w:p w14:paraId="6C828726">
      <w:pPr>
        <w:snapToGrid w:val="0"/>
        <w:spacing w:line="360" w:lineRule="auto"/>
        <w:ind w:firstLine="448" w:firstLineChars="200"/>
        <w:jc w:val="left"/>
        <w:rPr>
          <w:bCs/>
          <w:sz w:val="24"/>
        </w:rPr>
      </w:pPr>
      <w:r>
        <w:rPr>
          <w:rFonts w:hint="eastAsia"/>
          <w:bCs/>
          <w:sz w:val="24"/>
        </w:rPr>
        <w:t>日期：</w:t>
      </w:r>
    </w:p>
    <w:p w14:paraId="6FFB77C9">
      <w:pPr>
        <w:pStyle w:val="22"/>
        <w:shd w:val="clear" w:color="auto" w:fill="FFFFFF"/>
        <w:spacing w:before="30" w:after="30"/>
        <w:rPr>
          <w:rFonts w:ascii="Times New Roman" w:hAnsi="Times New Roman" w:cs="Times New Roman"/>
        </w:rPr>
      </w:pPr>
      <w:r>
        <w:rPr>
          <w:rFonts w:ascii="Times New Roman" w:hAnsi="Times New Roman" w:cs="Times New Roman"/>
        </w:rPr>
        <w:t>__________________</w:t>
      </w:r>
    </w:p>
    <w:p w14:paraId="0308A0FD">
      <w:pPr>
        <w:pStyle w:val="22"/>
        <w:shd w:val="clear" w:color="auto" w:fill="FFFFFF"/>
        <w:spacing w:line="360" w:lineRule="auto"/>
        <w:ind w:firstLine="388" w:firstLineChars="200"/>
        <w:rPr>
          <w:rFonts w:ascii="Times New Roman" w:hAnsi="Times New Roman" w:cs="Times New Roman"/>
          <w:sz w:val="21"/>
          <w:szCs w:val="21"/>
        </w:rPr>
      </w:pPr>
      <w:r>
        <w:rPr>
          <w:rFonts w:ascii="Times New Roman" w:hAnsi="Times New Roman" w:cs="Times New Roman"/>
          <w:sz w:val="21"/>
          <w:szCs w:val="21"/>
        </w:rPr>
        <w:t>1.产品如有型号，请在“产品名称”栏一并填写。</w:t>
      </w:r>
    </w:p>
    <w:p w14:paraId="32035001">
      <w:pPr>
        <w:pStyle w:val="22"/>
        <w:shd w:val="clear" w:color="auto" w:fill="FFFFFF"/>
        <w:spacing w:line="360" w:lineRule="auto"/>
        <w:ind w:firstLine="388" w:firstLineChars="200"/>
        <w:rPr>
          <w:rFonts w:ascii="Times New Roman" w:hAnsi="Times New Roman" w:cs="Times New Roman"/>
          <w:sz w:val="21"/>
          <w:szCs w:val="21"/>
        </w:rPr>
      </w:pPr>
      <w:r>
        <w:rPr>
          <w:rFonts w:ascii="Times New Roman" w:hAnsi="Times New Roman" w:cs="Times New Roman"/>
          <w:sz w:val="21"/>
          <w:szCs w:val="21"/>
        </w:rPr>
        <w:t>2.生产厂名与厂址应与生产厂营业执照载明的相关信息保持一致。</w:t>
      </w:r>
    </w:p>
    <w:p w14:paraId="4F40984D">
      <w:pPr>
        <w:pStyle w:val="22"/>
        <w:shd w:val="clear" w:color="auto" w:fill="FFFFFF"/>
        <w:spacing w:line="360" w:lineRule="auto"/>
        <w:rPr>
          <w:rFonts w:ascii="Times New Roman" w:hAnsi="Times New Roman" w:cs="Times New Roman"/>
          <w:sz w:val="21"/>
          <w:szCs w:val="21"/>
        </w:rPr>
      </w:pPr>
      <w:r>
        <w:rPr>
          <w:rFonts w:ascii="Times New Roman" w:hAnsi="Times New Roman" w:cs="Times New Roman"/>
          <w:sz w:val="21"/>
          <w:szCs w:val="21"/>
        </w:rPr>
        <w:t>———————————————————————————————————————</w:t>
      </w:r>
    </w:p>
    <w:p w14:paraId="43618DA0">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14:paraId="7E6D0F13">
      <w:pPr>
        <w:pStyle w:val="22"/>
        <w:shd w:val="clear" w:color="auto" w:fill="FFFFFF"/>
        <w:spacing w:line="360" w:lineRule="auto"/>
        <w:ind w:firstLine="388" w:firstLineChars="200"/>
        <w:rPr>
          <w:rFonts w:ascii="Times New Roman" w:hAnsi="Times New Roman" w:cs="Times New Roman"/>
          <w:sz w:val="21"/>
          <w:szCs w:val="21"/>
        </w:rPr>
      </w:pPr>
    </w:p>
    <w:p w14:paraId="42E6FC38">
      <w:pPr>
        <w:pStyle w:val="22"/>
        <w:shd w:val="clear" w:color="auto" w:fill="FFFFFF"/>
        <w:spacing w:line="360" w:lineRule="auto"/>
        <w:ind w:firstLine="448" w:firstLineChars="200"/>
        <w:rPr>
          <w:rFonts w:ascii="Times New Roman" w:hAnsi="Times New Roman" w:cs="Times New Roman"/>
          <w:szCs w:val="21"/>
        </w:rPr>
      </w:pPr>
      <w:r>
        <w:rPr>
          <w:rFonts w:hint="eastAsia" w:ascii="Times New Roman" w:hAnsi="Times New Roman" w:cs="Times New Roman"/>
          <w:szCs w:val="21"/>
        </w:rPr>
        <w:t>以上符合本国产品标准的产品成本之和占全部产品成本之和的比例为    %</w:t>
      </w:r>
      <w:r>
        <w:rPr>
          <w:rStyle w:val="33"/>
          <w:rFonts w:ascii="Times New Roman" w:hAnsi="Times New Roman" w:cs="Times New Roman"/>
          <w:szCs w:val="21"/>
        </w:rPr>
        <w:footnoteReference w:id="0"/>
      </w:r>
      <w:r>
        <w:rPr>
          <w:rFonts w:hint="eastAsia" w:ascii="Times New Roman" w:hAnsi="Times New Roman" w:cs="Times New Roman"/>
          <w:szCs w:val="21"/>
        </w:rPr>
        <w:t>。</w:t>
      </w:r>
    </w:p>
    <w:p w14:paraId="03051C4C">
      <w:pPr>
        <w:snapToGrid w:val="0"/>
        <w:spacing w:line="360" w:lineRule="auto"/>
        <w:ind w:firstLine="3584" w:firstLineChars="1600"/>
        <w:jc w:val="left"/>
        <w:rPr>
          <w:sz w:val="24"/>
          <w:szCs w:val="24"/>
        </w:rPr>
      </w:pPr>
    </w:p>
    <w:p w14:paraId="25670FF4">
      <w:pPr>
        <w:snapToGrid w:val="0"/>
        <w:spacing w:line="360" w:lineRule="auto"/>
        <w:ind w:firstLine="3584" w:firstLineChars="1600"/>
        <w:jc w:val="left"/>
        <w:rPr>
          <w:bCs/>
          <w:sz w:val="24"/>
        </w:rPr>
      </w:pPr>
      <w:r>
        <w:rPr>
          <w:sz w:val="24"/>
          <w:szCs w:val="24"/>
        </w:rPr>
        <w:t>投标人名称：</w:t>
      </w:r>
    </w:p>
    <w:p w14:paraId="370CA838">
      <w:pPr>
        <w:snapToGrid w:val="0"/>
        <w:spacing w:line="360" w:lineRule="auto"/>
        <w:ind w:firstLine="448" w:firstLineChars="200"/>
        <w:jc w:val="left"/>
        <w:rPr>
          <w:bCs/>
          <w:sz w:val="24"/>
        </w:rPr>
      </w:pPr>
      <w:r>
        <w:rPr>
          <w:rFonts w:hint="eastAsia"/>
          <w:bCs/>
          <w:sz w:val="24"/>
        </w:rPr>
        <w:t>日期：</w:t>
      </w: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Consolas">
    <w:panose1 w:val="020B0609020204030204"/>
    <w:charset w:val="00"/>
    <w:family w:val="auto"/>
    <w:pitch w:val="default"/>
    <w:sig w:usb0="E10002FF" w:usb1="4000FCFF" w:usb2="00000009" w:usb3="00000000" w:csb0="6000019F" w:csb1="DFD70000"/>
  </w:font>
  <w:font w:name=".......">
    <w:altName w:val="宋体"/>
    <w:panose1 w:val="00000000000000000000"/>
    <w:charset w:val="86"/>
    <w:family w:val="roma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
    <w:altName w:val="微软雅黑"/>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CB5E2">
    <w:pPr>
      <w:pStyle w:val="15"/>
      <w:jc w:val="center"/>
    </w:pPr>
    <w:r>
      <w:rPr>
        <w:b/>
      </w:rPr>
      <w:fldChar w:fldCharType="begin"/>
    </w:r>
    <w:r>
      <w:rPr>
        <w:b/>
      </w:rPr>
      <w:instrText xml:space="preserve">PAGE  \* Arabic  \* MERGEFORMAT</w:instrText>
    </w:r>
    <w:r>
      <w:rPr>
        <w:b/>
      </w:rPr>
      <w:fldChar w:fldCharType="separate"/>
    </w:r>
    <w:r>
      <w:rPr>
        <w:b/>
        <w:lang w:val="zh-CN"/>
      </w:rPr>
      <w:t>62</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3ED5B5B3">
      <w:pPr>
        <w:pStyle w:val="19"/>
        <w:rPr>
          <w:sz w:val="21"/>
        </w:rPr>
      </w:pPr>
      <w:r>
        <w:rPr>
          <w:rStyle w:val="33"/>
          <w:sz w:val="21"/>
        </w:rPr>
        <w:footnoteRef/>
      </w:r>
      <w:r>
        <w:rPr>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00215"/>
    <w:multiLevelType w:val="singleLevel"/>
    <w:tmpl w:val="9BD00215"/>
    <w:lvl w:ilvl="0" w:tentative="0">
      <w:start w:val="1"/>
      <w:numFmt w:val="decimal"/>
      <w:suff w:val="nothing"/>
      <w:lvlText w:val="%1、"/>
      <w:lvlJc w:val="left"/>
    </w:lvl>
  </w:abstractNum>
  <w:abstractNum w:abstractNumId="1">
    <w:nsid w:val="BCF5A594"/>
    <w:multiLevelType w:val="singleLevel"/>
    <w:tmpl w:val="BCF5A594"/>
    <w:lvl w:ilvl="0" w:tentative="0">
      <w:start w:val="2"/>
      <w:numFmt w:val="decimal"/>
      <w:suff w:val="nothing"/>
      <w:lvlText w:val="%1、"/>
      <w:lvlJc w:val="left"/>
    </w:lvl>
  </w:abstractNum>
  <w:abstractNum w:abstractNumId="2">
    <w:nsid w:val="BF6BC116"/>
    <w:multiLevelType w:val="singleLevel"/>
    <w:tmpl w:val="BF6BC116"/>
    <w:lvl w:ilvl="0" w:tentative="0">
      <w:start w:val="16"/>
      <w:numFmt w:val="decimal"/>
      <w:suff w:val="space"/>
      <w:lvlText w:val="%1."/>
      <w:lvlJc w:val="left"/>
      <w:pPr>
        <w:ind w:left="0" w:firstLine="0"/>
      </w:pPr>
    </w:lvl>
  </w:abstractNum>
  <w:abstractNum w:abstractNumId="3">
    <w:nsid w:val="CFE7C3F8"/>
    <w:multiLevelType w:val="singleLevel"/>
    <w:tmpl w:val="CFE7C3F8"/>
    <w:lvl w:ilvl="0" w:tentative="0">
      <w:start w:val="1"/>
      <w:numFmt w:val="decimal"/>
      <w:suff w:val="nothing"/>
      <w:lvlText w:val="（%1）"/>
      <w:lvlJc w:val="left"/>
      <w:pPr>
        <w:ind w:left="0" w:firstLine="0"/>
      </w:pPr>
    </w:lvl>
  </w:abstractNum>
  <w:abstractNum w:abstractNumId="4">
    <w:nsid w:val="DB4A9401"/>
    <w:multiLevelType w:val="singleLevel"/>
    <w:tmpl w:val="DB4A9401"/>
    <w:lvl w:ilvl="0" w:tentative="0">
      <w:start w:val="1"/>
      <w:numFmt w:val="decimal"/>
      <w:suff w:val="nothing"/>
      <w:lvlText w:val="%1、"/>
      <w:lvlJc w:val="left"/>
    </w:lvl>
  </w:abstractNum>
  <w:abstractNum w:abstractNumId="5">
    <w:nsid w:val="DDECD3BC"/>
    <w:multiLevelType w:val="singleLevel"/>
    <w:tmpl w:val="DDECD3BC"/>
    <w:lvl w:ilvl="0" w:tentative="0">
      <w:start w:val="6"/>
      <w:numFmt w:val="decimal"/>
      <w:suff w:val="space"/>
      <w:lvlText w:val="%1."/>
      <w:lvlJc w:val="left"/>
      <w:pPr>
        <w:ind w:left="0" w:firstLine="0"/>
      </w:pPr>
    </w:lvl>
  </w:abstractNum>
  <w:abstractNum w:abstractNumId="6">
    <w:nsid w:val="DE759F4B"/>
    <w:multiLevelType w:val="singleLevel"/>
    <w:tmpl w:val="DE759F4B"/>
    <w:lvl w:ilvl="0" w:tentative="0">
      <w:start w:val="2"/>
      <w:numFmt w:val="decimal"/>
      <w:suff w:val="space"/>
      <w:lvlText w:val="%1."/>
      <w:lvlJc w:val="left"/>
      <w:pPr>
        <w:ind w:left="0" w:firstLine="0"/>
      </w:pPr>
    </w:lvl>
  </w:abstractNum>
  <w:abstractNum w:abstractNumId="7">
    <w:nsid w:val="DEABE1DB"/>
    <w:multiLevelType w:val="singleLevel"/>
    <w:tmpl w:val="DEABE1DB"/>
    <w:lvl w:ilvl="0" w:tentative="0">
      <w:start w:val="23"/>
      <w:numFmt w:val="decimal"/>
      <w:suff w:val="space"/>
      <w:lvlText w:val="%1."/>
      <w:lvlJc w:val="left"/>
      <w:pPr>
        <w:ind w:left="0" w:firstLine="0"/>
      </w:pPr>
    </w:lvl>
  </w:abstractNum>
  <w:abstractNum w:abstractNumId="8">
    <w:nsid w:val="DF1D2495"/>
    <w:multiLevelType w:val="singleLevel"/>
    <w:tmpl w:val="DF1D2495"/>
    <w:lvl w:ilvl="0" w:tentative="0">
      <w:start w:val="1"/>
      <w:numFmt w:val="decimal"/>
      <w:suff w:val="nothing"/>
      <w:lvlText w:val="%1、"/>
      <w:lvlJc w:val="left"/>
    </w:lvl>
  </w:abstractNum>
  <w:abstractNum w:abstractNumId="9">
    <w:nsid w:val="FFEFC674"/>
    <w:multiLevelType w:val="singleLevel"/>
    <w:tmpl w:val="FFEFC674"/>
    <w:lvl w:ilvl="0" w:tentative="0">
      <w:start w:val="1"/>
      <w:numFmt w:val="decimal"/>
      <w:suff w:val="nothing"/>
      <w:lvlText w:val="（%1）"/>
      <w:lvlJc w:val="left"/>
      <w:pPr>
        <w:ind w:left="0" w:firstLine="0"/>
      </w:pPr>
    </w:lvl>
  </w:abstractNum>
  <w:abstractNum w:abstractNumId="10">
    <w:nsid w:val="2E4CA392"/>
    <w:multiLevelType w:val="singleLevel"/>
    <w:tmpl w:val="2E4CA392"/>
    <w:lvl w:ilvl="0" w:tentative="0">
      <w:start w:val="1"/>
      <w:numFmt w:val="decimal"/>
      <w:suff w:val="nothing"/>
      <w:lvlText w:val="%1、"/>
      <w:lvlJc w:val="left"/>
    </w:lvl>
  </w:abstractNum>
  <w:abstractNum w:abstractNumId="11">
    <w:nsid w:val="367F6A45"/>
    <w:multiLevelType w:val="multilevel"/>
    <w:tmpl w:val="367F6A45"/>
    <w:lvl w:ilvl="0" w:tentative="0">
      <w:start w:val="1"/>
      <w:numFmt w:val="decimal"/>
      <w:pStyle w:val="5"/>
      <w:lvlText w:val="%1."/>
      <w:lvlJc w:val="left"/>
      <w:pPr>
        <w:ind w:left="360" w:hanging="360"/>
      </w:pPr>
      <w:rPr>
        <w:rFonts w:hint="default"/>
      </w:rPr>
    </w:lvl>
    <w:lvl w:ilvl="1" w:tentative="0">
      <w:start w:val="1"/>
      <w:numFmt w:val="decimal"/>
      <w:pStyle w:val="4"/>
      <w:lvlText w:val="%1.%2"/>
      <w:lvlJc w:val="left"/>
      <w:pPr>
        <w:tabs>
          <w:tab w:val="left" w:pos="432"/>
        </w:tabs>
        <w:ind w:left="432" w:hanging="432"/>
      </w:pPr>
      <w:rPr>
        <w:rFonts w:hint="default"/>
      </w:rPr>
    </w:lvl>
    <w:lvl w:ilvl="2" w:tentative="0">
      <w:start w:val="1"/>
      <w:numFmt w:val="lowerLetter"/>
      <w:pStyle w:val="9"/>
      <w:lvlText w:val="%3."/>
      <w:lvlJc w:val="left"/>
      <w:pPr>
        <w:ind w:left="792" w:hanging="360"/>
      </w:pPr>
      <w:rPr>
        <w:rFonts w:hint="default"/>
      </w:rPr>
    </w:lvl>
    <w:lvl w:ilvl="3" w:tentative="0">
      <w:start w:val="1"/>
      <w:numFmt w:val="lowerRoman"/>
      <w:pStyle w:val="11"/>
      <w:lvlText w:val="%4."/>
      <w:lvlJc w:val="left"/>
      <w:pPr>
        <w:ind w:left="1152" w:hanging="360"/>
      </w:pPr>
      <w:rPr>
        <w:rFonts w:hint="default"/>
      </w:rPr>
    </w:lvl>
    <w:lvl w:ilvl="4" w:tentative="0">
      <w:start w:val="1"/>
      <w:numFmt w:val="lowerLetter"/>
      <w:pStyle w:val="18"/>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12">
    <w:nsid w:val="7A0F6431"/>
    <w:multiLevelType w:val="singleLevel"/>
    <w:tmpl w:val="7A0F6431"/>
    <w:lvl w:ilvl="0" w:tentative="0">
      <w:start w:val="1"/>
      <w:numFmt w:val="decimal"/>
      <w:suff w:val="space"/>
      <w:lvlText w:val="%1."/>
      <w:lvlJc w:val="left"/>
      <w:pPr>
        <w:ind w:left="0" w:firstLine="0"/>
      </w:pPr>
    </w:lvl>
  </w:abstractNum>
  <w:num w:numId="1">
    <w:abstractNumId w:val="11"/>
  </w:num>
  <w:num w:numId="2">
    <w:abstractNumId w:val="0"/>
  </w:num>
  <w:num w:numId="3">
    <w:abstractNumId w:val="10"/>
  </w:num>
  <w:num w:numId="4">
    <w:abstractNumId w:val="4"/>
  </w:num>
  <w:num w:numId="5">
    <w:abstractNumId w:val="1"/>
  </w:num>
  <w:num w:numId="6">
    <w:abstractNumId w:val="8"/>
  </w:num>
  <w:num w:numId="7">
    <w:abstractNumId w:val="12"/>
    <w:lvlOverride w:ilvl="0">
      <w:startOverride w:val="1"/>
    </w:lvlOverride>
  </w:num>
  <w:num w:numId="8">
    <w:abstractNumId w:val="3"/>
    <w:lvlOverride w:ilvl="0">
      <w:startOverride w:val="1"/>
    </w:lvlOverride>
  </w:num>
  <w:num w:numId="9">
    <w:abstractNumId w:val="9"/>
    <w:lvlOverride w:ilvl="0">
      <w:startOverride w:val="1"/>
    </w:lvlOverride>
  </w:num>
  <w:num w:numId="10">
    <w:abstractNumId w:val="6"/>
    <w:lvlOverride w:ilvl="0">
      <w:startOverride w:val="2"/>
    </w:lvlOverride>
  </w:num>
  <w:num w:numId="11">
    <w:abstractNumId w:val="5"/>
    <w:lvlOverride w:ilvl="0">
      <w:startOverride w:val="6"/>
    </w:lvlOverride>
  </w:num>
  <w:num w:numId="12">
    <w:abstractNumId w:val="2"/>
    <w:lvlOverride w:ilvl="0">
      <w:startOverride w:val="16"/>
    </w:lvlOverride>
  </w:num>
  <w:num w:numId="13">
    <w:abstractNumId w:val="7"/>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4NTFjZDUyMjczN2VlYmNmMGM4NjZkOTA5ZTkwNGQifQ=="/>
  </w:docVars>
  <w:rsids>
    <w:rsidRoot w:val="00325832"/>
    <w:rsid w:val="00000D09"/>
    <w:rsid w:val="000018D8"/>
    <w:rsid w:val="00001FD1"/>
    <w:rsid w:val="00006EF1"/>
    <w:rsid w:val="0000795D"/>
    <w:rsid w:val="00010DCF"/>
    <w:rsid w:val="00011B73"/>
    <w:rsid w:val="00013068"/>
    <w:rsid w:val="00013701"/>
    <w:rsid w:val="00014723"/>
    <w:rsid w:val="000161FE"/>
    <w:rsid w:val="00017C2D"/>
    <w:rsid w:val="00020A5D"/>
    <w:rsid w:val="000227B2"/>
    <w:rsid w:val="00025E3C"/>
    <w:rsid w:val="000308AC"/>
    <w:rsid w:val="00030BD8"/>
    <w:rsid w:val="00032015"/>
    <w:rsid w:val="00033D1E"/>
    <w:rsid w:val="000356AE"/>
    <w:rsid w:val="000361B9"/>
    <w:rsid w:val="00036A32"/>
    <w:rsid w:val="000403B6"/>
    <w:rsid w:val="0004130F"/>
    <w:rsid w:val="00042FFE"/>
    <w:rsid w:val="00044850"/>
    <w:rsid w:val="00050365"/>
    <w:rsid w:val="0005525E"/>
    <w:rsid w:val="00055D19"/>
    <w:rsid w:val="00055F52"/>
    <w:rsid w:val="00056208"/>
    <w:rsid w:val="0005643C"/>
    <w:rsid w:val="00056EF3"/>
    <w:rsid w:val="000607D4"/>
    <w:rsid w:val="000611E4"/>
    <w:rsid w:val="0006262D"/>
    <w:rsid w:val="00063218"/>
    <w:rsid w:val="00065BDD"/>
    <w:rsid w:val="00066601"/>
    <w:rsid w:val="000671A1"/>
    <w:rsid w:val="000675EC"/>
    <w:rsid w:val="0007081F"/>
    <w:rsid w:val="00070E0E"/>
    <w:rsid w:val="000716AA"/>
    <w:rsid w:val="00071F3B"/>
    <w:rsid w:val="00072543"/>
    <w:rsid w:val="00074F44"/>
    <w:rsid w:val="00075096"/>
    <w:rsid w:val="000756A0"/>
    <w:rsid w:val="00075BCB"/>
    <w:rsid w:val="00075C85"/>
    <w:rsid w:val="00076BA5"/>
    <w:rsid w:val="000775F5"/>
    <w:rsid w:val="00081168"/>
    <w:rsid w:val="000822B1"/>
    <w:rsid w:val="0008252F"/>
    <w:rsid w:val="000826F9"/>
    <w:rsid w:val="0008553F"/>
    <w:rsid w:val="00086EBE"/>
    <w:rsid w:val="000871A1"/>
    <w:rsid w:val="00092400"/>
    <w:rsid w:val="00095252"/>
    <w:rsid w:val="000A0277"/>
    <w:rsid w:val="000A119B"/>
    <w:rsid w:val="000A14FA"/>
    <w:rsid w:val="000A3F59"/>
    <w:rsid w:val="000A5CEA"/>
    <w:rsid w:val="000B1531"/>
    <w:rsid w:val="000B2975"/>
    <w:rsid w:val="000C07A7"/>
    <w:rsid w:val="000C103D"/>
    <w:rsid w:val="000C30AE"/>
    <w:rsid w:val="000C337F"/>
    <w:rsid w:val="000C62C5"/>
    <w:rsid w:val="000C6CA8"/>
    <w:rsid w:val="000C7A3F"/>
    <w:rsid w:val="000D1BBD"/>
    <w:rsid w:val="000D26D7"/>
    <w:rsid w:val="000D2F5A"/>
    <w:rsid w:val="000D3152"/>
    <w:rsid w:val="000D514E"/>
    <w:rsid w:val="000D706C"/>
    <w:rsid w:val="000D7736"/>
    <w:rsid w:val="000E50F9"/>
    <w:rsid w:val="000E6A76"/>
    <w:rsid w:val="000F0768"/>
    <w:rsid w:val="000F106F"/>
    <w:rsid w:val="000F1202"/>
    <w:rsid w:val="000F1454"/>
    <w:rsid w:val="000F48D9"/>
    <w:rsid w:val="000F4B95"/>
    <w:rsid w:val="000F53CB"/>
    <w:rsid w:val="000F5C82"/>
    <w:rsid w:val="000F6957"/>
    <w:rsid w:val="00100EA8"/>
    <w:rsid w:val="00104096"/>
    <w:rsid w:val="00104EFC"/>
    <w:rsid w:val="00105853"/>
    <w:rsid w:val="0010588B"/>
    <w:rsid w:val="0010775A"/>
    <w:rsid w:val="001106F6"/>
    <w:rsid w:val="001165C6"/>
    <w:rsid w:val="001171AB"/>
    <w:rsid w:val="001172CA"/>
    <w:rsid w:val="00121CDE"/>
    <w:rsid w:val="001256ED"/>
    <w:rsid w:val="00134C0A"/>
    <w:rsid w:val="001351F5"/>
    <w:rsid w:val="00136F51"/>
    <w:rsid w:val="001411F4"/>
    <w:rsid w:val="00141664"/>
    <w:rsid w:val="00141B0C"/>
    <w:rsid w:val="00141BC7"/>
    <w:rsid w:val="00143B4D"/>
    <w:rsid w:val="00145E32"/>
    <w:rsid w:val="0014634C"/>
    <w:rsid w:val="0015033F"/>
    <w:rsid w:val="00150E20"/>
    <w:rsid w:val="001515D5"/>
    <w:rsid w:val="001524A8"/>
    <w:rsid w:val="00154232"/>
    <w:rsid w:val="00155128"/>
    <w:rsid w:val="0015599A"/>
    <w:rsid w:val="00157876"/>
    <w:rsid w:val="00160B09"/>
    <w:rsid w:val="00163A02"/>
    <w:rsid w:val="001659F0"/>
    <w:rsid w:val="0016618B"/>
    <w:rsid w:val="00167D3B"/>
    <w:rsid w:val="001707F2"/>
    <w:rsid w:val="00171166"/>
    <w:rsid w:val="00172B5E"/>
    <w:rsid w:val="00173561"/>
    <w:rsid w:val="00175016"/>
    <w:rsid w:val="001756A1"/>
    <w:rsid w:val="001760DF"/>
    <w:rsid w:val="001816C4"/>
    <w:rsid w:val="00181ED5"/>
    <w:rsid w:val="001834DA"/>
    <w:rsid w:val="001855B2"/>
    <w:rsid w:val="00185762"/>
    <w:rsid w:val="00190B14"/>
    <w:rsid w:val="001935DE"/>
    <w:rsid w:val="00193BCD"/>
    <w:rsid w:val="0019431D"/>
    <w:rsid w:val="00194FBC"/>
    <w:rsid w:val="00196D6B"/>
    <w:rsid w:val="00196E07"/>
    <w:rsid w:val="001A1718"/>
    <w:rsid w:val="001A2919"/>
    <w:rsid w:val="001A2A8A"/>
    <w:rsid w:val="001A3DE3"/>
    <w:rsid w:val="001A46F9"/>
    <w:rsid w:val="001A575B"/>
    <w:rsid w:val="001B105C"/>
    <w:rsid w:val="001B2525"/>
    <w:rsid w:val="001B35FC"/>
    <w:rsid w:val="001B5BEA"/>
    <w:rsid w:val="001C0E64"/>
    <w:rsid w:val="001C1366"/>
    <w:rsid w:val="001C1981"/>
    <w:rsid w:val="001C50CC"/>
    <w:rsid w:val="001C5152"/>
    <w:rsid w:val="001C7255"/>
    <w:rsid w:val="001D1850"/>
    <w:rsid w:val="001D5213"/>
    <w:rsid w:val="001E3CB7"/>
    <w:rsid w:val="001F2B50"/>
    <w:rsid w:val="001F3072"/>
    <w:rsid w:val="001F345B"/>
    <w:rsid w:val="001F65EF"/>
    <w:rsid w:val="00200E3F"/>
    <w:rsid w:val="002027E3"/>
    <w:rsid w:val="00204D75"/>
    <w:rsid w:val="00207E33"/>
    <w:rsid w:val="00210D0A"/>
    <w:rsid w:val="002113A2"/>
    <w:rsid w:val="0021200D"/>
    <w:rsid w:val="00212E26"/>
    <w:rsid w:val="00212FB4"/>
    <w:rsid w:val="0021418F"/>
    <w:rsid w:val="002144D3"/>
    <w:rsid w:val="00214D65"/>
    <w:rsid w:val="00215D4A"/>
    <w:rsid w:val="0021638D"/>
    <w:rsid w:val="00217746"/>
    <w:rsid w:val="00224509"/>
    <w:rsid w:val="00225C2F"/>
    <w:rsid w:val="00226572"/>
    <w:rsid w:val="00230077"/>
    <w:rsid w:val="00230690"/>
    <w:rsid w:val="002314E2"/>
    <w:rsid w:val="00231752"/>
    <w:rsid w:val="00233239"/>
    <w:rsid w:val="00243DC1"/>
    <w:rsid w:val="00244482"/>
    <w:rsid w:val="00246389"/>
    <w:rsid w:val="0024790F"/>
    <w:rsid w:val="00251ED7"/>
    <w:rsid w:val="0025218F"/>
    <w:rsid w:val="00254237"/>
    <w:rsid w:val="00261C83"/>
    <w:rsid w:val="002638F8"/>
    <w:rsid w:val="0026492F"/>
    <w:rsid w:val="00264E75"/>
    <w:rsid w:val="00264E8A"/>
    <w:rsid w:val="00265B2C"/>
    <w:rsid w:val="00266956"/>
    <w:rsid w:val="002729BD"/>
    <w:rsid w:val="00274CF5"/>
    <w:rsid w:val="00277427"/>
    <w:rsid w:val="002804EC"/>
    <w:rsid w:val="0029261B"/>
    <w:rsid w:val="00292BE5"/>
    <w:rsid w:val="00293728"/>
    <w:rsid w:val="0029386D"/>
    <w:rsid w:val="00293B4A"/>
    <w:rsid w:val="002948B5"/>
    <w:rsid w:val="00294986"/>
    <w:rsid w:val="00294EAF"/>
    <w:rsid w:val="0029610C"/>
    <w:rsid w:val="00296778"/>
    <w:rsid w:val="00297EAE"/>
    <w:rsid w:val="002A37C4"/>
    <w:rsid w:val="002A4B3C"/>
    <w:rsid w:val="002B3BB4"/>
    <w:rsid w:val="002B7CDA"/>
    <w:rsid w:val="002C098C"/>
    <w:rsid w:val="002C0F2A"/>
    <w:rsid w:val="002C1661"/>
    <w:rsid w:val="002C2F4B"/>
    <w:rsid w:val="002C4E11"/>
    <w:rsid w:val="002C696D"/>
    <w:rsid w:val="002C7FE4"/>
    <w:rsid w:val="002D09CD"/>
    <w:rsid w:val="002D17E4"/>
    <w:rsid w:val="002D57F1"/>
    <w:rsid w:val="002D5B4E"/>
    <w:rsid w:val="002E4011"/>
    <w:rsid w:val="002E65F8"/>
    <w:rsid w:val="002E732E"/>
    <w:rsid w:val="002F1119"/>
    <w:rsid w:val="002F16C0"/>
    <w:rsid w:val="002F245E"/>
    <w:rsid w:val="002F4792"/>
    <w:rsid w:val="0031086D"/>
    <w:rsid w:val="00320FD5"/>
    <w:rsid w:val="00321091"/>
    <w:rsid w:val="00321317"/>
    <w:rsid w:val="00321DA5"/>
    <w:rsid w:val="00322EA4"/>
    <w:rsid w:val="003231EA"/>
    <w:rsid w:val="00323692"/>
    <w:rsid w:val="0032567E"/>
    <w:rsid w:val="00325832"/>
    <w:rsid w:val="003260F8"/>
    <w:rsid w:val="003265E2"/>
    <w:rsid w:val="003337F2"/>
    <w:rsid w:val="00333A1D"/>
    <w:rsid w:val="00335A65"/>
    <w:rsid w:val="0034183E"/>
    <w:rsid w:val="00343849"/>
    <w:rsid w:val="00350146"/>
    <w:rsid w:val="003505E3"/>
    <w:rsid w:val="0035257E"/>
    <w:rsid w:val="00354775"/>
    <w:rsid w:val="0035599B"/>
    <w:rsid w:val="00355A20"/>
    <w:rsid w:val="00355EEA"/>
    <w:rsid w:val="003562E3"/>
    <w:rsid w:val="00361368"/>
    <w:rsid w:val="00363D42"/>
    <w:rsid w:val="00363F2E"/>
    <w:rsid w:val="00364265"/>
    <w:rsid w:val="003663EE"/>
    <w:rsid w:val="00366C53"/>
    <w:rsid w:val="0036709D"/>
    <w:rsid w:val="003672D3"/>
    <w:rsid w:val="0037085F"/>
    <w:rsid w:val="00374D2C"/>
    <w:rsid w:val="003758AA"/>
    <w:rsid w:val="00377781"/>
    <w:rsid w:val="00377EF3"/>
    <w:rsid w:val="003803A7"/>
    <w:rsid w:val="00380538"/>
    <w:rsid w:val="00381CB7"/>
    <w:rsid w:val="0038382B"/>
    <w:rsid w:val="003839AE"/>
    <w:rsid w:val="00383A58"/>
    <w:rsid w:val="00383B18"/>
    <w:rsid w:val="003918BD"/>
    <w:rsid w:val="00391FD0"/>
    <w:rsid w:val="0039235B"/>
    <w:rsid w:val="00394B36"/>
    <w:rsid w:val="00395727"/>
    <w:rsid w:val="003A0B76"/>
    <w:rsid w:val="003A3147"/>
    <w:rsid w:val="003A40F1"/>
    <w:rsid w:val="003A4B1D"/>
    <w:rsid w:val="003A58F8"/>
    <w:rsid w:val="003A6738"/>
    <w:rsid w:val="003A7FEB"/>
    <w:rsid w:val="003B4375"/>
    <w:rsid w:val="003B4FB4"/>
    <w:rsid w:val="003B5849"/>
    <w:rsid w:val="003B5C2C"/>
    <w:rsid w:val="003B6D2D"/>
    <w:rsid w:val="003B78E0"/>
    <w:rsid w:val="003C6110"/>
    <w:rsid w:val="003C707D"/>
    <w:rsid w:val="003C71A3"/>
    <w:rsid w:val="003D2EF8"/>
    <w:rsid w:val="003D301C"/>
    <w:rsid w:val="003D5E7D"/>
    <w:rsid w:val="003E1343"/>
    <w:rsid w:val="003E2404"/>
    <w:rsid w:val="003E2BBE"/>
    <w:rsid w:val="003E2F1E"/>
    <w:rsid w:val="003E4B1B"/>
    <w:rsid w:val="003E5355"/>
    <w:rsid w:val="003E5EA9"/>
    <w:rsid w:val="003E6127"/>
    <w:rsid w:val="003E6E8F"/>
    <w:rsid w:val="003E71CA"/>
    <w:rsid w:val="003F68DF"/>
    <w:rsid w:val="003F6B18"/>
    <w:rsid w:val="003F7598"/>
    <w:rsid w:val="003F7F16"/>
    <w:rsid w:val="0040134A"/>
    <w:rsid w:val="00401BB4"/>
    <w:rsid w:val="00402BE6"/>
    <w:rsid w:val="0040538D"/>
    <w:rsid w:val="0040553A"/>
    <w:rsid w:val="0040569C"/>
    <w:rsid w:val="00406872"/>
    <w:rsid w:val="00410A95"/>
    <w:rsid w:val="00411297"/>
    <w:rsid w:val="00411416"/>
    <w:rsid w:val="00412894"/>
    <w:rsid w:val="00414B88"/>
    <w:rsid w:val="004153D6"/>
    <w:rsid w:val="00415D1E"/>
    <w:rsid w:val="00415D39"/>
    <w:rsid w:val="00416AFE"/>
    <w:rsid w:val="0041737D"/>
    <w:rsid w:val="004176FC"/>
    <w:rsid w:val="00417F8F"/>
    <w:rsid w:val="00421497"/>
    <w:rsid w:val="00424D37"/>
    <w:rsid w:val="004267C9"/>
    <w:rsid w:val="00426E3D"/>
    <w:rsid w:val="00427873"/>
    <w:rsid w:val="00427F8D"/>
    <w:rsid w:val="00431536"/>
    <w:rsid w:val="00431821"/>
    <w:rsid w:val="00431C42"/>
    <w:rsid w:val="00432C99"/>
    <w:rsid w:val="00435851"/>
    <w:rsid w:val="00436E67"/>
    <w:rsid w:val="004377AC"/>
    <w:rsid w:val="00441E70"/>
    <w:rsid w:val="004424FE"/>
    <w:rsid w:val="00442682"/>
    <w:rsid w:val="00443C74"/>
    <w:rsid w:val="00445313"/>
    <w:rsid w:val="00445C1F"/>
    <w:rsid w:val="00446C94"/>
    <w:rsid w:val="004559D5"/>
    <w:rsid w:val="00457B84"/>
    <w:rsid w:val="00457D0B"/>
    <w:rsid w:val="00460809"/>
    <w:rsid w:val="00461A5D"/>
    <w:rsid w:val="00463F25"/>
    <w:rsid w:val="004715D1"/>
    <w:rsid w:val="00471879"/>
    <w:rsid w:val="004722B5"/>
    <w:rsid w:val="00472C82"/>
    <w:rsid w:val="00472F16"/>
    <w:rsid w:val="00474C27"/>
    <w:rsid w:val="004826E0"/>
    <w:rsid w:val="00483B4D"/>
    <w:rsid w:val="0048533D"/>
    <w:rsid w:val="00491AAD"/>
    <w:rsid w:val="00495B68"/>
    <w:rsid w:val="00495ECD"/>
    <w:rsid w:val="004A0E64"/>
    <w:rsid w:val="004A0F57"/>
    <w:rsid w:val="004A155E"/>
    <w:rsid w:val="004A16A6"/>
    <w:rsid w:val="004A2375"/>
    <w:rsid w:val="004A2BCE"/>
    <w:rsid w:val="004A313B"/>
    <w:rsid w:val="004A3709"/>
    <w:rsid w:val="004A3B65"/>
    <w:rsid w:val="004A4E98"/>
    <w:rsid w:val="004A6A8F"/>
    <w:rsid w:val="004A7516"/>
    <w:rsid w:val="004A7F72"/>
    <w:rsid w:val="004B0B69"/>
    <w:rsid w:val="004B2793"/>
    <w:rsid w:val="004B61FA"/>
    <w:rsid w:val="004B725D"/>
    <w:rsid w:val="004B786D"/>
    <w:rsid w:val="004C1EC2"/>
    <w:rsid w:val="004D302F"/>
    <w:rsid w:val="004D5AE3"/>
    <w:rsid w:val="004D6293"/>
    <w:rsid w:val="004D6546"/>
    <w:rsid w:val="004E0B40"/>
    <w:rsid w:val="004E5186"/>
    <w:rsid w:val="004E66AE"/>
    <w:rsid w:val="004F3B06"/>
    <w:rsid w:val="004F55DE"/>
    <w:rsid w:val="004F74AE"/>
    <w:rsid w:val="004F77FC"/>
    <w:rsid w:val="004F7B5C"/>
    <w:rsid w:val="00501095"/>
    <w:rsid w:val="00502349"/>
    <w:rsid w:val="00502DBD"/>
    <w:rsid w:val="00506CD1"/>
    <w:rsid w:val="00513A4E"/>
    <w:rsid w:val="005201BE"/>
    <w:rsid w:val="00524604"/>
    <w:rsid w:val="00525EE9"/>
    <w:rsid w:val="00526AE5"/>
    <w:rsid w:val="0053021A"/>
    <w:rsid w:val="00530E22"/>
    <w:rsid w:val="005333BF"/>
    <w:rsid w:val="005349D4"/>
    <w:rsid w:val="00535A85"/>
    <w:rsid w:val="00536B98"/>
    <w:rsid w:val="00537D63"/>
    <w:rsid w:val="005407BF"/>
    <w:rsid w:val="00542508"/>
    <w:rsid w:val="005449BE"/>
    <w:rsid w:val="00544E43"/>
    <w:rsid w:val="00547881"/>
    <w:rsid w:val="00547F40"/>
    <w:rsid w:val="00550B2F"/>
    <w:rsid w:val="00553774"/>
    <w:rsid w:val="00556BD2"/>
    <w:rsid w:val="0055739D"/>
    <w:rsid w:val="0056011E"/>
    <w:rsid w:val="0056402A"/>
    <w:rsid w:val="00566432"/>
    <w:rsid w:val="0057120E"/>
    <w:rsid w:val="00572118"/>
    <w:rsid w:val="00572E0A"/>
    <w:rsid w:val="005737C6"/>
    <w:rsid w:val="00580546"/>
    <w:rsid w:val="0058275D"/>
    <w:rsid w:val="00583E55"/>
    <w:rsid w:val="005842A0"/>
    <w:rsid w:val="0058472E"/>
    <w:rsid w:val="00584D37"/>
    <w:rsid w:val="00587609"/>
    <w:rsid w:val="00593B52"/>
    <w:rsid w:val="0059473B"/>
    <w:rsid w:val="005953CA"/>
    <w:rsid w:val="005960BA"/>
    <w:rsid w:val="005A55DB"/>
    <w:rsid w:val="005A6731"/>
    <w:rsid w:val="005B177F"/>
    <w:rsid w:val="005B2918"/>
    <w:rsid w:val="005B4918"/>
    <w:rsid w:val="005B631B"/>
    <w:rsid w:val="005B6420"/>
    <w:rsid w:val="005C176F"/>
    <w:rsid w:val="005C43CF"/>
    <w:rsid w:val="005C441D"/>
    <w:rsid w:val="005C5EB1"/>
    <w:rsid w:val="005C5FE3"/>
    <w:rsid w:val="005C660D"/>
    <w:rsid w:val="005D1B17"/>
    <w:rsid w:val="005D2A6F"/>
    <w:rsid w:val="005D3074"/>
    <w:rsid w:val="005D3683"/>
    <w:rsid w:val="005D671B"/>
    <w:rsid w:val="005D792B"/>
    <w:rsid w:val="005E2406"/>
    <w:rsid w:val="005E2966"/>
    <w:rsid w:val="005E3ADD"/>
    <w:rsid w:val="005E452A"/>
    <w:rsid w:val="005E6149"/>
    <w:rsid w:val="005E7FF4"/>
    <w:rsid w:val="005F09CC"/>
    <w:rsid w:val="005F1B3C"/>
    <w:rsid w:val="005F1C6B"/>
    <w:rsid w:val="005F2890"/>
    <w:rsid w:val="005F297C"/>
    <w:rsid w:val="005F3EB2"/>
    <w:rsid w:val="006001B2"/>
    <w:rsid w:val="00601069"/>
    <w:rsid w:val="006014DA"/>
    <w:rsid w:val="006038D0"/>
    <w:rsid w:val="00604BF0"/>
    <w:rsid w:val="00611A86"/>
    <w:rsid w:val="00612BD3"/>
    <w:rsid w:val="0061456D"/>
    <w:rsid w:val="00615AB2"/>
    <w:rsid w:val="00616B13"/>
    <w:rsid w:val="00616BCF"/>
    <w:rsid w:val="006178BA"/>
    <w:rsid w:val="00620130"/>
    <w:rsid w:val="0062120F"/>
    <w:rsid w:val="00625361"/>
    <w:rsid w:val="0062654F"/>
    <w:rsid w:val="00630B07"/>
    <w:rsid w:val="00632A6A"/>
    <w:rsid w:val="0063365F"/>
    <w:rsid w:val="00633921"/>
    <w:rsid w:val="00634901"/>
    <w:rsid w:val="00634D00"/>
    <w:rsid w:val="00635DAE"/>
    <w:rsid w:val="0063663A"/>
    <w:rsid w:val="00636A07"/>
    <w:rsid w:val="00636EEA"/>
    <w:rsid w:val="00636F18"/>
    <w:rsid w:val="00637E05"/>
    <w:rsid w:val="00641801"/>
    <w:rsid w:val="00642ED0"/>
    <w:rsid w:val="00644B3F"/>
    <w:rsid w:val="006478CA"/>
    <w:rsid w:val="0065048B"/>
    <w:rsid w:val="0066061F"/>
    <w:rsid w:val="006623FF"/>
    <w:rsid w:val="006632A6"/>
    <w:rsid w:val="00663FEC"/>
    <w:rsid w:val="00665F3D"/>
    <w:rsid w:val="0066632A"/>
    <w:rsid w:val="00670BE5"/>
    <w:rsid w:val="00673DD7"/>
    <w:rsid w:val="006741E5"/>
    <w:rsid w:val="00674887"/>
    <w:rsid w:val="00676812"/>
    <w:rsid w:val="006802EF"/>
    <w:rsid w:val="00681A10"/>
    <w:rsid w:val="00681C7D"/>
    <w:rsid w:val="00693947"/>
    <w:rsid w:val="006A1C8A"/>
    <w:rsid w:val="006A4BDB"/>
    <w:rsid w:val="006A6F51"/>
    <w:rsid w:val="006A75E7"/>
    <w:rsid w:val="006B0EC3"/>
    <w:rsid w:val="006B52A7"/>
    <w:rsid w:val="006B5C77"/>
    <w:rsid w:val="006B7B87"/>
    <w:rsid w:val="006B7D38"/>
    <w:rsid w:val="006C0421"/>
    <w:rsid w:val="006C0461"/>
    <w:rsid w:val="006C174C"/>
    <w:rsid w:val="006C1F06"/>
    <w:rsid w:val="006C2D30"/>
    <w:rsid w:val="006C3B98"/>
    <w:rsid w:val="006C4BBE"/>
    <w:rsid w:val="006C6689"/>
    <w:rsid w:val="006C7894"/>
    <w:rsid w:val="006D0374"/>
    <w:rsid w:val="006D0A8E"/>
    <w:rsid w:val="006D0ECF"/>
    <w:rsid w:val="006D2015"/>
    <w:rsid w:val="006E0310"/>
    <w:rsid w:val="006E0CD2"/>
    <w:rsid w:val="006E1997"/>
    <w:rsid w:val="006E1DC3"/>
    <w:rsid w:val="006E2EB7"/>
    <w:rsid w:val="006E52E2"/>
    <w:rsid w:val="006F030B"/>
    <w:rsid w:val="006F0645"/>
    <w:rsid w:val="006F1700"/>
    <w:rsid w:val="006F618A"/>
    <w:rsid w:val="0070070A"/>
    <w:rsid w:val="00710BF7"/>
    <w:rsid w:val="0071599C"/>
    <w:rsid w:val="007173C0"/>
    <w:rsid w:val="007220DB"/>
    <w:rsid w:val="007236BA"/>
    <w:rsid w:val="007238DD"/>
    <w:rsid w:val="00723D02"/>
    <w:rsid w:val="00723D84"/>
    <w:rsid w:val="007242FE"/>
    <w:rsid w:val="0072447D"/>
    <w:rsid w:val="00724717"/>
    <w:rsid w:val="0072660C"/>
    <w:rsid w:val="007278FB"/>
    <w:rsid w:val="00730ECD"/>
    <w:rsid w:val="00731AB7"/>
    <w:rsid w:val="0074180F"/>
    <w:rsid w:val="0074297A"/>
    <w:rsid w:val="00746019"/>
    <w:rsid w:val="00746C56"/>
    <w:rsid w:val="007532A0"/>
    <w:rsid w:val="007558DB"/>
    <w:rsid w:val="00755AB9"/>
    <w:rsid w:val="00760746"/>
    <w:rsid w:val="007612A9"/>
    <w:rsid w:val="00763791"/>
    <w:rsid w:val="00764052"/>
    <w:rsid w:val="00766299"/>
    <w:rsid w:val="00766870"/>
    <w:rsid w:val="00767517"/>
    <w:rsid w:val="007714C6"/>
    <w:rsid w:val="00771DDB"/>
    <w:rsid w:val="00772FC8"/>
    <w:rsid w:val="007737A3"/>
    <w:rsid w:val="00773DC4"/>
    <w:rsid w:val="007753D0"/>
    <w:rsid w:val="0077606A"/>
    <w:rsid w:val="00780182"/>
    <w:rsid w:val="00780E86"/>
    <w:rsid w:val="0078146D"/>
    <w:rsid w:val="00781801"/>
    <w:rsid w:val="00784C33"/>
    <w:rsid w:val="007925BD"/>
    <w:rsid w:val="0079363C"/>
    <w:rsid w:val="00793B6E"/>
    <w:rsid w:val="00796CC4"/>
    <w:rsid w:val="007A0BCD"/>
    <w:rsid w:val="007A1EEC"/>
    <w:rsid w:val="007A4BB5"/>
    <w:rsid w:val="007A4FB6"/>
    <w:rsid w:val="007A5636"/>
    <w:rsid w:val="007A5AEB"/>
    <w:rsid w:val="007A6281"/>
    <w:rsid w:val="007A6EBE"/>
    <w:rsid w:val="007B0028"/>
    <w:rsid w:val="007B1550"/>
    <w:rsid w:val="007B1B3A"/>
    <w:rsid w:val="007B2FEC"/>
    <w:rsid w:val="007B4071"/>
    <w:rsid w:val="007B4E82"/>
    <w:rsid w:val="007B7C1E"/>
    <w:rsid w:val="007C143A"/>
    <w:rsid w:val="007C1D1B"/>
    <w:rsid w:val="007C422C"/>
    <w:rsid w:val="007D150D"/>
    <w:rsid w:val="007D5665"/>
    <w:rsid w:val="007D588E"/>
    <w:rsid w:val="007D680D"/>
    <w:rsid w:val="007D6EC1"/>
    <w:rsid w:val="007E0131"/>
    <w:rsid w:val="007E0EAB"/>
    <w:rsid w:val="007E24EB"/>
    <w:rsid w:val="007E4CD6"/>
    <w:rsid w:val="007E7E5F"/>
    <w:rsid w:val="007F1ACA"/>
    <w:rsid w:val="007F1F0C"/>
    <w:rsid w:val="007F5589"/>
    <w:rsid w:val="007F79A8"/>
    <w:rsid w:val="007F7B9E"/>
    <w:rsid w:val="008005A8"/>
    <w:rsid w:val="008022C3"/>
    <w:rsid w:val="00803DEE"/>
    <w:rsid w:val="008047E1"/>
    <w:rsid w:val="008069CB"/>
    <w:rsid w:val="0080752E"/>
    <w:rsid w:val="00810D69"/>
    <w:rsid w:val="008129E8"/>
    <w:rsid w:val="00814C9A"/>
    <w:rsid w:val="008150C7"/>
    <w:rsid w:val="00815E04"/>
    <w:rsid w:val="00817270"/>
    <w:rsid w:val="008204E3"/>
    <w:rsid w:val="008252B9"/>
    <w:rsid w:val="00834BD1"/>
    <w:rsid w:val="00837228"/>
    <w:rsid w:val="0084084A"/>
    <w:rsid w:val="00842C26"/>
    <w:rsid w:val="00844D3D"/>
    <w:rsid w:val="00845711"/>
    <w:rsid w:val="00846B20"/>
    <w:rsid w:val="008506B2"/>
    <w:rsid w:val="00851179"/>
    <w:rsid w:val="00852EBB"/>
    <w:rsid w:val="008536E0"/>
    <w:rsid w:val="0085585F"/>
    <w:rsid w:val="00855A31"/>
    <w:rsid w:val="00855AF5"/>
    <w:rsid w:val="00855FFB"/>
    <w:rsid w:val="00857284"/>
    <w:rsid w:val="00860E59"/>
    <w:rsid w:val="00861690"/>
    <w:rsid w:val="0086454E"/>
    <w:rsid w:val="0086630A"/>
    <w:rsid w:val="008736D0"/>
    <w:rsid w:val="00874016"/>
    <w:rsid w:val="0087401C"/>
    <w:rsid w:val="008749C9"/>
    <w:rsid w:val="00877C12"/>
    <w:rsid w:val="00883479"/>
    <w:rsid w:val="00885937"/>
    <w:rsid w:val="00885DD4"/>
    <w:rsid w:val="00886809"/>
    <w:rsid w:val="0088750D"/>
    <w:rsid w:val="008876CD"/>
    <w:rsid w:val="008879C5"/>
    <w:rsid w:val="00890051"/>
    <w:rsid w:val="00892F7A"/>
    <w:rsid w:val="0089306D"/>
    <w:rsid w:val="008951B3"/>
    <w:rsid w:val="00895914"/>
    <w:rsid w:val="008A1E8A"/>
    <w:rsid w:val="008A3CB1"/>
    <w:rsid w:val="008B1F79"/>
    <w:rsid w:val="008B2D70"/>
    <w:rsid w:val="008B3001"/>
    <w:rsid w:val="008B5C22"/>
    <w:rsid w:val="008B5DBC"/>
    <w:rsid w:val="008B65EB"/>
    <w:rsid w:val="008C12BD"/>
    <w:rsid w:val="008C338A"/>
    <w:rsid w:val="008C3C92"/>
    <w:rsid w:val="008C4E8A"/>
    <w:rsid w:val="008D1F47"/>
    <w:rsid w:val="008D4422"/>
    <w:rsid w:val="008D640B"/>
    <w:rsid w:val="008E3C04"/>
    <w:rsid w:val="008E56E2"/>
    <w:rsid w:val="008E5938"/>
    <w:rsid w:val="008E59EA"/>
    <w:rsid w:val="008F040A"/>
    <w:rsid w:val="008F075B"/>
    <w:rsid w:val="008F35A8"/>
    <w:rsid w:val="008F3A5B"/>
    <w:rsid w:val="008F4858"/>
    <w:rsid w:val="00900A3D"/>
    <w:rsid w:val="00900FDD"/>
    <w:rsid w:val="009016E3"/>
    <w:rsid w:val="009046DE"/>
    <w:rsid w:val="00907861"/>
    <w:rsid w:val="00913750"/>
    <w:rsid w:val="00913F09"/>
    <w:rsid w:val="00917496"/>
    <w:rsid w:val="009206F7"/>
    <w:rsid w:val="00920CD4"/>
    <w:rsid w:val="0092105D"/>
    <w:rsid w:val="0092151E"/>
    <w:rsid w:val="00926BA6"/>
    <w:rsid w:val="00927B53"/>
    <w:rsid w:val="009345DB"/>
    <w:rsid w:val="0093630E"/>
    <w:rsid w:val="00936E99"/>
    <w:rsid w:val="00941302"/>
    <w:rsid w:val="009424DA"/>
    <w:rsid w:val="00947EC9"/>
    <w:rsid w:val="00951A8D"/>
    <w:rsid w:val="009533CE"/>
    <w:rsid w:val="00954AD1"/>
    <w:rsid w:val="00955B43"/>
    <w:rsid w:val="0095612C"/>
    <w:rsid w:val="00957265"/>
    <w:rsid w:val="00962A82"/>
    <w:rsid w:val="009662F0"/>
    <w:rsid w:val="00966DD6"/>
    <w:rsid w:val="009678FF"/>
    <w:rsid w:val="0097327D"/>
    <w:rsid w:val="00975AEF"/>
    <w:rsid w:val="00975D17"/>
    <w:rsid w:val="0097617B"/>
    <w:rsid w:val="00977FB6"/>
    <w:rsid w:val="009809F0"/>
    <w:rsid w:val="009829B0"/>
    <w:rsid w:val="00990618"/>
    <w:rsid w:val="00995B20"/>
    <w:rsid w:val="00995F93"/>
    <w:rsid w:val="0099688A"/>
    <w:rsid w:val="00996C19"/>
    <w:rsid w:val="009978CB"/>
    <w:rsid w:val="009A0B81"/>
    <w:rsid w:val="009A28F8"/>
    <w:rsid w:val="009A3182"/>
    <w:rsid w:val="009A4641"/>
    <w:rsid w:val="009A64B1"/>
    <w:rsid w:val="009A6BC9"/>
    <w:rsid w:val="009A70B1"/>
    <w:rsid w:val="009A7596"/>
    <w:rsid w:val="009B477B"/>
    <w:rsid w:val="009B533C"/>
    <w:rsid w:val="009B656D"/>
    <w:rsid w:val="009C019D"/>
    <w:rsid w:val="009C04EE"/>
    <w:rsid w:val="009C2551"/>
    <w:rsid w:val="009C513D"/>
    <w:rsid w:val="009C5544"/>
    <w:rsid w:val="009C69C7"/>
    <w:rsid w:val="009D10B3"/>
    <w:rsid w:val="009D187B"/>
    <w:rsid w:val="009D2385"/>
    <w:rsid w:val="009D3012"/>
    <w:rsid w:val="009D5ACD"/>
    <w:rsid w:val="009D5C8E"/>
    <w:rsid w:val="009E0499"/>
    <w:rsid w:val="009E0B0E"/>
    <w:rsid w:val="009E193C"/>
    <w:rsid w:val="009E2558"/>
    <w:rsid w:val="009E2BE8"/>
    <w:rsid w:val="009E3B6B"/>
    <w:rsid w:val="009E4458"/>
    <w:rsid w:val="009E44DC"/>
    <w:rsid w:val="009E5CB9"/>
    <w:rsid w:val="009E7D35"/>
    <w:rsid w:val="009F2269"/>
    <w:rsid w:val="009F598A"/>
    <w:rsid w:val="00A002FE"/>
    <w:rsid w:val="00A00DFB"/>
    <w:rsid w:val="00A010CA"/>
    <w:rsid w:val="00A02228"/>
    <w:rsid w:val="00A03C90"/>
    <w:rsid w:val="00A03EDD"/>
    <w:rsid w:val="00A07E61"/>
    <w:rsid w:val="00A10C43"/>
    <w:rsid w:val="00A10E86"/>
    <w:rsid w:val="00A1114F"/>
    <w:rsid w:val="00A11FFD"/>
    <w:rsid w:val="00A12C8D"/>
    <w:rsid w:val="00A140E2"/>
    <w:rsid w:val="00A143AB"/>
    <w:rsid w:val="00A1787D"/>
    <w:rsid w:val="00A21611"/>
    <w:rsid w:val="00A216D7"/>
    <w:rsid w:val="00A218BC"/>
    <w:rsid w:val="00A252F0"/>
    <w:rsid w:val="00A264A9"/>
    <w:rsid w:val="00A26C90"/>
    <w:rsid w:val="00A3181B"/>
    <w:rsid w:val="00A31C58"/>
    <w:rsid w:val="00A3561D"/>
    <w:rsid w:val="00A35BC5"/>
    <w:rsid w:val="00A440E2"/>
    <w:rsid w:val="00A45815"/>
    <w:rsid w:val="00A500C7"/>
    <w:rsid w:val="00A5016B"/>
    <w:rsid w:val="00A5132F"/>
    <w:rsid w:val="00A522B7"/>
    <w:rsid w:val="00A5241A"/>
    <w:rsid w:val="00A53678"/>
    <w:rsid w:val="00A53C66"/>
    <w:rsid w:val="00A55CB3"/>
    <w:rsid w:val="00A57696"/>
    <w:rsid w:val="00A60795"/>
    <w:rsid w:val="00A60AF2"/>
    <w:rsid w:val="00A62455"/>
    <w:rsid w:val="00A64A05"/>
    <w:rsid w:val="00A64F8F"/>
    <w:rsid w:val="00A6798B"/>
    <w:rsid w:val="00A711EB"/>
    <w:rsid w:val="00A71FDC"/>
    <w:rsid w:val="00A7203A"/>
    <w:rsid w:val="00A740D8"/>
    <w:rsid w:val="00A74C1E"/>
    <w:rsid w:val="00A753B0"/>
    <w:rsid w:val="00A8009D"/>
    <w:rsid w:val="00A80AAB"/>
    <w:rsid w:val="00A86D32"/>
    <w:rsid w:val="00A86EF2"/>
    <w:rsid w:val="00A90811"/>
    <w:rsid w:val="00A90E13"/>
    <w:rsid w:val="00A92667"/>
    <w:rsid w:val="00A92A1A"/>
    <w:rsid w:val="00A936E7"/>
    <w:rsid w:val="00A947C9"/>
    <w:rsid w:val="00A94CFA"/>
    <w:rsid w:val="00A95C55"/>
    <w:rsid w:val="00A97408"/>
    <w:rsid w:val="00AA0FDA"/>
    <w:rsid w:val="00AA2CF3"/>
    <w:rsid w:val="00AA40D1"/>
    <w:rsid w:val="00AA6B88"/>
    <w:rsid w:val="00AA772B"/>
    <w:rsid w:val="00AB040F"/>
    <w:rsid w:val="00AB0F96"/>
    <w:rsid w:val="00AB13C6"/>
    <w:rsid w:val="00AB1AAB"/>
    <w:rsid w:val="00AB1AB2"/>
    <w:rsid w:val="00AB2AAC"/>
    <w:rsid w:val="00AB472B"/>
    <w:rsid w:val="00AC0B2F"/>
    <w:rsid w:val="00AC27FA"/>
    <w:rsid w:val="00AC29D7"/>
    <w:rsid w:val="00AC7CD8"/>
    <w:rsid w:val="00AC7ED6"/>
    <w:rsid w:val="00AD07A0"/>
    <w:rsid w:val="00AD2C65"/>
    <w:rsid w:val="00AD2F15"/>
    <w:rsid w:val="00AE1773"/>
    <w:rsid w:val="00AE2ECF"/>
    <w:rsid w:val="00AE4EE8"/>
    <w:rsid w:val="00AE5C1F"/>
    <w:rsid w:val="00AE6074"/>
    <w:rsid w:val="00AE736E"/>
    <w:rsid w:val="00AF048E"/>
    <w:rsid w:val="00AF06D9"/>
    <w:rsid w:val="00AF5442"/>
    <w:rsid w:val="00AF6A68"/>
    <w:rsid w:val="00B00982"/>
    <w:rsid w:val="00B012DE"/>
    <w:rsid w:val="00B01473"/>
    <w:rsid w:val="00B05458"/>
    <w:rsid w:val="00B10D4C"/>
    <w:rsid w:val="00B113CA"/>
    <w:rsid w:val="00B1328E"/>
    <w:rsid w:val="00B133CB"/>
    <w:rsid w:val="00B13707"/>
    <w:rsid w:val="00B13CD0"/>
    <w:rsid w:val="00B14BC8"/>
    <w:rsid w:val="00B15135"/>
    <w:rsid w:val="00B22B03"/>
    <w:rsid w:val="00B243BE"/>
    <w:rsid w:val="00B25107"/>
    <w:rsid w:val="00B32A76"/>
    <w:rsid w:val="00B32C88"/>
    <w:rsid w:val="00B34317"/>
    <w:rsid w:val="00B369C3"/>
    <w:rsid w:val="00B4237D"/>
    <w:rsid w:val="00B42656"/>
    <w:rsid w:val="00B43332"/>
    <w:rsid w:val="00B443B4"/>
    <w:rsid w:val="00B44C24"/>
    <w:rsid w:val="00B452D5"/>
    <w:rsid w:val="00B45323"/>
    <w:rsid w:val="00B45888"/>
    <w:rsid w:val="00B45B15"/>
    <w:rsid w:val="00B51D96"/>
    <w:rsid w:val="00B53BD7"/>
    <w:rsid w:val="00B56096"/>
    <w:rsid w:val="00B5683D"/>
    <w:rsid w:val="00B658AD"/>
    <w:rsid w:val="00B6631A"/>
    <w:rsid w:val="00B6637D"/>
    <w:rsid w:val="00B666EF"/>
    <w:rsid w:val="00B671A0"/>
    <w:rsid w:val="00B672EC"/>
    <w:rsid w:val="00B70743"/>
    <w:rsid w:val="00B710B6"/>
    <w:rsid w:val="00B728F9"/>
    <w:rsid w:val="00B75ED8"/>
    <w:rsid w:val="00B76A11"/>
    <w:rsid w:val="00B812A5"/>
    <w:rsid w:val="00B8141F"/>
    <w:rsid w:val="00B817DB"/>
    <w:rsid w:val="00B84566"/>
    <w:rsid w:val="00B85B8D"/>
    <w:rsid w:val="00B85D52"/>
    <w:rsid w:val="00B86890"/>
    <w:rsid w:val="00B868B6"/>
    <w:rsid w:val="00B979DD"/>
    <w:rsid w:val="00BA33E7"/>
    <w:rsid w:val="00BA3CA9"/>
    <w:rsid w:val="00BA404F"/>
    <w:rsid w:val="00BA48C0"/>
    <w:rsid w:val="00BA4E83"/>
    <w:rsid w:val="00BA4ECD"/>
    <w:rsid w:val="00BB21E1"/>
    <w:rsid w:val="00BB50CD"/>
    <w:rsid w:val="00BC1713"/>
    <w:rsid w:val="00BC6742"/>
    <w:rsid w:val="00BC74D7"/>
    <w:rsid w:val="00BC7FD0"/>
    <w:rsid w:val="00BD0EA1"/>
    <w:rsid w:val="00BD11D6"/>
    <w:rsid w:val="00BD4154"/>
    <w:rsid w:val="00BD7329"/>
    <w:rsid w:val="00BD751A"/>
    <w:rsid w:val="00BE30EE"/>
    <w:rsid w:val="00BE4FFC"/>
    <w:rsid w:val="00BE63BC"/>
    <w:rsid w:val="00BF27F1"/>
    <w:rsid w:val="00BF3297"/>
    <w:rsid w:val="00BF3B42"/>
    <w:rsid w:val="00BF7162"/>
    <w:rsid w:val="00C030CD"/>
    <w:rsid w:val="00C03843"/>
    <w:rsid w:val="00C0504F"/>
    <w:rsid w:val="00C0691A"/>
    <w:rsid w:val="00C0765F"/>
    <w:rsid w:val="00C07C56"/>
    <w:rsid w:val="00C11E3D"/>
    <w:rsid w:val="00C137F2"/>
    <w:rsid w:val="00C14183"/>
    <w:rsid w:val="00C23595"/>
    <w:rsid w:val="00C23D41"/>
    <w:rsid w:val="00C24668"/>
    <w:rsid w:val="00C258AC"/>
    <w:rsid w:val="00C337B7"/>
    <w:rsid w:val="00C33D90"/>
    <w:rsid w:val="00C3694F"/>
    <w:rsid w:val="00C369C1"/>
    <w:rsid w:val="00C373B1"/>
    <w:rsid w:val="00C4022E"/>
    <w:rsid w:val="00C4294A"/>
    <w:rsid w:val="00C443E2"/>
    <w:rsid w:val="00C46949"/>
    <w:rsid w:val="00C47A30"/>
    <w:rsid w:val="00C5398E"/>
    <w:rsid w:val="00C53D13"/>
    <w:rsid w:val="00C55371"/>
    <w:rsid w:val="00C553EC"/>
    <w:rsid w:val="00C555A4"/>
    <w:rsid w:val="00C55658"/>
    <w:rsid w:val="00C627B1"/>
    <w:rsid w:val="00C65D79"/>
    <w:rsid w:val="00C66604"/>
    <w:rsid w:val="00C67013"/>
    <w:rsid w:val="00C677B6"/>
    <w:rsid w:val="00C720A2"/>
    <w:rsid w:val="00C7230E"/>
    <w:rsid w:val="00C807DD"/>
    <w:rsid w:val="00C8474B"/>
    <w:rsid w:val="00C87033"/>
    <w:rsid w:val="00C934E9"/>
    <w:rsid w:val="00C960AB"/>
    <w:rsid w:val="00CA0D71"/>
    <w:rsid w:val="00CA262C"/>
    <w:rsid w:val="00CA793B"/>
    <w:rsid w:val="00CB1696"/>
    <w:rsid w:val="00CB40AA"/>
    <w:rsid w:val="00CB539D"/>
    <w:rsid w:val="00CB589F"/>
    <w:rsid w:val="00CB6183"/>
    <w:rsid w:val="00CC3889"/>
    <w:rsid w:val="00CC3D49"/>
    <w:rsid w:val="00CC7008"/>
    <w:rsid w:val="00CC723A"/>
    <w:rsid w:val="00CD0467"/>
    <w:rsid w:val="00CD11B0"/>
    <w:rsid w:val="00CD214D"/>
    <w:rsid w:val="00CD4977"/>
    <w:rsid w:val="00CD7147"/>
    <w:rsid w:val="00CE143E"/>
    <w:rsid w:val="00CE2CE8"/>
    <w:rsid w:val="00CE48BF"/>
    <w:rsid w:val="00CE5B88"/>
    <w:rsid w:val="00CE6847"/>
    <w:rsid w:val="00CF143E"/>
    <w:rsid w:val="00CF31B8"/>
    <w:rsid w:val="00CF3D52"/>
    <w:rsid w:val="00CF4653"/>
    <w:rsid w:val="00CF692F"/>
    <w:rsid w:val="00CF6EAD"/>
    <w:rsid w:val="00D06931"/>
    <w:rsid w:val="00D1043B"/>
    <w:rsid w:val="00D12C83"/>
    <w:rsid w:val="00D12CAF"/>
    <w:rsid w:val="00D13280"/>
    <w:rsid w:val="00D15BBF"/>
    <w:rsid w:val="00D16799"/>
    <w:rsid w:val="00D214A0"/>
    <w:rsid w:val="00D23AEA"/>
    <w:rsid w:val="00D23CDE"/>
    <w:rsid w:val="00D25048"/>
    <w:rsid w:val="00D260FE"/>
    <w:rsid w:val="00D271B3"/>
    <w:rsid w:val="00D35751"/>
    <w:rsid w:val="00D367A8"/>
    <w:rsid w:val="00D43D4D"/>
    <w:rsid w:val="00D44078"/>
    <w:rsid w:val="00D529AD"/>
    <w:rsid w:val="00D52ECC"/>
    <w:rsid w:val="00D5488C"/>
    <w:rsid w:val="00D55D73"/>
    <w:rsid w:val="00D57E7B"/>
    <w:rsid w:val="00D601BA"/>
    <w:rsid w:val="00D6056E"/>
    <w:rsid w:val="00D616C1"/>
    <w:rsid w:val="00D61F06"/>
    <w:rsid w:val="00D63D99"/>
    <w:rsid w:val="00D63E4B"/>
    <w:rsid w:val="00D646D7"/>
    <w:rsid w:val="00D67D8B"/>
    <w:rsid w:val="00D718BE"/>
    <w:rsid w:val="00D73247"/>
    <w:rsid w:val="00D73E13"/>
    <w:rsid w:val="00D7519F"/>
    <w:rsid w:val="00D83D5B"/>
    <w:rsid w:val="00D8458A"/>
    <w:rsid w:val="00D85E94"/>
    <w:rsid w:val="00D86F65"/>
    <w:rsid w:val="00D872E5"/>
    <w:rsid w:val="00D873D6"/>
    <w:rsid w:val="00D94293"/>
    <w:rsid w:val="00D94BB5"/>
    <w:rsid w:val="00D94BC3"/>
    <w:rsid w:val="00DA043B"/>
    <w:rsid w:val="00DA0676"/>
    <w:rsid w:val="00DA1C99"/>
    <w:rsid w:val="00DA27F3"/>
    <w:rsid w:val="00DA30D4"/>
    <w:rsid w:val="00DA3B07"/>
    <w:rsid w:val="00DA44A4"/>
    <w:rsid w:val="00DA4AE5"/>
    <w:rsid w:val="00DA5924"/>
    <w:rsid w:val="00DA67A5"/>
    <w:rsid w:val="00DA6B37"/>
    <w:rsid w:val="00DB0913"/>
    <w:rsid w:val="00DB1E44"/>
    <w:rsid w:val="00DB2092"/>
    <w:rsid w:val="00DB3474"/>
    <w:rsid w:val="00DB3815"/>
    <w:rsid w:val="00DB5E02"/>
    <w:rsid w:val="00DB682A"/>
    <w:rsid w:val="00DC1E27"/>
    <w:rsid w:val="00DC53EC"/>
    <w:rsid w:val="00DC54A5"/>
    <w:rsid w:val="00DC65A2"/>
    <w:rsid w:val="00DC774F"/>
    <w:rsid w:val="00DC7796"/>
    <w:rsid w:val="00DD1FB1"/>
    <w:rsid w:val="00DD4A57"/>
    <w:rsid w:val="00DD4D01"/>
    <w:rsid w:val="00DD51AD"/>
    <w:rsid w:val="00DD51B9"/>
    <w:rsid w:val="00DD6F29"/>
    <w:rsid w:val="00DD708B"/>
    <w:rsid w:val="00DE4270"/>
    <w:rsid w:val="00DE5B26"/>
    <w:rsid w:val="00DE78D0"/>
    <w:rsid w:val="00DF0867"/>
    <w:rsid w:val="00DF12BE"/>
    <w:rsid w:val="00DF2A97"/>
    <w:rsid w:val="00DF49B1"/>
    <w:rsid w:val="00DF4F3E"/>
    <w:rsid w:val="00DF67A6"/>
    <w:rsid w:val="00DF76D1"/>
    <w:rsid w:val="00E00A67"/>
    <w:rsid w:val="00E03E6D"/>
    <w:rsid w:val="00E0438B"/>
    <w:rsid w:val="00E05724"/>
    <w:rsid w:val="00E07B01"/>
    <w:rsid w:val="00E11740"/>
    <w:rsid w:val="00E15D14"/>
    <w:rsid w:val="00E1622D"/>
    <w:rsid w:val="00E20F2B"/>
    <w:rsid w:val="00E227FF"/>
    <w:rsid w:val="00E2462E"/>
    <w:rsid w:val="00E269BA"/>
    <w:rsid w:val="00E3350F"/>
    <w:rsid w:val="00E34A28"/>
    <w:rsid w:val="00E3578B"/>
    <w:rsid w:val="00E40D53"/>
    <w:rsid w:val="00E426C6"/>
    <w:rsid w:val="00E42F5F"/>
    <w:rsid w:val="00E435B2"/>
    <w:rsid w:val="00E43778"/>
    <w:rsid w:val="00E44056"/>
    <w:rsid w:val="00E55F3B"/>
    <w:rsid w:val="00E575B1"/>
    <w:rsid w:val="00E578C5"/>
    <w:rsid w:val="00E57BE8"/>
    <w:rsid w:val="00E60CAD"/>
    <w:rsid w:val="00E62427"/>
    <w:rsid w:val="00E63CC6"/>
    <w:rsid w:val="00E65348"/>
    <w:rsid w:val="00E67265"/>
    <w:rsid w:val="00E672B6"/>
    <w:rsid w:val="00E7080F"/>
    <w:rsid w:val="00E716E0"/>
    <w:rsid w:val="00E71BED"/>
    <w:rsid w:val="00E735AD"/>
    <w:rsid w:val="00E7453E"/>
    <w:rsid w:val="00E75195"/>
    <w:rsid w:val="00E753DF"/>
    <w:rsid w:val="00E7658F"/>
    <w:rsid w:val="00E77325"/>
    <w:rsid w:val="00E817F5"/>
    <w:rsid w:val="00E81B33"/>
    <w:rsid w:val="00E81D71"/>
    <w:rsid w:val="00E839EF"/>
    <w:rsid w:val="00E85200"/>
    <w:rsid w:val="00E8560E"/>
    <w:rsid w:val="00E861F9"/>
    <w:rsid w:val="00E902A9"/>
    <w:rsid w:val="00E917E0"/>
    <w:rsid w:val="00E92A1C"/>
    <w:rsid w:val="00E92BE5"/>
    <w:rsid w:val="00E92C60"/>
    <w:rsid w:val="00EA3BA2"/>
    <w:rsid w:val="00EA48B8"/>
    <w:rsid w:val="00EA6EC8"/>
    <w:rsid w:val="00EB01B6"/>
    <w:rsid w:val="00EB0392"/>
    <w:rsid w:val="00EB1F35"/>
    <w:rsid w:val="00EB1FBD"/>
    <w:rsid w:val="00EB260E"/>
    <w:rsid w:val="00EB289A"/>
    <w:rsid w:val="00EB39C5"/>
    <w:rsid w:val="00EB47D5"/>
    <w:rsid w:val="00EB6C44"/>
    <w:rsid w:val="00EC07CF"/>
    <w:rsid w:val="00EC2E03"/>
    <w:rsid w:val="00EC2FAA"/>
    <w:rsid w:val="00EC3329"/>
    <w:rsid w:val="00EC44C0"/>
    <w:rsid w:val="00EC6761"/>
    <w:rsid w:val="00ED0705"/>
    <w:rsid w:val="00ED080B"/>
    <w:rsid w:val="00ED0E03"/>
    <w:rsid w:val="00ED2BD6"/>
    <w:rsid w:val="00ED4B6D"/>
    <w:rsid w:val="00ED5B0C"/>
    <w:rsid w:val="00ED6893"/>
    <w:rsid w:val="00EE55C1"/>
    <w:rsid w:val="00EE5A06"/>
    <w:rsid w:val="00EE6C34"/>
    <w:rsid w:val="00EF0D03"/>
    <w:rsid w:val="00EF0E84"/>
    <w:rsid w:val="00EF18D1"/>
    <w:rsid w:val="00EF5154"/>
    <w:rsid w:val="00EF5351"/>
    <w:rsid w:val="00EF7338"/>
    <w:rsid w:val="00F0211C"/>
    <w:rsid w:val="00F040D8"/>
    <w:rsid w:val="00F041C4"/>
    <w:rsid w:val="00F04FF1"/>
    <w:rsid w:val="00F0691A"/>
    <w:rsid w:val="00F06D90"/>
    <w:rsid w:val="00F070E8"/>
    <w:rsid w:val="00F11609"/>
    <w:rsid w:val="00F14E51"/>
    <w:rsid w:val="00F16143"/>
    <w:rsid w:val="00F17102"/>
    <w:rsid w:val="00F172BC"/>
    <w:rsid w:val="00F238DF"/>
    <w:rsid w:val="00F2395C"/>
    <w:rsid w:val="00F24726"/>
    <w:rsid w:val="00F25935"/>
    <w:rsid w:val="00F306C7"/>
    <w:rsid w:val="00F32F05"/>
    <w:rsid w:val="00F33577"/>
    <w:rsid w:val="00F33DDF"/>
    <w:rsid w:val="00F350FE"/>
    <w:rsid w:val="00F40389"/>
    <w:rsid w:val="00F41B8B"/>
    <w:rsid w:val="00F427BF"/>
    <w:rsid w:val="00F435CE"/>
    <w:rsid w:val="00F436AA"/>
    <w:rsid w:val="00F43FF6"/>
    <w:rsid w:val="00F45987"/>
    <w:rsid w:val="00F47A6D"/>
    <w:rsid w:val="00F51AD2"/>
    <w:rsid w:val="00F53B41"/>
    <w:rsid w:val="00F53E60"/>
    <w:rsid w:val="00F57097"/>
    <w:rsid w:val="00F61900"/>
    <w:rsid w:val="00F61CAD"/>
    <w:rsid w:val="00F64D46"/>
    <w:rsid w:val="00F66DD2"/>
    <w:rsid w:val="00F67C9D"/>
    <w:rsid w:val="00F70820"/>
    <w:rsid w:val="00F71BEE"/>
    <w:rsid w:val="00F73CC1"/>
    <w:rsid w:val="00F740E6"/>
    <w:rsid w:val="00F77FB2"/>
    <w:rsid w:val="00F81F5E"/>
    <w:rsid w:val="00F84299"/>
    <w:rsid w:val="00F86DB5"/>
    <w:rsid w:val="00F86E3C"/>
    <w:rsid w:val="00F86E7B"/>
    <w:rsid w:val="00F9117A"/>
    <w:rsid w:val="00F92891"/>
    <w:rsid w:val="00F92DF9"/>
    <w:rsid w:val="00F9306C"/>
    <w:rsid w:val="00F93685"/>
    <w:rsid w:val="00F9689C"/>
    <w:rsid w:val="00F97162"/>
    <w:rsid w:val="00FA11CC"/>
    <w:rsid w:val="00FA16EF"/>
    <w:rsid w:val="00FA1C74"/>
    <w:rsid w:val="00FA30E9"/>
    <w:rsid w:val="00FA4865"/>
    <w:rsid w:val="00FA54F1"/>
    <w:rsid w:val="00FB0A47"/>
    <w:rsid w:val="00FB3025"/>
    <w:rsid w:val="00FB56AE"/>
    <w:rsid w:val="00FB682A"/>
    <w:rsid w:val="00FC4548"/>
    <w:rsid w:val="00FC4DF5"/>
    <w:rsid w:val="00FC5B2A"/>
    <w:rsid w:val="00FC6823"/>
    <w:rsid w:val="00FC735B"/>
    <w:rsid w:val="00FC7BCC"/>
    <w:rsid w:val="00FC7E2D"/>
    <w:rsid w:val="00FC7FDF"/>
    <w:rsid w:val="00FD1F48"/>
    <w:rsid w:val="00FD2929"/>
    <w:rsid w:val="00FD3118"/>
    <w:rsid w:val="00FD38BC"/>
    <w:rsid w:val="00FD4590"/>
    <w:rsid w:val="00FE251C"/>
    <w:rsid w:val="00FE3329"/>
    <w:rsid w:val="00FF342A"/>
    <w:rsid w:val="00FF5906"/>
    <w:rsid w:val="00FF5AFA"/>
    <w:rsid w:val="00FF5B47"/>
    <w:rsid w:val="038633E3"/>
    <w:rsid w:val="03CB3FF7"/>
    <w:rsid w:val="03D41080"/>
    <w:rsid w:val="041C114C"/>
    <w:rsid w:val="04497258"/>
    <w:rsid w:val="04A42DFF"/>
    <w:rsid w:val="04F24446"/>
    <w:rsid w:val="054308AA"/>
    <w:rsid w:val="126857B5"/>
    <w:rsid w:val="15183148"/>
    <w:rsid w:val="18A36FB5"/>
    <w:rsid w:val="1C5C23DC"/>
    <w:rsid w:val="22950BA3"/>
    <w:rsid w:val="279602AC"/>
    <w:rsid w:val="288D1679"/>
    <w:rsid w:val="2DDE64D3"/>
    <w:rsid w:val="333C7F24"/>
    <w:rsid w:val="36E46AC5"/>
    <w:rsid w:val="39792997"/>
    <w:rsid w:val="3A322081"/>
    <w:rsid w:val="41203701"/>
    <w:rsid w:val="469C7200"/>
    <w:rsid w:val="49083F2E"/>
    <w:rsid w:val="49AA39E1"/>
    <w:rsid w:val="49FE1F7F"/>
    <w:rsid w:val="4C6B32EC"/>
    <w:rsid w:val="4C772B51"/>
    <w:rsid w:val="4D4E12AF"/>
    <w:rsid w:val="534660E0"/>
    <w:rsid w:val="538F3C48"/>
    <w:rsid w:val="55F97104"/>
    <w:rsid w:val="59997EE1"/>
    <w:rsid w:val="5C6B5F1C"/>
    <w:rsid w:val="5E0812B8"/>
    <w:rsid w:val="5EA42C9D"/>
    <w:rsid w:val="60807E9D"/>
    <w:rsid w:val="60E24ECE"/>
    <w:rsid w:val="649C7F73"/>
    <w:rsid w:val="64C179D9"/>
    <w:rsid w:val="76041925"/>
    <w:rsid w:val="771F0CBB"/>
    <w:rsid w:val="77300D1A"/>
    <w:rsid w:val="78FB3062"/>
    <w:rsid w:val="79AB6836"/>
    <w:rsid w:val="7AFB3928"/>
    <w:rsid w:val="7AFD09B4"/>
    <w:rsid w:val="7BC35734"/>
    <w:rsid w:val="7E7F2A5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5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44"/>
    <w:qFormat/>
    <w:uiPriority w:val="0"/>
    <w:pPr>
      <w:keepNext/>
      <w:keepLines/>
      <w:spacing w:before="260" w:after="260" w:line="416" w:lineRule="auto"/>
      <w:outlineLvl w:val="2"/>
    </w:pPr>
    <w:rPr>
      <w:b/>
      <w:bCs/>
      <w:sz w:val="32"/>
      <w:szCs w:val="32"/>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4">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6">
    <w:name w:val="annotation text"/>
    <w:basedOn w:val="1"/>
    <w:semiHidden/>
    <w:unhideWhenUsed/>
    <w:qFormat/>
    <w:uiPriority w:val="99"/>
    <w:pPr>
      <w:jc w:val="left"/>
    </w:pPr>
  </w:style>
  <w:style w:type="paragraph" w:styleId="7">
    <w:name w:val="Body Text"/>
    <w:basedOn w:val="1"/>
    <w:link w:val="59"/>
    <w:unhideWhenUsed/>
    <w:qFormat/>
    <w:uiPriority w:val="99"/>
    <w:pPr>
      <w:spacing w:after="120"/>
    </w:pPr>
  </w:style>
  <w:style w:type="paragraph" w:styleId="8">
    <w:name w:val="Body Text Indent"/>
    <w:basedOn w:val="1"/>
    <w:link w:val="36"/>
    <w:qFormat/>
    <w:uiPriority w:val="0"/>
    <w:pPr>
      <w:tabs>
        <w:tab w:val="left" w:pos="480"/>
      </w:tabs>
      <w:spacing w:line="560" w:lineRule="exact"/>
      <w:ind w:firstLine="480"/>
      <w:jc w:val="left"/>
    </w:pPr>
    <w:rPr>
      <w:rFonts w:ascii="宋体" w:hAnsi="宋体"/>
      <w:sz w:val="24"/>
    </w:rPr>
  </w:style>
  <w:style w:type="paragraph" w:styleId="9">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0">
    <w:name w:val="Plain Text"/>
    <w:basedOn w:val="1"/>
    <w:link w:val="48"/>
    <w:qFormat/>
    <w:uiPriority w:val="0"/>
    <w:rPr>
      <w:rFonts w:ascii="宋体" w:hAnsi="Courier New"/>
    </w:rPr>
  </w:style>
  <w:style w:type="paragraph" w:styleId="11">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2">
    <w:name w:val="Date"/>
    <w:basedOn w:val="1"/>
    <w:next w:val="1"/>
    <w:link w:val="41"/>
    <w:qFormat/>
    <w:uiPriority w:val="0"/>
    <w:pPr>
      <w:adjustRightInd w:val="0"/>
      <w:spacing w:line="360" w:lineRule="atLeast"/>
      <w:textAlignment w:val="baseline"/>
    </w:pPr>
    <w:rPr>
      <w:sz w:val="32"/>
    </w:rPr>
  </w:style>
  <w:style w:type="paragraph" w:styleId="13">
    <w:name w:val="Body Text Indent 2"/>
    <w:basedOn w:val="1"/>
    <w:link w:val="43"/>
    <w:semiHidden/>
    <w:unhideWhenUsed/>
    <w:qFormat/>
    <w:uiPriority w:val="99"/>
    <w:pPr>
      <w:spacing w:after="120" w:line="480" w:lineRule="auto"/>
      <w:ind w:left="420" w:leftChars="200"/>
    </w:pPr>
  </w:style>
  <w:style w:type="paragraph" w:styleId="14">
    <w:name w:val="Balloon Text"/>
    <w:basedOn w:val="1"/>
    <w:link w:val="54"/>
    <w:semiHidden/>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38"/>
    <w:qFormat/>
    <w:uiPriority w:val="11"/>
    <w:pPr>
      <w:spacing w:before="240" w:after="60" w:line="312" w:lineRule="auto"/>
      <w:jc w:val="center"/>
      <w:outlineLvl w:val="1"/>
    </w:pPr>
    <w:rPr>
      <w:rFonts w:ascii="Cambria" w:hAnsi="Cambria"/>
      <w:b/>
      <w:bCs/>
      <w:kern w:val="28"/>
      <w:sz w:val="32"/>
      <w:szCs w:val="32"/>
    </w:rPr>
  </w:style>
  <w:style w:type="paragraph" w:styleId="18">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9">
    <w:name w:val="footnote text"/>
    <w:basedOn w:val="1"/>
    <w:link w:val="57"/>
    <w:semiHidden/>
    <w:unhideWhenUsed/>
    <w:qFormat/>
    <w:uiPriority w:val="99"/>
    <w:pPr>
      <w:snapToGrid w:val="0"/>
      <w:jc w:val="left"/>
    </w:pPr>
    <w:rPr>
      <w:sz w:val="18"/>
      <w:szCs w:val="18"/>
    </w:rPr>
  </w:style>
  <w:style w:type="paragraph" w:styleId="20">
    <w:name w:val="Body Text Indent 3"/>
    <w:basedOn w:val="1"/>
    <w:link w:val="49"/>
    <w:semiHidden/>
    <w:unhideWhenUsed/>
    <w:qFormat/>
    <w:uiPriority w:val="99"/>
    <w:pPr>
      <w:spacing w:after="120"/>
      <w:ind w:left="420" w:leftChars="200"/>
    </w:pPr>
    <w:rPr>
      <w:sz w:val="16"/>
      <w:szCs w:val="16"/>
    </w:rPr>
  </w:style>
  <w:style w:type="paragraph" w:styleId="21">
    <w:name w:val="Body Text 2"/>
    <w:basedOn w:val="1"/>
    <w:link w:val="45"/>
    <w:semiHidden/>
    <w:unhideWhenUsed/>
    <w:qFormat/>
    <w:uiPriority w:val="99"/>
    <w:pPr>
      <w:spacing w:after="120" w:line="480" w:lineRule="auto"/>
    </w:pPr>
  </w:style>
  <w:style w:type="paragraph" w:styleId="22">
    <w:name w:val="Normal (Web)"/>
    <w:basedOn w:val="1"/>
    <w:unhideWhenUsed/>
    <w:qFormat/>
    <w:uiPriority w:val="99"/>
    <w:pPr>
      <w:widowControl/>
      <w:jc w:val="left"/>
    </w:pPr>
    <w:rPr>
      <w:rFonts w:ascii="宋体" w:hAnsi="宋体" w:cs="宋体"/>
      <w:kern w:val="0"/>
      <w:sz w:val="24"/>
      <w:szCs w:val="24"/>
    </w:rPr>
  </w:style>
  <w:style w:type="table" w:styleId="24">
    <w:name w:val="Table Grid"/>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22"/>
    <w:rPr>
      <w:b/>
      <w:bCs/>
    </w:rPr>
  </w:style>
  <w:style w:type="character" w:styleId="27">
    <w:name w:val="FollowedHyperlink"/>
    <w:basedOn w:val="25"/>
    <w:semiHidden/>
    <w:unhideWhenUsed/>
    <w:qFormat/>
    <w:uiPriority w:val="99"/>
    <w:rPr>
      <w:color w:val="800080" w:themeColor="followedHyperlink"/>
      <w:u w:val="single"/>
      <w14:textFill>
        <w14:solidFill>
          <w14:schemeClr w14:val="folHlink"/>
        </w14:solidFill>
      </w14:textFill>
    </w:rPr>
  </w:style>
  <w:style w:type="character" w:styleId="28">
    <w:name w:val="Emphasis"/>
    <w:basedOn w:val="25"/>
    <w:qFormat/>
    <w:uiPriority w:val="20"/>
    <w:rPr>
      <w:i/>
      <w:iCs/>
    </w:rPr>
  </w:style>
  <w:style w:type="character" w:styleId="29">
    <w:name w:val="HTML Definition"/>
    <w:basedOn w:val="25"/>
    <w:semiHidden/>
    <w:unhideWhenUsed/>
    <w:qFormat/>
    <w:uiPriority w:val="99"/>
    <w:rPr>
      <w:i/>
      <w:iCs/>
    </w:rPr>
  </w:style>
  <w:style w:type="character" w:styleId="30">
    <w:name w:val="Hyperlink"/>
    <w:basedOn w:val="25"/>
    <w:unhideWhenUsed/>
    <w:qFormat/>
    <w:uiPriority w:val="99"/>
    <w:rPr>
      <w:color w:val="0000FF" w:themeColor="hyperlink"/>
      <w:u w:val="single"/>
      <w14:textFill>
        <w14:solidFill>
          <w14:schemeClr w14:val="hlink"/>
        </w14:solidFill>
      </w14:textFill>
    </w:rPr>
  </w:style>
  <w:style w:type="character" w:styleId="31">
    <w:name w:val="HTML Code"/>
    <w:basedOn w:val="25"/>
    <w:semiHidden/>
    <w:unhideWhenUsed/>
    <w:qFormat/>
    <w:uiPriority w:val="99"/>
    <w:rPr>
      <w:rFonts w:hint="default" w:ascii="Consolas" w:hAnsi="Consolas" w:eastAsia="Consolas" w:cs="Consolas"/>
      <w:color w:val="C7254E"/>
      <w:sz w:val="21"/>
      <w:szCs w:val="21"/>
      <w:shd w:val="clear" w:fill="F9F2F4"/>
    </w:rPr>
  </w:style>
  <w:style w:type="character" w:styleId="32">
    <w:name w:val="HTML Cite"/>
    <w:basedOn w:val="25"/>
    <w:semiHidden/>
    <w:unhideWhenUsed/>
    <w:qFormat/>
    <w:uiPriority w:val="99"/>
    <w:rPr>
      <w:sz w:val="20"/>
      <w:szCs w:val="20"/>
    </w:rPr>
  </w:style>
  <w:style w:type="character" w:styleId="33">
    <w:name w:val="footnote reference"/>
    <w:basedOn w:val="25"/>
    <w:semiHidden/>
    <w:unhideWhenUsed/>
    <w:qFormat/>
    <w:uiPriority w:val="99"/>
    <w:rPr>
      <w:vertAlign w:val="superscript"/>
    </w:rPr>
  </w:style>
  <w:style w:type="character" w:styleId="34">
    <w:name w:val="HTML Keyboard"/>
    <w:basedOn w:val="25"/>
    <w:semiHidden/>
    <w:unhideWhenUsed/>
    <w:qFormat/>
    <w:uiPriority w:val="99"/>
    <w:rPr>
      <w:rFonts w:ascii="Consolas" w:hAnsi="Consolas" w:eastAsia="Consolas" w:cs="Consolas"/>
      <w:sz w:val="21"/>
      <w:szCs w:val="21"/>
    </w:rPr>
  </w:style>
  <w:style w:type="character" w:styleId="35">
    <w:name w:val="HTML Sample"/>
    <w:basedOn w:val="25"/>
    <w:semiHidden/>
    <w:unhideWhenUsed/>
    <w:qFormat/>
    <w:uiPriority w:val="99"/>
    <w:rPr>
      <w:rFonts w:hint="default" w:ascii="Consolas" w:hAnsi="Consolas" w:eastAsia="Consolas" w:cs="Consolas"/>
      <w:sz w:val="21"/>
      <w:szCs w:val="21"/>
    </w:rPr>
  </w:style>
  <w:style w:type="character" w:customStyle="1" w:styleId="36">
    <w:name w:val="正文文本缩进 Char"/>
    <w:basedOn w:val="25"/>
    <w:link w:val="8"/>
    <w:qFormat/>
    <w:uiPriority w:val="0"/>
    <w:rPr>
      <w:rFonts w:ascii="宋体" w:hAnsi="宋体" w:eastAsia="宋体" w:cs="Times New Roman"/>
      <w:sz w:val="24"/>
      <w:szCs w:val="20"/>
    </w:rPr>
  </w:style>
  <w:style w:type="paragraph" w:customStyle="1" w:styleId="37">
    <w:name w:val="Default"/>
    <w:link w:val="55"/>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38">
    <w:name w:val="副标题 Char"/>
    <w:basedOn w:val="25"/>
    <w:link w:val="17"/>
    <w:qFormat/>
    <w:uiPriority w:val="11"/>
    <w:rPr>
      <w:rFonts w:ascii="Cambria" w:hAnsi="Cambria" w:eastAsia="宋体" w:cs="Times New Roman"/>
      <w:b/>
      <w:bCs/>
      <w:kern w:val="28"/>
      <w:sz w:val="32"/>
      <w:szCs w:val="32"/>
    </w:rPr>
  </w:style>
  <w:style w:type="character" w:customStyle="1" w:styleId="39">
    <w:name w:val="页眉 Char"/>
    <w:basedOn w:val="25"/>
    <w:link w:val="16"/>
    <w:qFormat/>
    <w:uiPriority w:val="99"/>
    <w:rPr>
      <w:rFonts w:ascii="Times New Roman" w:hAnsi="Times New Roman" w:eastAsia="宋体" w:cs="Times New Roman"/>
      <w:sz w:val="18"/>
      <w:szCs w:val="18"/>
    </w:rPr>
  </w:style>
  <w:style w:type="character" w:customStyle="1" w:styleId="40">
    <w:name w:val="页脚 Char"/>
    <w:basedOn w:val="25"/>
    <w:link w:val="15"/>
    <w:qFormat/>
    <w:uiPriority w:val="99"/>
    <w:rPr>
      <w:rFonts w:ascii="Times New Roman" w:hAnsi="Times New Roman" w:eastAsia="宋体" w:cs="Times New Roman"/>
      <w:sz w:val="18"/>
      <w:szCs w:val="18"/>
    </w:rPr>
  </w:style>
  <w:style w:type="character" w:customStyle="1" w:styleId="41">
    <w:name w:val="日期 Char"/>
    <w:basedOn w:val="25"/>
    <w:link w:val="12"/>
    <w:qFormat/>
    <w:uiPriority w:val="0"/>
    <w:rPr>
      <w:rFonts w:ascii="Times New Roman" w:hAnsi="Times New Roman" w:eastAsia="宋体" w:cs="Times New Roman"/>
      <w:sz w:val="32"/>
      <w:szCs w:val="20"/>
    </w:rPr>
  </w:style>
  <w:style w:type="paragraph" w:styleId="42">
    <w:name w:val="List Paragraph"/>
    <w:basedOn w:val="1"/>
    <w:link w:val="56"/>
    <w:qFormat/>
    <w:uiPriority w:val="34"/>
    <w:pPr>
      <w:ind w:firstLine="420" w:firstLineChars="200"/>
    </w:pPr>
  </w:style>
  <w:style w:type="character" w:customStyle="1" w:styleId="43">
    <w:name w:val="正文文本缩进 2 Char"/>
    <w:basedOn w:val="25"/>
    <w:link w:val="13"/>
    <w:semiHidden/>
    <w:qFormat/>
    <w:uiPriority w:val="99"/>
    <w:rPr>
      <w:rFonts w:ascii="Times New Roman" w:hAnsi="Times New Roman" w:eastAsia="宋体" w:cs="Times New Roman"/>
      <w:szCs w:val="20"/>
    </w:rPr>
  </w:style>
  <w:style w:type="character" w:customStyle="1" w:styleId="44">
    <w:name w:val="标题 3 Char"/>
    <w:basedOn w:val="25"/>
    <w:link w:val="3"/>
    <w:qFormat/>
    <w:uiPriority w:val="0"/>
    <w:rPr>
      <w:rFonts w:ascii="Times New Roman" w:hAnsi="Times New Roman" w:eastAsia="宋体" w:cs="Times New Roman"/>
      <w:b/>
      <w:bCs/>
      <w:sz w:val="32"/>
      <w:szCs w:val="32"/>
    </w:rPr>
  </w:style>
  <w:style w:type="character" w:customStyle="1" w:styleId="45">
    <w:name w:val="正文文本 2 Char"/>
    <w:basedOn w:val="25"/>
    <w:link w:val="21"/>
    <w:semiHidden/>
    <w:qFormat/>
    <w:uiPriority w:val="99"/>
    <w:rPr>
      <w:rFonts w:ascii="Times New Roman" w:hAnsi="Times New Roman" w:eastAsia="宋体" w:cs="Times New Roman"/>
      <w:szCs w:val="20"/>
    </w:rPr>
  </w:style>
  <w:style w:type="paragraph" w:customStyle="1" w:styleId="46">
    <w:name w:val="Char"/>
    <w:basedOn w:val="1"/>
    <w:autoRedefine/>
    <w:qFormat/>
    <w:uiPriority w:val="0"/>
    <w:pPr>
      <w:tabs>
        <w:tab w:val="left" w:pos="360"/>
      </w:tabs>
    </w:pPr>
    <w:rPr>
      <w:sz w:val="24"/>
      <w:szCs w:val="24"/>
    </w:rPr>
  </w:style>
  <w:style w:type="character" w:customStyle="1" w:styleId="47">
    <w:name w:val="纯文本 Char"/>
    <w:basedOn w:val="25"/>
    <w:semiHidden/>
    <w:qFormat/>
    <w:uiPriority w:val="99"/>
    <w:rPr>
      <w:rFonts w:ascii="宋体" w:hAnsi="Courier New" w:eastAsia="宋体" w:cs="Courier New"/>
      <w:szCs w:val="21"/>
    </w:rPr>
  </w:style>
  <w:style w:type="character" w:customStyle="1" w:styleId="48">
    <w:name w:val="纯文本 Char1"/>
    <w:link w:val="10"/>
    <w:qFormat/>
    <w:locked/>
    <w:uiPriority w:val="0"/>
    <w:rPr>
      <w:rFonts w:ascii="宋体" w:hAnsi="Courier New" w:eastAsia="宋体" w:cs="Times New Roman"/>
      <w:szCs w:val="20"/>
    </w:rPr>
  </w:style>
  <w:style w:type="character" w:customStyle="1" w:styleId="49">
    <w:name w:val="正文文本缩进 3 Char"/>
    <w:basedOn w:val="25"/>
    <w:link w:val="20"/>
    <w:semiHidden/>
    <w:qFormat/>
    <w:uiPriority w:val="99"/>
    <w:rPr>
      <w:rFonts w:ascii="Times New Roman" w:hAnsi="Times New Roman" w:eastAsia="宋体" w:cs="Times New Roman"/>
      <w:sz w:val="16"/>
      <w:szCs w:val="16"/>
    </w:rPr>
  </w:style>
  <w:style w:type="paragraph" w:customStyle="1" w:styleId="50">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4">
    <w:name w:val="批注框文本 Char"/>
    <w:basedOn w:val="25"/>
    <w:link w:val="14"/>
    <w:semiHidden/>
    <w:qFormat/>
    <w:uiPriority w:val="99"/>
    <w:rPr>
      <w:rFonts w:ascii="Times New Roman" w:hAnsi="Times New Roman" w:eastAsia="宋体" w:cs="Times New Roman"/>
      <w:sz w:val="18"/>
      <w:szCs w:val="18"/>
    </w:rPr>
  </w:style>
  <w:style w:type="character" w:customStyle="1" w:styleId="55">
    <w:name w:val="Default Char"/>
    <w:link w:val="37"/>
    <w:qFormat/>
    <w:locked/>
    <w:uiPriority w:val="0"/>
    <w:rPr>
      <w:rFonts w:ascii="......." w:hAnsi="Calibri" w:eastAsia="......." w:cs="......."/>
      <w:color w:val="000000"/>
      <w:kern w:val="0"/>
      <w:sz w:val="24"/>
      <w:szCs w:val="24"/>
    </w:rPr>
  </w:style>
  <w:style w:type="character" w:customStyle="1" w:styleId="56">
    <w:name w:val="列出段落 Char"/>
    <w:link w:val="42"/>
    <w:qFormat/>
    <w:uiPriority w:val="34"/>
    <w:rPr>
      <w:rFonts w:ascii="Times New Roman" w:hAnsi="Times New Roman" w:eastAsia="宋体" w:cs="Times New Roman"/>
      <w:szCs w:val="20"/>
    </w:rPr>
  </w:style>
  <w:style w:type="character" w:customStyle="1" w:styleId="57">
    <w:name w:val="脚注文本 Char"/>
    <w:basedOn w:val="25"/>
    <w:link w:val="19"/>
    <w:semiHidden/>
    <w:qFormat/>
    <w:uiPriority w:val="99"/>
    <w:rPr>
      <w:rFonts w:ascii="Times New Roman" w:hAnsi="Times New Roman" w:eastAsia="宋体" w:cs="Times New Roman"/>
      <w:kern w:val="2"/>
      <w:sz w:val="18"/>
      <w:szCs w:val="18"/>
    </w:rPr>
  </w:style>
  <w:style w:type="character" w:customStyle="1" w:styleId="58">
    <w:name w:val="标题 2 Char"/>
    <w:basedOn w:val="25"/>
    <w:link w:val="2"/>
    <w:semiHidden/>
    <w:qFormat/>
    <w:uiPriority w:val="9"/>
    <w:rPr>
      <w:rFonts w:asciiTheme="majorHAnsi" w:hAnsiTheme="majorHAnsi" w:eastAsiaTheme="majorEastAsia" w:cstheme="majorBidi"/>
      <w:b/>
      <w:bCs/>
      <w:kern w:val="2"/>
      <w:sz w:val="32"/>
      <w:szCs w:val="32"/>
    </w:rPr>
  </w:style>
  <w:style w:type="character" w:customStyle="1" w:styleId="59">
    <w:name w:val="正文文本 Char"/>
    <w:basedOn w:val="25"/>
    <w:link w:val="7"/>
    <w:qFormat/>
    <w:uiPriority w:val="99"/>
    <w:rPr>
      <w:rFonts w:ascii="Times New Roman" w:hAnsi="Times New Roman" w:eastAsia="宋体" w:cs="Times New Roman"/>
      <w:kern w:val="2"/>
      <w:sz w:val="21"/>
    </w:rPr>
  </w:style>
  <w:style w:type="paragraph" w:customStyle="1" w:styleId="60">
    <w:name w:val="列出段落1"/>
    <w:basedOn w:val="1"/>
    <w:qFormat/>
    <w:uiPriority w:val="0"/>
    <w:pPr>
      <w:ind w:firstLine="420" w:firstLineChars="200"/>
    </w:pPr>
    <w:rPr>
      <w:rFonts w:ascii="Calibri" w:hAnsi="Calibri" w:cs="黑体"/>
      <w:szCs w:val="22"/>
    </w:rPr>
  </w:style>
  <w:style w:type="paragraph" w:customStyle="1" w:styleId="6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62">
    <w:name w:val="filename"/>
    <w:basedOn w:val="25"/>
    <w:qFormat/>
    <w:uiPriority w:val="0"/>
    <w:rPr>
      <w:color w:val="777777"/>
      <w:sz w:val="16"/>
      <w:szCs w:val="16"/>
    </w:rPr>
  </w:style>
  <w:style w:type="character" w:customStyle="1" w:styleId="63">
    <w:name w:val="l-btn-icon-right"/>
    <w:basedOn w:val="25"/>
    <w:qFormat/>
    <w:uiPriority w:val="0"/>
  </w:style>
  <w:style w:type="character" w:customStyle="1" w:styleId="64">
    <w:name w:val="hover2"/>
    <w:basedOn w:val="25"/>
    <w:qFormat/>
    <w:uiPriority w:val="0"/>
    <w:rPr>
      <w:shd w:val="clear" w:fill="EEEEEE"/>
    </w:rPr>
  </w:style>
  <w:style w:type="character" w:customStyle="1" w:styleId="65">
    <w:name w:val="checked"/>
    <w:basedOn w:val="25"/>
    <w:qFormat/>
    <w:uiPriority w:val="0"/>
  </w:style>
  <w:style w:type="character" w:customStyle="1" w:styleId="66">
    <w:name w:val="checked1"/>
    <w:basedOn w:val="25"/>
    <w:qFormat/>
    <w:uiPriority w:val="0"/>
  </w:style>
  <w:style w:type="character" w:customStyle="1" w:styleId="67">
    <w:name w:val="old"/>
    <w:basedOn w:val="25"/>
    <w:qFormat/>
    <w:uiPriority w:val="0"/>
    <w:rPr>
      <w:color w:val="999999"/>
    </w:rPr>
  </w:style>
  <w:style w:type="character" w:customStyle="1" w:styleId="68">
    <w:name w:val="hour_am"/>
    <w:basedOn w:val="25"/>
    <w:qFormat/>
    <w:uiPriority w:val="0"/>
  </w:style>
  <w:style w:type="character" w:customStyle="1" w:styleId="69">
    <w:name w:val="hour_pm"/>
    <w:basedOn w:val="25"/>
    <w:qFormat/>
    <w:uiPriority w:val="0"/>
  </w:style>
  <w:style w:type="character" w:customStyle="1" w:styleId="70">
    <w:name w:val="l-btn-icon-left"/>
    <w:basedOn w:val="25"/>
    <w:qFormat/>
    <w:uiPriority w:val="0"/>
  </w:style>
  <w:style w:type="character" w:customStyle="1" w:styleId="71">
    <w:name w:val="l-btn-empty"/>
    <w:basedOn w:val="25"/>
    <w:qFormat/>
    <w:uiPriority w:val="0"/>
  </w:style>
  <w:style w:type="character" w:customStyle="1" w:styleId="72">
    <w:name w:val="l-btn-text"/>
    <w:basedOn w:val="25"/>
    <w:qFormat/>
    <w:uiPriority w:val="0"/>
    <w:rPr>
      <w:sz w:val="18"/>
      <w:szCs w:val="18"/>
    </w:rPr>
  </w:style>
  <w:style w:type="character" w:customStyle="1" w:styleId="73">
    <w:name w:val="l-btn-text1"/>
    <w:basedOn w:val="25"/>
    <w:qFormat/>
    <w:uiPriority w:val="0"/>
  </w:style>
  <w:style w:type="character" w:customStyle="1" w:styleId="74">
    <w:name w:val="action"/>
    <w:basedOn w:val="25"/>
    <w:qFormat/>
    <w:uiPriority w:val="0"/>
    <w:rPr>
      <w:b/>
      <w:bCs/>
      <w:sz w:val="16"/>
      <w:szCs w:val="16"/>
      <w:shd w:val="clear" w:fill="FFFFFF"/>
    </w:rPr>
  </w:style>
  <w:style w:type="character" w:customStyle="1" w:styleId="75">
    <w:name w:val="l-btn-left"/>
    <w:basedOn w:val="25"/>
    <w:qFormat/>
    <w:uiPriority w:val="0"/>
  </w:style>
  <w:style w:type="character" w:customStyle="1" w:styleId="76">
    <w:name w:val="l-btn-left1"/>
    <w:basedOn w:val="25"/>
    <w:qFormat/>
    <w:uiPriority w:val="0"/>
  </w:style>
  <w:style w:type="character" w:customStyle="1" w:styleId="77">
    <w:name w:val="l-btn-left2"/>
    <w:basedOn w:val="25"/>
    <w:qFormat/>
    <w:uiPriority w:val="0"/>
  </w:style>
  <w:style w:type="paragraph" w:customStyle="1" w:styleId="78">
    <w:name w:val="_Style 76"/>
    <w:basedOn w:val="1"/>
    <w:next w:val="1"/>
    <w:qFormat/>
    <w:uiPriority w:val="0"/>
    <w:pPr>
      <w:pBdr>
        <w:bottom w:val="single" w:color="auto" w:sz="6" w:space="1"/>
      </w:pBdr>
      <w:jc w:val="center"/>
    </w:pPr>
    <w:rPr>
      <w:rFonts w:ascii="Arial" w:eastAsia="宋体"/>
      <w:vanish/>
      <w:sz w:val="16"/>
    </w:rPr>
  </w:style>
  <w:style w:type="paragraph" w:customStyle="1" w:styleId="79">
    <w:name w:val="_Style 77"/>
    <w:basedOn w:val="1"/>
    <w:next w:val="1"/>
    <w:qFormat/>
    <w:uiPriority w:val="0"/>
    <w:pPr>
      <w:pBdr>
        <w:top w:val="single" w:color="auto" w:sz="6" w:space="1"/>
      </w:pBdr>
      <w:jc w:val="center"/>
    </w:pPr>
    <w:rPr>
      <w:rFonts w:ascii="Arial" w:eastAsia="宋体"/>
      <w:vanish/>
      <w:sz w:val="16"/>
    </w:rPr>
  </w:style>
  <w:style w:type="character" w:customStyle="1" w:styleId="80">
    <w:name w:val="control-label5"/>
    <w:basedOn w:val="25"/>
    <w:qFormat/>
    <w:uiPriority w:val="0"/>
  </w:style>
  <w:style w:type="character" w:customStyle="1" w:styleId="81">
    <w:name w:val="hover3"/>
    <w:basedOn w:val="25"/>
    <w:qFormat/>
    <w:uiPriority w:val="0"/>
    <w:rPr>
      <w:shd w:val="clear" w:fill="EEEEEE"/>
    </w:rPr>
  </w:style>
  <w:style w:type="character" w:customStyle="1" w:styleId="82">
    <w:name w:val="control-label9"/>
    <w:basedOn w:val="25"/>
    <w:qFormat/>
    <w:uiPriority w:val="0"/>
  </w:style>
  <w:style w:type="character" w:customStyle="1" w:styleId="83">
    <w:name w:val="hover1"/>
    <w:basedOn w:val="25"/>
    <w:qFormat/>
    <w:uiPriority w:val="0"/>
    <w:rPr>
      <w:shd w:val="clear" w:fill="EEEEE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87</Pages>
  <Words>5653</Words>
  <Characters>6433</Characters>
  <Lines>335</Lines>
  <Paragraphs>94</Paragraphs>
  <TotalTime>43</TotalTime>
  <ScaleCrop>false</ScaleCrop>
  <LinksUpToDate>false</LinksUpToDate>
  <CharactersWithSpaces>6464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2017-09-13T09:35:00Z</dcterms:created>
  <dc:creator>未定义</dc:creator>
  <cp:lastModifiedBy>微尘</cp:lastModifiedBy>
  <cp:lastPrinted>2017-09-13T07:55:00Z</cp:lastPrinted>
  <dcterms:modified xsi:type="dcterms:W3CDTF">2026-09-20T02:11:50Z</dcterms:modified>
  <cp:revision>224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9B5060670F464E7C99F9887CB1270F42_13</vt:lpwstr>
  </property>
  <property fmtid="{D5CDD505-2E9C-101B-9397-08002B2CF9AE}" pid="4" name="KSOTemplateDocerSaveRecord">
    <vt:lpwstr>eyJoZGlkIjoiMmM3NjExNTAzOTE0MzQ4YjliZjkwZGIxMGU3OTI0NTkiLCJ1c2VySWQiOiI3NjQ2MTg3NzEifQ==</vt:lpwstr>
  </property>
</Properties>
</file>