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ABFBA">
      <w:pPr>
        <w:spacing w:line="360" w:lineRule="auto"/>
        <w:jc w:val="left"/>
        <w:rPr>
          <w:rFonts w:ascii="仿宋" w:hAnsi="仿宋" w:eastAsia="仿宋" w:cs="仿宋"/>
          <w:sz w:val="32"/>
          <w:szCs w:val="32"/>
        </w:rPr>
      </w:pPr>
      <w:bookmarkStart w:id="0" w:name="_Toc20384570"/>
      <w:bookmarkStart w:id="4" w:name="_GoBack"/>
      <w:bookmarkEnd w:id="4"/>
      <w:r>
        <w:rPr>
          <w:rFonts w:hint="eastAsia" w:ascii="仿宋" w:hAnsi="仿宋" w:eastAsia="仿宋" w:cs="仿宋"/>
          <w:sz w:val="32"/>
          <w:szCs w:val="32"/>
        </w:rPr>
        <w:t>（2）技术需求</w:t>
      </w:r>
    </w:p>
    <w:p w14:paraId="6791D31E">
      <w:pPr>
        <w:spacing w:line="360" w:lineRule="auto"/>
        <w:ind w:firstLine="720" w:firstLineChars="300"/>
        <w:rPr>
          <w:rFonts w:ascii="仿宋" w:hAnsi="仿宋" w:eastAsia="仿宋" w:cs="仿宋"/>
          <w:color w:val="000000"/>
          <w:sz w:val="24"/>
        </w:rPr>
      </w:pPr>
      <w:r>
        <w:rPr>
          <w:rFonts w:hint="eastAsia" w:ascii="仿宋" w:hAnsi="仿宋" w:eastAsia="仿宋" w:cs="仿宋"/>
          <w:color w:val="000000"/>
          <w:sz w:val="24"/>
        </w:rPr>
        <w:t>实质性技术条款（加注“★”号条款）不得出现负偏离，发生负偏离即做无效标处理。</w:t>
      </w:r>
    </w:p>
    <w:p w14:paraId="25A54025">
      <w:pPr>
        <w:spacing w:line="360" w:lineRule="auto"/>
        <w:ind w:firstLine="720" w:firstLineChars="300"/>
        <w:rPr>
          <w:rFonts w:ascii="仿宋" w:hAnsi="仿宋" w:eastAsia="仿宋" w:cs="仿宋"/>
          <w:color w:val="000000"/>
          <w:sz w:val="24"/>
        </w:rPr>
      </w:pPr>
      <w:r>
        <w:rPr>
          <w:rFonts w:hint="eastAsia" w:ascii="仿宋" w:hAnsi="仿宋" w:eastAsia="仿宋" w:cs="仿宋"/>
          <w:color w:val="000000"/>
          <w:sz w:val="24"/>
        </w:rPr>
        <w:t>标注“▲”参数为重要技术参数+，若投标人未对重要技术参数内容作出响应或响应为负偏离的酌情扣减分数。</w:t>
      </w:r>
    </w:p>
    <w:p w14:paraId="4A95E016">
      <w:pPr>
        <w:spacing w:line="360" w:lineRule="auto"/>
        <w:ind w:firstLine="723" w:firstLineChars="300"/>
        <w:rPr>
          <w:rFonts w:ascii="仿宋" w:hAnsi="仿宋" w:eastAsia="仿宋" w:cs="仿宋"/>
          <w:color w:val="000000"/>
          <w:sz w:val="24"/>
        </w:rPr>
      </w:pPr>
      <w:bookmarkStart w:id="1" w:name="_Hlk231204845"/>
      <w:r>
        <w:rPr>
          <w:rFonts w:hint="eastAsia" w:ascii="仿宋" w:hAnsi="仿宋" w:eastAsia="仿宋" w:cs="仿宋"/>
          <w:b/>
          <w:bCs/>
          <w:color w:val="000000"/>
          <w:sz w:val="24"/>
        </w:rPr>
        <w:t>1</w:t>
      </w:r>
      <w:r>
        <w:rPr>
          <w:rFonts w:ascii="仿宋" w:hAnsi="仿宋" w:eastAsia="仿宋" w:cs="仿宋"/>
          <w:b/>
          <w:bCs/>
          <w:color w:val="000000"/>
          <w:sz w:val="24"/>
        </w:rPr>
        <w:t>.</w:t>
      </w:r>
      <w:r>
        <w:rPr>
          <w:rFonts w:hint="eastAsia" w:ascii="仿宋" w:hAnsi="仿宋" w:eastAsia="仿宋" w:cs="仿宋"/>
          <w:b/>
          <w:bCs/>
          <w:color w:val="000000"/>
          <w:sz w:val="24"/>
        </w:rPr>
        <w:t>大气气溶胶放射性核素自动连续监测系统（预算3</w:t>
      </w:r>
      <w:r>
        <w:rPr>
          <w:rFonts w:ascii="仿宋" w:hAnsi="仿宋" w:eastAsia="仿宋" w:cs="仿宋"/>
          <w:b/>
          <w:bCs/>
          <w:color w:val="000000"/>
          <w:sz w:val="24"/>
        </w:rPr>
        <w:t>50</w:t>
      </w:r>
      <w:r>
        <w:rPr>
          <w:rFonts w:hint="eastAsia" w:ascii="仿宋" w:hAnsi="仿宋" w:eastAsia="仿宋" w:cs="仿宋"/>
          <w:b/>
          <w:bCs/>
          <w:color w:val="000000"/>
          <w:sz w:val="24"/>
        </w:rPr>
        <w:t>万）</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8165"/>
        <w:gridCol w:w="688"/>
        <w:gridCol w:w="716"/>
        <w:gridCol w:w="1481"/>
        <w:gridCol w:w="1155"/>
      </w:tblGrid>
      <w:tr w14:paraId="17DC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Align w:val="center"/>
          </w:tcPr>
          <w:p w14:paraId="51A3AE71">
            <w:pPr>
              <w:spacing w:line="360" w:lineRule="auto"/>
              <w:jc w:val="center"/>
              <w:rPr>
                <w:rFonts w:ascii="仿宋" w:hAnsi="仿宋" w:eastAsia="仿宋" w:cs="仿宋"/>
              </w:rPr>
            </w:pPr>
            <w:r>
              <w:rPr>
                <w:rFonts w:hint="eastAsia" w:ascii="仿宋" w:hAnsi="仿宋" w:eastAsia="仿宋" w:cs="仿宋"/>
              </w:rPr>
              <w:t>服务名称</w:t>
            </w:r>
          </w:p>
        </w:tc>
        <w:tc>
          <w:tcPr>
            <w:tcW w:w="3147" w:type="pct"/>
            <w:vAlign w:val="center"/>
          </w:tcPr>
          <w:p w14:paraId="24D7D833">
            <w:pPr>
              <w:spacing w:line="360" w:lineRule="auto"/>
              <w:jc w:val="center"/>
              <w:rPr>
                <w:rFonts w:ascii="仿宋" w:hAnsi="仿宋" w:eastAsia="仿宋" w:cs="仿宋"/>
              </w:rPr>
            </w:pPr>
            <w:r>
              <w:rPr>
                <w:rFonts w:hint="eastAsia" w:ascii="仿宋" w:hAnsi="仿宋" w:eastAsia="仿宋" w:cs="仿宋"/>
              </w:rPr>
              <w:t>技术要求</w:t>
            </w:r>
          </w:p>
        </w:tc>
        <w:tc>
          <w:tcPr>
            <w:tcW w:w="265" w:type="pct"/>
            <w:vAlign w:val="center"/>
          </w:tcPr>
          <w:p w14:paraId="0374FD69">
            <w:pPr>
              <w:spacing w:line="360" w:lineRule="auto"/>
              <w:jc w:val="center"/>
              <w:rPr>
                <w:rFonts w:ascii="仿宋" w:hAnsi="仿宋" w:eastAsia="仿宋" w:cs="仿宋"/>
              </w:rPr>
            </w:pPr>
            <w:r>
              <w:rPr>
                <w:rFonts w:hint="eastAsia" w:ascii="仿宋" w:hAnsi="仿宋" w:eastAsia="仿宋" w:cs="仿宋"/>
              </w:rPr>
              <w:t>单位</w:t>
            </w:r>
          </w:p>
        </w:tc>
        <w:tc>
          <w:tcPr>
            <w:tcW w:w="276" w:type="pct"/>
            <w:vAlign w:val="center"/>
          </w:tcPr>
          <w:p w14:paraId="43C2DA52">
            <w:pPr>
              <w:spacing w:line="360" w:lineRule="auto"/>
              <w:jc w:val="center"/>
              <w:rPr>
                <w:rFonts w:ascii="仿宋" w:hAnsi="仿宋" w:eastAsia="仿宋" w:cs="仿宋"/>
              </w:rPr>
            </w:pPr>
            <w:r>
              <w:rPr>
                <w:rFonts w:hint="eastAsia" w:ascii="仿宋" w:hAnsi="仿宋" w:eastAsia="仿宋" w:cs="仿宋"/>
              </w:rPr>
              <w:t>数量</w:t>
            </w:r>
          </w:p>
        </w:tc>
        <w:tc>
          <w:tcPr>
            <w:tcW w:w="571" w:type="pct"/>
            <w:vAlign w:val="center"/>
          </w:tcPr>
          <w:p w14:paraId="262A8081">
            <w:pPr>
              <w:spacing w:line="360" w:lineRule="auto"/>
              <w:jc w:val="center"/>
              <w:rPr>
                <w:rFonts w:ascii="仿宋" w:hAnsi="仿宋" w:eastAsia="仿宋" w:cs="仿宋"/>
              </w:rPr>
            </w:pPr>
            <w:r>
              <w:rPr>
                <w:rFonts w:hint="eastAsia" w:ascii="仿宋" w:hAnsi="仿宋" w:eastAsia="仿宋" w:cs="仿宋"/>
              </w:rPr>
              <w:t>是否属于现行节能产品政府采购清单强制采购范围</w:t>
            </w:r>
          </w:p>
        </w:tc>
        <w:tc>
          <w:tcPr>
            <w:tcW w:w="445" w:type="pct"/>
            <w:vAlign w:val="center"/>
          </w:tcPr>
          <w:p w14:paraId="31F0623F">
            <w:pPr>
              <w:spacing w:line="360" w:lineRule="auto"/>
              <w:jc w:val="center"/>
              <w:rPr>
                <w:rFonts w:ascii="仿宋" w:hAnsi="仿宋" w:eastAsia="仿宋" w:cs="仿宋"/>
              </w:rPr>
            </w:pPr>
            <w:r>
              <w:rPr>
                <w:rFonts w:hint="eastAsia" w:ascii="仿宋" w:hAnsi="仿宋" w:eastAsia="仿宋" w:cs="仿宋"/>
              </w:rPr>
              <w:t>实质性技术条款原因说明</w:t>
            </w:r>
          </w:p>
        </w:tc>
      </w:tr>
      <w:tr w14:paraId="2297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Merge w:val="restart"/>
            <w:vAlign w:val="center"/>
          </w:tcPr>
          <w:p w14:paraId="5E66D340">
            <w:pPr>
              <w:spacing w:line="360" w:lineRule="auto"/>
              <w:jc w:val="center"/>
              <w:rPr>
                <w:rFonts w:ascii="仿宋" w:hAnsi="仿宋" w:eastAsia="仿宋" w:cs="仿宋"/>
              </w:rPr>
            </w:pPr>
            <w:r>
              <w:rPr>
                <w:rFonts w:hint="eastAsia" w:ascii="仿宋" w:hAnsi="仿宋" w:eastAsia="仿宋" w:cs="仿宋"/>
                <w:b/>
                <w:bCs/>
              </w:rPr>
              <w:t>大气气溶胶放射性核素自动连续监测系统</w:t>
            </w:r>
          </w:p>
        </w:tc>
        <w:tc>
          <w:tcPr>
            <w:tcW w:w="3147" w:type="pct"/>
            <w:vAlign w:val="center"/>
          </w:tcPr>
          <w:p w14:paraId="718EB322">
            <w:pPr>
              <w:spacing w:line="360" w:lineRule="auto"/>
              <w:rPr>
                <w:rFonts w:ascii="仿宋" w:hAnsi="仿宋" w:eastAsia="仿宋" w:cs="仿宋"/>
                <w:b/>
                <w:bCs/>
              </w:rPr>
            </w:pPr>
            <w:r>
              <w:rPr>
                <w:rFonts w:hint="eastAsia" w:ascii="仿宋" w:hAnsi="仿宋" w:eastAsia="仿宋" w:cs="仿宋"/>
                <w:b/>
                <w:bCs/>
              </w:rPr>
              <w:t xml:space="preserve">1.系统组成  </w:t>
            </w:r>
          </w:p>
          <w:p w14:paraId="2B1BE807">
            <w:pPr>
              <w:spacing w:line="360" w:lineRule="auto"/>
              <w:ind w:firstLine="420" w:firstLineChars="200"/>
              <w:rPr>
                <w:rFonts w:ascii="仿宋" w:hAnsi="仿宋" w:eastAsia="仿宋" w:cs="仿宋"/>
              </w:rPr>
            </w:pPr>
            <w:r>
              <w:rPr>
                <w:rFonts w:hint="eastAsia" w:ascii="仿宋" w:hAnsi="仿宋" w:eastAsia="仿宋" w:cs="仿宋"/>
              </w:rPr>
              <w:t xml:space="preserve">系统由一体化方舱、自动换膜单元、气溶胶采样单元、自动切割单元、自动压片单元（圆片）、自动存储单元、自动测量单元及控制分析软件等核心模块构成。其中，气溶胶采样单元承担空气中气溶胶的采集任务，并联动完成样品的自动切割、压片、装盒，最终将样品送入自动测量单元开展检测；控制分析软件则实现对各硬件模块的集中管控、数据分析与数据传输，可自动生成监测报告、进行数据管理，并对核素活度浓度进行实时预警。  </w:t>
            </w:r>
          </w:p>
          <w:p w14:paraId="665A3F7E">
            <w:pPr>
              <w:spacing w:line="360" w:lineRule="auto"/>
              <w:ind w:firstLine="420" w:firstLineChars="200"/>
              <w:rPr>
                <w:rFonts w:ascii="仿宋" w:hAnsi="仿宋" w:eastAsia="仿宋" w:cs="仿宋"/>
              </w:rPr>
            </w:pPr>
            <w:r>
              <w:rPr>
                <w:rFonts w:hint="eastAsia" w:ascii="仿宋" w:hAnsi="仿宋" w:eastAsia="仿宋" w:cs="仿宋"/>
              </w:rPr>
              <w:t>参照执行标准：HJ 1149-2020《环境空气 气溶胶中γ放射性核素的测定 滤膜压片/γ能谱法》</w:t>
            </w:r>
          </w:p>
        </w:tc>
        <w:tc>
          <w:tcPr>
            <w:tcW w:w="265" w:type="pct"/>
            <w:vMerge w:val="restart"/>
            <w:vAlign w:val="center"/>
          </w:tcPr>
          <w:p w14:paraId="632556ED">
            <w:pPr>
              <w:spacing w:line="360" w:lineRule="auto"/>
              <w:jc w:val="center"/>
              <w:rPr>
                <w:rFonts w:ascii="仿宋" w:hAnsi="仿宋" w:eastAsia="仿宋" w:cs="仿宋"/>
              </w:rPr>
            </w:pPr>
            <w:r>
              <w:rPr>
                <w:rFonts w:hint="eastAsia" w:ascii="仿宋" w:hAnsi="仿宋" w:eastAsia="仿宋" w:cs="仿宋"/>
              </w:rPr>
              <w:t>套</w:t>
            </w:r>
          </w:p>
        </w:tc>
        <w:tc>
          <w:tcPr>
            <w:tcW w:w="276" w:type="pct"/>
            <w:vMerge w:val="restart"/>
            <w:vAlign w:val="center"/>
          </w:tcPr>
          <w:p w14:paraId="497C7ADC">
            <w:pPr>
              <w:spacing w:line="360" w:lineRule="auto"/>
              <w:jc w:val="center"/>
              <w:rPr>
                <w:rFonts w:ascii="仿宋" w:hAnsi="仿宋" w:eastAsia="仿宋" w:cs="仿宋"/>
              </w:rPr>
            </w:pPr>
            <w:r>
              <w:rPr>
                <w:rFonts w:hint="eastAsia" w:ascii="仿宋" w:hAnsi="仿宋" w:eastAsia="仿宋" w:cs="仿宋"/>
              </w:rPr>
              <w:t>1</w:t>
            </w:r>
          </w:p>
        </w:tc>
        <w:tc>
          <w:tcPr>
            <w:tcW w:w="571" w:type="pct"/>
            <w:vMerge w:val="restart"/>
            <w:vAlign w:val="center"/>
          </w:tcPr>
          <w:p w14:paraId="6D497961">
            <w:pPr>
              <w:spacing w:line="360" w:lineRule="auto"/>
              <w:jc w:val="center"/>
              <w:rPr>
                <w:rFonts w:ascii="仿宋" w:hAnsi="仿宋" w:eastAsia="仿宋" w:cs="仿宋"/>
              </w:rPr>
            </w:pPr>
            <w:r>
              <w:rPr>
                <w:rFonts w:hint="eastAsia" w:ascii="仿宋" w:hAnsi="仿宋" w:eastAsia="仿宋" w:cs="仿宋"/>
              </w:rPr>
              <w:t>否</w:t>
            </w:r>
          </w:p>
        </w:tc>
        <w:tc>
          <w:tcPr>
            <w:tcW w:w="445" w:type="pct"/>
            <w:vAlign w:val="center"/>
          </w:tcPr>
          <w:p w14:paraId="351E730E">
            <w:pPr>
              <w:spacing w:line="360" w:lineRule="auto"/>
              <w:jc w:val="center"/>
              <w:rPr>
                <w:rFonts w:ascii="仿宋" w:hAnsi="仿宋" w:eastAsia="仿宋" w:cs="仿宋"/>
              </w:rPr>
            </w:pPr>
          </w:p>
        </w:tc>
      </w:tr>
      <w:tr w14:paraId="764F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Merge w:val="continue"/>
            <w:vAlign w:val="center"/>
          </w:tcPr>
          <w:p w14:paraId="645D05BB">
            <w:pPr>
              <w:spacing w:line="360" w:lineRule="auto"/>
              <w:jc w:val="center"/>
              <w:rPr>
                <w:rFonts w:ascii="仿宋" w:hAnsi="仿宋" w:eastAsia="仿宋" w:cs="仿宋"/>
              </w:rPr>
            </w:pPr>
          </w:p>
        </w:tc>
        <w:tc>
          <w:tcPr>
            <w:tcW w:w="3147" w:type="pct"/>
            <w:vAlign w:val="center"/>
          </w:tcPr>
          <w:p w14:paraId="6784D5F8">
            <w:pPr>
              <w:spacing w:line="360" w:lineRule="auto"/>
              <w:rPr>
                <w:rFonts w:ascii="仿宋" w:hAnsi="仿宋" w:eastAsia="仿宋" w:cs="仿宋"/>
                <w:b/>
                <w:bCs/>
              </w:rPr>
            </w:pPr>
            <w:r>
              <w:rPr>
                <w:rFonts w:hint="eastAsia" w:ascii="仿宋" w:hAnsi="仿宋" w:eastAsia="仿宋" w:cs="仿宋"/>
                <w:b/>
                <w:bCs/>
              </w:rPr>
              <w:t>2.自动采样制样单元</w:t>
            </w:r>
          </w:p>
          <w:p w14:paraId="25CC3B08">
            <w:pPr>
              <w:pStyle w:val="45"/>
              <w:numPr>
                <w:ilvl w:val="0"/>
                <w:numId w:val="2"/>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采样流量范围：</w:t>
            </w:r>
            <w:r>
              <w:rPr>
                <w:rFonts w:hint="eastAsia" w:ascii="仿宋" w:hAnsi="仿宋" w:eastAsia="仿宋" w:cs="仿宋"/>
                <w:color w:val="auto"/>
                <w:kern w:val="0"/>
                <w:sz w:val="21"/>
              </w:rPr>
              <w:t>500</w:t>
            </w:r>
            <w:r>
              <w:rPr>
                <w:rFonts w:hint="eastAsia" w:ascii="仿宋" w:hAnsi="仿宋" w:eastAsia="仿宋" w:cs="仿宋"/>
                <w:color w:val="auto"/>
                <w:kern w:val="0"/>
                <w:sz w:val="21"/>
                <w:lang w:val="zh-CN"/>
              </w:rPr>
              <w:t>m</w:t>
            </w:r>
            <w:r>
              <w:rPr>
                <w:rFonts w:hint="eastAsia" w:ascii="仿宋" w:hAnsi="仿宋" w:eastAsia="仿宋" w:cs="仿宋"/>
                <w:color w:val="auto"/>
                <w:kern w:val="0"/>
                <w:sz w:val="21"/>
                <w:vertAlign w:val="superscript"/>
                <w:lang w:val="zh-CN"/>
              </w:rPr>
              <w:t>3</w:t>
            </w:r>
            <w:r>
              <w:rPr>
                <w:rFonts w:hint="eastAsia" w:ascii="仿宋" w:hAnsi="仿宋" w:eastAsia="仿宋" w:cs="仿宋"/>
                <w:color w:val="auto"/>
                <w:kern w:val="0"/>
                <w:sz w:val="21"/>
                <w:lang w:val="zh-CN"/>
              </w:rPr>
              <w:t>/h～</w:t>
            </w:r>
            <w:r>
              <w:rPr>
                <w:rFonts w:hint="eastAsia" w:ascii="仿宋" w:hAnsi="仿宋" w:eastAsia="仿宋" w:cs="仿宋"/>
                <w:color w:val="auto"/>
                <w:kern w:val="0"/>
                <w:sz w:val="21"/>
              </w:rPr>
              <w:t>1000</w:t>
            </w:r>
            <w:r>
              <w:rPr>
                <w:rFonts w:hint="eastAsia" w:ascii="仿宋" w:hAnsi="仿宋" w:eastAsia="仿宋" w:cs="仿宋"/>
                <w:color w:val="auto"/>
                <w:kern w:val="0"/>
                <w:sz w:val="21"/>
                <w:lang w:val="zh-CN"/>
              </w:rPr>
              <w:t>m</w:t>
            </w:r>
            <w:r>
              <w:rPr>
                <w:rFonts w:hint="eastAsia" w:ascii="仿宋" w:hAnsi="仿宋" w:eastAsia="仿宋" w:cs="仿宋"/>
                <w:color w:val="auto"/>
                <w:kern w:val="0"/>
                <w:sz w:val="21"/>
                <w:vertAlign w:val="superscript"/>
                <w:lang w:val="zh-CN"/>
              </w:rPr>
              <w:t>3</w:t>
            </w:r>
            <w:r>
              <w:rPr>
                <w:rFonts w:hint="eastAsia" w:ascii="仿宋" w:hAnsi="仿宋" w:eastAsia="仿宋" w:cs="仿宋"/>
                <w:color w:val="auto"/>
                <w:kern w:val="0"/>
                <w:sz w:val="21"/>
                <w:lang w:val="zh-CN"/>
              </w:rPr>
              <w:t>/h</w:t>
            </w:r>
            <w:r>
              <w:rPr>
                <w:rFonts w:hint="eastAsia" w:ascii="仿宋" w:hAnsi="仿宋" w:eastAsia="仿宋" w:cs="仿宋"/>
                <w:color w:val="auto"/>
                <w:kern w:val="0"/>
                <w:sz w:val="21"/>
              </w:rPr>
              <w:t>可调</w:t>
            </w:r>
            <w:r>
              <w:rPr>
                <w:rFonts w:hint="eastAsia" w:ascii="仿宋" w:hAnsi="仿宋" w:eastAsia="仿宋" w:cs="仿宋"/>
                <w:color w:val="auto"/>
                <w:kern w:val="0"/>
                <w:sz w:val="21"/>
                <w:lang w:val="zh-CN"/>
              </w:rPr>
              <w:t>；</w:t>
            </w:r>
          </w:p>
          <w:p w14:paraId="33F9791C">
            <w:pPr>
              <w:pStyle w:val="45"/>
              <w:numPr>
                <w:ilvl w:val="0"/>
                <w:numId w:val="2"/>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流量示值误差：≤±5%；</w:t>
            </w:r>
          </w:p>
          <w:p w14:paraId="19F94DFE">
            <w:pPr>
              <w:pStyle w:val="45"/>
              <w:numPr>
                <w:ilvl w:val="0"/>
                <w:numId w:val="2"/>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滤膜</w:t>
            </w:r>
            <w:r>
              <w:rPr>
                <w:rFonts w:hint="eastAsia" w:ascii="仿宋" w:hAnsi="仿宋" w:eastAsia="仿宋" w:cs="仿宋"/>
                <w:color w:val="auto"/>
                <w:kern w:val="0"/>
                <w:sz w:val="21"/>
              </w:rPr>
              <w:t>采集</w:t>
            </w:r>
            <w:r>
              <w:rPr>
                <w:rFonts w:hint="eastAsia" w:ascii="仿宋" w:hAnsi="仿宋" w:eastAsia="仿宋" w:cs="仿宋"/>
                <w:color w:val="auto"/>
                <w:kern w:val="0"/>
                <w:sz w:val="21"/>
                <w:lang w:val="zh-CN"/>
              </w:rPr>
              <w:t>有效面积：≥2420cm</w:t>
            </w:r>
            <w:r>
              <w:rPr>
                <w:rFonts w:hint="eastAsia" w:ascii="仿宋" w:hAnsi="仿宋" w:eastAsia="仿宋" w:cs="仿宋"/>
                <w:color w:val="auto"/>
                <w:kern w:val="0"/>
                <w:sz w:val="21"/>
                <w:vertAlign w:val="superscript"/>
                <w:lang w:val="zh-CN"/>
              </w:rPr>
              <w:t>2</w:t>
            </w:r>
            <w:r>
              <w:rPr>
                <w:rFonts w:hint="eastAsia" w:ascii="仿宋" w:hAnsi="仿宋" w:eastAsia="仿宋" w:cs="仿宋"/>
                <w:color w:val="auto"/>
                <w:kern w:val="0"/>
                <w:sz w:val="21"/>
                <w:lang w:val="zh-CN"/>
              </w:rPr>
              <w:t>；</w:t>
            </w:r>
          </w:p>
          <w:p w14:paraId="3018748A">
            <w:pPr>
              <w:pStyle w:val="45"/>
              <w:numPr>
                <w:ilvl w:val="0"/>
                <w:numId w:val="2"/>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滤膜压片压力不小于10T；</w:t>
            </w:r>
          </w:p>
          <w:p w14:paraId="2551C18F">
            <w:pPr>
              <w:pStyle w:val="45"/>
              <w:numPr>
                <w:ilvl w:val="0"/>
                <w:numId w:val="2"/>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▲压片</w:t>
            </w:r>
            <w:r>
              <w:rPr>
                <w:rFonts w:hint="eastAsia" w:ascii="仿宋" w:hAnsi="仿宋" w:eastAsia="仿宋" w:cs="仿宋"/>
                <w:color w:val="auto"/>
                <w:kern w:val="0"/>
                <w:sz w:val="21"/>
              </w:rPr>
              <w:t>后圆片</w:t>
            </w:r>
            <w:r>
              <w:rPr>
                <w:rFonts w:hint="eastAsia" w:ascii="仿宋" w:hAnsi="仿宋" w:eastAsia="仿宋" w:cs="仿宋"/>
                <w:color w:val="auto"/>
                <w:kern w:val="0"/>
                <w:sz w:val="21"/>
                <w:lang w:val="zh-CN"/>
              </w:rPr>
              <w:t>直径≤70mm，高度≤</w:t>
            </w:r>
            <w:r>
              <w:rPr>
                <w:rFonts w:hint="eastAsia" w:ascii="仿宋" w:hAnsi="仿宋" w:eastAsia="仿宋" w:cs="仿宋"/>
                <w:color w:val="auto"/>
                <w:kern w:val="0"/>
                <w:sz w:val="21"/>
              </w:rPr>
              <w:t>15</w:t>
            </w:r>
            <w:r>
              <w:rPr>
                <w:rFonts w:hint="eastAsia" w:ascii="仿宋" w:hAnsi="仿宋" w:eastAsia="仿宋" w:cs="仿宋"/>
                <w:color w:val="auto"/>
                <w:kern w:val="0"/>
                <w:sz w:val="21"/>
                <w:lang w:val="zh-CN"/>
              </w:rPr>
              <w:t>mm；（提</w:t>
            </w:r>
            <w:r>
              <w:rPr>
                <w:rFonts w:hint="eastAsia" w:ascii="仿宋" w:hAnsi="仿宋" w:eastAsia="仿宋" w:cs="仿宋"/>
                <w:color w:val="auto"/>
                <w:kern w:val="0"/>
                <w:sz w:val="21"/>
              </w:rPr>
              <w:t>供实物照片</w:t>
            </w:r>
            <w:r>
              <w:rPr>
                <w:rFonts w:hint="eastAsia" w:ascii="仿宋" w:hAnsi="仿宋" w:eastAsia="仿宋" w:cs="仿宋"/>
                <w:color w:val="auto"/>
                <w:kern w:val="0"/>
                <w:sz w:val="21"/>
                <w:lang w:val="zh-CN"/>
              </w:rPr>
              <w:t>）</w:t>
            </w:r>
          </w:p>
          <w:p w14:paraId="4039C5B8">
            <w:pPr>
              <w:pStyle w:val="45"/>
              <w:numPr>
                <w:ilvl w:val="0"/>
                <w:numId w:val="2"/>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滤膜过滤效率：≥99%；</w:t>
            </w:r>
          </w:p>
          <w:p w14:paraId="6C08B59D">
            <w:pPr>
              <w:pStyle w:val="45"/>
              <w:numPr>
                <w:ilvl w:val="0"/>
                <w:numId w:val="2"/>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采样状态下显示当前流量、累积采样时间、累积采样体积、标况体积（自动换算）；</w:t>
            </w:r>
          </w:p>
          <w:p w14:paraId="2D9DF59C">
            <w:pPr>
              <w:pStyle w:val="45"/>
              <w:numPr>
                <w:ilvl w:val="0"/>
                <w:numId w:val="2"/>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w:t>
            </w:r>
            <w:r>
              <w:rPr>
                <w:rFonts w:hint="eastAsia" w:ascii="仿宋" w:hAnsi="仿宋" w:eastAsia="仿宋" w:cs="仿宋"/>
                <w:color w:val="auto"/>
                <w:kern w:val="0"/>
                <w:sz w:val="21"/>
              </w:rPr>
              <w:t>滤膜前处理装置应</w:t>
            </w:r>
            <w:r>
              <w:rPr>
                <w:rFonts w:hint="eastAsia" w:ascii="仿宋" w:hAnsi="仿宋" w:eastAsia="仿宋" w:cs="仿宋"/>
                <w:color w:val="auto"/>
                <w:kern w:val="0"/>
                <w:sz w:val="21"/>
                <w:lang w:val="zh-CN"/>
              </w:rPr>
              <w:t>具备自动化滤膜收</w:t>
            </w:r>
            <w:r>
              <w:rPr>
                <w:rFonts w:hint="eastAsia" w:ascii="仿宋" w:hAnsi="仿宋" w:eastAsia="仿宋" w:cs="仿宋"/>
                <w:color w:val="auto"/>
                <w:kern w:val="0"/>
                <w:sz w:val="21"/>
              </w:rPr>
              <w:t>卷</w:t>
            </w:r>
            <w:r>
              <w:rPr>
                <w:rFonts w:hint="eastAsia" w:ascii="仿宋" w:hAnsi="仿宋" w:eastAsia="仿宋" w:cs="仿宋"/>
                <w:color w:val="auto"/>
                <w:kern w:val="0"/>
                <w:sz w:val="21"/>
                <w:lang w:val="zh-CN"/>
              </w:rPr>
              <w:t>、压片功能；（提</w:t>
            </w:r>
            <w:r>
              <w:rPr>
                <w:rFonts w:hint="eastAsia" w:ascii="仿宋" w:hAnsi="仿宋" w:eastAsia="仿宋" w:cs="仿宋"/>
                <w:color w:val="auto"/>
                <w:kern w:val="0"/>
                <w:sz w:val="21"/>
              </w:rPr>
              <w:t>供实物照片</w:t>
            </w:r>
            <w:r>
              <w:rPr>
                <w:rFonts w:hint="eastAsia" w:ascii="仿宋" w:hAnsi="仿宋" w:eastAsia="仿宋" w:cs="仿宋"/>
                <w:color w:val="auto"/>
                <w:kern w:val="0"/>
                <w:sz w:val="21"/>
                <w:lang w:val="zh-CN"/>
              </w:rPr>
              <w:t>）</w:t>
            </w:r>
          </w:p>
          <w:p w14:paraId="259931EF">
            <w:pPr>
              <w:pStyle w:val="45"/>
              <w:numPr>
                <w:ilvl w:val="0"/>
                <w:numId w:val="2"/>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具备自动滤膜压片装盒、密封存储功能；</w:t>
            </w:r>
          </w:p>
          <w:p w14:paraId="5A9330C5">
            <w:pPr>
              <w:pStyle w:val="45"/>
              <w:numPr>
                <w:ilvl w:val="0"/>
                <w:numId w:val="2"/>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滤膜压片制样过程</w:t>
            </w:r>
            <w:r>
              <w:rPr>
                <w:rFonts w:hint="eastAsia" w:ascii="仿宋" w:hAnsi="仿宋" w:eastAsia="仿宋" w:cs="仿宋"/>
                <w:color w:val="auto"/>
                <w:kern w:val="0"/>
                <w:sz w:val="21"/>
              </w:rPr>
              <w:t>需</w:t>
            </w:r>
            <w:r>
              <w:rPr>
                <w:rFonts w:hint="eastAsia" w:ascii="仿宋" w:hAnsi="仿宋" w:eastAsia="仿宋" w:cs="仿宋"/>
                <w:color w:val="auto"/>
                <w:kern w:val="0"/>
                <w:sz w:val="21"/>
                <w:lang w:val="zh-CN"/>
              </w:rPr>
              <w:t>无损失，无污染；</w:t>
            </w:r>
          </w:p>
          <w:p w14:paraId="0549EDAF">
            <w:pPr>
              <w:pStyle w:val="45"/>
              <w:numPr>
                <w:ilvl w:val="0"/>
                <w:numId w:val="2"/>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具备唯一性编码，可溯源；（提</w:t>
            </w:r>
            <w:r>
              <w:rPr>
                <w:rFonts w:hint="eastAsia" w:ascii="仿宋" w:hAnsi="仿宋" w:eastAsia="仿宋" w:cs="仿宋"/>
                <w:color w:val="auto"/>
                <w:kern w:val="0"/>
                <w:sz w:val="21"/>
              </w:rPr>
              <w:t>供实物照片证明</w:t>
            </w:r>
            <w:r>
              <w:rPr>
                <w:rFonts w:hint="eastAsia" w:ascii="仿宋" w:hAnsi="仿宋" w:eastAsia="仿宋" w:cs="仿宋"/>
                <w:color w:val="auto"/>
                <w:kern w:val="0"/>
                <w:sz w:val="21"/>
                <w:lang w:val="zh-CN"/>
              </w:rPr>
              <w:t>）</w:t>
            </w:r>
          </w:p>
          <w:p w14:paraId="56C497EC">
            <w:pPr>
              <w:pStyle w:val="45"/>
              <w:numPr>
                <w:ilvl w:val="0"/>
                <w:numId w:val="2"/>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rPr>
              <w:t>系统应</w:t>
            </w:r>
            <w:r>
              <w:rPr>
                <w:rFonts w:hint="eastAsia" w:ascii="仿宋" w:hAnsi="仿宋" w:eastAsia="仿宋" w:cs="仿宋"/>
                <w:color w:val="auto"/>
                <w:kern w:val="0"/>
                <w:sz w:val="21"/>
                <w:lang w:val="zh-CN"/>
              </w:rPr>
              <w:t>具备滤膜烘干</w:t>
            </w:r>
            <w:r>
              <w:rPr>
                <w:rFonts w:hint="eastAsia" w:ascii="仿宋" w:hAnsi="仿宋" w:eastAsia="仿宋" w:cs="仿宋"/>
                <w:color w:val="auto"/>
                <w:kern w:val="0"/>
                <w:sz w:val="21"/>
              </w:rPr>
              <w:t>和</w:t>
            </w:r>
            <w:r>
              <w:rPr>
                <w:rFonts w:hint="eastAsia" w:ascii="仿宋" w:hAnsi="仿宋" w:eastAsia="仿宋" w:cs="仿宋"/>
                <w:color w:val="auto"/>
                <w:kern w:val="0"/>
                <w:sz w:val="21"/>
                <w:lang w:val="zh-CN"/>
              </w:rPr>
              <w:t>称重功能；（提</w:t>
            </w:r>
            <w:r>
              <w:rPr>
                <w:rFonts w:hint="eastAsia" w:ascii="仿宋" w:hAnsi="仿宋" w:eastAsia="仿宋" w:cs="仿宋"/>
                <w:color w:val="auto"/>
                <w:kern w:val="0"/>
                <w:sz w:val="21"/>
              </w:rPr>
              <w:t>供实物照片证明</w:t>
            </w:r>
            <w:r>
              <w:rPr>
                <w:rFonts w:hint="eastAsia" w:ascii="仿宋" w:hAnsi="仿宋" w:eastAsia="仿宋" w:cs="仿宋"/>
                <w:color w:val="auto"/>
                <w:kern w:val="0"/>
                <w:sz w:val="21"/>
                <w:lang w:val="zh-CN"/>
              </w:rPr>
              <w:t>）</w:t>
            </w:r>
          </w:p>
          <w:p w14:paraId="09BC5FB1">
            <w:pPr>
              <w:pStyle w:val="45"/>
              <w:numPr>
                <w:ilvl w:val="0"/>
                <w:numId w:val="2"/>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▲采样装置具有自密封压膜功能，满足在无紧固件的情况下实现密封性能；（提供</w:t>
            </w:r>
            <w:r>
              <w:rPr>
                <w:rFonts w:hint="eastAsia" w:ascii="仿宋" w:hAnsi="仿宋" w:eastAsia="仿宋" w:cs="仿宋"/>
                <w:color w:val="auto"/>
                <w:kern w:val="0"/>
                <w:sz w:val="21"/>
              </w:rPr>
              <w:t>相关验证机构</w:t>
            </w:r>
            <w:r>
              <w:rPr>
                <w:rFonts w:hint="eastAsia" w:ascii="仿宋" w:hAnsi="仿宋" w:eastAsia="仿宋" w:cs="仿宋"/>
                <w:color w:val="auto"/>
                <w:kern w:val="0"/>
                <w:sz w:val="21"/>
                <w:lang w:val="zh-CN"/>
              </w:rPr>
              <w:t>证明文件）</w:t>
            </w:r>
          </w:p>
          <w:p w14:paraId="27B430DE">
            <w:pPr>
              <w:pStyle w:val="45"/>
              <w:numPr>
                <w:ilvl w:val="0"/>
                <w:numId w:val="2"/>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▲采样装置具有气路堵塞、风机过热的检测和保护功能；（提供</w:t>
            </w:r>
            <w:r>
              <w:rPr>
                <w:rFonts w:hint="eastAsia" w:ascii="仿宋" w:hAnsi="仿宋" w:eastAsia="仿宋" w:cs="仿宋"/>
                <w:color w:val="auto"/>
                <w:kern w:val="0"/>
                <w:sz w:val="21"/>
              </w:rPr>
              <w:t>相关验证机构</w:t>
            </w:r>
            <w:r>
              <w:rPr>
                <w:rFonts w:hint="eastAsia" w:ascii="仿宋" w:hAnsi="仿宋" w:eastAsia="仿宋" w:cs="仿宋"/>
                <w:color w:val="auto"/>
                <w:kern w:val="0"/>
                <w:sz w:val="21"/>
                <w:lang w:val="zh-CN"/>
              </w:rPr>
              <w:t>证明文件）</w:t>
            </w:r>
          </w:p>
          <w:p w14:paraId="41989C3F">
            <w:pPr>
              <w:pStyle w:val="45"/>
              <w:numPr>
                <w:ilvl w:val="0"/>
                <w:numId w:val="2"/>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具备远程控制功能；</w:t>
            </w:r>
          </w:p>
          <w:p w14:paraId="436F5DF8">
            <w:pPr>
              <w:pStyle w:val="45"/>
              <w:numPr>
                <w:ilvl w:val="0"/>
                <w:numId w:val="2"/>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具备常规、应急、自定义等多种模式，自定义模式下可对采样时间、采样流量和采样体积、采样模式等进行设置；</w:t>
            </w:r>
          </w:p>
          <w:p w14:paraId="7E809F7C">
            <w:pPr>
              <w:pStyle w:val="45"/>
              <w:numPr>
                <w:ilvl w:val="0"/>
                <w:numId w:val="2"/>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具备异常断电后的上电自启动功能；</w:t>
            </w:r>
          </w:p>
          <w:p w14:paraId="41B19C47">
            <w:pPr>
              <w:pStyle w:val="45"/>
              <w:numPr>
                <w:ilvl w:val="0"/>
                <w:numId w:val="2"/>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具备运行数据的存储，查询和导出功能；</w:t>
            </w:r>
          </w:p>
          <w:p w14:paraId="49D563F2">
            <w:pPr>
              <w:pStyle w:val="45"/>
              <w:numPr>
                <w:ilvl w:val="0"/>
                <w:numId w:val="2"/>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全中文操作界面；</w:t>
            </w:r>
          </w:p>
          <w:p w14:paraId="31B43FC1">
            <w:pPr>
              <w:pStyle w:val="45"/>
              <w:numPr>
                <w:ilvl w:val="0"/>
                <w:numId w:val="2"/>
              </w:numPr>
              <w:wordWrap w:val="0"/>
              <w:adjustRightInd/>
              <w:snapToGrid/>
              <w:spacing w:line="360" w:lineRule="auto"/>
              <w:ind w:firstLineChars="0"/>
              <w:textAlignment w:val="center"/>
              <w:rPr>
                <w:rFonts w:ascii="仿宋" w:hAnsi="仿宋" w:eastAsia="仿宋" w:cs="仿宋"/>
              </w:rPr>
            </w:pPr>
            <w:r>
              <w:rPr>
                <w:rFonts w:hint="eastAsia" w:ascii="仿宋" w:hAnsi="仿宋" w:eastAsia="仿宋" w:cs="仿宋"/>
                <w:color w:val="auto"/>
                <w:kern w:val="0"/>
                <w:sz w:val="21"/>
                <w:lang w:val="zh-CN"/>
              </w:rPr>
              <w:t>自动取送被测样品。</w:t>
            </w:r>
          </w:p>
        </w:tc>
        <w:tc>
          <w:tcPr>
            <w:tcW w:w="265" w:type="pct"/>
            <w:vMerge w:val="continue"/>
            <w:vAlign w:val="center"/>
          </w:tcPr>
          <w:p w14:paraId="353B31FC">
            <w:pPr>
              <w:spacing w:line="360" w:lineRule="auto"/>
              <w:jc w:val="center"/>
              <w:rPr>
                <w:rFonts w:ascii="仿宋" w:hAnsi="仿宋" w:eastAsia="仿宋" w:cs="仿宋"/>
              </w:rPr>
            </w:pPr>
          </w:p>
        </w:tc>
        <w:tc>
          <w:tcPr>
            <w:tcW w:w="276" w:type="pct"/>
            <w:vMerge w:val="continue"/>
            <w:vAlign w:val="center"/>
          </w:tcPr>
          <w:p w14:paraId="24CA1F68">
            <w:pPr>
              <w:spacing w:line="360" w:lineRule="auto"/>
              <w:jc w:val="center"/>
              <w:rPr>
                <w:rFonts w:ascii="仿宋" w:hAnsi="仿宋" w:eastAsia="仿宋" w:cs="仿宋"/>
              </w:rPr>
            </w:pPr>
          </w:p>
        </w:tc>
        <w:tc>
          <w:tcPr>
            <w:tcW w:w="571" w:type="pct"/>
            <w:vMerge w:val="continue"/>
            <w:vAlign w:val="center"/>
          </w:tcPr>
          <w:p w14:paraId="3742E910">
            <w:pPr>
              <w:spacing w:line="360" w:lineRule="auto"/>
              <w:jc w:val="center"/>
              <w:rPr>
                <w:rFonts w:ascii="仿宋" w:hAnsi="仿宋" w:eastAsia="仿宋" w:cs="仿宋"/>
              </w:rPr>
            </w:pPr>
          </w:p>
        </w:tc>
        <w:tc>
          <w:tcPr>
            <w:tcW w:w="445" w:type="pct"/>
            <w:vAlign w:val="center"/>
          </w:tcPr>
          <w:p w14:paraId="6DC67363">
            <w:pPr>
              <w:spacing w:line="360" w:lineRule="auto"/>
              <w:jc w:val="center"/>
              <w:rPr>
                <w:rFonts w:ascii="仿宋" w:hAnsi="仿宋" w:eastAsia="仿宋" w:cs="仿宋"/>
              </w:rPr>
            </w:pPr>
          </w:p>
        </w:tc>
      </w:tr>
      <w:tr w14:paraId="27C5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Merge w:val="continue"/>
            <w:vAlign w:val="center"/>
          </w:tcPr>
          <w:p w14:paraId="59907E8C">
            <w:pPr>
              <w:spacing w:line="360" w:lineRule="auto"/>
              <w:jc w:val="center"/>
              <w:rPr>
                <w:rFonts w:ascii="仿宋" w:hAnsi="仿宋" w:eastAsia="仿宋" w:cs="仿宋"/>
              </w:rPr>
            </w:pPr>
          </w:p>
        </w:tc>
        <w:tc>
          <w:tcPr>
            <w:tcW w:w="3147" w:type="pct"/>
            <w:vAlign w:val="center"/>
          </w:tcPr>
          <w:p w14:paraId="55E1499C">
            <w:pPr>
              <w:spacing w:line="360" w:lineRule="auto"/>
              <w:rPr>
                <w:rFonts w:ascii="仿宋" w:hAnsi="仿宋" w:eastAsia="仿宋" w:cs="仿宋"/>
                <w:b/>
                <w:bCs/>
              </w:rPr>
            </w:pPr>
            <w:r>
              <w:rPr>
                <w:rFonts w:hint="eastAsia" w:ascii="仿宋" w:hAnsi="仿宋" w:eastAsia="仿宋" w:cs="仿宋"/>
                <w:b/>
                <w:bCs/>
              </w:rPr>
              <w:t>3.自动测量单元</w:t>
            </w:r>
          </w:p>
          <w:p w14:paraId="558B526A">
            <w:pPr>
              <w:spacing w:line="360" w:lineRule="auto"/>
              <w:rPr>
                <w:rFonts w:ascii="仿宋" w:hAnsi="仿宋" w:eastAsia="仿宋" w:cs="仿宋"/>
              </w:rPr>
            </w:pPr>
            <w:r>
              <w:rPr>
                <w:rFonts w:hint="eastAsia" w:ascii="仿宋" w:hAnsi="仿宋" w:eastAsia="仿宋" w:cs="仿宋"/>
              </w:rPr>
              <w:t>3.1 高纯锗探测器</w:t>
            </w:r>
          </w:p>
          <w:p w14:paraId="7262A098">
            <w:pPr>
              <w:pStyle w:val="45"/>
              <w:numPr>
                <w:ilvl w:val="0"/>
                <w:numId w:val="3"/>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能量相应范围：40keV - 10 MeV；</w:t>
            </w:r>
          </w:p>
          <w:p w14:paraId="7EE511FB">
            <w:pPr>
              <w:pStyle w:val="45"/>
              <w:numPr>
                <w:ilvl w:val="0"/>
                <w:numId w:val="3"/>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相对探测效率保证值：≥50%</w:t>
            </w:r>
          </w:p>
          <w:p w14:paraId="205CB7DF">
            <w:pPr>
              <w:pStyle w:val="45"/>
              <w:numPr>
                <w:ilvl w:val="0"/>
                <w:numId w:val="3"/>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▲能量分辨率FWHM：对 122 keV峰（Co-57）：≤0.90KeV；对1.33 MeV峰（Co-60）：≤1.90keV；提供厂家盖章的</w:t>
            </w:r>
            <w:r>
              <w:rPr>
                <w:rFonts w:hint="eastAsia" w:ascii="仿宋" w:hAnsi="仿宋" w:eastAsia="仿宋" w:cs="仿宋"/>
                <w:color w:val="auto"/>
                <w:kern w:val="0"/>
                <w:sz w:val="21"/>
              </w:rPr>
              <w:t>相关验证机构</w:t>
            </w:r>
            <w:r>
              <w:rPr>
                <w:rFonts w:hint="eastAsia" w:ascii="仿宋" w:hAnsi="仿宋" w:eastAsia="仿宋" w:cs="仿宋"/>
                <w:color w:val="auto"/>
                <w:kern w:val="0"/>
                <w:sz w:val="21"/>
                <w:lang w:val="zh-CN"/>
              </w:rPr>
              <w:t>发行的文件证明。</w:t>
            </w:r>
          </w:p>
          <w:p w14:paraId="4C516580">
            <w:pPr>
              <w:pStyle w:val="45"/>
              <w:numPr>
                <w:ilvl w:val="0"/>
                <w:numId w:val="3"/>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峰康比：≥ 66：1，提供厂家盖章的</w:t>
            </w:r>
            <w:r>
              <w:rPr>
                <w:rFonts w:hint="eastAsia" w:ascii="仿宋" w:hAnsi="仿宋" w:eastAsia="仿宋" w:cs="仿宋"/>
                <w:color w:val="auto"/>
                <w:kern w:val="0"/>
                <w:sz w:val="21"/>
              </w:rPr>
              <w:t>相关验证机构</w:t>
            </w:r>
            <w:r>
              <w:rPr>
                <w:rFonts w:hint="eastAsia" w:ascii="仿宋" w:hAnsi="仿宋" w:eastAsia="仿宋" w:cs="仿宋"/>
                <w:color w:val="auto"/>
                <w:kern w:val="0"/>
                <w:sz w:val="21"/>
                <w:lang w:val="zh-CN"/>
              </w:rPr>
              <w:t>发行的文件证明；</w:t>
            </w:r>
          </w:p>
          <w:p w14:paraId="0DB7589A">
            <w:pPr>
              <w:pStyle w:val="45"/>
              <w:numPr>
                <w:ilvl w:val="0"/>
                <w:numId w:val="3"/>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峰形参数：FW0.1M/FWHM ≤1.9，FW.02M/FWHM ≤ 2.6，提供厂家盖章的</w:t>
            </w:r>
            <w:r>
              <w:rPr>
                <w:rFonts w:hint="eastAsia" w:ascii="仿宋" w:hAnsi="仿宋" w:eastAsia="仿宋" w:cs="仿宋"/>
                <w:color w:val="auto"/>
                <w:kern w:val="0"/>
                <w:sz w:val="21"/>
              </w:rPr>
              <w:t>相关验证机构</w:t>
            </w:r>
            <w:r>
              <w:rPr>
                <w:rFonts w:hint="eastAsia" w:ascii="仿宋" w:hAnsi="仿宋" w:eastAsia="仿宋" w:cs="仿宋"/>
                <w:color w:val="auto"/>
                <w:kern w:val="0"/>
                <w:sz w:val="21"/>
                <w:lang w:val="zh-CN"/>
              </w:rPr>
              <w:t>发行的文件证明；</w:t>
            </w:r>
          </w:p>
          <w:p w14:paraId="2124066C">
            <w:pPr>
              <w:pStyle w:val="45"/>
              <w:numPr>
                <w:ilvl w:val="0"/>
                <w:numId w:val="3"/>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▲探测器封装结构：采用超低本底整体碳纤维封装，提供实物照片证明；</w:t>
            </w:r>
          </w:p>
          <w:p w14:paraId="430144E9">
            <w:pPr>
              <w:spacing w:line="360" w:lineRule="auto"/>
              <w:rPr>
                <w:rFonts w:ascii="仿宋" w:hAnsi="仿宋" w:eastAsia="仿宋" w:cs="仿宋"/>
              </w:rPr>
            </w:pPr>
            <w:r>
              <w:rPr>
                <w:rFonts w:hint="eastAsia" w:ascii="仿宋" w:hAnsi="仿宋" w:eastAsia="仿宋" w:cs="仿宋"/>
              </w:rPr>
              <w:t>3.2 液氮回凝制冷器</w:t>
            </w:r>
          </w:p>
          <w:p w14:paraId="47A3FB99">
            <w:pPr>
              <w:pStyle w:val="45"/>
              <w:numPr>
                <w:ilvl w:val="0"/>
                <w:numId w:val="4"/>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液氮回凝制冷器连续通电运行条件下可维持工作至少720天以上而无需填充液氮；提供厂家盖章的</w:t>
            </w:r>
            <w:r>
              <w:rPr>
                <w:rFonts w:hint="eastAsia" w:ascii="仿宋" w:hAnsi="仿宋" w:eastAsia="仿宋" w:cs="仿宋"/>
                <w:color w:val="auto"/>
                <w:kern w:val="0"/>
                <w:sz w:val="21"/>
              </w:rPr>
              <w:t>相关验证机构</w:t>
            </w:r>
            <w:r>
              <w:rPr>
                <w:rFonts w:hint="eastAsia" w:ascii="仿宋" w:hAnsi="仿宋" w:eastAsia="仿宋" w:cs="仿宋"/>
                <w:color w:val="auto"/>
                <w:kern w:val="0"/>
                <w:sz w:val="21"/>
                <w:lang w:val="zh-CN"/>
              </w:rPr>
              <w:t>发行的文件证明；</w:t>
            </w:r>
          </w:p>
          <w:p w14:paraId="74B40572">
            <w:pPr>
              <w:pStyle w:val="45"/>
              <w:numPr>
                <w:ilvl w:val="0"/>
                <w:numId w:val="4"/>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制冷机寿命大于19万小时，提供制造商佐证文件；</w:t>
            </w:r>
          </w:p>
          <w:p w14:paraId="3E57E355">
            <w:pPr>
              <w:pStyle w:val="45"/>
              <w:numPr>
                <w:ilvl w:val="0"/>
                <w:numId w:val="4"/>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液氮输入输出管路全金属材质，避免非金属软管液氮补充堵塞现象（提供管路全金属实物图片佐证）；</w:t>
            </w:r>
          </w:p>
          <w:p w14:paraId="117925B4">
            <w:pPr>
              <w:pStyle w:val="45"/>
              <w:numPr>
                <w:ilvl w:val="0"/>
                <w:numId w:val="4"/>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产品通过SGS安全认证，提供厂家盖章的证书文件；</w:t>
            </w:r>
          </w:p>
          <w:p w14:paraId="51395E3F">
            <w:pPr>
              <w:pStyle w:val="45"/>
              <w:numPr>
                <w:ilvl w:val="0"/>
                <w:numId w:val="4"/>
              </w:numPr>
              <w:wordWrap w:val="0"/>
              <w:adjustRightInd/>
              <w:snapToGrid/>
              <w:spacing w:line="360" w:lineRule="auto"/>
              <w:ind w:firstLineChars="0"/>
              <w:textAlignment w:val="center"/>
              <w:rPr>
                <w:rFonts w:ascii="仿宋" w:hAnsi="仿宋" w:eastAsia="仿宋" w:cs="仿宋"/>
                <w:color w:val="auto"/>
                <w:kern w:val="0"/>
                <w:sz w:val="21"/>
                <w:lang w:val="zh-CN"/>
              </w:rPr>
            </w:pPr>
            <w:r>
              <w:rPr>
                <w:rFonts w:hint="eastAsia" w:ascii="仿宋" w:hAnsi="仿宋" w:eastAsia="仿宋" w:cs="仿宋"/>
                <w:color w:val="auto"/>
                <w:kern w:val="0"/>
                <w:sz w:val="21"/>
                <w:lang w:val="zh-CN"/>
              </w:rPr>
              <w:t>具有设备状态如液位、内部压力、运行功率等监控功能。</w:t>
            </w:r>
          </w:p>
          <w:p w14:paraId="6084DABA">
            <w:pPr>
              <w:spacing w:line="360" w:lineRule="auto"/>
              <w:rPr>
                <w:rFonts w:ascii="仿宋" w:hAnsi="仿宋" w:eastAsia="仿宋" w:cs="仿宋"/>
              </w:rPr>
            </w:pPr>
            <w:r>
              <w:rPr>
                <w:rFonts w:hint="eastAsia" w:ascii="仿宋" w:hAnsi="仿宋" w:eastAsia="仿宋" w:cs="仿宋"/>
              </w:rPr>
              <w:t>3.3 数字化谱仪</w:t>
            </w:r>
          </w:p>
          <w:p w14:paraId="22898411">
            <w:pPr>
              <w:pStyle w:val="45"/>
              <w:numPr>
                <w:ilvl w:val="0"/>
                <w:numId w:val="5"/>
              </w:numPr>
              <w:wordWrap w:val="0"/>
              <w:adjustRightInd/>
              <w:snapToGrid/>
              <w:spacing w:line="360" w:lineRule="auto"/>
              <w:ind w:firstLineChars="0"/>
              <w:textAlignment w:val="center"/>
              <w:rPr>
                <w:rFonts w:ascii="仿宋" w:hAnsi="仿宋" w:eastAsia="仿宋" w:cs="仿宋"/>
                <w:color w:val="auto"/>
                <w:kern w:val="0"/>
                <w:sz w:val="21"/>
              </w:rPr>
            </w:pPr>
            <w:r>
              <w:rPr>
                <w:rFonts w:hint="eastAsia" w:ascii="仿宋" w:hAnsi="仿宋" w:eastAsia="仿宋" w:cs="仿宋"/>
                <w:color w:val="auto"/>
                <w:kern w:val="0"/>
                <w:sz w:val="21"/>
                <w:lang w:val="zh-CN"/>
              </w:rPr>
              <w:t>▲</w:t>
            </w:r>
            <w:r>
              <w:rPr>
                <w:rFonts w:hint="eastAsia" w:ascii="仿宋" w:hAnsi="仿宋" w:eastAsia="仿宋" w:cs="仿宋"/>
                <w:color w:val="auto"/>
                <w:kern w:val="0"/>
                <w:sz w:val="21"/>
              </w:rPr>
              <w:t>不低于64k全数字化多道分析器，同时支持Ethernet和USB通讯方式，支持网页浏览器打开设置谱仪参数，提供详细操作视频佐证；</w:t>
            </w:r>
          </w:p>
          <w:p w14:paraId="2FDF93CC">
            <w:pPr>
              <w:pStyle w:val="45"/>
              <w:numPr>
                <w:ilvl w:val="0"/>
                <w:numId w:val="5"/>
              </w:numPr>
              <w:wordWrap w:val="0"/>
              <w:adjustRightInd/>
              <w:snapToGrid/>
              <w:spacing w:line="360" w:lineRule="auto"/>
              <w:ind w:firstLineChars="0"/>
              <w:textAlignment w:val="center"/>
              <w:rPr>
                <w:rFonts w:ascii="仿宋" w:hAnsi="仿宋" w:eastAsia="仿宋" w:cs="仿宋"/>
                <w:color w:val="auto"/>
                <w:kern w:val="0"/>
                <w:sz w:val="21"/>
              </w:rPr>
            </w:pPr>
            <w:r>
              <w:rPr>
                <w:rFonts w:hint="eastAsia" w:ascii="仿宋" w:hAnsi="仿宋" w:eastAsia="仿宋" w:cs="仿宋"/>
                <w:color w:val="auto"/>
                <w:kern w:val="0"/>
                <w:sz w:val="21"/>
                <w:lang w:val="zh-CN"/>
              </w:rPr>
              <w:t>▲</w:t>
            </w:r>
            <w:r>
              <w:rPr>
                <w:rFonts w:hint="eastAsia" w:ascii="仿宋" w:hAnsi="仿宋" w:eastAsia="仿宋" w:cs="仿宋"/>
                <w:color w:val="auto"/>
                <w:kern w:val="0"/>
                <w:sz w:val="21"/>
              </w:rPr>
              <w:t>具有低频噪声抑制、自动最优化、自动极零、零死时间校正和虚拟示波器和LIST模式等功能，同时具有数字化时间符合功能，提供厂家盖章的相关验证机构发行的文件证明；</w:t>
            </w:r>
          </w:p>
          <w:p w14:paraId="685F01B7">
            <w:pPr>
              <w:pStyle w:val="45"/>
              <w:numPr>
                <w:ilvl w:val="0"/>
                <w:numId w:val="5"/>
              </w:numPr>
              <w:wordWrap w:val="0"/>
              <w:adjustRightInd/>
              <w:snapToGrid/>
              <w:spacing w:line="360" w:lineRule="auto"/>
              <w:ind w:firstLineChars="0"/>
              <w:textAlignment w:val="center"/>
              <w:rPr>
                <w:rFonts w:ascii="仿宋" w:hAnsi="仿宋" w:eastAsia="仿宋" w:cs="仿宋"/>
                <w:color w:val="auto"/>
                <w:kern w:val="0"/>
                <w:sz w:val="21"/>
              </w:rPr>
            </w:pPr>
            <w:r>
              <w:rPr>
                <w:rFonts w:hint="eastAsia" w:ascii="仿宋" w:hAnsi="仿宋" w:eastAsia="仿宋" w:cs="仿宋"/>
                <w:color w:val="auto"/>
                <w:kern w:val="0"/>
                <w:sz w:val="21"/>
                <w:lang w:val="zh-CN"/>
              </w:rPr>
              <w:t>▲</w:t>
            </w:r>
            <w:r>
              <w:rPr>
                <w:rFonts w:hint="eastAsia" w:ascii="仿宋" w:hAnsi="仿宋" w:eastAsia="仿宋" w:cs="仿宋"/>
                <w:color w:val="auto"/>
                <w:kern w:val="0"/>
                <w:sz w:val="21"/>
              </w:rPr>
              <w:t>具备可实时显示谱图及高压保护状态等功能，内置≥7寸带背光大屏幕彩色触摸屏可对设备进行功能切换设置（提供厂家盖章的相关验证机构发行的文件证明和详细操作视频佐证）；</w:t>
            </w:r>
          </w:p>
          <w:p w14:paraId="67E0B96A">
            <w:pPr>
              <w:pStyle w:val="45"/>
              <w:numPr>
                <w:ilvl w:val="0"/>
                <w:numId w:val="5"/>
              </w:numPr>
              <w:wordWrap w:val="0"/>
              <w:adjustRightInd/>
              <w:snapToGrid/>
              <w:spacing w:line="360" w:lineRule="auto"/>
              <w:ind w:firstLineChars="0"/>
              <w:textAlignment w:val="center"/>
              <w:rPr>
                <w:rFonts w:ascii="仿宋" w:hAnsi="仿宋" w:eastAsia="仿宋" w:cs="仿宋"/>
                <w:color w:val="auto"/>
                <w:kern w:val="0"/>
                <w:sz w:val="21"/>
              </w:rPr>
            </w:pPr>
            <w:r>
              <w:rPr>
                <w:rFonts w:hint="eastAsia" w:ascii="仿宋" w:hAnsi="仿宋" w:eastAsia="仿宋" w:cs="仿宋"/>
                <w:color w:val="auto"/>
                <w:kern w:val="0"/>
                <w:sz w:val="21"/>
                <w:lang w:val="zh-CN"/>
              </w:rPr>
              <w:t>▲</w:t>
            </w:r>
            <w:r>
              <w:rPr>
                <w:rFonts w:hint="eastAsia" w:ascii="仿宋" w:hAnsi="仿宋" w:eastAsia="仿宋" w:cs="仿宋"/>
                <w:color w:val="auto"/>
                <w:kern w:val="0"/>
                <w:sz w:val="21"/>
              </w:rPr>
              <w:t>信号输入，支持多个BNC标准输入，同时支持一体化集成信号输入（提供实物图片证明）；</w:t>
            </w:r>
          </w:p>
          <w:p w14:paraId="53EC66A1">
            <w:pPr>
              <w:pStyle w:val="45"/>
              <w:numPr>
                <w:ilvl w:val="0"/>
                <w:numId w:val="5"/>
              </w:numPr>
              <w:wordWrap w:val="0"/>
              <w:adjustRightInd/>
              <w:snapToGrid/>
              <w:spacing w:line="360" w:lineRule="auto"/>
              <w:ind w:firstLineChars="0"/>
              <w:textAlignment w:val="center"/>
              <w:rPr>
                <w:rFonts w:ascii="仿宋" w:hAnsi="仿宋" w:eastAsia="仿宋" w:cs="仿宋"/>
                <w:color w:val="auto"/>
                <w:kern w:val="0"/>
                <w:sz w:val="21"/>
              </w:rPr>
            </w:pPr>
            <w:r>
              <w:rPr>
                <w:rFonts w:hint="eastAsia" w:ascii="仿宋" w:hAnsi="仿宋" w:eastAsia="仿宋" w:cs="仿宋"/>
                <w:color w:val="auto"/>
                <w:kern w:val="0"/>
                <w:sz w:val="21"/>
              </w:rPr>
              <w:t>系统变换道数：65535，32768，16384，8192，4096，2048，1024或512道可选，提供多道设置截图照片证明；</w:t>
            </w:r>
          </w:p>
          <w:p w14:paraId="08DF4DE9">
            <w:pPr>
              <w:pStyle w:val="45"/>
              <w:numPr>
                <w:ilvl w:val="0"/>
                <w:numId w:val="5"/>
              </w:numPr>
              <w:wordWrap w:val="0"/>
              <w:adjustRightInd/>
              <w:snapToGrid/>
              <w:spacing w:line="360" w:lineRule="auto"/>
              <w:ind w:firstLineChars="0"/>
              <w:textAlignment w:val="center"/>
              <w:rPr>
                <w:rFonts w:ascii="仿宋" w:hAnsi="仿宋" w:eastAsia="仿宋" w:cs="仿宋"/>
                <w:color w:val="auto"/>
                <w:kern w:val="0"/>
                <w:sz w:val="21"/>
              </w:rPr>
            </w:pPr>
            <w:r>
              <w:rPr>
                <w:rFonts w:hint="eastAsia" w:ascii="仿宋" w:hAnsi="仿宋" w:eastAsia="仿宋" w:cs="仿宋"/>
                <w:color w:val="auto"/>
                <w:kern w:val="0"/>
                <w:sz w:val="21"/>
              </w:rPr>
              <w:t>积分非线性：≤0.025%；微分非线性：≤1%。</w:t>
            </w:r>
          </w:p>
          <w:p w14:paraId="311EA44D">
            <w:pPr>
              <w:spacing w:line="360" w:lineRule="auto"/>
              <w:rPr>
                <w:rFonts w:ascii="仿宋" w:hAnsi="仿宋" w:eastAsia="仿宋" w:cs="仿宋"/>
              </w:rPr>
            </w:pPr>
            <w:r>
              <w:rPr>
                <w:rFonts w:hint="eastAsia" w:ascii="仿宋" w:hAnsi="仿宋" w:eastAsia="仿宋" w:cs="仿宋"/>
              </w:rPr>
              <w:t>3.4 能谱分析软件</w:t>
            </w:r>
          </w:p>
          <w:p w14:paraId="0B730A50">
            <w:pPr>
              <w:pStyle w:val="45"/>
              <w:numPr>
                <w:ilvl w:val="0"/>
                <w:numId w:val="6"/>
              </w:numPr>
              <w:wordWrap w:val="0"/>
              <w:adjustRightInd/>
              <w:snapToGrid/>
              <w:spacing w:line="360" w:lineRule="auto"/>
              <w:ind w:firstLineChars="0"/>
              <w:textAlignment w:val="center"/>
              <w:rPr>
                <w:rFonts w:ascii="仿宋" w:hAnsi="仿宋" w:eastAsia="仿宋" w:cs="仿宋"/>
                <w:color w:val="auto"/>
                <w:sz w:val="21"/>
              </w:rPr>
            </w:pPr>
            <w:r>
              <w:rPr>
                <w:rFonts w:hint="eastAsia" w:ascii="仿宋" w:hAnsi="仿宋" w:eastAsia="仿宋" w:cs="仿宋"/>
                <w:color w:val="auto"/>
                <w:sz w:val="21"/>
              </w:rPr>
              <w:t>谱仪控制：可实现的参数设置包括，增益细调、调节高压、显示实时间/活时间、设置上下甄别阈等。</w:t>
            </w:r>
          </w:p>
          <w:p w14:paraId="7920203B">
            <w:pPr>
              <w:pStyle w:val="45"/>
              <w:numPr>
                <w:ilvl w:val="0"/>
                <w:numId w:val="6"/>
              </w:numPr>
              <w:wordWrap w:val="0"/>
              <w:adjustRightInd/>
              <w:snapToGrid/>
              <w:spacing w:line="360" w:lineRule="auto"/>
              <w:ind w:firstLineChars="0"/>
              <w:textAlignment w:val="center"/>
              <w:rPr>
                <w:rFonts w:ascii="仿宋" w:hAnsi="仿宋" w:eastAsia="仿宋" w:cs="仿宋"/>
                <w:color w:val="auto"/>
                <w:sz w:val="21"/>
              </w:rPr>
            </w:pPr>
            <w:r>
              <w:rPr>
                <w:rFonts w:hint="eastAsia" w:ascii="仿宋" w:hAnsi="仿宋" w:eastAsia="仿宋" w:cs="仿宋"/>
                <w:color w:val="auto"/>
                <w:sz w:val="21"/>
              </w:rPr>
              <w:t>能量刻度：具有全自动能量刻度功能。</w:t>
            </w:r>
          </w:p>
          <w:p w14:paraId="5D111F6C">
            <w:pPr>
              <w:pStyle w:val="45"/>
              <w:numPr>
                <w:ilvl w:val="0"/>
                <w:numId w:val="6"/>
              </w:numPr>
              <w:wordWrap w:val="0"/>
              <w:adjustRightInd/>
              <w:snapToGrid/>
              <w:spacing w:line="360" w:lineRule="auto"/>
              <w:ind w:firstLineChars="0"/>
              <w:textAlignment w:val="center"/>
              <w:rPr>
                <w:rFonts w:ascii="仿宋" w:hAnsi="仿宋" w:eastAsia="仿宋" w:cs="仿宋"/>
                <w:color w:val="auto"/>
                <w:sz w:val="21"/>
              </w:rPr>
            </w:pPr>
            <w:r>
              <w:rPr>
                <w:rFonts w:hint="eastAsia" w:ascii="仿宋" w:hAnsi="仿宋" w:eastAsia="仿宋" w:cs="仿宋"/>
                <w:color w:val="auto"/>
                <w:sz w:val="21"/>
              </w:rPr>
              <w:t>具有寻峰功能，真符合校正；</w:t>
            </w:r>
          </w:p>
          <w:p w14:paraId="7E7F3904">
            <w:pPr>
              <w:pStyle w:val="45"/>
              <w:numPr>
                <w:ilvl w:val="0"/>
                <w:numId w:val="6"/>
              </w:numPr>
              <w:wordWrap w:val="0"/>
              <w:adjustRightInd/>
              <w:snapToGrid/>
              <w:spacing w:line="360" w:lineRule="auto"/>
              <w:ind w:firstLineChars="0"/>
              <w:textAlignment w:val="center"/>
              <w:rPr>
                <w:rFonts w:ascii="仿宋" w:hAnsi="仿宋" w:eastAsia="仿宋" w:cs="仿宋"/>
                <w:color w:val="auto"/>
                <w:sz w:val="21"/>
              </w:rPr>
            </w:pPr>
            <w:r>
              <w:rPr>
                <w:rFonts w:hint="eastAsia" w:ascii="仿宋" w:hAnsi="仿宋" w:eastAsia="仿宋" w:cs="仿宋"/>
                <w:color w:val="auto"/>
                <w:sz w:val="21"/>
              </w:rPr>
              <w:t>可以完成寻峰、峰面积计算、本底扣除、效率修正加权平均活度计算、母体-子体衰变修正、探测下限（MDA）计算、自动或手工操作进行剥谱，以正确地对多核素间干扰进行校正。</w:t>
            </w:r>
          </w:p>
          <w:p w14:paraId="7D856441">
            <w:pPr>
              <w:pStyle w:val="45"/>
              <w:numPr>
                <w:ilvl w:val="0"/>
                <w:numId w:val="6"/>
              </w:numPr>
              <w:wordWrap w:val="0"/>
              <w:adjustRightInd/>
              <w:snapToGrid/>
              <w:spacing w:line="360" w:lineRule="auto"/>
              <w:ind w:firstLineChars="0"/>
              <w:textAlignment w:val="center"/>
              <w:rPr>
                <w:rFonts w:ascii="仿宋" w:hAnsi="仿宋" w:eastAsia="仿宋" w:cs="仿宋"/>
                <w:color w:val="auto"/>
                <w:sz w:val="21"/>
              </w:rPr>
            </w:pPr>
            <w:r>
              <w:rPr>
                <w:rFonts w:hint="eastAsia" w:ascii="仿宋" w:hAnsi="仿宋" w:eastAsia="仿宋" w:cs="仿宋"/>
                <w:color w:val="auto"/>
                <w:sz w:val="21"/>
              </w:rPr>
              <w:t>峰拟合：具有重峰解析功能，不同的分析引擎，包含对不同样品的应用；</w:t>
            </w:r>
          </w:p>
          <w:p w14:paraId="72C8E239">
            <w:pPr>
              <w:pStyle w:val="45"/>
              <w:numPr>
                <w:ilvl w:val="0"/>
                <w:numId w:val="6"/>
              </w:numPr>
              <w:wordWrap w:val="0"/>
              <w:adjustRightInd/>
              <w:snapToGrid/>
              <w:spacing w:line="360" w:lineRule="auto"/>
              <w:ind w:firstLineChars="0"/>
              <w:textAlignment w:val="center"/>
              <w:rPr>
                <w:rFonts w:ascii="仿宋" w:hAnsi="仿宋" w:eastAsia="仿宋" w:cs="仿宋"/>
                <w:color w:val="auto"/>
                <w:sz w:val="21"/>
              </w:rPr>
            </w:pPr>
            <w:r>
              <w:rPr>
                <w:rFonts w:hint="eastAsia" w:ascii="仿宋" w:hAnsi="仿宋" w:eastAsia="仿宋" w:cs="仿宋"/>
                <w:color w:val="auto"/>
                <w:sz w:val="21"/>
              </w:rPr>
              <w:t>活度计算：具有全自动活度计算功能</w:t>
            </w:r>
          </w:p>
          <w:p w14:paraId="69CB8BC6">
            <w:pPr>
              <w:pStyle w:val="45"/>
              <w:numPr>
                <w:ilvl w:val="0"/>
                <w:numId w:val="6"/>
              </w:numPr>
              <w:wordWrap w:val="0"/>
              <w:adjustRightInd/>
              <w:snapToGrid/>
              <w:spacing w:line="360" w:lineRule="auto"/>
              <w:ind w:firstLineChars="0"/>
              <w:textAlignment w:val="center"/>
              <w:rPr>
                <w:rFonts w:ascii="仿宋" w:hAnsi="仿宋" w:eastAsia="仿宋" w:cs="仿宋"/>
                <w:color w:val="auto"/>
                <w:sz w:val="21"/>
              </w:rPr>
            </w:pPr>
            <w:r>
              <w:rPr>
                <w:rFonts w:hint="eastAsia" w:ascii="仿宋" w:hAnsi="仿宋" w:eastAsia="仿宋" w:cs="仿宋"/>
                <w:color w:val="auto"/>
                <w:sz w:val="21"/>
              </w:rPr>
              <w:t>具有全自动分析功能，一键报告生产，多种格式输出；</w:t>
            </w:r>
          </w:p>
          <w:p w14:paraId="3804279F">
            <w:pPr>
              <w:pStyle w:val="45"/>
              <w:numPr>
                <w:ilvl w:val="0"/>
                <w:numId w:val="6"/>
              </w:numPr>
              <w:wordWrap w:val="0"/>
              <w:adjustRightInd/>
              <w:snapToGrid/>
              <w:spacing w:line="360" w:lineRule="auto"/>
              <w:ind w:firstLineChars="0"/>
              <w:textAlignment w:val="center"/>
              <w:rPr>
                <w:rFonts w:ascii="仿宋" w:hAnsi="仿宋" w:eastAsia="仿宋" w:cs="仿宋"/>
                <w:color w:val="auto"/>
                <w:sz w:val="21"/>
              </w:rPr>
            </w:pPr>
            <w:r>
              <w:rPr>
                <w:rFonts w:hint="eastAsia" w:ascii="仿宋" w:hAnsi="仿宋" w:eastAsia="仿宋" w:cs="仿宋"/>
                <w:color w:val="auto"/>
                <w:kern w:val="0"/>
                <w:sz w:val="21"/>
                <w:lang w:val="zh-CN"/>
              </w:rPr>
              <w:t>▲</w:t>
            </w:r>
            <w:r>
              <w:rPr>
                <w:rFonts w:hint="eastAsia" w:ascii="仿宋" w:hAnsi="仿宋" w:eastAsia="仿宋" w:cs="仿宋"/>
                <w:color w:val="auto"/>
                <w:sz w:val="21"/>
              </w:rPr>
              <w:t>能谱软件自带一体化无源效率刻度软件，密度，体积等修正结果，无需额外导入，直接计算，提供相关佐证截图；</w:t>
            </w:r>
          </w:p>
          <w:p w14:paraId="2F5E2A3F">
            <w:pPr>
              <w:pStyle w:val="45"/>
              <w:numPr>
                <w:ilvl w:val="0"/>
                <w:numId w:val="6"/>
              </w:numPr>
              <w:wordWrap w:val="0"/>
              <w:adjustRightInd/>
              <w:snapToGrid/>
              <w:spacing w:line="360" w:lineRule="auto"/>
              <w:ind w:firstLineChars="0"/>
              <w:textAlignment w:val="center"/>
              <w:rPr>
                <w:rFonts w:ascii="仿宋" w:hAnsi="仿宋" w:eastAsia="仿宋" w:cs="仿宋"/>
                <w:color w:val="auto"/>
                <w:sz w:val="21"/>
              </w:rPr>
            </w:pPr>
            <w:r>
              <w:rPr>
                <w:rFonts w:hint="eastAsia" w:ascii="仿宋" w:hAnsi="仿宋" w:eastAsia="仿宋" w:cs="仿宋"/>
                <w:color w:val="auto"/>
                <w:sz w:val="21"/>
              </w:rPr>
              <w:t>软件可同时实现用户分级、权限分级管理，并带有数字签名功能，方便逐级数据审核与批示；</w:t>
            </w:r>
          </w:p>
          <w:p w14:paraId="07E6BA1A">
            <w:pPr>
              <w:pStyle w:val="45"/>
              <w:numPr>
                <w:ilvl w:val="0"/>
                <w:numId w:val="6"/>
              </w:numPr>
              <w:wordWrap w:val="0"/>
              <w:adjustRightInd/>
              <w:snapToGrid/>
              <w:spacing w:line="360" w:lineRule="auto"/>
              <w:ind w:firstLineChars="0"/>
              <w:textAlignment w:val="center"/>
              <w:rPr>
                <w:rFonts w:ascii="仿宋" w:hAnsi="仿宋" w:eastAsia="仿宋" w:cs="仿宋"/>
                <w:color w:val="auto"/>
                <w:sz w:val="21"/>
              </w:rPr>
            </w:pPr>
            <w:r>
              <w:rPr>
                <w:rFonts w:hint="eastAsia" w:ascii="仿宋" w:hAnsi="仿宋" w:eastAsia="仿宋" w:cs="仿宋"/>
                <w:color w:val="auto"/>
                <w:sz w:val="21"/>
              </w:rPr>
              <w:t>正版解谱软件，只需一次安装即可实现以上功能。</w:t>
            </w:r>
          </w:p>
          <w:p w14:paraId="66571B60">
            <w:pPr>
              <w:spacing w:line="360" w:lineRule="auto"/>
              <w:rPr>
                <w:rFonts w:ascii="仿宋" w:hAnsi="仿宋" w:eastAsia="仿宋" w:cs="仿宋"/>
              </w:rPr>
            </w:pPr>
            <w:r>
              <w:rPr>
                <w:rFonts w:hint="eastAsia" w:ascii="仿宋" w:hAnsi="仿宋" w:eastAsia="仿宋" w:cs="仿宋"/>
              </w:rPr>
              <w:t>3.5 低本底伽马射线屏蔽体铅室</w:t>
            </w:r>
          </w:p>
          <w:p w14:paraId="4871F16D">
            <w:pPr>
              <w:pStyle w:val="45"/>
              <w:numPr>
                <w:ilvl w:val="0"/>
                <w:numId w:val="7"/>
              </w:numPr>
              <w:wordWrap w:val="0"/>
              <w:adjustRightInd/>
              <w:snapToGrid/>
              <w:spacing w:line="360" w:lineRule="auto"/>
              <w:ind w:firstLineChars="0"/>
              <w:textAlignment w:val="center"/>
              <w:rPr>
                <w:rFonts w:ascii="仿宋" w:hAnsi="仿宋" w:eastAsia="仿宋" w:cs="仿宋"/>
                <w:color w:val="auto"/>
                <w:sz w:val="21"/>
              </w:rPr>
            </w:pPr>
            <w:r>
              <w:rPr>
                <w:rFonts w:hint="eastAsia" w:ascii="仿宋" w:hAnsi="仿宋" w:eastAsia="仿宋" w:cs="仿宋"/>
                <w:color w:val="auto"/>
                <w:sz w:val="21"/>
              </w:rPr>
              <w:t>铅室类型：低本底铅室，一体化铸造；</w:t>
            </w:r>
          </w:p>
          <w:p w14:paraId="02CB8328">
            <w:pPr>
              <w:pStyle w:val="45"/>
              <w:numPr>
                <w:ilvl w:val="0"/>
                <w:numId w:val="7"/>
              </w:numPr>
              <w:wordWrap w:val="0"/>
              <w:adjustRightInd/>
              <w:snapToGrid/>
              <w:spacing w:line="360" w:lineRule="auto"/>
              <w:ind w:firstLineChars="0"/>
              <w:textAlignment w:val="center"/>
              <w:rPr>
                <w:rFonts w:ascii="仿宋" w:hAnsi="仿宋" w:eastAsia="仿宋" w:cs="仿宋"/>
                <w:color w:val="auto"/>
                <w:sz w:val="21"/>
              </w:rPr>
            </w:pPr>
            <w:r>
              <w:rPr>
                <w:rFonts w:hint="eastAsia" w:ascii="仿宋" w:hAnsi="仿宋" w:eastAsia="仿宋" w:cs="仿宋"/>
                <w:color w:val="auto"/>
                <w:sz w:val="21"/>
              </w:rPr>
              <w:t>外形及开门方式：圆柱形，顶上双开门；</w:t>
            </w:r>
          </w:p>
          <w:p w14:paraId="34120D9D">
            <w:pPr>
              <w:pStyle w:val="45"/>
              <w:numPr>
                <w:ilvl w:val="0"/>
                <w:numId w:val="7"/>
              </w:numPr>
              <w:wordWrap w:val="0"/>
              <w:adjustRightInd/>
              <w:snapToGrid/>
              <w:spacing w:line="360" w:lineRule="auto"/>
              <w:ind w:firstLineChars="0"/>
              <w:textAlignment w:val="center"/>
              <w:rPr>
                <w:rFonts w:ascii="仿宋" w:hAnsi="仿宋" w:eastAsia="仿宋" w:cs="仿宋"/>
                <w:color w:val="auto"/>
                <w:sz w:val="21"/>
              </w:rPr>
            </w:pPr>
            <w:r>
              <w:rPr>
                <w:rFonts w:hint="eastAsia" w:ascii="仿宋" w:hAnsi="仿宋" w:eastAsia="仿宋" w:cs="仿宋"/>
                <w:color w:val="auto"/>
                <w:sz w:val="21"/>
              </w:rPr>
              <w:t>屏蔽材料：外层9.5mm厚低碳钢，4π方向均包裹10cm厚铅；</w:t>
            </w:r>
          </w:p>
          <w:p w14:paraId="01ADD262">
            <w:pPr>
              <w:pStyle w:val="45"/>
              <w:numPr>
                <w:ilvl w:val="0"/>
                <w:numId w:val="7"/>
              </w:numPr>
              <w:wordWrap w:val="0"/>
              <w:adjustRightInd/>
              <w:snapToGrid/>
              <w:spacing w:line="360" w:lineRule="auto"/>
              <w:ind w:firstLineChars="0"/>
              <w:textAlignment w:val="center"/>
              <w:rPr>
                <w:rFonts w:ascii="仿宋" w:hAnsi="仿宋" w:eastAsia="仿宋" w:cs="仿宋"/>
                <w:color w:val="auto"/>
                <w:sz w:val="21"/>
              </w:rPr>
            </w:pPr>
            <w:r>
              <w:rPr>
                <w:rFonts w:hint="eastAsia" w:ascii="仿宋" w:hAnsi="仿宋" w:eastAsia="仿宋" w:cs="仿宋"/>
                <w:color w:val="auto"/>
                <w:sz w:val="21"/>
              </w:rPr>
              <w:t>内衬：1mm厚的锡及1.6mm厚的铜；</w:t>
            </w:r>
          </w:p>
          <w:p w14:paraId="4AA52655">
            <w:pPr>
              <w:pStyle w:val="45"/>
              <w:numPr>
                <w:ilvl w:val="0"/>
                <w:numId w:val="7"/>
              </w:numPr>
              <w:wordWrap w:val="0"/>
              <w:adjustRightInd/>
              <w:snapToGrid/>
              <w:spacing w:line="360" w:lineRule="auto"/>
              <w:ind w:firstLineChars="0"/>
              <w:textAlignment w:val="center"/>
              <w:rPr>
                <w:rFonts w:ascii="仿宋" w:hAnsi="仿宋" w:eastAsia="仿宋" w:cs="仿宋"/>
              </w:rPr>
            </w:pPr>
            <w:r>
              <w:rPr>
                <w:rFonts w:hint="eastAsia" w:ascii="仿宋" w:hAnsi="仿宋" w:eastAsia="仿宋" w:cs="仿宋"/>
                <w:color w:val="auto"/>
                <w:sz w:val="21"/>
              </w:rPr>
              <w:t>本底：使用相对探测效率≥50%的高纯锗探测器，在50keV~2MeV以内，本底值≤2.5cps。</w:t>
            </w:r>
          </w:p>
        </w:tc>
        <w:tc>
          <w:tcPr>
            <w:tcW w:w="265" w:type="pct"/>
            <w:vMerge w:val="continue"/>
            <w:vAlign w:val="center"/>
          </w:tcPr>
          <w:p w14:paraId="6FC21138">
            <w:pPr>
              <w:spacing w:line="360" w:lineRule="auto"/>
              <w:jc w:val="center"/>
              <w:rPr>
                <w:rFonts w:ascii="仿宋" w:hAnsi="仿宋" w:eastAsia="仿宋" w:cs="仿宋"/>
              </w:rPr>
            </w:pPr>
          </w:p>
        </w:tc>
        <w:tc>
          <w:tcPr>
            <w:tcW w:w="276" w:type="pct"/>
            <w:vMerge w:val="continue"/>
            <w:vAlign w:val="center"/>
          </w:tcPr>
          <w:p w14:paraId="50649FEB">
            <w:pPr>
              <w:spacing w:line="360" w:lineRule="auto"/>
              <w:jc w:val="center"/>
              <w:rPr>
                <w:rFonts w:ascii="仿宋" w:hAnsi="仿宋" w:eastAsia="仿宋" w:cs="仿宋"/>
              </w:rPr>
            </w:pPr>
          </w:p>
        </w:tc>
        <w:tc>
          <w:tcPr>
            <w:tcW w:w="571" w:type="pct"/>
            <w:vMerge w:val="continue"/>
            <w:vAlign w:val="center"/>
          </w:tcPr>
          <w:p w14:paraId="4D9D30C7">
            <w:pPr>
              <w:spacing w:line="360" w:lineRule="auto"/>
              <w:jc w:val="center"/>
              <w:rPr>
                <w:rFonts w:ascii="仿宋" w:hAnsi="仿宋" w:eastAsia="仿宋" w:cs="仿宋"/>
              </w:rPr>
            </w:pPr>
          </w:p>
        </w:tc>
        <w:tc>
          <w:tcPr>
            <w:tcW w:w="445" w:type="pct"/>
            <w:vAlign w:val="center"/>
          </w:tcPr>
          <w:p w14:paraId="6815CEEA">
            <w:pPr>
              <w:spacing w:line="360" w:lineRule="auto"/>
              <w:jc w:val="center"/>
              <w:rPr>
                <w:rFonts w:ascii="仿宋" w:hAnsi="仿宋" w:eastAsia="仿宋" w:cs="仿宋"/>
              </w:rPr>
            </w:pPr>
          </w:p>
        </w:tc>
      </w:tr>
      <w:tr w14:paraId="58F65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Merge w:val="continue"/>
            <w:vAlign w:val="center"/>
          </w:tcPr>
          <w:p w14:paraId="03348488">
            <w:pPr>
              <w:spacing w:line="360" w:lineRule="auto"/>
              <w:jc w:val="center"/>
              <w:rPr>
                <w:rFonts w:ascii="仿宋" w:hAnsi="仿宋" w:eastAsia="仿宋" w:cs="仿宋"/>
              </w:rPr>
            </w:pPr>
          </w:p>
        </w:tc>
        <w:tc>
          <w:tcPr>
            <w:tcW w:w="3147" w:type="pct"/>
            <w:vAlign w:val="center"/>
          </w:tcPr>
          <w:p w14:paraId="0223EBB4">
            <w:pPr>
              <w:spacing w:line="360" w:lineRule="auto"/>
              <w:rPr>
                <w:rFonts w:ascii="仿宋" w:hAnsi="仿宋" w:eastAsia="仿宋" w:cs="仿宋"/>
                <w:b/>
                <w:bCs/>
              </w:rPr>
            </w:pPr>
            <w:r>
              <w:rPr>
                <w:rFonts w:hint="eastAsia" w:ascii="仿宋" w:hAnsi="仿宋" w:eastAsia="仿宋" w:cs="仿宋"/>
                <w:b/>
                <w:bCs/>
              </w:rPr>
              <w:t>4.一体化方舱</w:t>
            </w:r>
          </w:p>
          <w:p w14:paraId="6A57A86E">
            <w:pPr>
              <w:numPr>
                <w:ilvl w:val="0"/>
                <w:numId w:val="8"/>
              </w:numPr>
              <w:spacing w:line="360" w:lineRule="auto"/>
              <w:rPr>
                <w:rFonts w:ascii="仿宋" w:hAnsi="仿宋" w:eastAsia="仿宋" w:cs="仿宋"/>
              </w:rPr>
            </w:pPr>
            <w:r>
              <w:rPr>
                <w:rFonts w:hint="eastAsia" w:ascii="仿宋" w:hAnsi="仿宋" w:eastAsia="仿宋" w:cs="仿宋"/>
              </w:rPr>
              <w:t>环境条件</w:t>
            </w:r>
          </w:p>
          <w:p w14:paraId="0E766039">
            <w:pPr>
              <w:spacing w:line="360" w:lineRule="auto"/>
              <w:ind w:firstLine="420" w:firstLineChars="200"/>
              <w:rPr>
                <w:rFonts w:ascii="仿宋" w:hAnsi="仿宋" w:eastAsia="仿宋" w:cs="仿宋"/>
              </w:rPr>
            </w:pPr>
            <w:r>
              <w:rPr>
                <w:rFonts w:hint="eastAsia" w:ascii="仿宋" w:hAnsi="仿宋" w:eastAsia="仿宋" w:cs="仿宋"/>
              </w:rPr>
              <w:t>工作温度：-50℃～+50℃；</w:t>
            </w:r>
          </w:p>
          <w:p w14:paraId="0823C7D7">
            <w:pPr>
              <w:spacing w:line="360" w:lineRule="auto"/>
              <w:ind w:firstLine="420" w:firstLineChars="200"/>
              <w:rPr>
                <w:rFonts w:ascii="仿宋" w:hAnsi="仿宋" w:eastAsia="仿宋" w:cs="仿宋"/>
              </w:rPr>
            </w:pPr>
            <w:r>
              <w:rPr>
                <w:rFonts w:hint="eastAsia" w:ascii="仿宋" w:hAnsi="仿宋" w:eastAsia="仿宋" w:cs="仿宋"/>
              </w:rPr>
              <w:t>存储温度：-50℃～+70℃；</w:t>
            </w:r>
          </w:p>
          <w:p w14:paraId="426E6676">
            <w:pPr>
              <w:spacing w:line="360" w:lineRule="auto"/>
              <w:ind w:firstLine="420" w:firstLineChars="200"/>
              <w:rPr>
                <w:rFonts w:ascii="仿宋" w:hAnsi="仿宋" w:eastAsia="仿宋" w:cs="仿宋"/>
              </w:rPr>
            </w:pPr>
            <w:r>
              <w:rPr>
                <w:rFonts w:hint="eastAsia" w:ascii="仿宋" w:hAnsi="仿宋" w:eastAsia="仿宋" w:cs="仿宋"/>
              </w:rPr>
              <w:t>环境湿度：10%～90%。</w:t>
            </w:r>
          </w:p>
          <w:p w14:paraId="0B870840">
            <w:pPr>
              <w:numPr>
                <w:ilvl w:val="0"/>
                <w:numId w:val="8"/>
              </w:numPr>
              <w:spacing w:line="360" w:lineRule="auto"/>
              <w:rPr>
                <w:rFonts w:ascii="仿宋" w:hAnsi="仿宋" w:eastAsia="仿宋" w:cs="仿宋"/>
              </w:rPr>
            </w:pPr>
            <w:r>
              <w:rPr>
                <w:rFonts w:hint="eastAsia" w:ascii="仿宋" w:hAnsi="仿宋" w:eastAsia="仿宋" w:cs="仿宋"/>
              </w:rPr>
              <w:t>使用寿命</w:t>
            </w:r>
          </w:p>
          <w:p w14:paraId="1227D214">
            <w:pPr>
              <w:spacing w:line="360" w:lineRule="auto"/>
              <w:ind w:firstLine="420" w:firstLineChars="200"/>
              <w:rPr>
                <w:rFonts w:ascii="仿宋" w:hAnsi="仿宋" w:eastAsia="仿宋" w:cs="仿宋"/>
              </w:rPr>
            </w:pPr>
            <w:r>
              <w:rPr>
                <w:rFonts w:hint="eastAsia" w:ascii="仿宋" w:hAnsi="仿宋" w:eastAsia="仿宋" w:cs="仿宋"/>
              </w:rPr>
              <w:t>站房在野外条件下长期使用，设计使用寿命≥10年。</w:t>
            </w:r>
          </w:p>
          <w:p w14:paraId="65E6B7BB">
            <w:pPr>
              <w:numPr>
                <w:ilvl w:val="0"/>
                <w:numId w:val="8"/>
              </w:numPr>
              <w:spacing w:line="360" w:lineRule="auto"/>
              <w:rPr>
                <w:rFonts w:ascii="仿宋" w:hAnsi="仿宋" w:eastAsia="仿宋" w:cs="仿宋"/>
              </w:rPr>
            </w:pPr>
            <w:r>
              <w:rPr>
                <w:rFonts w:hint="eastAsia" w:ascii="仿宋" w:hAnsi="仿宋" w:eastAsia="仿宋" w:cs="仿宋"/>
              </w:rPr>
              <w:t>抗太阳辐射</w:t>
            </w:r>
          </w:p>
          <w:p w14:paraId="631C9B2F">
            <w:pPr>
              <w:spacing w:line="360" w:lineRule="auto"/>
              <w:ind w:firstLine="420" w:firstLineChars="200"/>
              <w:rPr>
                <w:rFonts w:ascii="仿宋" w:hAnsi="仿宋" w:eastAsia="仿宋" w:cs="仿宋"/>
              </w:rPr>
            </w:pPr>
            <w:r>
              <w:rPr>
                <w:rFonts w:hint="eastAsia" w:ascii="仿宋" w:hAnsi="仿宋" w:eastAsia="仿宋" w:cs="仿宋"/>
              </w:rPr>
              <w:t>应能承受箱体顶部外表面温度为96℃的模拟太阳辐射热效应，外表面材料应能承受稳定长期自然光化学效应。</w:t>
            </w:r>
          </w:p>
          <w:p w14:paraId="331FAB2C">
            <w:pPr>
              <w:numPr>
                <w:ilvl w:val="0"/>
                <w:numId w:val="8"/>
              </w:numPr>
              <w:spacing w:line="360" w:lineRule="auto"/>
              <w:rPr>
                <w:rFonts w:ascii="仿宋" w:hAnsi="仿宋" w:eastAsia="仿宋" w:cs="仿宋"/>
              </w:rPr>
            </w:pPr>
            <w:r>
              <w:rPr>
                <w:rFonts w:hint="eastAsia" w:ascii="仿宋" w:hAnsi="仿宋" w:eastAsia="仿宋" w:cs="仿宋"/>
              </w:rPr>
              <w:t>抗风：能抗40m/s平稳风速，60m/s阵风。</w:t>
            </w:r>
          </w:p>
          <w:p w14:paraId="33FCFB0B">
            <w:pPr>
              <w:numPr>
                <w:ilvl w:val="0"/>
                <w:numId w:val="8"/>
              </w:numPr>
              <w:spacing w:line="360" w:lineRule="auto"/>
              <w:rPr>
                <w:rFonts w:ascii="仿宋" w:hAnsi="仿宋" w:eastAsia="仿宋" w:cs="仿宋"/>
              </w:rPr>
            </w:pPr>
            <w:r>
              <w:rPr>
                <w:rFonts w:hint="eastAsia" w:ascii="仿宋" w:hAnsi="仿宋" w:eastAsia="仿宋" w:cs="仿宋"/>
              </w:rPr>
              <w:t>抗地震：抗六级以上地震。</w:t>
            </w:r>
          </w:p>
          <w:p w14:paraId="5F0234B9">
            <w:pPr>
              <w:numPr>
                <w:ilvl w:val="0"/>
                <w:numId w:val="8"/>
              </w:numPr>
              <w:spacing w:line="360" w:lineRule="auto"/>
              <w:rPr>
                <w:rFonts w:ascii="仿宋" w:hAnsi="仿宋" w:eastAsia="仿宋" w:cs="仿宋"/>
              </w:rPr>
            </w:pPr>
            <w:r>
              <w:rPr>
                <w:rFonts w:hint="eastAsia" w:ascii="仿宋" w:hAnsi="仿宋" w:eastAsia="仿宋" w:cs="仿宋"/>
              </w:rPr>
              <w:t>抗盐雾、抗霉菌</w:t>
            </w:r>
          </w:p>
          <w:p w14:paraId="6F92D1C2">
            <w:pPr>
              <w:spacing w:line="360" w:lineRule="auto"/>
              <w:ind w:firstLine="420" w:firstLineChars="200"/>
              <w:rPr>
                <w:rFonts w:ascii="仿宋" w:hAnsi="仿宋" w:eastAsia="仿宋" w:cs="仿宋"/>
              </w:rPr>
            </w:pPr>
            <w:r>
              <w:rPr>
                <w:rFonts w:hint="eastAsia" w:ascii="仿宋" w:hAnsi="仿宋" w:eastAsia="仿宋" w:cs="仿宋"/>
              </w:rPr>
              <w:t xml:space="preserve">箱体外部的涂层及金属零部件应具有抗盐雾能力，箱体使用的材料和工艺应有抗霉菌的能力，或能有效地抑制霉菌的生长。 </w:t>
            </w:r>
          </w:p>
          <w:p w14:paraId="570A2214">
            <w:pPr>
              <w:numPr>
                <w:ilvl w:val="0"/>
                <w:numId w:val="8"/>
              </w:numPr>
              <w:spacing w:line="360" w:lineRule="auto"/>
              <w:rPr>
                <w:rFonts w:ascii="仿宋" w:hAnsi="仿宋" w:eastAsia="仿宋" w:cs="仿宋"/>
              </w:rPr>
            </w:pPr>
            <w:r>
              <w:rPr>
                <w:rFonts w:hint="eastAsia" w:ascii="仿宋" w:hAnsi="仿宋" w:eastAsia="仿宋" w:cs="仿宋"/>
              </w:rPr>
              <w:t>结构要求</w:t>
            </w:r>
          </w:p>
          <w:p w14:paraId="2B31FB61">
            <w:pPr>
              <w:spacing w:line="360" w:lineRule="auto"/>
              <w:ind w:firstLine="420" w:firstLineChars="200"/>
              <w:rPr>
                <w:rFonts w:ascii="仿宋" w:hAnsi="仿宋" w:eastAsia="仿宋" w:cs="仿宋"/>
              </w:rPr>
            </w:pPr>
            <w:r>
              <w:rPr>
                <w:rFonts w:hint="eastAsia" w:ascii="仿宋" w:hAnsi="仿宋" w:eastAsia="仿宋" w:cs="仿宋"/>
              </w:rPr>
              <w:t>站房应坚固耐用，在各方向坡度不大于10%的坚实地面上将站房调平，应不发生永久变形和损坏。</w:t>
            </w:r>
          </w:p>
          <w:p w14:paraId="5E7CB04D">
            <w:pPr>
              <w:numPr>
                <w:ilvl w:val="0"/>
                <w:numId w:val="8"/>
              </w:numPr>
              <w:spacing w:line="360" w:lineRule="auto"/>
              <w:rPr>
                <w:rFonts w:ascii="仿宋" w:hAnsi="仿宋" w:eastAsia="仿宋" w:cs="仿宋"/>
              </w:rPr>
            </w:pPr>
            <w:r>
              <w:rPr>
                <w:rFonts w:hint="eastAsia" w:ascii="仿宋" w:hAnsi="仿宋" w:eastAsia="仿宋" w:cs="仿宋"/>
              </w:rPr>
              <w:t>箱体材料</w:t>
            </w:r>
          </w:p>
          <w:p w14:paraId="47753A4D">
            <w:pPr>
              <w:spacing w:line="360" w:lineRule="auto"/>
              <w:ind w:firstLine="420" w:firstLineChars="200"/>
              <w:rPr>
                <w:rFonts w:ascii="仿宋" w:hAnsi="仿宋" w:eastAsia="仿宋" w:cs="仿宋"/>
              </w:rPr>
            </w:pPr>
            <w:r>
              <w:rPr>
                <w:rFonts w:hint="eastAsia" w:ascii="仿宋" w:hAnsi="仿宋" w:eastAsia="仿宋" w:cs="仿宋"/>
              </w:rPr>
              <w:t>箱壁厚度不低于50毫米，箱壁内夹芯板的泡沫材料应具有阻燃和自熄性能；剪切强度、抗压强度、吸水率应符合设计要求；用于制造站房的材料不应危害人员健康；</w:t>
            </w:r>
          </w:p>
          <w:p w14:paraId="384CFE6C">
            <w:pPr>
              <w:numPr>
                <w:ilvl w:val="0"/>
                <w:numId w:val="8"/>
              </w:numPr>
              <w:spacing w:line="360" w:lineRule="auto"/>
              <w:rPr>
                <w:rFonts w:ascii="仿宋" w:hAnsi="仿宋" w:eastAsia="仿宋" w:cs="仿宋"/>
              </w:rPr>
            </w:pPr>
            <w:r>
              <w:rPr>
                <w:rFonts w:hint="eastAsia" w:ascii="仿宋" w:hAnsi="仿宋" w:eastAsia="仿宋" w:cs="仿宋"/>
                <w:kern w:val="0"/>
                <w:szCs w:val="21"/>
                <w:lang w:val="zh-CN"/>
              </w:rPr>
              <w:t>▲</w:t>
            </w:r>
            <w:r>
              <w:rPr>
                <w:rFonts w:hint="eastAsia" w:ascii="仿宋" w:hAnsi="仿宋" w:eastAsia="仿宋" w:cs="仿宋"/>
              </w:rPr>
              <w:t>防护等级IP68(提供第三方证明材料)</w:t>
            </w:r>
          </w:p>
          <w:p w14:paraId="7E699E66">
            <w:pPr>
              <w:numPr>
                <w:ilvl w:val="0"/>
                <w:numId w:val="8"/>
              </w:numPr>
              <w:spacing w:line="360" w:lineRule="auto"/>
              <w:rPr>
                <w:rFonts w:ascii="仿宋" w:hAnsi="仿宋" w:eastAsia="仿宋" w:cs="仿宋"/>
              </w:rPr>
            </w:pPr>
            <w:r>
              <w:rPr>
                <w:rFonts w:hint="eastAsia" w:ascii="仿宋" w:hAnsi="仿宋" w:eastAsia="仿宋" w:cs="仿宋"/>
              </w:rPr>
              <w:t>应具有收集雨量计数功能；需采用气象部门指定标准雨量计。</w:t>
            </w:r>
          </w:p>
          <w:p w14:paraId="77B0188A">
            <w:pPr>
              <w:numPr>
                <w:ilvl w:val="0"/>
                <w:numId w:val="8"/>
              </w:numPr>
              <w:spacing w:line="360" w:lineRule="auto"/>
              <w:rPr>
                <w:rFonts w:ascii="仿宋" w:hAnsi="仿宋" w:eastAsia="仿宋" w:cs="仿宋"/>
              </w:rPr>
            </w:pPr>
            <w:r>
              <w:rPr>
                <w:rFonts w:hint="eastAsia" w:ascii="仿宋" w:hAnsi="仿宋" w:eastAsia="仿宋" w:cs="仿宋"/>
                <w:kern w:val="0"/>
                <w:szCs w:val="21"/>
                <w:lang w:val="zh-CN"/>
              </w:rPr>
              <w:t>▲</w:t>
            </w:r>
            <w:r>
              <w:rPr>
                <w:rFonts w:hint="eastAsia" w:ascii="仿宋" w:hAnsi="仿宋" w:eastAsia="仿宋" w:cs="仿宋"/>
              </w:rPr>
              <w:t>应具有感雨功能；感雨传感器应具有交变抗电离和动态温控防凝露功能，能有效消除雪、雾天和露水天所造成的干扰，避免感雨误判。</w:t>
            </w:r>
            <w:r>
              <w:rPr>
                <w:rFonts w:hint="eastAsia" w:ascii="仿宋" w:hAnsi="仿宋" w:eastAsia="仿宋" w:cs="仿宋"/>
                <w:lang w:val="zh-CN"/>
              </w:rPr>
              <w:t>（提供</w:t>
            </w:r>
            <w:r>
              <w:rPr>
                <w:rFonts w:hint="eastAsia" w:ascii="仿宋" w:hAnsi="仿宋" w:eastAsia="仿宋" w:cs="仿宋"/>
              </w:rPr>
              <w:t>相关验证机构</w:t>
            </w:r>
            <w:r>
              <w:rPr>
                <w:rFonts w:hint="eastAsia" w:ascii="仿宋" w:hAnsi="仿宋" w:eastAsia="仿宋" w:cs="仿宋"/>
                <w:lang w:val="zh-CN"/>
              </w:rPr>
              <w:t>证明文件）</w:t>
            </w:r>
          </w:p>
          <w:p w14:paraId="000015E7">
            <w:pPr>
              <w:numPr>
                <w:ilvl w:val="0"/>
                <w:numId w:val="8"/>
              </w:numPr>
              <w:spacing w:line="360" w:lineRule="auto"/>
              <w:rPr>
                <w:rFonts w:ascii="仿宋" w:hAnsi="仿宋" w:eastAsia="仿宋" w:cs="仿宋"/>
              </w:rPr>
            </w:pPr>
            <w:r>
              <w:rPr>
                <w:rFonts w:hint="eastAsia" w:ascii="仿宋" w:hAnsi="仿宋" w:eastAsia="仿宋" w:cs="仿宋"/>
              </w:rPr>
              <w:t>外形尺寸：不小于4.5m×2m×2.5m（长×宽×高），可根据安装条件适当调整。</w:t>
            </w:r>
          </w:p>
          <w:p w14:paraId="7C16CF5E">
            <w:pPr>
              <w:numPr>
                <w:ilvl w:val="0"/>
                <w:numId w:val="8"/>
              </w:numPr>
              <w:spacing w:line="360" w:lineRule="auto"/>
              <w:rPr>
                <w:rFonts w:ascii="仿宋" w:hAnsi="仿宋" w:eastAsia="仿宋" w:cs="仿宋"/>
              </w:rPr>
            </w:pPr>
            <w:r>
              <w:rPr>
                <w:rFonts w:hint="eastAsia" w:ascii="仿宋" w:hAnsi="仿宋" w:eastAsia="仿宋" w:cs="仿宋"/>
                <w:kern w:val="0"/>
                <w:szCs w:val="21"/>
                <w:lang w:val="zh-CN"/>
              </w:rPr>
              <w:t>▲</w:t>
            </w:r>
            <w:r>
              <w:rPr>
                <w:rFonts w:hint="eastAsia" w:ascii="仿宋" w:hAnsi="仿宋" w:eastAsia="仿宋" w:cs="仿宋"/>
              </w:rPr>
              <w:t>动环和安防系统：站房配备自动灭火设备、水浸、门禁、烟感和红外等报警设备；应具备声光报警、短信报警、邮件报警三种方式可选；（提供第三方检测报告）</w:t>
            </w:r>
          </w:p>
          <w:p w14:paraId="1EBFAF37">
            <w:pPr>
              <w:numPr>
                <w:ilvl w:val="0"/>
                <w:numId w:val="8"/>
              </w:numPr>
              <w:spacing w:line="360" w:lineRule="auto"/>
              <w:rPr>
                <w:rFonts w:ascii="仿宋" w:hAnsi="仿宋" w:eastAsia="仿宋" w:cs="仿宋"/>
              </w:rPr>
            </w:pPr>
            <w:r>
              <w:rPr>
                <w:rFonts w:hint="eastAsia" w:ascii="仿宋" w:hAnsi="仿宋" w:eastAsia="仿宋" w:cs="仿宋"/>
                <w:kern w:val="0"/>
                <w:szCs w:val="21"/>
                <w:lang w:val="zh-CN"/>
              </w:rPr>
              <w:t>▲</w:t>
            </w:r>
            <w:r>
              <w:rPr>
                <w:rFonts w:hint="eastAsia" w:ascii="仿宋" w:hAnsi="仿宋" w:eastAsia="仿宋" w:cs="仿宋"/>
              </w:rPr>
              <w:t>站房门禁：站房门上应安装有门控传感器，当站房门被打开时，系统上出现报警信号。（提供第三方检测报告）</w:t>
            </w:r>
          </w:p>
          <w:p w14:paraId="3DE4E9CF">
            <w:pPr>
              <w:numPr>
                <w:ilvl w:val="0"/>
                <w:numId w:val="8"/>
              </w:numPr>
              <w:spacing w:line="360" w:lineRule="auto"/>
              <w:rPr>
                <w:rFonts w:ascii="仿宋" w:hAnsi="仿宋" w:eastAsia="仿宋" w:cs="仿宋"/>
              </w:rPr>
            </w:pPr>
            <w:r>
              <w:rPr>
                <w:rFonts w:hint="eastAsia" w:ascii="仿宋" w:hAnsi="仿宋" w:eastAsia="仿宋" w:cs="仿宋"/>
              </w:rPr>
              <w:t>站房配备安防视频监控，对站房内外环境进行实时监控，实时监控画面可远程调看。</w:t>
            </w:r>
          </w:p>
          <w:p w14:paraId="165ACA31">
            <w:pPr>
              <w:numPr>
                <w:ilvl w:val="0"/>
                <w:numId w:val="8"/>
              </w:numPr>
              <w:spacing w:line="360" w:lineRule="auto"/>
              <w:rPr>
                <w:rFonts w:ascii="仿宋" w:hAnsi="仿宋" w:eastAsia="仿宋" w:cs="仿宋"/>
              </w:rPr>
            </w:pPr>
            <w:r>
              <w:rPr>
                <w:rFonts w:hint="eastAsia" w:ascii="仿宋" w:hAnsi="仿宋" w:eastAsia="仿宋" w:cs="仿宋"/>
                <w:kern w:val="0"/>
                <w:szCs w:val="21"/>
                <w:lang w:val="zh-CN"/>
              </w:rPr>
              <w:t>▲</w:t>
            </w:r>
            <w:r>
              <w:rPr>
                <w:rFonts w:hint="eastAsia" w:ascii="仿宋" w:hAnsi="仿宋" w:eastAsia="仿宋" w:cs="仿宋"/>
              </w:rPr>
              <w:t>站房安全性保障：站房应设有接地保护装置，接地电阻不应大于50Ω；经过绝缘电阻试验后，电气回路间及对地的冷态绝缘电阻应不小于2MΩ；经电气回路间及对地介电强度试验后应无击穿或闪络现象；（提供第三方检测报告）</w:t>
            </w:r>
          </w:p>
          <w:p w14:paraId="2CD0D83F">
            <w:pPr>
              <w:numPr>
                <w:ilvl w:val="0"/>
                <w:numId w:val="8"/>
              </w:numPr>
              <w:spacing w:line="360" w:lineRule="auto"/>
              <w:rPr>
                <w:rFonts w:ascii="仿宋" w:hAnsi="仿宋" w:eastAsia="仿宋" w:cs="仿宋"/>
              </w:rPr>
            </w:pPr>
            <w:r>
              <w:rPr>
                <w:rFonts w:hint="eastAsia" w:ascii="仿宋" w:hAnsi="仿宋" w:eastAsia="仿宋" w:cs="仿宋"/>
              </w:rPr>
              <w:t>防雷：应根据各设备数据采集实际的接口类型和数量配备相应的信号防雷保护器，防雷效果达到国家规定的室外运行设备信号防雷的相关要求。</w:t>
            </w:r>
          </w:p>
          <w:p w14:paraId="522B461D">
            <w:pPr>
              <w:numPr>
                <w:ilvl w:val="0"/>
                <w:numId w:val="8"/>
              </w:numPr>
              <w:spacing w:line="360" w:lineRule="auto"/>
              <w:rPr>
                <w:rFonts w:ascii="仿宋" w:hAnsi="仿宋" w:eastAsia="仿宋" w:cs="仿宋"/>
              </w:rPr>
            </w:pPr>
            <w:r>
              <w:rPr>
                <w:rFonts w:hint="eastAsia" w:ascii="仿宋" w:hAnsi="仿宋" w:eastAsia="仿宋" w:cs="仿宋"/>
              </w:rPr>
              <w:t>自动温度控制系统：空调根据室内温度，自动进行温度控制，室内温度要控制在20℃～30℃。</w:t>
            </w:r>
          </w:p>
          <w:p w14:paraId="554ECF10">
            <w:pPr>
              <w:numPr>
                <w:ilvl w:val="0"/>
                <w:numId w:val="8"/>
              </w:numPr>
              <w:spacing w:line="360" w:lineRule="auto"/>
              <w:rPr>
                <w:rFonts w:ascii="仿宋" w:hAnsi="仿宋" w:eastAsia="仿宋" w:cs="仿宋"/>
              </w:rPr>
            </w:pPr>
            <w:r>
              <w:rPr>
                <w:rFonts w:hint="eastAsia" w:ascii="仿宋" w:hAnsi="仿宋" w:eastAsia="仿宋" w:cs="仿宋"/>
              </w:rPr>
              <w:t>照明：室内光照明亮，光线配置合理，配有红外感应照明灯及应急照明灯。</w:t>
            </w:r>
          </w:p>
          <w:p w14:paraId="55DF49D7">
            <w:pPr>
              <w:numPr>
                <w:ilvl w:val="0"/>
                <w:numId w:val="8"/>
              </w:numPr>
              <w:spacing w:line="360" w:lineRule="auto"/>
              <w:rPr>
                <w:rFonts w:ascii="仿宋" w:hAnsi="仿宋" w:eastAsia="仿宋" w:cs="仿宋"/>
              </w:rPr>
            </w:pPr>
            <w:r>
              <w:rPr>
                <w:rFonts w:hint="eastAsia" w:ascii="仿宋" w:hAnsi="仿宋" w:eastAsia="仿宋" w:cs="仿宋"/>
              </w:rPr>
              <w:t>配备有线、无线通讯系统。</w:t>
            </w:r>
          </w:p>
          <w:p w14:paraId="4EB8CBAD">
            <w:pPr>
              <w:numPr>
                <w:ilvl w:val="0"/>
                <w:numId w:val="8"/>
              </w:numPr>
              <w:spacing w:line="360" w:lineRule="auto"/>
              <w:rPr>
                <w:rFonts w:ascii="仿宋" w:hAnsi="仿宋" w:eastAsia="仿宋" w:cs="仿宋"/>
              </w:rPr>
            </w:pPr>
            <w:r>
              <w:rPr>
                <w:rFonts w:hint="eastAsia" w:ascii="仿宋" w:hAnsi="仿宋" w:eastAsia="仿宋" w:cs="仿宋"/>
              </w:rPr>
              <w:t>满足设备安装要求，具备防雨、抗震、防雷、保湿、隔热、断电保护等功能，提供外部供电与通信接口。</w:t>
            </w:r>
          </w:p>
          <w:p w14:paraId="57E059E5">
            <w:pPr>
              <w:numPr>
                <w:ilvl w:val="0"/>
                <w:numId w:val="8"/>
              </w:numPr>
              <w:spacing w:line="360" w:lineRule="auto"/>
              <w:rPr>
                <w:rFonts w:ascii="仿宋" w:hAnsi="仿宋" w:eastAsia="仿宋" w:cs="仿宋"/>
              </w:rPr>
            </w:pPr>
            <w:r>
              <w:rPr>
                <w:rFonts w:hint="eastAsia" w:ascii="仿宋" w:hAnsi="仿宋" w:eastAsia="仿宋" w:cs="仿宋"/>
              </w:rPr>
              <w:t>具有UPS状态监控、断电监测、温湿度监测、水浸监测、烟雾监测、开关门动态监测、人员感应等功能，可将监测数据处理上传，数据传输速度快，扩展能力强，支持实时监控、异常预警，具备高温和烟雾报警功能。</w:t>
            </w:r>
          </w:p>
          <w:p w14:paraId="455BB4F9">
            <w:pPr>
              <w:numPr>
                <w:ilvl w:val="0"/>
                <w:numId w:val="8"/>
              </w:numPr>
              <w:spacing w:line="360" w:lineRule="auto"/>
              <w:rPr>
                <w:rFonts w:ascii="仿宋" w:hAnsi="仿宋" w:eastAsia="仿宋" w:cs="仿宋"/>
              </w:rPr>
            </w:pPr>
            <w:r>
              <w:rPr>
                <w:rFonts w:hint="eastAsia" w:ascii="仿宋" w:hAnsi="仿宋" w:eastAsia="仿宋" w:cs="仿宋"/>
              </w:rPr>
              <w:t>站房底座及配套安装件：仪器、设备安装要牢固可靠，能满足长期运行要求；</w:t>
            </w:r>
          </w:p>
          <w:p w14:paraId="66330858">
            <w:pPr>
              <w:numPr>
                <w:ilvl w:val="0"/>
                <w:numId w:val="8"/>
              </w:numPr>
              <w:spacing w:line="360" w:lineRule="auto"/>
              <w:rPr>
                <w:rFonts w:ascii="仿宋" w:hAnsi="仿宋" w:eastAsia="仿宋" w:cs="仿宋"/>
              </w:rPr>
            </w:pPr>
            <w:r>
              <w:rPr>
                <w:rFonts w:hint="eastAsia" w:ascii="仿宋" w:hAnsi="仿宋" w:eastAsia="仿宋" w:cs="仿宋"/>
              </w:rPr>
              <w:t>运输方式灵活，可整体火车、汽车运输；</w:t>
            </w:r>
          </w:p>
          <w:p w14:paraId="06AA9952">
            <w:pPr>
              <w:numPr>
                <w:ilvl w:val="0"/>
                <w:numId w:val="8"/>
              </w:numPr>
              <w:spacing w:line="360" w:lineRule="auto"/>
              <w:rPr>
                <w:rFonts w:ascii="仿宋" w:hAnsi="仿宋" w:eastAsia="仿宋" w:cs="仿宋"/>
              </w:rPr>
            </w:pPr>
            <w:r>
              <w:rPr>
                <w:rFonts w:hint="eastAsia" w:ascii="仿宋" w:hAnsi="仿宋" w:eastAsia="仿宋" w:cs="仿宋"/>
              </w:rPr>
              <w:t>装卸和安装方便、快捷；</w:t>
            </w:r>
          </w:p>
          <w:p w14:paraId="65A3C082">
            <w:pPr>
              <w:numPr>
                <w:ilvl w:val="0"/>
                <w:numId w:val="8"/>
              </w:numPr>
              <w:spacing w:line="360" w:lineRule="auto"/>
              <w:rPr>
                <w:rFonts w:ascii="仿宋" w:hAnsi="仿宋" w:eastAsia="仿宋" w:cs="仿宋"/>
              </w:rPr>
            </w:pPr>
            <w:r>
              <w:rPr>
                <w:rFonts w:hint="eastAsia" w:ascii="仿宋" w:hAnsi="仿宋" w:eastAsia="仿宋" w:cs="仿宋"/>
                <w:kern w:val="0"/>
                <w:szCs w:val="21"/>
                <w:lang w:val="zh-CN"/>
              </w:rPr>
              <w:t>▲</w:t>
            </w:r>
            <w:r>
              <w:rPr>
                <w:rFonts w:hint="eastAsia" w:ascii="仿宋" w:hAnsi="仿宋" w:eastAsia="仿宋" w:cs="仿宋"/>
              </w:rPr>
              <w:t>具有中国环境标准产品认证证书。</w:t>
            </w:r>
          </w:p>
        </w:tc>
        <w:tc>
          <w:tcPr>
            <w:tcW w:w="265" w:type="pct"/>
            <w:vMerge w:val="continue"/>
            <w:vAlign w:val="center"/>
          </w:tcPr>
          <w:p w14:paraId="29C4A1B3">
            <w:pPr>
              <w:spacing w:line="360" w:lineRule="auto"/>
              <w:jc w:val="center"/>
              <w:rPr>
                <w:rFonts w:ascii="仿宋" w:hAnsi="仿宋" w:eastAsia="仿宋" w:cs="仿宋"/>
              </w:rPr>
            </w:pPr>
          </w:p>
        </w:tc>
        <w:tc>
          <w:tcPr>
            <w:tcW w:w="276" w:type="pct"/>
            <w:vMerge w:val="continue"/>
            <w:vAlign w:val="center"/>
          </w:tcPr>
          <w:p w14:paraId="441395C0">
            <w:pPr>
              <w:spacing w:line="360" w:lineRule="auto"/>
              <w:jc w:val="center"/>
              <w:rPr>
                <w:rFonts w:ascii="仿宋" w:hAnsi="仿宋" w:eastAsia="仿宋" w:cs="仿宋"/>
              </w:rPr>
            </w:pPr>
          </w:p>
        </w:tc>
        <w:tc>
          <w:tcPr>
            <w:tcW w:w="571" w:type="pct"/>
            <w:vMerge w:val="continue"/>
            <w:vAlign w:val="center"/>
          </w:tcPr>
          <w:p w14:paraId="148C85E8">
            <w:pPr>
              <w:spacing w:line="360" w:lineRule="auto"/>
              <w:jc w:val="center"/>
              <w:rPr>
                <w:rFonts w:ascii="仿宋" w:hAnsi="仿宋" w:eastAsia="仿宋" w:cs="仿宋"/>
              </w:rPr>
            </w:pPr>
          </w:p>
        </w:tc>
        <w:tc>
          <w:tcPr>
            <w:tcW w:w="445" w:type="pct"/>
            <w:vAlign w:val="center"/>
          </w:tcPr>
          <w:p w14:paraId="276814C7">
            <w:pPr>
              <w:spacing w:line="360" w:lineRule="auto"/>
              <w:jc w:val="center"/>
              <w:rPr>
                <w:rFonts w:ascii="仿宋" w:hAnsi="仿宋" w:eastAsia="仿宋" w:cs="仿宋"/>
              </w:rPr>
            </w:pPr>
          </w:p>
        </w:tc>
      </w:tr>
      <w:bookmarkEnd w:id="1"/>
    </w:tbl>
    <w:p w14:paraId="1C3B7B73">
      <w:pPr>
        <w:spacing w:line="360" w:lineRule="auto"/>
        <w:ind w:firstLine="723" w:firstLineChars="300"/>
        <w:rPr>
          <w:rFonts w:ascii="仿宋" w:hAnsi="仿宋" w:eastAsia="仿宋" w:cs="仿宋"/>
          <w:b/>
          <w:bCs/>
          <w:color w:val="000000"/>
          <w:sz w:val="24"/>
        </w:rPr>
      </w:pPr>
    </w:p>
    <w:p w14:paraId="19F763DD">
      <w:pPr>
        <w:spacing w:line="360" w:lineRule="auto"/>
        <w:ind w:firstLine="723" w:firstLineChars="300"/>
        <w:rPr>
          <w:rFonts w:ascii="仿宋" w:hAnsi="仿宋" w:eastAsia="仿宋" w:cs="仿宋"/>
          <w:color w:val="000000"/>
          <w:sz w:val="24"/>
        </w:rPr>
      </w:pPr>
      <w:bookmarkStart w:id="2" w:name="_Hlk231204987"/>
      <w:r>
        <w:rPr>
          <w:rFonts w:ascii="仿宋" w:hAnsi="仿宋" w:eastAsia="仿宋" w:cs="仿宋"/>
          <w:b/>
          <w:bCs/>
          <w:color w:val="000000"/>
          <w:sz w:val="24"/>
        </w:rPr>
        <w:t>2.</w:t>
      </w:r>
      <w:r>
        <w:rPr>
          <w:rFonts w:hint="eastAsia" w:ascii="仿宋" w:hAnsi="仿宋" w:eastAsia="仿宋" w:cs="仿宋"/>
          <w:b/>
          <w:bCs/>
          <w:color w:val="000000"/>
          <w:sz w:val="24"/>
        </w:rPr>
        <w:t>空气中氚分子筛采样设备（预算</w:t>
      </w:r>
      <w:r>
        <w:rPr>
          <w:rFonts w:ascii="仿宋" w:hAnsi="仿宋" w:eastAsia="仿宋" w:cs="仿宋"/>
          <w:b/>
          <w:bCs/>
          <w:color w:val="000000"/>
          <w:sz w:val="24"/>
        </w:rPr>
        <w:t>60</w:t>
      </w:r>
      <w:r>
        <w:rPr>
          <w:rFonts w:hint="eastAsia" w:ascii="仿宋" w:hAnsi="仿宋" w:eastAsia="仿宋" w:cs="仿宋"/>
          <w:b/>
          <w:bCs/>
          <w:color w:val="000000"/>
          <w:sz w:val="24"/>
        </w:rPr>
        <w:t>万）</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8165"/>
        <w:gridCol w:w="688"/>
        <w:gridCol w:w="716"/>
        <w:gridCol w:w="1481"/>
        <w:gridCol w:w="1155"/>
      </w:tblGrid>
      <w:tr w14:paraId="513A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Align w:val="center"/>
          </w:tcPr>
          <w:p w14:paraId="664BAF60">
            <w:pPr>
              <w:spacing w:line="360" w:lineRule="auto"/>
              <w:jc w:val="center"/>
              <w:rPr>
                <w:rFonts w:ascii="仿宋" w:hAnsi="仿宋" w:eastAsia="仿宋" w:cs="仿宋"/>
              </w:rPr>
            </w:pPr>
            <w:r>
              <w:rPr>
                <w:rFonts w:hint="eastAsia" w:ascii="仿宋" w:hAnsi="仿宋" w:eastAsia="仿宋" w:cs="仿宋"/>
              </w:rPr>
              <w:t>服务名称</w:t>
            </w:r>
          </w:p>
        </w:tc>
        <w:tc>
          <w:tcPr>
            <w:tcW w:w="3147" w:type="pct"/>
            <w:vAlign w:val="center"/>
          </w:tcPr>
          <w:p w14:paraId="47C2EA13">
            <w:pPr>
              <w:spacing w:line="360" w:lineRule="auto"/>
              <w:jc w:val="center"/>
              <w:rPr>
                <w:rFonts w:ascii="仿宋" w:hAnsi="仿宋" w:eastAsia="仿宋" w:cs="仿宋"/>
              </w:rPr>
            </w:pPr>
            <w:r>
              <w:rPr>
                <w:rFonts w:hint="eastAsia" w:ascii="仿宋" w:hAnsi="仿宋" w:eastAsia="仿宋" w:cs="仿宋"/>
              </w:rPr>
              <w:t>技术要求</w:t>
            </w:r>
          </w:p>
        </w:tc>
        <w:tc>
          <w:tcPr>
            <w:tcW w:w="265" w:type="pct"/>
            <w:vAlign w:val="center"/>
          </w:tcPr>
          <w:p w14:paraId="76DC3951">
            <w:pPr>
              <w:spacing w:line="360" w:lineRule="auto"/>
              <w:jc w:val="center"/>
              <w:rPr>
                <w:rFonts w:ascii="仿宋" w:hAnsi="仿宋" w:eastAsia="仿宋" w:cs="仿宋"/>
              </w:rPr>
            </w:pPr>
            <w:r>
              <w:rPr>
                <w:rFonts w:hint="eastAsia" w:ascii="仿宋" w:hAnsi="仿宋" w:eastAsia="仿宋" w:cs="仿宋"/>
              </w:rPr>
              <w:t>单位</w:t>
            </w:r>
          </w:p>
        </w:tc>
        <w:tc>
          <w:tcPr>
            <w:tcW w:w="276" w:type="pct"/>
            <w:vAlign w:val="center"/>
          </w:tcPr>
          <w:p w14:paraId="5D2286F1">
            <w:pPr>
              <w:spacing w:line="360" w:lineRule="auto"/>
              <w:jc w:val="center"/>
              <w:rPr>
                <w:rFonts w:ascii="仿宋" w:hAnsi="仿宋" w:eastAsia="仿宋" w:cs="仿宋"/>
              </w:rPr>
            </w:pPr>
            <w:r>
              <w:rPr>
                <w:rFonts w:hint="eastAsia" w:ascii="仿宋" w:hAnsi="仿宋" w:eastAsia="仿宋" w:cs="仿宋"/>
              </w:rPr>
              <w:t>数量</w:t>
            </w:r>
          </w:p>
        </w:tc>
        <w:tc>
          <w:tcPr>
            <w:tcW w:w="571" w:type="pct"/>
            <w:vAlign w:val="center"/>
          </w:tcPr>
          <w:p w14:paraId="4DD1F25D">
            <w:pPr>
              <w:spacing w:line="360" w:lineRule="auto"/>
              <w:jc w:val="center"/>
              <w:rPr>
                <w:rFonts w:ascii="仿宋" w:hAnsi="仿宋" w:eastAsia="仿宋" w:cs="仿宋"/>
              </w:rPr>
            </w:pPr>
            <w:r>
              <w:rPr>
                <w:rFonts w:hint="eastAsia" w:ascii="仿宋" w:hAnsi="仿宋" w:eastAsia="仿宋" w:cs="仿宋"/>
              </w:rPr>
              <w:t>是否属于现行节能产品政府采购清单强制采购范围</w:t>
            </w:r>
          </w:p>
        </w:tc>
        <w:tc>
          <w:tcPr>
            <w:tcW w:w="445" w:type="pct"/>
            <w:vAlign w:val="center"/>
          </w:tcPr>
          <w:p w14:paraId="16A5366E">
            <w:pPr>
              <w:spacing w:line="360" w:lineRule="auto"/>
              <w:jc w:val="center"/>
              <w:rPr>
                <w:rFonts w:ascii="仿宋" w:hAnsi="仿宋" w:eastAsia="仿宋" w:cs="仿宋"/>
              </w:rPr>
            </w:pPr>
            <w:r>
              <w:rPr>
                <w:rFonts w:hint="eastAsia" w:ascii="仿宋" w:hAnsi="仿宋" w:eastAsia="仿宋" w:cs="仿宋"/>
              </w:rPr>
              <w:t>实质性技术条款原因说明</w:t>
            </w:r>
          </w:p>
        </w:tc>
      </w:tr>
      <w:tr w14:paraId="6440F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Merge w:val="restart"/>
            <w:vAlign w:val="center"/>
          </w:tcPr>
          <w:p w14:paraId="6A6CAEC2">
            <w:pPr>
              <w:spacing w:line="360" w:lineRule="auto"/>
              <w:jc w:val="center"/>
              <w:rPr>
                <w:rFonts w:ascii="仿宋" w:hAnsi="仿宋" w:eastAsia="仿宋" w:cs="仿宋"/>
              </w:rPr>
            </w:pPr>
            <w:r>
              <w:rPr>
                <w:rFonts w:hint="eastAsia" w:ascii="仿宋" w:hAnsi="仿宋" w:eastAsia="仿宋" w:cs="仿宋"/>
                <w:b/>
                <w:bCs/>
              </w:rPr>
              <w:t>空气中氚分子筛采样设备</w:t>
            </w:r>
          </w:p>
        </w:tc>
        <w:tc>
          <w:tcPr>
            <w:tcW w:w="3147" w:type="pct"/>
            <w:vAlign w:val="center"/>
          </w:tcPr>
          <w:p w14:paraId="446813C2">
            <w:pPr>
              <w:spacing w:line="360" w:lineRule="auto"/>
              <w:rPr>
                <w:rFonts w:ascii="仿宋" w:hAnsi="仿宋" w:eastAsia="仿宋" w:cs="仿宋"/>
                <w:b/>
                <w:bCs/>
              </w:rPr>
            </w:pPr>
            <w:r>
              <w:rPr>
                <w:rFonts w:hint="eastAsia" w:ascii="仿宋" w:hAnsi="仿宋" w:eastAsia="仿宋" w:cs="仿宋"/>
                <w:b/>
                <w:bCs/>
              </w:rPr>
              <w:t>1</w:t>
            </w:r>
            <w:r>
              <w:rPr>
                <w:rFonts w:ascii="仿宋" w:hAnsi="仿宋" w:eastAsia="仿宋" w:cs="仿宋"/>
                <w:b/>
                <w:bCs/>
              </w:rPr>
              <w:t>.</w:t>
            </w:r>
            <w:r>
              <w:rPr>
                <w:rFonts w:hint="eastAsia" w:ascii="仿宋" w:hAnsi="仿宋" w:eastAsia="仿宋" w:cs="仿宋"/>
                <w:b/>
                <w:bCs/>
              </w:rPr>
              <w:t>设备总体要求</w:t>
            </w:r>
          </w:p>
          <w:p w14:paraId="54F768C8">
            <w:pPr>
              <w:spacing w:line="360" w:lineRule="auto"/>
              <w:ind w:firstLine="420" w:firstLineChars="200"/>
              <w:rPr>
                <w:rFonts w:ascii="仿宋" w:hAnsi="仿宋" w:eastAsia="仿宋" w:cs="仿宋"/>
              </w:rPr>
            </w:pPr>
            <w:r>
              <w:rPr>
                <w:rFonts w:hint="eastAsia" w:ascii="仿宋" w:hAnsi="仿宋" w:eastAsia="仿宋" w:cs="仿宋"/>
              </w:rPr>
              <w:t>本设备为空气氚水一体式在线采样设备，用于环境空气中氚水样品连续采集、解析、冷凝回收，设备采用国产化硬件配置，具备全自动连续采样、原位高温解析、低逃逸样品回收能力，无需实验室二次解吸处理，产出真实液态水样，适用于长期不间断环境监测作业。</w:t>
            </w:r>
          </w:p>
        </w:tc>
        <w:tc>
          <w:tcPr>
            <w:tcW w:w="265" w:type="pct"/>
            <w:vMerge w:val="restart"/>
            <w:vAlign w:val="center"/>
          </w:tcPr>
          <w:p w14:paraId="62F1D1EE">
            <w:pPr>
              <w:spacing w:line="360" w:lineRule="auto"/>
              <w:jc w:val="center"/>
              <w:rPr>
                <w:rFonts w:ascii="仿宋" w:hAnsi="仿宋" w:eastAsia="仿宋" w:cs="仿宋"/>
              </w:rPr>
            </w:pPr>
            <w:r>
              <w:rPr>
                <w:rFonts w:hint="eastAsia" w:ascii="仿宋" w:hAnsi="仿宋" w:eastAsia="仿宋" w:cs="仿宋"/>
              </w:rPr>
              <w:t>台</w:t>
            </w:r>
          </w:p>
        </w:tc>
        <w:tc>
          <w:tcPr>
            <w:tcW w:w="276" w:type="pct"/>
            <w:vMerge w:val="restart"/>
            <w:vAlign w:val="center"/>
          </w:tcPr>
          <w:p w14:paraId="78E43EF5">
            <w:pPr>
              <w:spacing w:line="360" w:lineRule="auto"/>
              <w:jc w:val="center"/>
              <w:rPr>
                <w:rFonts w:ascii="仿宋" w:hAnsi="仿宋" w:eastAsia="仿宋" w:cs="仿宋"/>
              </w:rPr>
            </w:pPr>
            <w:r>
              <w:rPr>
                <w:rFonts w:hint="eastAsia" w:ascii="仿宋" w:hAnsi="仿宋" w:eastAsia="仿宋" w:cs="仿宋"/>
              </w:rPr>
              <w:t>2</w:t>
            </w:r>
          </w:p>
        </w:tc>
        <w:tc>
          <w:tcPr>
            <w:tcW w:w="571" w:type="pct"/>
            <w:vMerge w:val="restart"/>
            <w:vAlign w:val="center"/>
          </w:tcPr>
          <w:p w14:paraId="0494F5C8">
            <w:pPr>
              <w:spacing w:line="360" w:lineRule="auto"/>
              <w:jc w:val="center"/>
              <w:rPr>
                <w:rFonts w:ascii="仿宋" w:hAnsi="仿宋" w:eastAsia="仿宋" w:cs="仿宋"/>
              </w:rPr>
            </w:pPr>
            <w:r>
              <w:rPr>
                <w:rFonts w:hint="eastAsia" w:ascii="仿宋" w:hAnsi="仿宋" w:eastAsia="仿宋" w:cs="仿宋"/>
              </w:rPr>
              <w:t>否</w:t>
            </w:r>
          </w:p>
        </w:tc>
        <w:tc>
          <w:tcPr>
            <w:tcW w:w="445" w:type="pct"/>
            <w:vAlign w:val="center"/>
          </w:tcPr>
          <w:p w14:paraId="20E12015">
            <w:pPr>
              <w:spacing w:line="360" w:lineRule="auto"/>
              <w:jc w:val="center"/>
              <w:rPr>
                <w:rFonts w:ascii="仿宋" w:hAnsi="仿宋" w:eastAsia="仿宋" w:cs="仿宋"/>
              </w:rPr>
            </w:pPr>
          </w:p>
        </w:tc>
      </w:tr>
      <w:tr w14:paraId="0E35D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Merge w:val="continue"/>
            <w:vAlign w:val="center"/>
          </w:tcPr>
          <w:p w14:paraId="29DB9CA8">
            <w:pPr>
              <w:spacing w:line="360" w:lineRule="auto"/>
              <w:jc w:val="center"/>
              <w:rPr>
                <w:rFonts w:ascii="仿宋" w:hAnsi="仿宋" w:eastAsia="仿宋" w:cs="仿宋"/>
              </w:rPr>
            </w:pPr>
          </w:p>
        </w:tc>
        <w:tc>
          <w:tcPr>
            <w:tcW w:w="3147" w:type="pct"/>
            <w:vAlign w:val="center"/>
          </w:tcPr>
          <w:p w14:paraId="2E677E0E">
            <w:pPr>
              <w:spacing w:line="360" w:lineRule="auto"/>
              <w:rPr>
                <w:rFonts w:ascii="仿宋" w:hAnsi="仿宋" w:eastAsia="仿宋" w:cs="仿宋"/>
                <w:b/>
                <w:bCs/>
              </w:rPr>
            </w:pPr>
            <w:r>
              <w:rPr>
                <w:rFonts w:hint="eastAsia" w:ascii="仿宋" w:hAnsi="仿宋" w:eastAsia="仿宋" w:cs="仿宋"/>
                <w:b/>
                <w:bCs/>
              </w:rPr>
              <w:t>2</w:t>
            </w:r>
            <w:r>
              <w:rPr>
                <w:rFonts w:ascii="仿宋" w:hAnsi="仿宋" w:eastAsia="仿宋" w:cs="仿宋"/>
                <w:b/>
                <w:bCs/>
              </w:rPr>
              <w:t>.</w:t>
            </w:r>
            <w:r>
              <w:rPr>
                <w:rFonts w:hint="eastAsia" w:ascii="仿宋" w:hAnsi="仿宋" w:eastAsia="仿宋" w:cs="仿宋"/>
                <w:b/>
                <w:bCs/>
              </w:rPr>
              <w:t>设备性能技术参数</w:t>
            </w:r>
          </w:p>
          <w:p w14:paraId="2CDE34FA">
            <w:pPr>
              <w:spacing w:line="360" w:lineRule="auto"/>
              <w:rPr>
                <w:rFonts w:ascii="仿宋" w:hAnsi="仿宋" w:eastAsia="仿宋" w:cs="仿宋"/>
              </w:rPr>
            </w:pPr>
            <w:r>
              <w:rPr>
                <w:rFonts w:ascii="仿宋" w:hAnsi="仿宋" w:eastAsia="仿宋" w:cs="仿宋"/>
              </w:rPr>
              <w:t>2</w:t>
            </w:r>
            <w:r>
              <w:rPr>
                <w:rFonts w:hint="eastAsia" w:ascii="仿宋" w:hAnsi="仿宋" w:eastAsia="仿宋" w:cs="仿宋"/>
              </w:rPr>
              <w:t>.1 采样流量与控制精度</w:t>
            </w:r>
          </w:p>
          <w:p w14:paraId="31AC3A1F">
            <w:pPr>
              <w:spacing w:line="360" w:lineRule="auto"/>
              <w:rPr>
                <w:rFonts w:ascii="仿宋" w:hAnsi="仿宋" w:eastAsia="仿宋" w:cs="仿宋"/>
              </w:rPr>
            </w:pPr>
            <w:r>
              <w:rPr>
                <w:rFonts w:hint="eastAsia" w:ascii="仿宋" w:hAnsi="仿宋" w:eastAsia="仿宋" w:cs="仿宋"/>
              </w:rPr>
              <w:t>1)</w:t>
            </w:r>
            <w:r>
              <w:rPr>
                <w:rFonts w:hint="eastAsia" w:ascii="仿宋" w:hAnsi="仿宋" w:eastAsia="仿宋" w:cs="仿宋"/>
                <w:kern w:val="0"/>
                <w:szCs w:val="21"/>
                <w:lang w:val="zh-CN"/>
              </w:rPr>
              <w:t>▲</w:t>
            </w:r>
            <w:r>
              <w:rPr>
                <w:rFonts w:hint="eastAsia" w:ascii="仿宋" w:hAnsi="仿宋" w:eastAsia="仿宋" w:cs="仿宋"/>
              </w:rPr>
              <w:t>采水能力：在冬季周均露点不低于-20℃环境工况下，设备每月累积采水量不得低于550mL，保障低温环境下采样富集能力；</w:t>
            </w:r>
          </w:p>
          <w:p w14:paraId="5A1AB37B">
            <w:pPr>
              <w:spacing w:line="360" w:lineRule="auto"/>
              <w:rPr>
                <w:rFonts w:ascii="仿宋" w:hAnsi="仿宋" w:eastAsia="仿宋" w:cs="仿宋"/>
              </w:rPr>
            </w:pPr>
            <w:r>
              <w:rPr>
                <w:rFonts w:hint="eastAsia" w:ascii="仿宋" w:hAnsi="仿宋" w:eastAsia="仿宋" w:cs="仿宋"/>
              </w:rPr>
              <w:t>2)</w:t>
            </w:r>
            <w:r>
              <w:rPr>
                <w:rFonts w:hint="eastAsia" w:ascii="仿宋" w:hAnsi="仿宋" w:eastAsia="仿宋" w:cs="仿宋"/>
                <w:kern w:val="0"/>
                <w:szCs w:val="21"/>
                <w:lang w:val="zh-CN"/>
              </w:rPr>
              <w:t>▲</w:t>
            </w:r>
            <w:r>
              <w:rPr>
                <w:rFonts w:hint="eastAsia" w:ascii="仿宋" w:hAnsi="仿宋" w:eastAsia="仿宋" w:cs="仿宋"/>
              </w:rPr>
              <w:t>氚水捕集效率：在环境露点-20℃极限工况条件下，设备对空气中氚水的捕集效率≥95%，保证低温环境下采样收集效果；</w:t>
            </w:r>
          </w:p>
          <w:p w14:paraId="0706E8AB">
            <w:pPr>
              <w:spacing w:line="360" w:lineRule="auto"/>
              <w:rPr>
                <w:rFonts w:ascii="仿宋" w:hAnsi="仿宋" w:eastAsia="仿宋" w:cs="仿宋"/>
              </w:rPr>
            </w:pPr>
            <w:r>
              <w:rPr>
                <w:rFonts w:hint="eastAsia" w:ascii="仿宋" w:hAnsi="仿宋" w:eastAsia="仿宋" w:cs="仿宋"/>
              </w:rPr>
              <w:t>3)采样设计流量：≥25L/min；</w:t>
            </w:r>
          </w:p>
          <w:p w14:paraId="48D923FB">
            <w:pPr>
              <w:spacing w:line="360" w:lineRule="auto"/>
              <w:rPr>
                <w:rFonts w:ascii="仿宋" w:hAnsi="仿宋" w:eastAsia="仿宋" w:cs="仿宋"/>
              </w:rPr>
            </w:pPr>
            <w:r>
              <w:rPr>
                <w:rFonts w:hint="eastAsia" w:ascii="仿宋" w:hAnsi="仿宋" w:eastAsia="仿宋" w:cs="仿宋"/>
              </w:rPr>
              <w:t>4)流量控制精度：≤±2%F.S。</w:t>
            </w:r>
          </w:p>
          <w:p w14:paraId="64308608">
            <w:pPr>
              <w:spacing w:line="360" w:lineRule="auto"/>
              <w:rPr>
                <w:rFonts w:ascii="仿宋" w:hAnsi="仿宋" w:eastAsia="仿宋" w:cs="仿宋"/>
              </w:rPr>
            </w:pPr>
            <w:r>
              <w:rPr>
                <w:rFonts w:ascii="仿宋" w:hAnsi="仿宋" w:eastAsia="仿宋" w:cs="仿宋"/>
              </w:rPr>
              <w:t>2</w:t>
            </w:r>
            <w:r>
              <w:rPr>
                <w:rFonts w:hint="eastAsia" w:ascii="仿宋" w:hAnsi="仿宋" w:eastAsia="仿宋" w:cs="仿宋"/>
              </w:rPr>
              <w:t>.2 分子筛解析性能</w:t>
            </w:r>
          </w:p>
          <w:p w14:paraId="21D217DC">
            <w:pPr>
              <w:spacing w:line="360" w:lineRule="auto"/>
              <w:rPr>
                <w:rFonts w:ascii="仿宋" w:hAnsi="仿宋" w:eastAsia="仿宋" w:cs="仿宋"/>
              </w:rPr>
            </w:pPr>
            <w:r>
              <w:rPr>
                <w:rFonts w:hint="eastAsia" w:ascii="仿宋" w:hAnsi="仿宋" w:eastAsia="仿宋" w:cs="仿宋"/>
              </w:rPr>
              <w:t>1)分子筛解吸回收率：＞95%；</w:t>
            </w:r>
          </w:p>
          <w:p w14:paraId="2FDCB7FB">
            <w:pPr>
              <w:spacing w:line="360" w:lineRule="auto"/>
              <w:rPr>
                <w:rFonts w:ascii="仿宋" w:hAnsi="仿宋" w:eastAsia="仿宋" w:cs="仿宋"/>
              </w:rPr>
            </w:pPr>
            <w:r>
              <w:rPr>
                <w:rFonts w:hint="eastAsia" w:ascii="仿宋" w:hAnsi="仿宋" w:eastAsia="仿宋" w:cs="仿宋"/>
              </w:rPr>
              <w:t>2)解吸工作温度：温控区间250℃~400℃，温度连续可调；</w:t>
            </w:r>
          </w:p>
          <w:p w14:paraId="09929976">
            <w:pPr>
              <w:spacing w:line="360" w:lineRule="auto"/>
              <w:rPr>
                <w:rFonts w:ascii="仿宋" w:hAnsi="仿宋" w:eastAsia="仿宋" w:cs="仿宋"/>
              </w:rPr>
            </w:pPr>
            <w:r>
              <w:rPr>
                <w:rFonts w:hint="eastAsia" w:ascii="仿宋" w:hAnsi="仿宋" w:eastAsia="仿宋" w:cs="仿宋"/>
              </w:rPr>
              <w:t>3)解析回收冷凝温度：设备冷凝回收温度＞-30℃，制冷条件易实现，无需极端低温配套设备。</w:t>
            </w:r>
          </w:p>
          <w:p w14:paraId="4B350AA6">
            <w:pPr>
              <w:spacing w:line="360" w:lineRule="auto"/>
              <w:rPr>
                <w:rFonts w:ascii="仿宋" w:hAnsi="仿宋" w:eastAsia="仿宋" w:cs="仿宋"/>
              </w:rPr>
            </w:pPr>
            <w:r>
              <w:rPr>
                <w:rFonts w:ascii="仿宋" w:hAnsi="仿宋" w:eastAsia="仿宋" w:cs="仿宋"/>
              </w:rPr>
              <w:t>2</w:t>
            </w:r>
            <w:r>
              <w:rPr>
                <w:rFonts w:hint="eastAsia" w:ascii="仿宋" w:hAnsi="仿宋" w:eastAsia="仿宋" w:cs="仿宋"/>
              </w:rPr>
              <w:t xml:space="preserve">.3 运行存储功能 </w:t>
            </w:r>
          </w:p>
          <w:p w14:paraId="0B71D507">
            <w:pPr>
              <w:spacing w:line="360" w:lineRule="auto"/>
              <w:rPr>
                <w:rFonts w:ascii="仿宋" w:hAnsi="仿宋" w:eastAsia="仿宋" w:cs="仿宋"/>
              </w:rPr>
            </w:pPr>
            <w:r>
              <w:rPr>
                <w:rFonts w:hint="eastAsia" w:ascii="仿宋" w:hAnsi="仿宋" w:eastAsia="仿宋" w:cs="仿宋"/>
              </w:rPr>
              <w:t>1)采样模式：支持采样湿度统计功能；支持工况标况体积切换；</w:t>
            </w:r>
          </w:p>
          <w:p w14:paraId="572B8DD6">
            <w:pPr>
              <w:spacing w:line="360" w:lineRule="auto"/>
              <w:rPr>
                <w:rFonts w:ascii="仿宋" w:hAnsi="仿宋" w:eastAsia="仿宋" w:cs="仿宋"/>
              </w:rPr>
            </w:pPr>
            <w:r>
              <w:rPr>
                <w:rFonts w:hint="eastAsia" w:ascii="仿宋" w:hAnsi="仿宋" w:eastAsia="仿宋" w:cs="仿宋"/>
              </w:rPr>
              <w:t>2)日志存储：设备运行数据采用秒级采集存储，包含采样流量、温度、湿度、大气压、运行状态、报警信息等；本地日志存储时长不低于5年，支持数据导出、查询。</w:t>
            </w:r>
          </w:p>
        </w:tc>
        <w:tc>
          <w:tcPr>
            <w:tcW w:w="265" w:type="pct"/>
            <w:vMerge w:val="continue"/>
            <w:vAlign w:val="center"/>
          </w:tcPr>
          <w:p w14:paraId="5DFDC429">
            <w:pPr>
              <w:spacing w:line="360" w:lineRule="auto"/>
              <w:jc w:val="center"/>
              <w:rPr>
                <w:rFonts w:ascii="仿宋" w:hAnsi="仿宋" w:eastAsia="仿宋" w:cs="仿宋"/>
              </w:rPr>
            </w:pPr>
          </w:p>
        </w:tc>
        <w:tc>
          <w:tcPr>
            <w:tcW w:w="276" w:type="pct"/>
            <w:vMerge w:val="continue"/>
            <w:vAlign w:val="center"/>
          </w:tcPr>
          <w:p w14:paraId="63BCB828">
            <w:pPr>
              <w:spacing w:line="360" w:lineRule="auto"/>
              <w:jc w:val="center"/>
              <w:rPr>
                <w:rFonts w:ascii="仿宋" w:hAnsi="仿宋" w:eastAsia="仿宋" w:cs="仿宋"/>
              </w:rPr>
            </w:pPr>
          </w:p>
        </w:tc>
        <w:tc>
          <w:tcPr>
            <w:tcW w:w="571" w:type="pct"/>
            <w:vMerge w:val="continue"/>
            <w:vAlign w:val="center"/>
          </w:tcPr>
          <w:p w14:paraId="4D6FABC1">
            <w:pPr>
              <w:spacing w:line="360" w:lineRule="auto"/>
              <w:jc w:val="center"/>
              <w:rPr>
                <w:rFonts w:ascii="仿宋" w:hAnsi="仿宋" w:eastAsia="仿宋" w:cs="仿宋"/>
              </w:rPr>
            </w:pPr>
          </w:p>
        </w:tc>
        <w:tc>
          <w:tcPr>
            <w:tcW w:w="445" w:type="pct"/>
            <w:vAlign w:val="center"/>
          </w:tcPr>
          <w:p w14:paraId="741B2243">
            <w:pPr>
              <w:spacing w:line="360" w:lineRule="auto"/>
              <w:jc w:val="center"/>
              <w:rPr>
                <w:rFonts w:ascii="仿宋" w:hAnsi="仿宋" w:eastAsia="仿宋" w:cs="仿宋"/>
              </w:rPr>
            </w:pPr>
          </w:p>
        </w:tc>
      </w:tr>
      <w:tr w14:paraId="71DA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Merge w:val="continue"/>
            <w:vAlign w:val="center"/>
          </w:tcPr>
          <w:p w14:paraId="1705CC25">
            <w:pPr>
              <w:spacing w:line="360" w:lineRule="auto"/>
              <w:jc w:val="center"/>
              <w:rPr>
                <w:rFonts w:ascii="仿宋" w:hAnsi="仿宋" w:eastAsia="仿宋" w:cs="仿宋"/>
              </w:rPr>
            </w:pPr>
          </w:p>
        </w:tc>
        <w:tc>
          <w:tcPr>
            <w:tcW w:w="3147" w:type="pct"/>
            <w:vAlign w:val="center"/>
          </w:tcPr>
          <w:p w14:paraId="2F738068">
            <w:pPr>
              <w:spacing w:line="360" w:lineRule="auto"/>
              <w:rPr>
                <w:rFonts w:ascii="仿宋" w:hAnsi="仿宋" w:eastAsia="仿宋" w:cs="仿宋"/>
                <w:b/>
                <w:bCs/>
              </w:rPr>
            </w:pPr>
            <w:r>
              <w:rPr>
                <w:rFonts w:hint="eastAsia" w:ascii="仿宋" w:hAnsi="仿宋" w:eastAsia="仿宋" w:cs="仿宋"/>
                <w:b/>
                <w:bCs/>
              </w:rPr>
              <w:t>3</w:t>
            </w:r>
            <w:r>
              <w:rPr>
                <w:rFonts w:ascii="仿宋" w:hAnsi="仿宋" w:eastAsia="仿宋" w:cs="仿宋"/>
                <w:b/>
                <w:bCs/>
              </w:rPr>
              <w:t>.</w:t>
            </w:r>
            <w:r>
              <w:rPr>
                <w:rFonts w:hint="eastAsia" w:ascii="仿宋" w:hAnsi="仿宋" w:eastAsia="仿宋" w:cs="仿宋"/>
                <w:b/>
                <w:bCs/>
              </w:rPr>
              <w:t>硬件配置与结构设计要求</w:t>
            </w:r>
          </w:p>
          <w:p w14:paraId="0C6C2205">
            <w:pPr>
              <w:spacing w:line="360" w:lineRule="auto"/>
              <w:rPr>
                <w:rFonts w:ascii="仿宋" w:hAnsi="仿宋" w:eastAsia="仿宋" w:cs="仿宋"/>
              </w:rPr>
            </w:pPr>
            <w:r>
              <w:rPr>
                <w:rFonts w:ascii="仿宋" w:hAnsi="仿宋" w:eastAsia="仿宋" w:cs="仿宋"/>
              </w:rPr>
              <w:t>3</w:t>
            </w:r>
            <w:r>
              <w:rPr>
                <w:rFonts w:hint="eastAsia" w:ascii="仿宋" w:hAnsi="仿宋" w:eastAsia="仿宋" w:cs="仿宋"/>
              </w:rPr>
              <w:t>.1 国产化配置要求</w:t>
            </w:r>
          </w:p>
          <w:p w14:paraId="0B0D9CA4">
            <w:pPr>
              <w:spacing w:line="360" w:lineRule="auto"/>
              <w:rPr>
                <w:rFonts w:ascii="仿宋" w:hAnsi="仿宋" w:eastAsia="仿宋" w:cs="仿宋"/>
              </w:rPr>
            </w:pPr>
            <w:r>
              <w:rPr>
                <w:rFonts w:hint="eastAsia" w:ascii="仿宋" w:hAnsi="仿宋" w:eastAsia="仿宋" w:cs="仿宋"/>
              </w:rPr>
              <w:t>设备全部核心元器件采用全国产化器件，不得使用进口部件。包含但不限于：采样泵、吸附分子筛、高精度流量控制器、温湿度传感器、压力传感器、温控模块等关键器件，投标人需提供核心元器件国产化清单。</w:t>
            </w:r>
          </w:p>
          <w:p w14:paraId="0CF646C4">
            <w:pPr>
              <w:spacing w:line="360" w:lineRule="auto"/>
              <w:rPr>
                <w:rFonts w:ascii="仿宋" w:hAnsi="仿宋" w:eastAsia="仿宋" w:cs="仿宋"/>
              </w:rPr>
            </w:pPr>
            <w:r>
              <w:rPr>
                <w:rFonts w:ascii="仿宋" w:hAnsi="仿宋" w:eastAsia="仿宋" w:cs="仿宋"/>
              </w:rPr>
              <w:t>3</w:t>
            </w:r>
            <w:r>
              <w:rPr>
                <w:rFonts w:hint="eastAsia" w:ascii="仿宋" w:hAnsi="仿宋" w:eastAsia="仿宋" w:cs="仿宋"/>
              </w:rPr>
              <w:t>.2 结构设计要求</w:t>
            </w:r>
          </w:p>
          <w:p w14:paraId="5CB11D77">
            <w:pPr>
              <w:spacing w:line="360" w:lineRule="auto"/>
              <w:rPr>
                <w:rFonts w:ascii="仿宋" w:hAnsi="仿宋" w:eastAsia="仿宋" w:cs="仿宋"/>
              </w:rPr>
            </w:pPr>
            <w:r>
              <w:rPr>
                <w:rFonts w:hint="eastAsia" w:ascii="仿宋" w:hAnsi="仿宋" w:eastAsia="仿宋" w:cs="仿宋"/>
              </w:rPr>
              <w:t>1)</w:t>
            </w:r>
            <w:r>
              <w:rPr>
                <w:rFonts w:hint="eastAsia" w:ascii="仿宋" w:hAnsi="仿宋" w:eastAsia="仿宋" w:cs="仿宋"/>
                <w:kern w:val="0"/>
                <w:szCs w:val="21"/>
                <w:lang w:val="zh-CN"/>
              </w:rPr>
              <w:t>▲</w:t>
            </w:r>
            <w:r>
              <w:rPr>
                <w:rFonts w:hint="eastAsia" w:ascii="仿宋" w:hAnsi="仿宋" w:eastAsia="仿宋" w:cs="仿宋"/>
              </w:rPr>
              <w:t>设备结构形式：设备采用分子筛吸附采样+采样点位原位高温自动解吸一体化集成布局，样品无需拆卸转运至实验室处理，直接生成真实液态水样，杜绝转运污染、样品损耗；</w:t>
            </w:r>
          </w:p>
          <w:p w14:paraId="0BA5393C">
            <w:pPr>
              <w:spacing w:line="360" w:lineRule="auto"/>
              <w:rPr>
                <w:rFonts w:ascii="仿宋" w:hAnsi="仿宋" w:eastAsia="仿宋" w:cs="仿宋"/>
              </w:rPr>
            </w:pPr>
            <w:r>
              <w:rPr>
                <w:rFonts w:hint="eastAsia" w:ascii="仿宋" w:hAnsi="仿宋" w:eastAsia="仿宋" w:cs="仿宋"/>
              </w:rPr>
              <w:t>2)整机采用模块化集成设计，各功能单元独立拆分，拆装便捷、故障定位简单，后期维护、更换配件成本低；</w:t>
            </w:r>
          </w:p>
          <w:p w14:paraId="3B3B65F1">
            <w:pPr>
              <w:spacing w:line="360" w:lineRule="auto"/>
              <w:rPr>
                <w:rFonts w:ascii="仿宋" w:hAnsi="仿宋" w:eastAsia="仿宋" w:cs="仿宋"/>
              </w:rPr>
            </w:pPr>
            <w:r>
              <w:rPr>
                <w:rFonts w:hint="eastAsia" w:ascii="仿宋" w:hAnsi="仿宋" w:eastAsia="仿宋" w:cs="仿宋"/>
              </w:rPr>
              <w:t>3)设备自带恒温解吸、复合冷凝回收单元，集成一体化机柜，布局紧凑，室内点位安装；</w:t>
            </w:r>
          </w:p>
          <w:p w14:paraId="71C53740">
            <w:pPr>
              <w:spacing w:line="360" w:lineRule="auto"/>
              <w:rPr>
                <w:rFonts w:ascii="仿宋" w:hAnsi="仿宋" w:eastAsia="仿宋" w:cs="仿宋"/>
              </w:rPr>
            </w:pPr>
            <w:r>
              <w:rPr>
                <w:rFonts w:hint="eastAsia" w:ascii="仿宋" w:hAnsi="仿宋" w:eastAsia="仿宋" w:cs="仿宋"/>
              </w:rPr>
              <w:t>4)</w:t>
            </w:r>
            <w:r>
              <w:rPr>
                <w:rFonts w:hint="eastAsia" w:ascii="仿宋" w:hAnsi="仿宋" w:eastAsia="仿宋" w:cs="仿宋"/>
                <w:kern w:val="0"/>
                <w:szCs w:val="21"/>
                <w:lang w:val="zh-CN"/>
              </w:rPr>
              <w:t>▲</w:t>
            </w:r>
            <w:r>
              <w:rPr>
                <w:rFonts w:hint="eastAsia" w:ascii="仿宋" w:hAnsi="仿宋" w:eastAsia="仿宋" w:cs="仿宋"/>
              </w:rPr>
              <w:t>样品回收工艺：系统解吸回收环节采用复合冷集冷凝回收技术，优化冷凝回路结构，实现采样样品近零逃逸，最大限度保留原始样品组分；</w:t>
            </w:r>
          </w:p>
          <w:p w14:paraId="61C1ABF8">
            <w:pPr>
              <w:spacing w:line="360" w:lineRule="auto"/>
              <w:rPr>
                <w:rFonts w:ascii="仿宋" w:hAnsi="仿宋" w:eastAsia="仿宋" w:cs="仿宋"/>
              </w:rPr>
            </w:pPr>
            <w:r>
              <w:rPr>
                <w:rFonts w:hint="eastAsia" w:ascii="仿宋" w:hAnsi="仿宋" w:eastAsia="仿宋" w:cs="仿宋"/>
              </w:rPr>
              <w:t>5)</w:t>
            </w:r>
            <w:r>
              <w:rPr>
                <w:rFonts w:hint="eastAsia" w:ascii="仿宋" w:hAnsi="仿宋" w:eastAsia="仿宋" w:cs="仿宋"/>
                <w:kern w:val="0"/>
                <w:szCs w:val="21"/>
                <w:lang w:val="zh-CN"/>
              </w:rPr>
              <w:t>▲</w:t>
            </w:r>
            <w:r>
              <w:rPr>
                <w:rFonts w:hint="eastAsia" w:ascii="仿宋" w:hAnsi="仿宋" w:eastAsia="仿宋" w:cs="仿宋"/>
              </w:rPr>
              <w:t>制冷介质要求：设备全程禁止使用液氮作为制冷、冷凝冷源，采用常规制冷方案，降低运维成本及安全风险。</w:t>
            </w:r>
          </w:p>
        </w:tc>
        <w:tc>
          <w:tcPr>
            <w:tcW w:w="265" w:type="pct"/>
            <w:vMerge w:val="continue"/>
            <w:vAlign w:val="center"/>
          </w:tcPr>
          <w:p w14:paraId="036FE5DE">
            <w:pPr>
              <w:spacing w:line="360" w:lineRule="auto"/>
              <w:jc w:val="center"/>
              <w:rPr>
                <w:rFonts w:ascii="仿宋" w:hAnsi="仿宋" w:eastAsia="仿宋" w:cs="仿宋"/>
              </w:rPr>
            </w:pPr>
          </w:p>
        </w:tc>
        <w:tc>
          <w:tcPr>
            <w:tcW w:w="276" w:type="pct"/>
            <w:vMerge w:val="continue"/>
            <w:vAlign w:val="center"/>
          </w:tcPr>
          <w:p w14:paraId="3E0EB0CB">
            <w:pPr>
              <w:spacing w:line="360" w:lineRule="auto"/>
              <w:jc w:val="center"/>
              <w:rPr>
                <w:rFonts w:ascii="仿宋" w:hAnsi="仿宋" w:eastAsia="仿宋" w:cs="仿宋"/>
              </w:rPr>
            </w:pPr>
          </w:p>
        </w:tc>
        <w:tc>
          <w:tcPr>
            <w:tcW w:w="571" w:type="pct"/>
            <w:vMerge w:val="continue"/>
            <w:vAlign w:val="center"/>
          </w:tcPr>
          <w:p w14:paraId="6B5DC1B1">
            <w:pPr>
              <w:spacing w:line="360" w:lineRule="auto"/>
              <w:jc w:val="center"/>
              <w:rPr>
                <w:rFonts w:ascii="仿宋" w:hAnsi="仿宋" w:eastAsia="仿宋" w:cs="仿宋"/>
              </w:rPr>
            </w:pPr>
          </w:p>
        </w:tc>
        <w:tc>
          <w:tcPr>
            <w:tcW w:w="445" w:type="pct"/>
            <w:vAlign w:val="center"/>
          </w:tcPr>
          <w:p w14:paraId="234FD8E3">
            <w:pPr>
              <w:spacing w:line="360" w:lineRule="auto"/>
              <w:jc w:val="center"/>
              <w:rPr>
                <w:rFonts w:ascii="仿宋" w:hAnsi="仿宋" w:eastAsia="仿宋" w:cs="仿宋"/>
              </w:rPr>
            </w:pPr>
          </w:p>
        </w:tc>
      </w:tr>
      <w:tr w14:paraId="5063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Merge w:val="continue"/>
            <w:vAlign w:val="center"/>
          </w:tcPr>
          <w:p w14:paraId="48A7BD4F">
            <w:pPr>
              <w:spacing w:line="360" w:lineRule="auto"/>
              <w:jc w:val="center"/>
              <w:rPr>
                <w:rFonts w:ascii="仿宋" w:hAnsi="仿宋" w:eastAsia="仿宋" w:cs="仿宋"/>
              </w:rPr>
            </w:pPr>
          </w:p>
        </w:tc>
        <w:tc>
          <w:tcPr>
            <w:tcW w:w="3147" w:type="pct"/>
            <w:vAlign w:val="center"/>
          </w:tcPr>
          <w:p w14:paraId="7A495960">
            <w:pPr>
              <w:spacing w:line="360" w:lineRule="auto"/>
              <w:rPr>
                <w:rFonts w:ascii="仿宋" w:hAnsi="仿宋" w:eastAsia="仿宋" w:cs="仿宋"/>
                <w:b/>
                <w:bCs/>
              </w:rPr>
            </w:pPr>
            <w:r>
              <w:rPr>
                <w:rFonts w:ascii="仿宋" w:hAnsi="仿宋" w:eastAsia="仿宋" w:cs="仿宋"/>
                <w:b/>
                <w:bCs/>
              </w:rPr>
              <w:t>4.</w:t>
            </w:r>
            <w:r>
              <w:rPr>
                <w:rFonts w:hint="eastAsia" w:ascii="仿宋" w:hAnsi="仿宋" w:eastAsia="仿宋" w:cs="仿宋"/>
                <w:b/>
                <w:bCs/>
              </w:rPr>
              <w:t>软件与控制系统要求</w:t>
            </w:r>
          </w:p>
          <w:p w14:paraId="41DCE4D7">
            <w:pPr>
              <w:spacing w:line="360" w:lineRule="auto"/>
              <w:rPr>
                <w:rFonts w:ascii="仿宋" w:hAnsi="仿宋" w:eastAsia="仿宋" w:cs="仿宋"/>
              </w:rPr>
            </w:pPr>
            <w:r>
              <w:rPr>
                <w:rFonts w:hint="eastAsia" w:ascii="仿宋" w:hAnsi="仿宋" w:eastAsia="仿宋" w:cs="仿宋"/>
              </w:rPr>
              <w:t>1)采用全自动智能控制系统，设备自动完成吸附、采样、升温解吸、冷凝集水、排空复位全流程，无需人工干预；</w:t>
            </w:r>
          </w:p>
          <w:p w14:paraId="13E59FDE">
            <w:pPr>
              <w:spacing w:line="360" w:lineRule="auto"/>
              <w:rPr>
                <w:rFonts w:ascii="仿宋" w:hAnsi="仿宋" w:eastAsia="仿宋" w:cs="仿宋"/>
              </w:rPr>
            </w:pPr>
            <w:r>
              <w:rPr>
                <w:rFonts w:hint="eastAsia" w:ascii="仿宋" w:hAnsi="仿宋" w:eastAsia="仿宋" w:cs="仿宋"/>
              </w:rPr>
              <w:t>2)具备异常报警功能，包含流量异常、超温、设备故障、管路堵塞等报警提示；</w:t>
            </w:r>
          </w:p>
          <w:p w14:paraId="52F0F35F">
            <w:pPr>
              <w:spacing w:line="360" w:lineRule="auto"/>
              <w:rPr>
                <w:rFonts w:ascii="仿宋" w:hAnsi="仿宋" w:eastAsia="仿宋" w:cs="仿宋"/>
              </w:rPr>
            </w:pPr>
            <w:r>
              <w:rPr>
                <w:rFonts w:hint="eastAsia" w:ascii="仿宋" w:hAnsi="仿宋" w:eastAsia="仿宋" w:cs="仿宋"/>
              </w:rPr>
              <w:t>3)支持本地触控显示、数据查询，预留数据通讯接口，可对接上位机监控平台。</w:t>
            </w:r>
          </w:p>
        </w:tc>
        <w:tc>
          <w:tcPr>
            <w:tcW w:w="265" w:type="pct"/>
            <w:vMerge w:val="continue"/>
            <w:vAlign w:val="center"/>
          </w:tcPr>
          <w:p w14:paraId="695CB0DA">
            <w:pPr>
              <w:spacing w:line="360" w:lineRule="auto"/>
              <w:jc w:val="center"/>
              <w:rPr>
                <w:rFonts w:ascii="仿宋" w:hAnsi="仿宋" w:eastAsia="仿宋" w:cs="仿宋"/>
              </w:rPr>
            </w:pPr>
          </w:p>
        </w:tc>
        <w:tc>
          <w:tcPr>
            <w:tcW w:w="276" w:type="pct"/>
            <w:vMerge w:val="continue"/>
            <w:vAlign w:val="center"/>
          </w:tcPr>
          <w:p w14:paraId="45634471">
            <w:pPr>
              <w:spacing w:line="360" w:lineRule="auto"/>
              <w:jc w:val="center"/>
              <w:rPr>
                <w:rFonts w:ascii="仿宋" w:hAnsi="仿宋" w:eastAsia="仿宋" w:cs="仿宋"/>
              </w:rPr>
            </w:pPr>
          </w:p>
        </w:tc>
        <w:tc>
          <w:tcPr>
            <w:tcW w:w="571" w:type="pct"/>
            <w:vMerge w:val="continue"/>
            <w:vAlign w:val="center"/>
          </w:tcPr>
          <w:p w14:paraId="04542842">
            <w:pPr>
              <w:spacing w:line="360" w:lineRule="auto"/>
              <w:jc w:val="center"/>
              <w:rPr>
                <w:rFonts w:ascii="仿宋" w:hAnsi="仿宋" w:eastAsia="仿宋" w:cs="仿宋"/>
              </w:rPr>
            </w:pPr>
          </w:p>
        </w:tc>
        <w:tc>
          <w:tcPr>
            <w:tcW w:w="445" w:type="pct"/>
            <w:vAlign w:val="center"/>
          </w:tcPr>
          <w:p w14:paraId="27940F3A">
            <w:pPr>
              <w:spacing w:line="360" w:lineRule="auto"/>
              <w:jc w:val="center"/>
              <w:rPr>
                <w:rFonts w:ascii="仿宋" w:hAnsi="仿宋" w:eastAsia="仿宋" w:cs="仿宋"/>
              </w:rPr>
            </w:pPr>
          </w:p>
        </w:tc>
      </w:tr>
    </w:tbl>
    <w:p w14:paraId="0C5B40FA">
      <w:pPr>
        <w:spacing w:line="360" w:lineRule="auto"/>
        <w:ind w:firstLine="723" w:firstLineChars="300"/>
        <w:rPr>
          <w:rFonts w:ascii="仿宋" w:hAnsi="仿宋" w:eastAsia="仿宋" w:cs="仿宋"/>
          <w:b/>
          <w:bCs/>
          <w:color w:val="000000"/>
          <w:sz w:val="24"/>
        </w:rPr>
      </w:pPr>
    </w:p>
    <w:p w14:paraId="2F7F2483">
      <w:pPr>
        <w:spacing w:line="360" w:lineRule="auto"/>
        <w:ind w:firstLine="723" w:firstLineChars="300"/>
        <w:rPr>
          <w:rFonts w:ascii="仿宋" w:hAnsi="仿宋" w:eastAsia="仿宋" w:cs="仿宋"/>
          <w:color w:val="000000"/>
          <w:sz w:val="24"/>
        </w:rPr>
      </w:pPr>
      <w:r>
        <w:rPr>
          <w:rFonts w:ascii="仿宋" w:hAnsi="仿宋" w:eastAsia="仿宋" w:cs="仿宋"/>
          <w:b/>
          <w:bCs/>
          <w:color w:val="000000"/>
          <w:sz w:val="24"/>
        </w:rPr>
        <w:t>3.</w:t>
      </w:r>
      <w:r>
        <w:rPr>
          <w:rFonts w:hint="eastAsia"/>
        </w:rPr>
        <w:t>γ</w:t>
      </w:r>
      <w:r>
        <w:rPr>
          <w:rFonts w:hint="eastAsia" w:ascii="仿宋" w:hAnsi="仿宋" w:eastAsia="仿宋" w:cs="仿宋"/>
          <w:b/>
          <w:bCs/>
          <w:color w:val="000000"/>
          <w:sz w:val="24"/>
        </w:rPr>
        <w:t>射线能谱仪（预算</w:t>
      </w:r>
      <w:r>
        <w:rPr>
          <w:rFonts w:ascii="仿宋" w:hAnsi="仿宋" w:eastAsia="仿宋" w:cs="仿宋"/>
          <w:b/>
          <w:bCs/>
          <w:color w:val="000000"/>
          <w:sz w:val="24"/>
        </w:rPr>
        <w:t>190</w:t>
      </w:r>
      <w:r>
        <w:rPr>
          <w:rFonts w:hint="eastAsia" w:ascii="仿宋" w:hAnsi="仿宋" w:eastAsia="仿宋" w:cs="仿宋"/>
          <w:b/>
          <w:bCs/>
          <w:color w:val="000000"/>
          <w:sz w:val="24"/>
        </w:rPr>
        <w:t>万）</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8165"/>
        <w:gridCol w:w="688"/>
        <w:gridCol w:w="716"/>
        <w:gridCol w:w="1481"/>
        <w:gridCol w:w="1155"/>
      </w:tblGrid>
      <w:tr w14:paraId="3648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Align w:val="center"/>
          </w:tcPr>
          <w:p w14:paraId="71F876CF">
            <w:pPr>
              <w:spacing w:line="360" w:lineRule="auto"/>
              <w:jc w:val="center"/>
              <w:rPr>
                <w:rFonts w:ascii="仿宋" w:hAnsi="仿宋" w:eastAsia="仿宋" w:cs="仿宋"/>
              </w:rPr>
            </w:pPr>
            <w:r>
              <w:rPr>
                <w:rFonts w:hint="eastAsia" w:ascii="仿宋" w:hAnsi="仿宋" w:eastAsia="仿宋" w:cs="仿宋"/>
              </w:rPr>
              <w:t>服务名称</w:t>
            </w:r>
          </w:p>
        </w:tc>
        <w:tc>
          <w:tcPr>
            <w:tcW w:w="3147" w:type="pct"/>
            <w:vAlign w:val="center"/>
          </w:tcPr>
          <w:p w14:paraId="4B6DE6CC">
            <w:pPr>
              <w:spacing w:line="360" w:lineRule="auto"/>
              <w:jc w:val="center"/>
              <w:rPr>
                <w:rFonts w:ascii="仿宋" w:hAnsi="仿宋" w:eastAsia="仿宋" w:cs="仿宋"/>
              </w:rPr>
            </w:pPr>
            <w:r>
              <w:rPr>
                <w:rFonts w:hint="eastAsia" w:ascii="仿宋" w:hAnsi="仿宋" w:eastAsia="仿宋" w:cs="仿宋"/>
              </w:rPr>
              <w:t>技术要求</w:t>
            </w:r>
          </w:p>
        </w:tc>
        <w:tc>
          <w:tcPr>
            <w:tcW w:w="265" w:type="pct"/>
            <w:vAlign w:val="center"/>
          </w:tcPr>
          <w:p w14:paraId="166101EB">
            <w:pPr>
              <w:spacing w:line="360" w:lineRule="auto"/>
              <w:jc w:val="center"/>
              <w:rPr>
                <w:rFonts w:ascii="仿宋" w:hAnsi="仿宋" w:eastAsia="仿宋" w:cs="仿宋"/>
              </w:rPr>
            </w:pPr>
            <w:r>
              <w:rPr>
                <w:rFonts w:hint="eastAsia" w:ascii="仿宋" w:hAnsi="仿宋" w:eastAsia="仿宋" w:cs="仿宋"/>
              </w:rPr>
              <w:t>单位</w:t>
            </w:r>
          </w:p>
        </w:tc>
        <w:tc>
          <w:tcPr>
            <w:tcW w:w="276" w:type="pct"/>
            <w:vAlign w:val="center"/>
          </w:tcPr>
          <w:p w14:paraId="642D0577">
            <w:pPr>
              <w:spacing w:line="360" w:lineRule="auto"/>
              <w:jc w:val="center"/>
              <w:rPr>
                <w:rFonts w:ascii="仿宋" w:hAnsi="仿宋" w:eastAsia="仿宋" w:cs="仿宋"/>
              </w:rPr>
            </w:pPr>
            <w:r>
              <w:rPr>
                <w:rFonts w:hint="eastAsia" w:ascii="仿宋" w:hAnsi="仿宋" w:eastAsia="仿宋" w:cs="仿宋"/>
              </w:rPr>
              <w:t>数量</w:t>
            </w:r>
          </w:p>
        </w:tc>
        <w:tc>
          <w:tcPr>
            <w:tcW w:w="571" w:type="pct"/>
            <w:vAlign w:val="center"/>
          </w:tcPr>
          <w:p w14:paraId="6544E076">
            <w:pPr>
              <w:spacing w:line="360" w:lineRule="auto"/>
              <w:jc w:val="center"/>
              <w:rPr>
                <w:rFonts w:ascii="仿宋" w:hAnsi="仿宋" w:eastAsia="仿宋" w:cs="仿宋"/>
              </w:rPr>
            </w:pPr>
            <w:r>
              <w:rPr>
                <w:rFonts w:hint="eastAsia" w:ascii="仿宋" w:hAnsi="仿宋" w:eastAsia="仿宋" w:cs="仿宋"/>
              </w:rPr>
              <w:t>是否属于现行节能产品政府采购清单强制采购范围</w:t>
            </w:r>
          </w:p>
        </w:tc>
        <w:tc>
          <w:tcPr>
            <w:tcW w:w="445" w:type="pct"/>
            <w:vAlign w:val="center"/>
          </w:tcPr>
          <w:p w14:paraId="5B3244DA">
            <w:pPr>
              <w:spacing w:line="360" w:lineRule="auto"/>
              <w:jc w:val="center"/>
              <w:rPr>
                <w:rFonts w:ascii="仿宋" w:hAnsi="仿宋" w:eastAsia="仿宋" w:cs="仿宋"/>
              </w:rPr>
            </w:pPr>
            <w:r>
              <w:rPr>
                <w:rFonts w:hint="eastAsia" w:ascii="仿宋" w:hAnsi="仿宋" w:eastAsia="仿宋" w:cs="仿宋"/>
              </w:rPr>
              <w:t>实质性技术条款原因说明</w:t>
            </w:r>
          </w:p>
        </w:tc>
      </w:tr>
      <w:tr w14:paraId="2F690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Align w:val="center"/>
          </w:tcPr>
          <w:p w14:paraId="6F0568BB">
            <w:pPr>
              <w:spacing w:line="360" w:lineRule="auto"/>
              <w:jc w:val="center"/>
              <w:rPr>
                <w:rFonts w:ascii="仿宋" w:hAnsi="仿宋" w:eastAsia="仿宋" w:cs="仿宋"/>
              </w:rPr>
            </w:pPr>
            <w:r>
              <w:rPr>
                <w:rFonts w:hint="eastAsia" w:ascii="仿宋" w:hAnsi="仿宋" w:eastAsia="仿宋" w:cs="仿宋"/>
                <w:b/>
                <w:bCs/>
              </w:rPr>
              <w:t>γ射线能谱仪</w:t>
            </w:r>
          </w:p>
        </w:tc>
        <w:tc>
          <w:tcPr>
            <w:tcW w:w="3147" w:type="pct"/>
            <w:vAlign w:val="center"/>
          </w:tcPr>
          <w:p w14:paraId="3B7174DD">
            <w:pPr>
              <w:spacing w:line="360" w:lineRule="auto"/>
              <w:rPr>
                <w:rFonts w:ascii="仿宋" w:hAnsi="仿宋" w:eastAsia="仿宋" w:cs="仿宋"/>
              </w:rPr>
            </w:pPr>
            <w:r>
              <w:rPr>
                <w:rFonts w:hint="eastAsia" w:ascii="仿宋" w:hAnsi="仿宋" w:eastAsia="仿宋" w:cs="仿宋"/>
              </w:rPr>
              <w:t>1. 晶体类型：P型同轴高纯锗</w:t>
            </w:r>
          </w:p>
          <w:p w14:paraId="6A0C706C">
            <w:pPr>
              <w:spacing w:line="360" w:lineRule="auto"/>
              <w:rPr>
                <w:rFonts w:ascii="仿宋" w:hAnsi="仿宋" w:eastAsia="仿宋" w:cs="仿宋"/>
              </w:rPr>
            </w:pPr>
            <w:r>
              <w:rPr>
                <w:rFonts w:hint="eastAsia" w:ascii="仿宋" w:hAnsi="仿宋" w:eastAsia="仿宋" w:cs="仿宋"/>
              </w:rPr>
              <w:t>2. 能量响应范围：40keV – 3 MeV</w:t>
            </w:r>
          </w:p>
          <w:p w14:paraId="08CAA315">
            <w:pPr>
              <w:spacing w:line="360" w:lineRule="auto"/>
              <w:rPr>
                <w:rFonts w:ascii="仿宋" w:hAnsi="仿宋" w:eastAsia="仿宋" w:cs="仿宋"/>
              </w:rPr>
            </w:pPr>
            <w:r>
              <w:rPr>
                <w:rFonts w:hint="eastAsia" w:ascii="仿宋" w:hAnsi="仿宋" w:eastAsia="仿宋" w:cs="仿宋"/>
              </w:rPr>
              <w:t xml:space="preserve">3. </w:t>
            </w:r>
            <w:r>
              <w:rPr>
                <w:rFonts w:hint="eastAsia" w:ascii="仿宋" w:hAnsi="仿宋" w:eastAsia="仿宋" w:cs="仿宋"/>
                <w:kern w:val="0"/>
                <w:szCs w:val="21"/>
                <w:lang w:val="zh-CN"/>
              </w:rPr>
              <w:t>▲</w:t>
            </w:r>
            <w:r>
              <w:rPr>
                <w:rFonts w:hint="eastAsia" w:ascii="仿宋" w:hAnsi="仿宋" w:eastAsia="仿宋" w:cs="仿宋"/>
              </w:rPr>
              <w:t>晶体尺寸：直径≥65mm，厚度≥50mm</w:t>
            </w:r>
          </w:p>
          <w:p w14:paraId="6D250D1E">
            <w:pPr>
              <w:spacing w:line="360" w:lineRule="auto"/>
              <w:rPr>
                <w:rFonts w:ascii="仿宋" w:hAnsi="仿宋" w:eastAsia="仿宋" w:cs="仿宋"/>
              </w:rPr>
            </w:pPr>
            <w:r>
              <w:rPr>
                <w:rFonts w:hint="eastAsia" w:ascii="仿宋" w:hAnsi="仿宋" w:eastAsia="仿宋" w:cs="仿宋"/>
              </w:rPr>
              <w:t>4. 相对探测效率：≥40%</w:t>
            </w:r>
          </w:p>
          <w:p w14:paraId="42718CBD">
            <w:pPr>
              <w:spacing w:line="360" w:lineRule="auto"/>
              <w:rPr>
                <w:rFonts w:ascii="仿宋" w:hAnsi="仿宋" w:eastAsia="仿宋" w:cs="仿宋"/>
              </w:rPr>
            </w:pPr>
            <w:r>
              <w:rPr>
                <w:rFonts w:hint="eastAsia" w:ascii="仿宋" w:hAnsi="仿宋" w:eastAsia="仿宋" w:cs="仿宋"/>
              </w:rPr>
              <w:t>5. 能量分辨率FWHM：≤2.3keV@1.332MeV</w:t>
            </w:r>
          </w:p>
          <w:p w14:paraId="27484418">
            <w:pPr>
              <w:spacing w:line="360" w:lineRule="auto"/>
              <w:rPr>
                <w:rFonts w:ascii="仿宋" w:hAnsi="仿宋" w:eastAsia="仿宋" w:cs="仿宋"/>
              </w:rPr>
            </w:pPr>
            <w:r>
              <w:rPr>
                <w:rFonts w:hint="eastAsia" w:ascii="仿宋" w:hAnsi="仿宋" w:eastAsia="仿宋" w:cs="仿宋"/>
              </w:rPr>
              <w:t xml:space="preserve">6. </w:t>
            </w:r>
            <w:r>
              <w:rPr>
                <w:rFonts w:hint="eastAsia" w:ascii="仿宋" w:hAnsi="仿宋" w:eastAsia="仿宋" w:cs="仿宋"/>
                <w:kern w:val="0"/>
                <w:szCs w:val="21"/>
                <w:lang w:val="zh-CN"/>
              </w:rPr>
              <w:t>▲</w:t>
            </w:r>
            <w:r>
              <w:rPr>
                <w:rFonts w:hint="eastAsia" w:ascii="仿宋" w:hAnsi="仿宋" w:eastAsia="仿宋" w:cs="仿宋"/>
              </w:rPr>
              <w:t>超高真空，无分子筛封装方式，可在</w:t>
            </w:r>
            <w:r>
              <w:rPr>
                <w:rFonts w:hint="eastAsia"/>
              </w:rPr>
              <w:t>- 160℃~-196℃</w:t>
            </w:r>
            <w:r>
              <w:rPr>
                <w:rFonts w:hint="eastAsia" w:ascii="仿宋" w:hAnsi="仿宋" w:eastAsia="仿宋" w:cs="仿宋"/>
              </w:rPr>
              <w:t>低温环境下开启探测器冷却，无需等待探测器回温；</w:t>
            </w:r>
          </w:p>
          <w:p w14:paraId="1796FD25">
            <w:pPr>
              <w:spacing w:line="360" w:lineRule="auto"/>
              <w:rPr>
                <w:rFonts w:ascii="仿宋" w:hAnsi="仿宋" w:eastAsia="仿宋" w:cs="仿宋"/>
              </w:rPr>
            </w:pPr>
            <w:r>
              <w:rPr>
                <w:rFonts w:hint="eastAsia" w:ascii="仿宋" w:hAnsi="仿宋" w:eastAsia="仿宋" w:cs="仿宋"/>
              </w:rPr>
              <w:t>7. 制冷方式：超高效率斯特林制冷机，体积小巧</w:t>
            </w:r>
          </w:p>
          <w:p w14:paraId="4A79F797">
            <w:pPr>
              <w:spacing w:line="360" w:lineRule="auto"/>
              <w:rPr>
                <w:rFonts w:ascii="仿宋" w:hAnsi="仿宋" w:eastAsia="仿宋" w:cs="仿宋"/>
              </w:rPr>
            </w:pPr>
            <w:r>
              <w:rPr>
                <w:rFonts w:hint="eastAsia" w:ascii="仿宋" w:hAnsi="仿宋" w:eastAsia="仿宋" w:cs="仿宋"/>
              </w:rPr>
              <w:t xml:space="preserve">8. </w:t>
            </w:r>
            <w:r>
              <w:rPr>
                <w:rFonts w:hint="eastAsia" w:ascii="仿宋" w:hAnsi="仿宋" w:eastAsia="仿宋" w:cs="仿宋"/>
                <w:kern w:val="0"/>
                <w:szCs w:val="21"/>
                <w:lang w:val="zh-CN"/>
              </w:rPr>
              <w:t>▲</w:t>
            </w:r>
            <w:r>
              <w:rPr>
                <w:rFonts w:hint="eastAsia" w:ascii="仿宋" w:hAnsi="仿宋" w:eastAsia="仿宋" w:cs="仿宋"/>
              </w:rPr>
              <w:t>制冷时间：＜8小时（从室温到工作温度）</w:t>
            </w:r>
          </w:p>
          <w:p w14:paraId="1EEBAD64">
            <w:pPr>
              <w:spacing w:line="360" w:lineRule="auto"/>
              <w:rPr>
                <w:rFonts w:ascii="仿宋" w:hAnsi="仿宋" w:eastAsia="仿宋" w:cs="仿宋"/>
              </w:rPr>
            </w:pPr>
            <w:r>
              <w:rPr>
                <w:rFonts w:hint="eastAsia" w:ascii="仿宋" w:hAnsi="仿宋" w:eastAsia="仿宋" w:cs="仿宋"/>
              </w:rPr>
              <w:t>9. 16k多道，数字化自动低频抑噪</w:t>
            </w:r>
          </w:p>
          <w:p w14:paraId="7A778FD8">
            <w:pPr>
              <w:spacing w:line="360" w:lineRule="auto"/>
              <w:rPr>
                <w:rFonts w:ascii="仿宋" w:hAnsi="仿宋" w:eastAsia="仿宋" w:cs="仿宋"/>
              </w:rPr>
            </w:pPr>
            <w:r>
              <w:rPr>
                <w:rFonts w:hint="eastAsia" w:ascii="仿宋" w:hAnsi="仿宋" w:eastAsia="仿宋" w:cs="仿宋"/>
              </w:rPr>
              <w:t>10. 电池工作时间：&gt;8小时（在无需外接扩展电池的情况下）（25度环境温度）</w:t>
            </w:r>
          </w:p>
          <w:p w14:paraId="1C08B92F">
            <w:pPr>
              <w:spacing w:line="360" w:lineRule="auto"/>
              <w:rPr>
                <w:rFonts w:ascii="仿宋" w:hAnsi="仿宋" w:eastAsia="仿宋" w:cs="仿宋"/>
              </w:rPr>
            </w:pPr>
            <w:r>
              <w:rPr>
                <w:rFonts w:hint="eastAsia" w:ascii="仿宋" w:hAnsi="仿宋" w:eastAsia="仿宋" w:cs="仿宋"/>
              </w:rPr>
              <w:t>11. 电池类型和能力：高性能双锂离子电池，可支持热插拔更换</w:t>
            </w:r>
          </w:p>
          <w:p w14:paraId="72E3A461">
            <w:pPr>
              <w:spacing w:line="360" w:lineRule="auto"/>
              <w:rPr>
                <w:rFonts w:ascii="仿宋" w:hAnsi="仿宋" w:eastAsia="仿宋" w:cs="仿宋"/>
              </w:rPr>
            </w:pPr>
            <w:r>
              <w:rPr>
                <w:rFonts w:hint="eastAsia" w:ascii="仿宋" w:hAnsi="仿宋" w:eastAsia="仿宋" w:cs="仿宋"/>
              </w:rPr>
              <w:t xml:space="preserve">12. </w:t>
            </w:r>
            <w:r>
              <w:rPr>
                <w:rFonts w:hint="eastAsia" w:ascii="仿宋" w:hAnsi="仿宋" w:eastAsia="仿宋" w:cs="仿宋"/>
                <w:kern w:val="0"/>
                <w:szCs w:val="21"/>
                <w:lang w:val="zh-CN"/>
              </w:rPr>
              <w:t>▲</w:t>
            </w:r>
            <w:r>
              <w:rPr>
                <w:rFonts w:hint="eastAsia" w:ascii="仿宋" w:hAnsi="仿宋" w:eastAsia="仿宋" w:cs="仿宋"/>
              </w:rPr>
              <w:t>内置控制系统及分析引擎，5英寸大面积液晶显示，可直接输出分析结果，可独立进行分析工作，而无须外接其他控制设备</w:t>
            </w:r>
          </w:p>
          <w:p w14:paraId="02A6614C">
            <w:pPr>
              <w:spacing w:line="360" w:lineRule="auto"/>
              <w:rPr>
                <w:rFonts w:ascii="仿宋" w:hAnsi="仿宋" w:eastAsia="仿宋" w:cs="仿宋"/>
              </w:rPr>
            </w:pPr>
            <w:r>
              <w:rPr>
                <w:rFonts w:hint="eastAsia" w:ascii="仿宋" w:hAnsi="仿宋" w:eastAsia="仿宋" w:cs="仿宋"/>
              </w:rPr>
              <w:t>13. 重量：&lt;8KG</w:t>
            </w:r>
          </w:p>
          <w:p w14:paraId="7440A028">
            <w:pPr>
              <w:spacing w:line="360" w:lineRule="auto"/>
              <w:rPr>
                <w:rFonts w:ascii="仿宋" w:hAnsi="仿宋" w:eastAsia="仿宋" w:cs="仿宋"/>
              </w:rPr>
            </w:pPr>
            <w:r>
              <w:rPr>
                <w:rFonts w:hint="eastAsia" w:ascii="仿宋" w:hAnsi="仿宋" w:eastAsia="仿宋" w:cs="仿宋"/>
              </w:rPr>
              <w:t xml:space="preserve">14. </w:t>
            </w:r>
            <w:r>
              <w:rPr>
                <w:rFonts w:hint="eastAsia" w:ascii="仿宋" w:hAnsi="仿宋" w:eastAsia="仿宋" w:cs="仿宋"/>
                <w:kern w:val="0"/>
                <w:szCs w:val="21"/>
                <w:lang w:val="zh-CN"/>
              </w:rPr>
              <w:t>▲</w:t>
            </w:r>
            <w:r>
              <w:rPr>
                <w:rFonts w:hint="eastAsia" w:ascii="仿宋" w:hAnsi="仿宋" w:eastAsia="仿宋" w:cs="仿宋"/>
              </w:rPr>
              <w:t>主机内置核素库，大于175种；</w:t>
            </w:r>
          </w:p>
          <w:p w14:paraId="64486031">
            <w:pPr>
              <w:spacing w:line="360" w:lineRule="auto"/>
              <w:rPr>
                <w:rFonts w:ascii="仿宋" w:hAnsi="仿宋" w:eastAsia="仿宋" w:cs="仿宋"/>
              </w:rPr>
            </w:pPr>
            <w:r>
              <w:rPr>
                <w:rFonts w:hint="eastAsia" w:ascii="仿宋" w:hAnsi="仿宋" w:eastAsia="仿宋" w:cs="仿宋"/>
              </w:rPr>
              <w:t>15. 防护等级：军用标准设计，IP65（防水，防尘）防护等级</w:t>
            </w:r>
          </w:p>
          <w:p w14:paraId="3A9B3F7E">
            <w:pPr>
              <w:spacing w:line="360" w:lineRule="auto"/>
              <w:rPr>
                <w:rFonts w:ascii="仿宋" w:hAnsi="仿宋" w:eastAsia="仿宋" w:cs="仿宋"/>
              </w:rPr>
            </w:pPr>
            <w:r>
              <w:rPr>
                <w:rFonts w:hint="eastAsia" w:ascii="仿宋" w:hAnsi="仿宋" w:eastAsia="仿宋" w:cs="仿宋"/>
              </w:rPr>
              <w:t>16. 通讯支持：Wifi，蓝牙，USB，有线以太网等；</w:t>
            </w:r>
          </w:p>
          <w:p w14:paraId="7AB037E9">
            <w:pPr>
              <w:spacing w:line="360" w:lineRule="auto"/>
              <w:rPr>
                <w:rFonts w:ascii="仿宋" w:hAnsi="仿宋" w:eastAsia="仿宋" w:cs="仿宋"/>
              </w:rPr>
            </w:pPr>
            <w:r>
              <w:rPr>
                <w:rFonts w:hint="eastAsia" w:ascii="仿宋" w:hAnsi="仿宋" w:eastAsia="仿宋" w:cs="仿宋"/>
              </w:rPr>
              <w:t>17. 带有实体按键，可在穿着防护服及手套的情况下方便操作</w:t>
            </w:r>
          </w:p>
          <w:p w14:paraId="654A217C">
            <w:pPr>
              <w:spacing w:line="360" w:lineRule="auto"/>
              <w:rPr>
                <w:rFonts w:ascii="仿宋" w:hAnsi="仿宋" w:eastAsia="仿宋" w:cs="仿宋"/>
              </w:rPr>
            </w:pPr>
            <w:r>
              <w:rPr>
                <w:rFonts w:hint="eastAsia" w:ascii="仿宋" w:hAnsi="仿宋" w:eastAsia="仿宋" w:cs="仿宋"/>
              </w:rPr>
              <w:t>18. 开机自动化运行。</w:t>
            </w:r>
          </w:p>
          <w:p w14:paraId="305EB546">
            <w:pPr>
              <w:spacing w:line="360" w:lineRule="auto"/>
              <w:rPr>
                <w:rFonts w:ascii="仿宋" w:hAnsi="仿宋" w:eastAsia="仿宋" w:cs="仿宋"/>
              </w:rPr>
            </w:pPr>
            <w:r>
              <w:rPr>
                <w:rFonts w:hint="eastAsia" w:ascii="仿宋" w:hAnsi="仿宋" w:eastAsia="仿宋" w:cs="仿宋"/>
              </w:rPr>
              <w:t xml:space="preserve">19. </w:t>
            </w:r>
            <w:r>
              <w:rPr>
                <w:rFonts w:hint="eastAsia" w:ascii="仿宋" w:hAnsi="仿宋" w:eastAsia="仿宋" w:cs="仿宋"/>
                <w:kern w:val="0"/>
                <w:szCs w:val="21"/>
                <w:lang w:val="zh-CN"/>
              </w:rPr>
              <w:t>▲</w:t>
            </w:r>
            <w:r>
              <w:rPr>
                <w:rFonts w:hint="eastAsia" w:ascii="仿宋" w:hAnsi="仿宋" w:eastAsia="仿宋" w:cs="仿宋"/>
              </w:rPr>
              <w:t>解谱软件：涵盖谱获取、分析、报告与质保程序；同时具备无源效率刻度计算功能：蒙特卡罗模块可自动修正吸收、填充高度、样品密度及材料的差异；</w:t>
            </w:r>
          </w:p>
          <w:p w14:paraId="2359E79B">
            <w:pPr>
              <w:spacing w:line="360" w:lineRule="auto"/>
              <w:rPr>
                <w:rFonts w:ascii="仿宋" w:hAnsi="仿宋" w:eastAsia="仿宋" w:cs="仿宋"/>
              </w:rPr>
            </w:pPr>
            <w:r>
              <w:rPr>
                <w:rFonts w:hint="eastAsia" w:ascii="仿宋" w:hAnsi="仿宋" w:eastAsia="仿宋" w:cs="仿宋"/>
              </w:rPr>
              <w:t xml:space="preserve">20. </w:t>
            </w:r>
            <w:r>
              <w:rPr>
                <w:rFonts w:hint="eastAsia" w:ascii="仿宋" w:hAnsi="仿宋" w:eastAsia="仿宋" w:cs="仿宋"/>
                <w:kern w:val="0"/>
                <w:szCs w:val="21"/>
                <w:lang w:val="zh-CN"/>
              </w:rPr>
              <w:t>▲</w:t>
            </w:r>
            <w:r>
              <w:rPr>
                <w:rFonts w:hint="eastAsia" w:ascii="仿宋" w:hAnsi="仿宋" w:eastAsia="仿宋" w:cs="仿宋"/>
              </w:rPr>
              <w:t>软件自带核素库，核素种类大于200个，</w:t>
            </w:r>
            <w:bookmarkStart w:id="3" w:name="OLE_LINK2"/>
            <w:r>
              <w:rPr>
                <w:rFonts w:hint="eastAsia" w:ascii="仿宋" w:hAnsi="仿宋" w:eastAsia="仿宋" w:cs="仿宋"/>
              </w:rPr>
              <w:t>支持联网实时更新到最新核素库信息，提供联网读取核素库信息操作视频佐证</w:t>
            </w:r>
            <w:bookmarkEnd w:id="3"/>
            <w:r>
              <w:rPr>
                <w:rFonts w:hint="eastAsia" w:ascii="仿宋" w:hAnsi="仿宋" w:eastAsia="仿宋" w:cs="仿宋"/>
              </w:rPr>
              <w:t>；具备真符合相加修正：对≥200余种核素自动完成真符合相加（TCS）修正，提供操作界面截图佐证；</w:t>
            </w:r>
          </w:p>
          <w:p w14:paraId="548A7EED">
            <w:pPr>
              <w:spacing w:line="360" w:lineRule="auto"/>
              <w:rPr>
                <w:rFonts w:ascii="仿宋" w:hAnsi="仿宋" w:eastAsia="仿宋" w:cs="仿宋"/>
              </w:rPr>
            </w:pPr>
            <w:r>
              <w:rPr>
                <w:rFonts w:hint="eastAsia" w:ascii="仿宋" w:hAnsi="仿宋" w:eastAsia="仿宋" w:cs="仿宋"/>
              </w:rPr>
              <w:t xml:space="preserve">21. </w:t>
            </w:r>
            <w:r>
              <w:rPr>
                <w:rFonts w:hint="eastAsia" w:ascii="仿宋" w:hAnsi="仿宋" w:eastAsia="仿宋" w:cs="仿宋"/>
                <w:kern w:val="0"/>
                <w:szCs w:val="21"/>
                <w:lang w:val="zh-CN"/>
              </w:rPr>
              <w:t>▲</w:t>
            </w:r>
            <w:r>
              <w:rPr>
                <w:rFonts w:hint="eastAsia" w:ascii="仿宋" w:hAnsi="仿宋" w:eastAsia="仿宋" w:cs="仿宋"/>
              </w:rPr>
              <w:t>管理员可以锁定测量程序参数，以保证测量参数不被随意改动，保证测量结果准确性一致性。用户管理与审计追踪：软件具备用户权限分级管理，不同的账户权限对应不同的操作权限；操作日志数据库，完整记录过程信息，满足审计要求；数字签名功能；提供上述功能操作视频佐证；</w:t>
            </w:r>
          </w:p>
          <w:p w14:paraId="1A55A036">
            <w:pPr>
              <w:spacing w:line="360" w:lineRule="auto"/>
              <w:rPr>
                <w:rFonts w:ascii="仿宋" w:hAnsi="仿宋" w:eastAsia="仿宋" w:cs="仿宋"/>
              </w:rPr>
            </w:pPr>
            <w:r>
              <w:rPr>
                <w:rFonts w:hint="eastAsia" w:ascii="仿宋" w:hAnsi="仿宋" w:eastAsia="仿宋" w:cs="仿宋"/>
              </w:rPr>
              <w:t>22. 自动化测量：可预配置测量流程，实现无人值守的自动测量；</w:t>
            </w:r>
          </w:p>
          <w:p w14:paraId="6B766EA7">
            <w:pPr>
              <w:spacing w:line="360" w:lineRule="auto"/>
              <w:rPr>
                <w:rFonts w:ascii="仿宋" w:hAnsi="仿宋" w:eastAsia="仿宋" w:cs="仿宋"/>
              </w:rPr>
            </w:pPr>
            <w:r>
              <w:rPr>
                <w:rFonts w:hint="eastAsia" w:ascii="仿宋" w:hAnsi="仿宋" w:eastAsia="仿宋" w:cs="仿宋"/>
              </w:rPr>
              <w:t>23. 一次安装即可实现所有功能，中英文语言可选。</w:t>
            </w:r>
          </w:p>
        </w:tc>
        <w:tc>
          <w:tcPr>
            <w:tcW w:w="265" w:type="pct"/>
            <w:vAlign w:val="center"/>
          </w:tcPr>
          <w:p w14:paraId="1B2C99DA">
            <w:pPr>
              <w:spacing w:line="360" w:lineRule="auto"/>
              <w:jc w:val="center"/>
              <w:rPr>
                <w:rFonts w:ascii="仿宋" w:hAnsi="仿宋" w:eastAsia="仿宋" w:cs="仿宋"/>
              </w:rPr>
            </w:pPr>
            <w:r>
              <w:rPr>
                <w:rFonts w:hint="eastAsia" w:ascii="仿宋" w:hAnsi="仿宋" w:eastAsia="仿宋" w:cs="仿宋"/>
              </w:rPr>
              <w:t>台</w:t>
            </w:r>
          </w:p>
        </w:tc>
        <w:tc>
          <w:tcPr>
            <w:tcW w:w="276" w:type="pct"/>
            <w:vAlign w:val="center"/>
          </w:tcPr>
          <w:p w14:paraId="7D929C42">
            <w:pPr>
              <w:spacing w:line="360" w:lineRule="auto"/>
              <w:jc w:val="center"/>
              <w:rPr>
                <w:rFonts w:ascii="仿宋" w:hAnsi="仿宋" w:eastAsia="仿宋" w:cs="仿宋"/>
              </w:rPr>
            </w:pPr>
            <w:r>
              <w:rPr>
                <w:rFonts w:ascii="仿宋" w:hAnsi="仿宋" w:eastAsia="仿宋" w:cs="仿宋"/>
              </w:rPr>
              <w:t>1</w:t>
            </w:r>
          </w:p>
        </w:tc>
        <w:tc>
          <w:tcPr>
            <w:tcW w:w="571" w:type="pct"/>
            <w:vAlign w:val="center"/>
          </w:tcPr>
          <w:p w14:paraId="37088C56">
            <w:pPr>
              <w:spacing w:line="360" w:lineRule="auto"/>
              <w:jc w:val="center"/>
              <w:rPr>
                <w:rFonts w:ascii="仿宋" w:hAnsi="仿宋" w:eastAsia="仿宋" w:cs="仿宋"/>
              </w:rPr>
            </w:pPr>
            <w:r>
              <w:rPr>
                <w:rFonts w:hint="eastAsia" w:ascii="仿宋" w:hAnsi="仿宋" w:eastAsia="仿宋" w:cs="仿宋"/>
              </w:rPr>
              <w:t>否</w:t>
            </w:r>
          </w:p>
        </w:tc>
        <w:tc>
          <w:tcPr>
            <w:tcW w:w="445" w:type="pct"/>
            <w:vAlign w:val="center"/>
          </w:tcPr>
          <w:p w14:paraId="2B4C8B32">
            <w:pPr>
              <w:spacing w:line="360" w:lineRule="auto"/>
              <w:jc w:val="center"/>
              <w:rPr>
                <w:rFonts w:ascii="仿宋" w:hAnsi="仿宋" w:eastAsia="仿宋" w:cs="仿宋"/>
              </w:rPr>
            </w:pPr>
          </w:p>
        </w:tc>
      </w:tr>
    </w:tbl>
    <w:p w14:paraId="01787D59">
      <w:pPr>
        <w:spacing w:line="360" w:lineRule="auto"/>
        <w:ind w:firstLine="723" w:firstLineChars="300"/>
        <w:rPr>
          <w:rFonts w:ascii="仿宋" w:hAnsi="仿宋" w:eastAsia="仿宋" w:cs="仿宋"/>
          <w:b/>
          <w:bCs/>
          <w:color w:val="000000"/>
          <w:sz w:val="24"/>
        </w:rPr>
      </w:pPr>
    </w:p>
    <w:p w14:paraId="0DA7E597">
      <w:pPr>
        <w:spacing w:line="360" w:lineRule="auto"/>
        <w:ind w:firstLine="723" w:firstLineChars="300"/>
        <w:rPr>
          <w:rFonts w:ascii="仿宋" w:hAnsi="仿宋" w:eastAsia="仿宋" w:cs="仿宋"/>
          <w:color w:val="000000"/>
          <w:sz w:val="24"/>
        </w:rPr>
      </w:pPr>
      <w:r>
        <w:rPr>
          <w:rFonts w:ascii="仿宋" w:hAnsi="仿宋" w:eastAsia="仿宋" w:cs="仿宋"/>
          <w:b/>
          <w:bCs/>
          <w:color w:val="000000"/>
          <w:sz w:val="24"/>
        </w:rPr>
        <w:t>4.</w:t>
      </w:r>
      <w:r>
        <w:rPr>
          <w:rFonts w:hint="eastAsia" w:ascii="仿宋" w:hAnsi="仿宋" w:eastAsia="仿宋" w:cs="仿宋"/>
          <w:b/>
          <w:bCs/>
          <w:color w:val="000000"/>
          <w:sz w:val="24"/>
        </w:rPr>
        <w:t>液体闪烁计数仪（预算1</w:t>
      </w:r>
      <w:r>
        <w:rPr>
          <w:rFonts w:ascii="仿宋" w:hAnsi="仿宋" w:eastAsia="仿宋" w:cs="仿宋"/>
          <w:b/>
          <w:bCs/>
          <w:color w:val="000000"/>
          <w:sz w:val="24"/>
        </w:rPr>
        <w:t>60</w:t>
      </w:r>
      <w:r>
        <w:rPr>
          <w:rFonts w:hint="eastAsia" w:ascii="仿宋" w:hAnsi="仿宋" w:eastAsia="仿宋" w:cs="仿宋"/>
          <w:b/>
          <w:bCs/>
          <w:color w:val="000000"/>
          <w:sz w:val="24"/>
        </w:rPr>
        <w:t>万）</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8165"/>
        <w:gridCol w:w="688"/>
        <w:gridCol w:w="716"/>
        <w:gridCol w:w="1481"/>
        <w:gridCol w:w="1155"/>
      </w:tblGrid>
      <w:tr w14:paraId="4B819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Align w:val="center"/>
          </w:tcPr>
          <w:p w14:paraId="0FB43F94">
            <w:pPr>
              <w:spacing w:line="360" w:lineRule="auto"/>
              <w:jc w:val="center"/>
              <w:rPr>
                <w:rFonts w:ascii="仿宋" w:hAnsi="仿宋" w:eastAsia="仿宋" w:cs="仿宋"/>
              </w:rPr>
            </w:pPr>
            <w:r>
              <w:rPr>
                <w:rFonts w:hint="eastAsia" w:ascii="仿宋" w:hAnsi="仿宋" w:eastAsia="仿宋" w:cs="仿宋"/>
              </w:rPr>
              <w:t>服务名称</w:t>
            </w:r>
          </w:p>
        </w:tc>
        <w:tc>
          <w:tcPr>
            <w:tcW w:w="3147" w:type="pct"/>
            <w:vAlign w:val="center"/>
          </w:tcPr>
          <w:p w14:paraId="06E701CD">
            <w:pPr>
              <w:spacing w:line="360" w:lineRule="auto"/>
              <w:jc w:val="center"/>
              <w:rPr>
                <w:rFonts w:ascii="仿宋" w:hAnsi="仿宋" w:eastAsia="仿宋" w:cs="仿宋"/>
              </w:rPr>
            </w:pPr>
            <w:r>
              <w:rPr>
                <w:rFonts w:hint="eastAsia" w:ascii="仿宋" w:hAnsi="仿宋" w:eastAsia="仿宋" w:cs="仿宋"/>
              </w:rPr>
              <w:t>技术要求</w:t>
            </w:r>
          </w:p>
        </w:tc>
        <w:tc>
          <w:tcPr>
            <w:tcW w:w="265" w:type="pct"/>
            <w:vAlign w:val="center"/>
          </w:tcPr>
          <w:p w14:paraId="3C567B22">
            <w:pPr>
              <w:spacing w:line="360" w:lineRule="auto"/>
              <w:jc w:val="center"/>
              <w:rPr>
                <w:rFonts w:ascii="仿宋" w:hAnsi="仿宋" w:eastAsia="仿宋" w:cs="仿宋"/>
              </w:rPr>
            </w:pPr>
            <w:r>
              <w:rPr>
                <w:rFonts w:hint="eastAsia" w:ascii="仿宋" w:hAnsi="仿宋" w:eastAsia="仿宋" w:cs="仿宋"/>
              </w:rPr>
              <w:t>单位</w:t>
            </w:r>
          </w:p>
        </w:tc>
        <w:tc>
          <w:tcPr>
            <w:tcW w:w="276" w:type="pct"/>
            <w:vAlign w:val="center"/>
          </w:tcPr>
          <w:p w14:paraId="3AFA3A36">
            <w:pPr>
              <w:spacing w:line="360" w:lineRule="auto"/>
              <w:jc w:val="center"/>
              <w:rPr>
                <w:rFonts w:ascii="仿宋" w:hAnsi="仿宋" w:eastAsia="仿宋" w:cs="仿宋"/>
              </w:rPr>
            </w:pPr>
            <w:r>
              <w:rPr>
                <w:rFonts w:hint="eastAsia" w:ascii="仿宋" w:hAnsi="仿宋" w:eastAsia="仿宋" w:cs="仿宋"/>
              </w:rPr>
              <w:t>数量</w:t>
            </w:r>
          </w:p>
        </w:tc>
        <w:tc>
          <w:tcPr>
            <w:tcW w:w="571" w:type="pct"/>
            <w:vAlign w:val="center"/>
          </w:tcPr>
          <w:p w14:paraId="6B598726">
            <w:pPr>
              <w:spacing w:line="360" w:lineRule="auto"/>
              <w:jc w:val="center"/>
              <w:rPr>
                <w:rFonts w:ascii="仿宋" w:hAnsi="仿宋" w:eastAsia="仿宋" w:cs="仿宋"/>
              </w:rPr>
            </w:pPr>
            <w:r>
              <w:rPr>
                <w:rFonts w:hint="eastAsia" w:ascii="仿宋" w:hAnsi="仿宋" w:eastAsia="仿宋" w:cs="仿宋"/>
              </w:rPr>
              <w:t>是否属于现行节能产品政府采购清单强制采购范围</w:t>
            </w:r>
          </w:p>
        </w:tc>
        <w:tc>
          <w:tcPr>
            <w:tcW w:w="445" w:type="pct"/>
            <w:vAlign w:val="center"/>
          </w:tcPr>
          <w:p w14:paraId="78DA84F8">
            <w:pPr>
              <w:spacing w:line="360" w:lineRule="auto"/>
              <w:jc w:val="center"/>
              <w:rPr>
                <w:rFonts w:ascii="仿宋" w:hAnsi="仿宋" w:eastAsia="仿宋" w:cs="仿宋"/>
              </w:rPr>
            </w:pPr>
            <w:r>
              <w:rPr>
                <w:rFonts w:hint="eastAsia" w:ascii="仿宋" w:hAnsi="仿宋" w:eastAsia="仿宋" w:cs="仿宋"/>
              </w:rPr>
              <w:t>实质性技术条款原因说明</w:t>
            </w:r>
          </w:p>
        </w:tc>
      </w:tr>
      <w:tr w14:paraId="4536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Align w:val="center"/>
          </w:tcPr>
          <w:p w14:paraId="1EFAF0FC">
            <w:pPr>
              <w:spacing w:line="360" w:lineRule="auto"/>
              <w:jc w:val="center"/>
              <w:rPr>
                <w:rFonts w:ascii="仿宋" w:hAnsi="仿宋" w:eastAsia="仿宋" w:cs="仿宋"/>
              </w:rPr>
            </w:pPr>
            <w:r>
              <w:rPr>
                <w:rFonts w:hint="eastAsia" w:ascii="仿宋" w:hAnsi="仿宋" w:eastAsia="仿宋" w:cs="仿宋"/>
                <w:b/>
                <w:bCs/>
              </w:rPr>
              <w:t>液体闪烁计数仪</w:t>
            </w:r>
          </w:p>
        </w:tc>
        <w:tc>
          <w:tcPr>
            <w:tcW w:w="3147" w:type="pct"/>
            <w:vAlign w:val="center"/>
          </w:tcPr>
          <w:p w14:paraId="4B33D111">
            <w:pPr>
              <w:spacing w:line="360" w:lineRule="auto"/>
              <w:rPr>
                <w:rFonts w:ascii="仿宋" w:hAnsi="仿宋" w:eastAsia="仿宋" w:cs="仿宋"/>
              </w:rPr>
            </w:pPr>
            <w:r>
              <w:rPr>
                <w:rFonts w:hint="eastAsia" w:ascii="仿宋" w:hAnsi="仿宋" w:eastAsia="仿宋" w:cs="仿宋"/>
              </w:rPr>
              <w:t>1、应用要求：测量极低浓度人工、宇宙和其它天然放射性核素。主要用于对环境样品（如水、空气、土壤、动物及植物）及它放  射性样品、低水平和超低水平α、β核素的测量，以及低水平H-3和C-14的测定。符合《水中氚的分析方法》（GB12375-90）等国家标准中对仪器的基本要求。</w:t>
            </w:r>
          </w:p>
          <w:p w14:paraId="6140B6A9">
            <w:pPr>
              <w:spacing w:line="360" w:lineRule="auto"/>
              <w:rPr>
                <w:rFonts w:ascii="仿宋" w:hAnsi="仿宋" w:eastAsia="仿宋" w:cs="仿宋"/>
              </w:rPr>
            </w:pPr>
            <w:r>
              <w:rPr>
                <w:rFonts w:hint="eastAsia" w:ascii="仿宋" w:hAnsi="仿宋" w:eastAsia="仿宋" w:cs="仿宋"/>
              </w:rPr>
              <w:t>2、以主动和被动双重降噪技术排除外环境放射性元素对检测的干扰，降低仪器本底，增强检测灵敏度。</w:t>
            </w:r>
          </w:p>
          <w:p w14:paraId="3B56A221">
            <w:pPr>
              <w:spacing w:line="360" w:lineRule="auto"/>
              <w:rPr>
                <w:rFonts w:ascii="仿宋" w:hAnsi="仿宋" w:eastAsia="仿宋" w:cs="仿宋"/>
              </w:rPr>
            </w:pPr>
            <w:r>
              <w:rPr>
                <w:rFonts w:hint="eastAsia" w:ascii="仿宋" w:hAnsi="仿宋" w:eastAsia="仿宋" w:cs="仿宋"/>
              </w:rPr>
              <w:t>3、需对20ml样品进行检测外，还支持4ml、或5ml及7ml样品瓶，并配有专用样品架。</w:t>
            </w:r>
          </w:p>
          <w:p w14:paraId="68035B35">
            <w:pPr>
              <w:spacing w:line="360" w:lineRule="auto"/>
              <w:rPr>
                <w:rFonts w:ascii="仿宋" w:hAnsi="仿宋" w:eastAsia="仿宋" w:cs="仿宋"/>
              </w:rPr>
            </w:pPr>
            <w:r>
              <w:rPr>
                <w:rFonts w:hint="eastAsia" w:ascii="仿宋" w:hAnsi="仿宋" w:eastAsia="仿宋" w:cs="仿宋"/>
              </w:rPr>
              <w:t>4、可一次性装载40个以上20mL样品瓶，全自动测量。</w:t>
            </w:r>
          </w:p>
          <w:p w14:paraId="333ABB73">
            <w:pPr>
              <w:spacing w:line="360" w:lineRule="auto"/>
              <w:rPr>
                <w:rFonts w:ascii="仿宋" w:hAnsi="仿宋" w:eastAsia="仿宋" w:cs="仿宋"/>
              </w:rPr>
            </w:pPr>
            <w:r>
              <w:rPr>
                <w:rFonts w:hint="eastAsia" w:ascii="仿宋" w:hAnsi="仿宋" w:eastAsia="仿宋" w:cs="仿宋"/>
              </w:rPr>
              <w:t>5、稳定性：计数变化小于0.2% / 24小时。</w:t>
            </w:r>
          </w:p>
          <w:p w14:paraId="0B00097D">
            <w:pPr>
              <w:spacing w:line="360" w:lineRule="auto"/>
              <w:rPr>
                <w:rFonts w:ascii="仿宋" w:hAnsi="仿宋" w:eastAsia="仿宋" w:cs="仿宋"/>
              </w:rPr>
            </w:pPr>
            <w:r>
              <w:rPr>
                <w:rFonts w:hint="eastAsia" w:ascii="仿宋" w:hAnsi="仿宋" w:eastAsia="仿宋" w:cs="仿宋"/>
              </w:rPr>
              <w:t>6、</w:t>
            </w:r>
            <w:r>
              <w:rPr>
                <w:rFonts w:hint="eastAsia" w:ascii="仿宋" w:hAnsi="仿宋" w:eastAsia="仿宋" w:cs="仿宋"/>
                <w:kern w:val="0"/>
                <w:szCs w:val="21"/>
                <w:lang w:val="zh-CN"/>
              </w:rPr>
              <w:t>▲</w:t>
            </w:r>
            <w:r>
              <w:rPr>
                <w:rFonts w:hint="eastAsia" w:ascii="仿宋" w:hAnsi="仿宋" w:eastAsia="仿宋" w:cs="仿宋"/>
              </w:rPr>
              <w:t>温度控制系统：可控制仪器内部和样品室温度，确保最优的样品检测条件，同时提高仪器稳定性。</w:t>
            </w:r>
          </w:p>
          <w:p w14:paraId="4FE47CA4">
            <w:pPr>
              <w:spacing w:line="360" w:lineRule="auto"/>
              <w:rPr>
                <w:rFonts w:ascii="仿宋" w:hAnsi="仿宋" w:eastAsia="仿宋" w:cs="仿宋"/>
              </w:rPr>
            </w:pPr>
            <w:r>
              <w:rPr>
                <w:rFonts w:hint="eastAsia" w:ascii="仿宋" w:hAnsi="仿宋" w:eastAsia="仿宋" w:cs="仿宋"/>
              </w:rPr>
              <w:t>7、</w:t>
            </w:r>
            <w:r>
              <w:rPr>
                <w:rFonts w:hint="eastAsia" w:ascii="仿宋" w:hAnsi="仿宋" w:eastAsia="仿宋" w:cs="仿宋"/>
                <w:kern w:val="0"/>
                <w:szCs w:val="21"/>
                <w:lang w:val="zh-CN"/>
              </w:rPr>
              <w:t>▲</w:t>
            </w:r>
            <w:r>
              <w:rPr>
                <w:rFonts w:hint="eastAsia" w:ascii="仿宋" w:hAnsi="仿宋" w:eastAsia="仿宋" w:cs="仿宋"/>
              </w:rPr>
              <w:t>计数效率：H-3（0~18.6keV）非淬灭样品≥ 58％ ；C-14（0~156keV）非淬灭样品≥94％。</w:t>
            </w:r>
          </w:p>
          <w:p w14:paraId="28EE53DA">
            <w:pPr>
              <w:spacing w:line="360" w:lineRule="auto"/>
              <w:rPr>
                <w:rFonts w:ascii="仿宋" w:hAnsi="仿宋" w:eastAsia="仿宋" w:cs="仿宋"/>
              </w:rPr>
            </w:pPr>
            <w:r>
              <w:rPr>
                <w:rFonts w:hint="eastAsia" w:ascii="仿宋" w:hAnsi="仿宋" w:eastAsia="仿宋" w:cs="仿宋"/>
              </w:rPr>
              <w:t>8、</w:t>
            </w:r>
            <w:r>
              <w:rPr>
                <w:rFonts w:hint="eastAsia" w:ascii="仿宋" w:hAnsi="仿宋" w:eastAsia="仿宋" w:cs="仿宋"/>
                <w:kern w:val="0"/>
                <w:szCs w:val="21"/>
                <w:lang w:val="zh-CN"/>
              </w:rPr>
              <w:t>▲</w:t>
            </w:r>
            <w:r>
              <w:rPr>
                <w:rFonts w:hint="eastAsia" w:ascii="仿宋" w:hAnsi="仿宋" w:eastAsia="仿宋" w:cs="仿宋"/>
              </w:rPr>
              <w:t>计数本底：H-3≤1 CPM（采用10ml水+10ml闪烁液，塑料瓶，测量1000min，能量分析范围：0~18.6keV</w:t>
            </w:r>
          </w:p>
          <w:p w14:paraId="4B0A0CC7">
            <w:pPr>
              <w:spacing w:line="360" w:lineRule="auto"/>
              <w:rPr>
                <w:rFonts w:ascii="仿宋" w:hAnsi="仿宋" w:eastAsia="仿宋" w:cs="仿宋"/>
              </w:rPr>
            </w:pPr>
            <w:r>
              <w:rPr>
                <w:rFonts w:hint="eastAsia" w:ascii="仿宋" w:hAnsi="仿宋" w:eastAsia="仿宋" w:cs="仿宋"/>
              </w:rPr>
              <w:t>9、</w:t>
            </w:r>
            <w:r>
              <w:rPr>
                <w:rFonts w:hint="eastAsia" w:ascii="仿宋" w:hAnsi="仿宋" w:eastAsia="仿宋" w:cs="仿宋"/>
                <w:kern w:val="0"/>
                <w:szCs w:val="21"/>
                <w:lang w:val="zh-CN"/>
              </w:rPr>
              <w:t>▲</w:t>
            </w:r>
            <w:r>
              <w:rPr>
                <w:rFonts w:hint="eastAsia" w:ascii="仿宋" w:hAnsi="仿宋" w:eastAsia="仿宋" w:cs="仿宋"/>
              </w:rPr>
              <w:t>检测限：H-3水样测量最小检测活度≤1 Bq/L，使用20mL样品瓶，测量时间1000min，能量范围取0~18.6keV，</w:t>
            </w:r>
          </w:p>
          <w:p w14:paraId="060BF9E5">
            <w:pPr>
              <w:spacing w:line="360" w:lineRule="auto"/>
              <w:rPr>
                <w:rFonts w:ascii="仿宋" w:hAnsi="仿宋" w:eastAsia="仿宋" w:cs="仿宋"/>
              </w:rPr>
            </w:pPr>
            <w:r>
              <w:rPr>
                <w:rFonts w:hint="eastAsia" w:ascii="仿宋" w:hAnsi="仿宋" w:eastAsia="仿宋" w:cs="仿宋"/>
              </w:rPr>
              <w:t xml:space="preserve">10、测量能量范围： β能量范围为0~2000 keV； </w:t>
            </w:r>
          </w:p>
          <w:p w14:paraId="70C99F0D">
            <w:pPr>
              <w:spacing w:line="360" w:lineRule="auto"/>
              <w:rPr>
                <w:rFonts w:ascii="仿宋" w:hAnsi="仿宋" w:eastAsia="仿宋" w:cs="仿宋"/>
              </w:rPr>
            </w:pPr>
            <w:r>
              <w:rPr>
                <w:rFonts w:hint="eastAsia" w:ascii="仿宋" w:hAnsi="仿宋" w:eastAsia="仿宋" w:cs="仿宋"/>
              </w:rPr>
              <w:t>11、</w:t>
            </w:r>
            <w:r>
              <w:rPr>
                <w:rFonts w:hint="eastAsia" w:ascii="仿宋" w:hAnsi="仿宋" w:eastAsia="仿宋" w:cs="仿宋"/>
                <w:kern w:val="0"/>
                <w:szCs w:val="21"/>
                <w:lang w:val="zh-CN"/>
              </w:rPr>
              <w:t>▲</w:t>
            </w:r>
            <w:r>
              <w:rPr>
                <w:rFonts w:hint="eastAsia" w:ascii="仿宋" w:hAnsi="仿宋" w:eastAsia="仿宋" w:cs="仿宋"/>
              </w:rPr>
              <w:t>品质因子（E2/B）：</w:t>
            </w:r>
          </w:p>
          <w:p w14:paraId="7DF9881B">
            <w:pPr>
              <w:spacing w:line="360" w:lineRule="auto"/>
              <w:rPr>
                <w:rFonts w:ascii="仿宋" w:hAnsi="仿宋" w:eastAsia="仿宋" w:cs="仿宋"/>
              </w:rPr>
            </w:pPr>
            <w:r>
              <w:rPr>
                <w:rFonts w:hint="eastAsia" w:ascii="仿宋" w:hAnsi="仿宋" w:eastAsia="仿宋" w:cs="仿宋"/>
              </w:rPr>
              <w:t>标准计数模式：H-3（1~18.6keV） ≥400；C-14（4 – 156 keV） ≥ 880</w:t>
            </w:r>
          </w:p>
          <w:p w14:paraId="0A8551BA">
            <w:pPr>
              <w:spacing w:line="360" w:lineRule="auto"/>
              <w:rPr>
                <w:rFonts w:ascii="仿宋" w:hAnsi="仿宋" w:eastAsia="仿宋" w:cs="仿宋"/>
              </w:rPr>
            </w:pPr>
            <w:r>
              <w:rPr>
                <w:rFonts w:hint="eastAsia" w:ascii="仿宋" w:hAnsi="仿宋" w:eastAsia="仿宋" w:cs="仿宋"/>
              </w:rPr>
              <w:t>超低水平计数模式：H-3（ 1~12.5keV） ≥800；C-14（ 14.5 –97.5 keV） ≥3500，</w:t>
            </w:r>
          </w:p>
          <w:p w14:paraId="64FEFE65">
            <w:pPr>
              <w:spacing w:line="360" w:lineRule="auto"/>
              <w:rPr>
                <w:rFonts w:ascii="仿宋" w:hAnsi="仿宋" w:eastAsia="仿宋" w:cs="仿宋"/>
              </w:rPr>
            </w:pPr>
            <w:r>
              <w:rPr>
                <w:rFonts w:hint="eastAsia" w:ascii="仿宋" w:hAnsi="仿宋" w:eastAsia="仿宋" w:cs="仿宋"/>
              </w:rPr>
              <w:t>12、需配置静电消除器，能够消除样品瓶表面的静电，消除静电对计数的影响；</w:t>
            </w:r>
          </w:p>
          <w:p w14:paraId="275861BB">
            <w:pPr>
              <w:spacing w:line="360" w:lineRule="auto"/>
              <w:rPr>
                <w:rFonts w:ascii="仿宋" w:hAnsi="仿宋" w:eastAsia="仿宋" w:cs="仿宋"/>
              </w:rPr>
            </w:pPr>
            <w:r>
              <w:rPr>
                <w:rFonts w:hint="eastAsia" w:ascii="仿宋" w:hAnsi="仿宋" w:eastAsia="仿宋" w:cs="仿宋"/>
              </w:rPr>
              <w:t>13、配置Alpha/Beta甄别功能，在Alpha/Beta混合核素中，同时测定Alpha计数和Beta计数。</w:t>
            </w:r>
          </w:p>
          <w:p w14:paraId="03BC4405">
            <w:pPr>
              <w:spacing w:line="360" w:lineRule="auto"/>
              <w:rPr>
                <w:rFonts w:ascii="仿宋" w:hAnsi="仿宋" w:eastAsia="仿宋" w:cs="仿宋"/>
              </w:rPr>
            </w:pPr>
            <w:r>
              <w:rPr>
                <w:rFonts w:hint="eastAsia" w:ascii="仿宋" w:hAnsi="仿宋" w:eastAsia="仿宋" w:cs="仿宋"/>
              </w:rPr>
              <w:t>14、样品异常监测功能：可以检测样品是否发生异变（两相分离、瓶壁面吸附、沉淀等）。</w:t>
            </w:r>
          </w:p>
          <w:p w14:paraId="2FD5B55D">
            <w:pPr>
              <w:spacing w:line="360" w:lineRule="auto"/>
              <w:rPr>
                <w:rFonts w:ascii="仿宋" w:hAnsi="仿宋" w:eastAsia="仿宋" w:cs="仿宋"/>
              </w:rPr>
            </w:pPr>
            <w:r>
              <w:rPr>
                <w:rFonts w:hint="eastAsia" w:ascii="仿宋" w:hAnsi="仿宋" w:eastAsia="仿宋" w:cs="仿宋"/>
              </w:rPr>
              <w:t>15、标配豁免级别外标准源，采用康普顿散射的方法对样品计数进行淬灭校正，精确计算样品DPM值。</w:t>
            </w:r>
          </w:p>
          <w:p w14:paraId="7A0264D2">
            <w:pPr>
              <w:spacing w:line="360" w:lineRule="auto"/>
              <w:rPr>
                <w:rFonts w:ascii="仿宋" w:hAnsi="仿宋" w:eastAsia="仿宋" w:cs="仿宋"/>
              </w:rPr>
            </w:pPr>
            <w:r>
              <w:rPr>
                <w:rFonts w:hint="eastAsia" w:ascii="仿宋" w:hAnsi="仿宋" w:eastAsia="仿宋" w:cs="仿宋"/>
              </w:rPr>
              <w:t>16、</w:t>
            </w:r>
            <w:r>
              <w:rPr>
                <w:rFonts w:hint="eastAsia" w:ascii="仿宋" w:hAnsi="仿宋" w:eastAsia="仿宋" w:cs="仿宋"/>
                <w:kern w:val="0"/>
                <w:szCs w:val="21"/>
                <w:lang w:val="zh-CN"/>
              </w:rPr>
              <w:t>▲</w:t>
            </w:r>
            <w:r>
              <w:rPr>
                <w:rFonts w:hint="eastAsia" w:ascii="仿宋" w:hAnsi="仿宋" w:eastAsia="仿宋" w:cs="仿宋"/>
              </w:rPr>
              <w:t>重演功能，无需样品重新计数而进行数据调用和重新分析处理，节约时间，实现数据可追溯；</w:t>
            </w:r>
          </w:p>
          <w:p w14:paraId="3AF675C8">
            <w:pPr>
              <w:spacing w:line="360" w:lineRule="auto"/>
              <w:rPr>
                <w:rFonts w:ascii="仿宋" w:hAnsi="仿宋" w:eastAsia="仿宋" w:cs="仿宋"/>
              </w:rPr>
            </w:pPr>
            <w:r>
              <w:rPr>
                <w:rFonts w:hint="eastAsia" w:ascii="仿宋" w:hAnsi="仿宋" w:eastAsia="仿宋" w:cs="仿宋"/>
              </w:rPr>
              <w:t>17、分析核素：H-3、C-14、Si-32、Cs-137、Sr-89、Sr-90、Pu、Po、Pa、U、Th和Ra；能进行H-3、C-14、I-125、S-35、Ca- 45单标记、双标记甚至三标签计数；</w:t>
            </w:r>
          </w:p>
          <w:p w14:paraId="1896EF35">
            <w:pPr>
              <w:spacing w:line="360" w:lineRule="auto"/>
              <w:rPr>
                <w:rFonts w:ascii="仿宋" w:hAnsi="仿宋" w:eastAsia="仿宋" w:cs="仿宋"/>
              </w:rPr>
            </w:pPr>
            <w:r>
              <w:rPr>
                <w:rFonts w:hint="eastAsia" w:ascii="仿宋" w:hAnsi="仿宋" w:eastAsia="仿宋" w:cs="仿宋"/>
              </w:rPr>
              <w:t>18、仪器配有性能评估功能，有运行平均值和基线图表，能够通过数据库监测仪器使用期间的检测效率、背景、品质因子和卡方值等数据；</w:t>
            </w:r>
          </w:p>
          <w:p w14:paraId="7DF08F7E">
            <w:pPr>
              <w:spacing w:line="360" w:lineRule="auto"/>
              <w:rPr>
                <w:rFonts w:ascii="仿宋" w:hAnsi="仿宋" w:eastAsia="仿宋" w:cs="仿宋"/>
              </w:rPr>
            </w:pPr>
            <w:r>
              <w:rPr>
                <w:rFonts w:hint="eastAsia" w:ascii="仿宋" w:hAnsi="仿宋" w:eastAsia="仿宋" w:cs="仿宋"/>
              </w:rPr>
              <w:t>20、操作软件：</w:t>
            </w:r>
          </w:p>
          <w:p w14:paraId="2870B1AB">
            <w:pPr>
              <w:numPr>
                <w:ilvl w:val="0"/>
                <w:numId w:val="9"/>
              </w:numPr>
              <w:spacing w:line="360" w:lineRule="auto"/>
              <w:ind w:firstLine="420" w:firstLineChars="200"/>
              <w:rPr>
                <w:rFonts w:ascii="仿宋" w:hAnsi="仿宋" w:eastAsia="仿宋" w:cs="仿宋"/>
              </w:rPr>
            </w:pPr>
            <w:r>
              <w:rPr>
                <w:rFonts w:hint="eastAsia" w:ascii="仿宋" w:hAnsi="仿宋" w:eastAsia="仿宋" w:cs="仿宋"/>
              </w:rPr>
              <w:t>计数软件：具备对液体闪烁计数系统内所有硬件进行控制、数据处理、数据管理等功能，能在终端屏幕上以不同的颜色显示不同的能谱，具有强大的多任务功能，在安全的多用户环境和简单的网络环境下具有无限制的实验程序数量。</w:t>
            </w:r>
          </w:p>
          <w:p w14:paraId="24434D34">
            <w:pPr>
              <w:numPr>
                <w:ilvl w:val="0"/>
                <w:numId w:val="9"/>
              </w:numPr>
              <w:spacing w:line="360" w:lineRule="auto"/>
              <w:ind w:firstLine="420" w:firstLineChars="200"/>
              <w:rPr>
                <w:rFonts w:ascii="仿宋" w:hAnsi="仿宋" w:eastAsia="仿宋" w:cs="仿宋"/>
              </w:rPr>
            </w:pPr>
            <w:r>
              <w:rPr>
                <w:rFonts w:hint="eastAsia" w:ascii="仿宋" w:hAnsi="仿宋" w:eastAsia="仿宋" w:cs="仿宋"/>
              </w:rPr>
              <w:t>解谱软件：能够确定最佳计数区域，并自动计算品质因子，同时能够计算仪器的检测下限。</w:t>
            </w:r>
          </w:p>
        </w:tc>
        <w:tc>
          <w:tcPr>
            <w:tcW w:w="265" w:type="pct"/>
            <w:vAlign w:val="center"/>
          </w:tcPr>
          <w:p w14:paraId="1C995EE6">
            <w:pPr>
              <w:spacing w:line="360" w:lineRule="auto"/>
              <w:jc w:val="center"/>
              <w:rPr>
                <w:rFonts w:ascii="仿宋" w:hAnsi="仿宋" w:eastAsia="仿宋" w:cs="仿宋"/>
              </w:rPr>
            </w:pPr>
            <w:r>
              <w:rPr>
                <w:rFonts w:hint="eastAsia" w:ascii="仿宋" w:hAnsi="仿宋" w:eastAsia="仿宋" w:cs="仿宋"/>
              </w:rPr>
              <w:t>台</w:t>
            </w:r>
          </w:p>
        </w:tc>
        <w:tc>
          <w:tcPr>
            <w:tcW w:w="276" w:type="pct"/>
            <w:vAlign w:val="center"/>
          </w:tcPr>
          <w:p w14:paraId="41BDE9BB">
            <w:pPr>
              <w:spacing w:line="360" w:lineRule="auto"/>
              <w:jc w:val="center"/>
              <w:rPr>
                <w:rFonts w:ascii="仿宋" w:hAnsi="仿宋" w:eastAsia="仿宋" w:cs="仿宋"/>
              </w:rPr>
            </w:pPr>
            <w:r>
              <w:rPr>
                <w:rFonts w:ascii="仿宋" w:hAnsi="仿宋" w:eastAsia="仿宋" w:cs="仿宋"/>
              </w:rPr>
              <w:t>1</w:t>
            </w:r>
          </w:p>
        </w:tc>
        <w:tc>
          <w:tcPr>
            <w:tcW w:w="571" w:type="pct"/>
            <w:vAlign w:val="center"/>
          </w:tcPr>
          <w:p w14:paraId="6D16C439">
            <w:pPr>
              <w:spacing w:line="360" w:lineRule="auto"/>
              <w:jc w:val="center"/>
              <w:rPr>
                <w:rFonts w:ascii="仿宋" w:hAnsi="仿宋" w:eastAsia="仿宋" w:cs="仿宋"/>
              </w:rPr>
            </w:pPr>
            <w:r>
              <w:rPr>
                <w:rFonts w:hint="eastAsia" w:ascii="仿宋" w:hAnsi="仿宋" w:eastAsia="仿宋" w:cs="仿宋"/>
              </w:rPr>
              <w:t>否</w:t>
            </w:r>
          </w:p>
        </w:tc>
        <w:tc>
          <w:tcPr>
            <w:tcW w:w="445" w:type="pct"/>
            <w:vAlign w:val="center"/>
          </w:tcPr>
          <w:p w14:paraId="3B17BEEF">
            <w:pPr>
              <w:spacing w:line="360" w:lineRule="auto"/>
              <w:jc w:val="center"/>
              <w:rPr>
                <w:rFonts w:ascii="仿宋" w:hAnsi="仿宋" w:eastAsia="仿宋" w:cs="仿宋"/>
              </w:rPr>
            </w:pPr>
          </w:p>
        </w:tc>
      </w:tr>
    </w:tbl>
    <w:p w14:paraId="374F5B9F">
      <w:pPr>
        <w:spacing w:line="360" w:lineRule="auto"/>
        <w:ind w:firstLine="723" w:firstLineChars="300"/>
        <w:rPr>
          <w:rFonts w:ascii="仿宋" w:hAnsi="仿宋" w:eastAsia="仿宋" w:cs="仿宋"/>
          <w:b/>
          <w:bCs/>
          <w:color w:val="000000"/>
          <w:sz w:val="24"/>
        </w:rPr>
      </w:pPr>
    </w:p>
    <w:p w14:paraId="673B8742">
      <w:pPr>
        <w:spacing w:line="360" w:lineRule="auto"/>
        <w:ind w:firstLine="723" w:firstLineChars="300"/>
        <w:rPr>
          <w:rFonts w:ascii="仿宋" w:hAnsi="仿宋" w:eastAsia="仿宋" w:cs="仿宋"/>
          <w:color w:val="000000"/>
          <w:sz w:val="24"/>
        </w:rPr>
      </w:pPr>
      <w:r>
        <w:rPr>
          <w:rFonts w:ascii="仿宋" w:hAnsi="仿宋" w:eastAsia="仿宋" w:cs="仿宋"/>
          <w:b/>
          <w:bCs/>
          <w:color w:val="000000"/>
          <w:sz w:val="24"/>
        </w:rPr>
        <w:t>5.</w:t>
      </w:r>
      <w:r>
        <w:rPr>
          <w:rFonts w:hint="eastAsia" w:ascii="仿宋" w:hAnsi="仿宋" w:eastAsia="仿宋" w:cs="仿宋"/>
          <w:b/>
          <w:bCs/>
          <w:color w:val="000000"/>
          <w:sz w:val="24"/>
        </w:rPr>
        <w:t>放射性水样蒸发浓缩赶酸仪（预算</w:t>
      </w:r>
      <w:r>
        <w:rPr>
          <w:rFonts w:ascii="仿宋" w:hAnsi="仿宋" w:eastAsia="仿宋" w:cs="仿宋"/>
          <w:b/>
          <w:bCs/>
          <w:color w:val="000000"/>
          <w:sz w:val="24"/>
        </w:rPr>
        <w:t>50</w:t>
      </w:r>
      <w:r>
        <w:rPr>
          <w:rFonts w:hint="eastAsia" w:ascii="仿宋" w:hAnsi="仿宋" w:eastAsia="仿宋" w:cs="仿宋"/>
          <w:b/>
          <w:bCs/>
          <w:color w:val="000000"/>
          <w:sz w:val="24"/>
        </w:rPr>
        <w:t>万）</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8165"/>
        <w:gridCol w:w="688"/>
        <w:gridCol w:w="716"/>
        <w:gridCol w:w="1481"/>
        <w:gridCol w:w="1155"/>
      </w:tblGrid>
      <w:tr w14:paraId="453DF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Align w:val="center"/>
          </w:tcPr>
          <w:p w14:paraId="25417C5E">
            <w:pPr>
              <w:spacing w:line="360" w:lineRule="auto"/>
              <w:jc w:val="center"/>
              <w:rPr>
                <w:rFonts w:ascii="仿宋" w:hAnsi="仿宋" w:eastAsia="仿宋" w:cs="仿宋"/>
              </w:rPr>
            </w:pPr>
            <w:r>
              <w:rPr>
                <w:rFonts w:hint="eastAsia" w:ascii="仿宋" w:hAnsi="仿宋" w:eastAsia="仿宋" w:cs="仿宋"/>
              </w:rPr>
              <w:t>服务名称</w:t>
            </w:r>
          </w:p>
        </w:tc>
        <w:tc>
          <w:tcPr>
            <w:tcW w:w="3147" w:type="pct"/>
            <w:vAlign w:val="center"/>
          </w:tcPr>
          <w:p w14:paraId="46566257">
            <w:pPr>
              <w:spacing w:line="360" w:lineRule="auto"/>
              <w:jc w:val="center"/>
              <w:rPr>
                <w:rFonts w:ascii="仿宋" w:hAnsi="仿宋" w:eastAsia="仿宋" w:cs="仿宋"/>
              </w:rPr>
            </w:pPr>
            <w:r>
              <w:rPr>
                <w:rFonts w:hint="eastAsia" w:ascii="仿宋" w:hAnsi="仿宋" w:eastAsia="仿宋" w:cs="仿宋"/>
              </w:rPr>
              <w:t>技术要求</w:t>
            </w:r>
          </w:p>
        </w:tc>
        <w:tc>
          <w:tcPr>
            <w:tcW w:w="265" w:type="pct"/>
            <w:vAlign w:val="center"/>
          </w:tcPr>
          <w:p w14:paraId="3BE61270">
            <w:pPr>
              <w:spacing w:line="360" w:lineRule="auto"/>
              <w:jc w:val="center"/>
              <w:rPr>
                <w:rFonts w:ascii="仿宋" w:hAnsi="仿宋" w:eastAsia="仿宋" w:cs="仿宋"/>
              </w:rPr>
            </w:pPr>
            <w:r>
              <w:rPr>
                <w:rFonts w:hint="eastAsia" w:ascii="仿宋" w:hAnsi="仿宋" w:eastAsia="仿宋" w:cs="仿宋"/>
              </w:rPr>
              <w:t>单位</w:t>
            </w:r>
          </w:p>
        </w:tc>
        <w:tc>
          <w:tcPr>
            <w:tcW w:w="276" w:type="pct"/>
            <w:vAlign w:val="center"/>
          </w:tcPr>
          <w:p w14:paraId="1554F75E">
            <w:pPr>
              <w:spacing w:line="360" w:lineRule="auto"/>
              <w:jc w:val="center"/>
              <w:rPr>
                <w:rFonts w:ascii="仿宋" w:hAnsi="仿宋" w:eastAsia="仿宋" w:cs="仿宋"/>
              </w:rPr>
            </w:pPr>
            <w:r>
              <w:rPr>
                <w:rFonts w:hint="eastAsia" w:ascii="仿宋" w:hAnsi="仿宋" w:eastAsia="仿宋" w:cs="仿宋"/>
              </w:rPr>
              <w:t>数量</w:t>
            </w:r>
          </w:p>
        </w:tc>
        <w:tc>
          <w:tcPr>
            <w:tcW w:w="571" w:type="pct"/>
            <w:vAlign w:val="center"/>
          </w:tcPr>
          <w:p w14:paraId="237BB1FE">
            <w:pPr>
              <w:spacing w:line="360" w:lineRule="auto"/>
              <w:jc w:val="center"/>
              <w:rPr>
                <w:rFonts w:ascii="仿宋" w:hAnsi="仿宋" w:eastAsia="仿宋" w:cs="仿宋"/>
              </w:rPr>
            </w:pPr>
            <w:r>
              <w:rPr>
                <w:rFonts w:hint="eastAsia" w:ascii="仿宋" w:hAnsi="仿宋" w:eastAsia="仿宋" w:cs="仿宋"/>
              </w:rPr>
              <w:t>是否属于现行节能产品政府采购清单强制采购范围</w:t>
            </w:r>
          </w:p>
        </w:tc>
        <w:tc>
          <w:tcPr>
            <w:tcW w:w="445" w:type="pct"/>
            <w:vAlign w:val="center"/>
          </w:tcPr>
          <w:p w14:paraId="19FD0537">
            <w:pPr>
              <w:spacing w:line="360" w:lineRule="auto"/>
              <w:jc w:val="center"/>
              <w:rPr>
                <w:rFonts w:ascii="仿宋" w:hAnsi="仿宋" w:eastAsia="仿宋" w:cs="仿宋"/>
              </w:rPr>
            </w:pPr>
            <w:r>
              <w:rPr>
                <w:rFonts w:hint="eastAsia" w:ascii="仿宋" w:hAnsi="仿宋" w:eastAsia="仿宋" w:cs="仿宋"/>
              </w:rPr>
              <w:t>实质性技术条款原因说明</w:t>
            </w:r>
          </w:p>
        </w:tc>
      </w:tr>
      <w:tr w14:paraId="3F3E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Align w:val="center"/>
          </w:tcPr>
          <w:p w14:paraId="5B527817">
            <w:pPr>
              <w:spacing w:line="360" w:lineRule="auto"/>
              <w:jc w:val="center"/>
              <w:rPr>
                <w:rFonts w:ascii="仿宋" w:hAnsi="仿宋" w:eastAsia="仿宋" w:cs="仿宋"/>
              </w:rPr>
            </w:pPr>
            <w:r>
              <w:rPr>
                <w:rFonts w:hint="eastAsia" w:ascii="仿宋" w:hAnsi="仿宋" w:eastAsia="仿宋" w:cs="仿宋"/>
                <w:b/>
                <w:bCs/>
              </w:rPr>
              <w:t>放射性水样蒸发浓缩赶酸仪</w:t>
            </w:r>
          </w:p>
        </w:tc>
        <w:tc>
          <w:tcPr>
            <w:tcW w:w="3147" w:type="pct"/>
            <w:vAlign w:val="center"/>
          </w:tcPr>
          <w:p w14:paraId="3A70B0CC">
            <w:pPr>
              <w:spacing w:line="360" w:lineRule="auto"/>
              <w:rPr>
                <w:rFonts w:ascii="仿宋" w:hAnsi="仿宋" w:eastAsia="仿宋" w:cs="仿宋"/>
              </w:rPr>
            </w:pPr>
            <w:r>
              <w:rPr>
                <w:rFonts w:hint="eastAsia" w:ascii="仿宋" w:hAnsi="仿宋" w:eastAsia="仿宋" w:cs="仿宋"/>
              </w:rPr>
              <w:t>1</w:t>
            </w:r>
            <w:r>
              <w:rPr>
                <w:rFonts w:ascii="仿宋" w:hAnsi="仿宋" w:eastAsia="仿宋" w:cs="仿宋"/>
              </w:rPr>
              <w:t>.</w:t>
            </w:r>
            <w:r>
              <w:rPr>
                <w:rFonts w:hint="eastAsia" w:ascii="仿宋" w:hAnsi="仿宋" w:eastAsia="仿宋" w:cs="仿宋"/>
              </w:rPr>
              <w:t>执行标准：GB5750.13-2006、GB/T8538-2008、GB/T16140-2018、GB14883-1994、MT/T744-1997、EJ/T900-94、HJ61-2021、HJ898-2017、HJ899-2017。</w:t>
            </w:r>
          </w:p>
          <w:p w14:paraId="6349418B">
            <w:pPr>
              <w:spacing w:line="360" w:lineRule="auto"/>
              <w:rPr>
                <w:rFonts w:ascii="仿宋" w:hAnsi="仿宋" w:eastAsia="仿宋" w:cs="仿宋"/>
              </w:rPr>
            </w:pPr>
            <w:r>
              <w:rPr>
                <w:rFonts w:hint="eastAsia" w:ascii="仿宋" w:hAnsi="仿宋" w:eastAsia="仿宋" w:cs="仿宋"/>
              </w:rPr>
              <w:t>2</w:t>
            </w:r>
            <w:r>
              <w:rPr>
                <w:rFonts w:ascii="仿宋" w:hAnsi="仿宋" w:eastAsia="仿宋" w:cs="仿宋"/>
              </w:rPr>
              <w:t>.</w:t>
            </w:r>
            <w:r>
              <w:rPr>
                <w:rFonts w:hint="eastAsia" w:ascii="仿宋" w:hAnsi="仿宋" w:eastAsia="仿宋" w:cs="仿宋"/>
              </w:rPr>
              <w:t>适用于各行业饮用水、自来水、江河水、污水、矿泉水、大气沉降物等环境样品中总α、β、能谱分析的前处理。</w:t>
            </w:r>
          </w:p>
          <w:p w14:paraId="7BF42686">
            <w:pPr>
              <w:spacing w:line="360" w:lineRule="auto"/>
              <w:rPr>
                <w:rFonts w:ascii="仿宋" w:hAnsi="仿宋" w:eastAsia="仿宋" w:cs="仿宋"/>
              </w:rPr>
            </w:pPr>
            <w:r>
              <w:rPr>
                <w:rFonts w:hint="eastAsia" w:ascii="仿宋" w:hAnsi="仿宋" w:eastAsia="仿宋" w:cs="仿宋"/>
              </w:rPr>
              <w:t>3</w:t>
            </w:r>
            <w:r>
              <w:rPr>
                <w:rFonts w:ascii="仿宋" w:hAnsi="仿宋" w:eastAsia="仿宋" w:cs="仿宋"/>
              </w:rPr>
              <w:t>.</w:t>
            </w:r>
            <w:r>
              <w:rPr>
                <w:rFonts w:hint="eastAsia" w:ascii="仿宋" w:hAnsi="仿宋" w:eastAsia="仿宋" w:cs="仿宋"/>
                <w:kern w:val="0"/>
                <w:szCs w:val="21"/>
                <w:lang w:val="zh-CN"/>
              </w:rPr>
              <w:t>▲</w:t>
            </w:r>
            <w:r>
              <w:rPr>
                <w:rFonts w:hint="eastAsia" w:ascii="仿宋" w:hAnsi="仿宋" w:eastAsia="仿宋" w:cs="仿宋"/>
              </w:rPr>
              <w:t>具备自动进样及管路清洗功能。</w:t>
            </w:r>
          </w:p>
          <w:p w14:paraId="4DF5AD6F">
            <w:pPr>
              <w:spacing w:line="360" w:lineRule="auto"/>
              <w:rPr>
                <w:rFonts w:ascii="仿宋" w:hAnsi="仿宋" w:eastAsia="仿宋" w:cs="仿宋"/>
              </w:rPr>
            </w:pPr>
            <w:r>
              <w:rPr>
                <w:rFonts w:hint="eastAsia" w:ascii="仿宋" w:hAnsi="仿宋" w:eastAsia="仿宋" w:cs="仿宋"/>
              </w:rPr>
              <w:t>4</w:t>
            </w:r>
            <w:r>
              <w:rPr>
                <w:rFonts w:ascii="仿宋" w:hAnsi="仿宋" w:eastAsia="仿宋" w:cs="仿宋"/>
              </w:rPr>
              <w:t>.</w:t>
            </w:r>
            <w:r>
              <w:rPr>
                <w:rFonts w:hint="eastAsia" w:ascii="仿宋" w:hAnsi="仿宋" w:eastAsia="仿宋" w:cs="仿宋"/>
              </w:rPr>
              <w:t>高精度蠕动泵精确计量每次的进样量和累计进样量。</w:t>
            </w:r>
          </w:p>
          <w:p w14:paraId="6B19F6D7">
            <w:pPr>
              <w:spacing w:line="360" w:lineRule="auto"/>
              <w:rPr>
                <w:rFonts w:ascii="仿宋" w:hAnsi="仿宋" w:eastAsia="仿宋" w:cs="仿宋"/>
              </w:rPr>
            </w:pPr>
            <w:r>
              <w:rPr>
                <w:rFonts w:hint="eastAsia" w:ascii="仿宋" w:hAnsi="仿宋" w:eastAsia="仿宋" w:cs="仿宋"/>
              </w:rPr>
              <w:t>5</w:t>
            </w:r>
            <w:r>
              <w:rPr>
                <w:rFonts w:ascii="仿宋" w:hAnsi="仿宋" w:eastAsia="仿宋" w:cs="仿宋"/>
              </w:rPr>
              <w:t>.</w:t>
            </w:r>
            <w:r>
              <w:rPr>
                <w:rFonts w:hint="eastAsia" w:ascii="仿宋" w:hAnsi="仿宋" w:eastAsia="仿宋" w:cs="仿宋"/>
              </w:rPr>
              <w:t>每个工位独立PID智能控温，可实时控制液体样品蒸发温度。</w:t>
            </w:r>
          </w:p>
          <w:p w14:paraId="0FF53E43">
            <w:pPr>
              <w:spacing w:line="360" w:lineRule="auto"/>
              <w:rPr>
                <w:rFonts w:ascii="仿宋" w:hAnsi="仿宋" w:eastAsia="仿宋" w:cs="仿宋"/>
              </w:rPr>
            </w:pPr>
            <w:r>
              <w:rPr>
                <w:rFonts w:hint="eastAsia" w:ascii="仿宋" w:hAnsi="仿宋" w:eastAsia="仿宋" w:cs="仿宋"/>
              </w:rPr>
              <w:t>6</w:t>
            </w:r>
            <w:r>
              <w:rPr>
                <w:rFonts w:ascii="仿宋" w:hAnsi="仿宋" w:eastAsia="仿宋" w:cs="仿宋"/>
              </w:rPr>
              <w:t>.</w:t>
            </w:r>
            <w:r>
              <w:rPr>
                <w:rFonts w:hint="eastAsia" w:ascii="仿宋" w:hAnsi="仿宋" w:eastAsia="仿宋" w:cs="仿宋"/>
              </w:rPr>
              <w:t>高精度传感器液位监控，达到浓缩量后自动停止加热，无需人员值守。</w:t>
            </w:r>
          </w:p>
          <w:p w14:paraId="100D0CA4">
            <w:pPr>
              <w:spacing w:line="360" w:lineRule="auto"/>
              <w:rPr>
                <w:rFonts w:ascii="仿宋" w:hAnsi="仿宋" w:eastAsia="仿宋" w:cs="仿宋"/>
              </w:rPr>
            </w:pPr>
            <w:r>
              <w:rPr>
                <w:rFonts w:hint="eastAsia" w:ascii="仿宋" w:hAnsi="仿宋" w:eastAsia="仿宋" w:cs="仿宋"/>
              </w:rPr>
              <w:t>7</w:t>
            </w:r>
            <w:r>
              <w:rPr>
                <w:rFonts w:ascii="仿宋" w:hAnsi="仿宋" w:eastAsia="仿宋" w:cs="仿宋"/>
              </w:rPr>
              <w:t>.</w:t>
            </w:r>
            <w:r>
              <w:rPr>
                <w:rFonts w:hint="eastAsia" w:ascii="仿宋" w:hAnsi="仿宋" w:eastAsia="仿宋" w:cs="仿宋"/>
              </w:rPr>
              <w:t>烧杯内样品量低于设定值后机械臂自动补水，进样量任意设置。</w:t>
            </w:r>
          </w:p>
          <w:p w14:paraId="300E6B53">
            <w:pPr>
              <w:spacing w:line="360" w:lineRule="auto"/>
              <w:rPr>
                <w:rFonts w:ascii="仿宋" w:hAnsi="仿宋" w:eastAsia="仿宋" w:cs="仿宋"/>
              </w:rPr>
            </w:pPr>
            <w:r>
              <w:rPr>
                <w:rFonts w:hint="eastAsia" w:ascii="仿宋" w:hAnsi="仿宋" w:eastAsia="仿宋" w:cs="仿宋"/>
              </w:rPr>
              <w:t>8</w:t>
            </w:r>
            <w:r>
              <w:rPr>
                <w:rFonts w:ascii="仿宋" w:hAnsi="仿宋" w:eastAsia="仿宋" w:cs="仿宋"/>
              </w:rPr>
              <w:t>.</w:t>
            </w:r>
            <w:r>
              <w:rPr>
                <w:rFonts w:hint="eastAsia" w:ascii="仿宋" w:hAnsi="仿宋" w:eastAsia="仿宋" w:cs="仿宋"/>
                <w:kern w:val="0"/>
                <w:szCs w:val="21"/>
                <w:lang w:val="zh-CN"/>
              </w:rPr>
              <w:t>▲</w:t>
            </w:r>
            <w:r>
              <w:rPr>
                <w:rFonts w:hint="eastAsia" w:ascii="仿宋" w:hAnsi="仿宋" w:eastAsia="仿宋" w:cs="仿宋"/>
              </w:rPr>
              <w:t>手持式无线远程控制终端，可远程查看工作状态，远程设置仪器参数，智能报警提示，浓缩过程全程监控。（提供实物照片证明）</w:t>
            </w:r>
          </w:p>
          <w:p w14:paraId="0BE4972B">
            <w:pPr>
              <w:spacing w:line="360" w:lineRule="auto"/>
              <w:rPr>
                <w:rFonts w:ascii="仿宋" w:hAnsi="仿宋" w:eastAsia="仿宋" w:cs="仿宋"/>
              </w:rPr>
            </w:pPr>
            <w:r>
              <w:rPr>
                <w:rFonts w:hint="eastAsia" w:ascii="仿宋" w:hAnsi="仿宋" w:eastAsia="仿宋" w:cs="仿宋"/>
              </w:rPr>
              <w:t>9</w:t>
            </w:r>
            <w:r>
              <w:rPr>
                <w:rFonts w:ascii="仿宋" w:hAnsi="仿宋" w:eastAsia="仿宋" w:cs="仿宋"/>
              </w:rPr>
              <w:t>.</w:t>
            </w:r>
            <w:r>
              <w:rPr>
                <w:rFonts w:hint="eastAsia" w:ascii="仿宋" w:hAnsi="仿宋" w:eastAsia="仿宋" w:cs="仿宋"/>
              </w:rPr>
              <w:t>具备断电保护功能，参数信息自动记忆，来电自动识别并恢复原工作状态。</w:t>
            </w:r>
          </w:p>
          <w:p w14:paraId="2A79A60B">
            <w:pPr>
              <w:spacing w:line="360" w:lineRule="auto"/>
              <w:rPr>
                <w:rFonts w:ascii="仿宋" w:hAnsi="仿宋" w:eastAsia="仿宋" w:cs="仿宋"/>
              </w:rPr>
            </w:pPr>
            <w:r>
              <w:rPr>
                <w:rFonts w:hint="eastAsia" w:ascii="仿宋" w:hAnsi="仿宋" w:eastAsia="仿宋" w:cs="仿宋"/>
              </w:rPr>
              <w:t>10</w:t>
            </w:r>
            <w:r>
              <w:rPr>
                <w:rFonts w:ascii="仿宋" w:hAnsi="仿宋" w:eastAsia="仿宋" w:cs="仿宋"/>
              </w:rPr>
              <w:t>.</w:t>
            </w:r>
            <w:r>
              <w:rPr>
                <w:rFonts w:hint="eastAsia" w:ascii="仿宋" w:hAnsi="仿宋" w:eastAsia="仿宋" w:cs="仿宋"/>
              </w:rPr>
              <w:t>配备防水防腐蚀强化台面，经久耐用。</w:t>
            </w:r>
          </w:p>
          <w:p w14:paraId="21EB9D34">
            <w:pPr>
              <w:spacing w:line="360" w:lineRule="auto"/>
              <w:rPr>
                <w:rFonts w:ascii="仿宋" w:hAnsi="仿宋" w:eastAsia="仿宋" w:cs="仿宋"/>
              </w:rPr>
            </w:pPr>
            <w:r>
              <w:rPr>
                <w:rFonts w:hint="eastAsia" w:ascii="仿宋" w:hAnsi="仿宋" w:eastAsia="仿宋" w:cs="仿宋"/>
              </w:rPr>
              <w:t>11</w:t>
            </w:r>
            <w:r>
              <w:rPr>
                <w:rFonts w:ascii="仿宋" w:hAnsi="仿宋" w:eastAsia="仿宋" w:cs="仿宋"/>
              </w:rPr>
              <w:t>.</w:t>
            </w:r>
            <w:r>
              <w:rPr>
                <w:rFonts w:hint="eastAsia" w:ascii="仿宋" w:hAnsi="仿宋" w:eastAsia="仿宋" w:cs="仿宋"/>
              </w:rPr>
              <w:t>具有烧杯在位监测、漏液监测等安全冗余设计。</w:t>
            </w:r>
          </w:p>
          <w:p w14:paraId="6FEEE4D8">
            <w:pPr>
              <w:spacing w:line="360" w:lineRule="auto"/>
              <w:rPr>
                <w:rFonts w:ascii="仿宋" w:hAnsi="仿宋" w:eastAsia="仿宋" w:cs="仿宋"/>
              </w:rPr>
            </w:pPr>
            <w:r>
              <w:rPr>
                <w:rFonts w:hint="eastAsia" w:ascii="仿宋" w:hAnsi="仿宋" w:eastAsia="仿宋" w:cs="仿宋"/>
              </w:rPr>
              <w:t>12</w:t>
            </w:r>
            <w:r>
              <w:rPr>
                <w:rFonts w:ascii="仿宋" w:hAnsi="仿宋" w:eastAsia="仿宋" w:cs="仿宋"/>
              </w:rPr>
              <w:t>.</w:t>
            </w:r>
            <w:r>
              <w:rPr>
                <w:rFonts w:hint="eastAsia" w:ascii="仿宋" w:hAnsi="仿宋" w:eastAsia="仿宋" w:cs="仿宋"/>
                <w:kern w:val="0"/>
                <w:szCs w:val="21"/>
                <w:lang w:val="zh-CN"/>
              </w:rPr>
              <w:t>▲</w:t>
            </w:r>
            <w:r>
              <w:rPr>
                <w:rFonts w:hint="eastAsia" w:ascii="仿宋" w:hAnsi="仿宋" w:eastAsia="仿宋" w:cs="仿宋"/>
              </w:rPr>
              <w:t>具有声光报警器功能。（提供实物照片证明）</w:t>
            </w:r>
          </w:p>
          <w:p w14:paraId="52F2C83E">
            <w:pPr>
              <w:spacing w:line="360" w:lineRule="auto"/>
              <w:rPr>
                <w:rFonts w:ascii="仿宋" w:hAnsi="仿宋" w:eastAsia="仿宋" w:cs="仿宋"/>
              </w:rPr>
            </w:pPr>
            <w:r>
              <w:rPr>
                <w:rFonts w:hint="eastAsia" w:ascii="仿宋" w:hAnsi="仿宋" w:eastAsia="仿宋" w:cs="仿宋"/>
              </w:rPr>
              <w:t>13</w:t>
            </w:r>
            <w:r>
              <w:rPr>
                <w:rFonts w:ascii="仿宋" w:hAnsi="仿宋" w:eastAsia="仿宋" w:cs="仿宋"/>
              </w:rPr>
              <w:t>.</w:t>
            </w:r>
            <w:r>
              <w:rPr>
                <w:rFonts w:hint="eastAsia" w:ascii="仿宋" w:hAnsi="仿宋" w:eastAsia="仿宋" w:cs="仿宋"/>
                <w:kern w:val="0"/>
                <w:szCs w:val="21"/>
                <w:lang w:val="zh-CN"/>
              </w:rPr>
              <w:t>▲</w:t>
            </w:r>
            <w:r>
              <w:rPr>
                <w:rFonts w:hint="eastAsia" w:ascii="仿宋" w:hAnsi="仿宋" w:eastAsia="仿宋" w:cs="仿宋"/>
              </w:rPr>
              <w:t>加热单元：4路独立控温。</w:t>
            </w:r>
          </w:p>
          <w:p w14:paraId="0A3C19C9">
            <w:pPr>
              <w:spacing w:line="360" w:lineRule="auto"/>
              <w:rPr>
                <w:rFonts w:ascii="仿宋" w:hAnsi="仿宋" w:eastAsia="仿宋" w:cs="仿宋"/>
              </w:rPr>
            </w:pPr>
            <w:r>
              <w:rPr>
                <w:rFonts w:hint="eastAsia" w:ascii="仿宋" w:hAnsi="仿宋" w:eastAsia="仿宋" w:cs="仿宋"/>
              </w:rPr>
              <w:t>14</w:t>
            </w:r>
            <w:r>
              <w:rPr>
                <w:rFonts w:ascii="仿宋" w:hAnsi="仿宋" w:eastAsia="仿宋" w:cs="仿宋"/>
              </w:rPr>
              <w:t>.</w:t>
            </w:r>
            <w:r>
              <w:rPr>
                <w:rFonts w:hint="eastAsia" w:ascii="仿宋" w:hAnsi="仿宋" w:eastAsia="仿宋" w:cs="仿宋"/>
              </w:rPr>
              <w:t>定量精度：优于2.5%。</w:t>
            </w:r>
          </w:p>
          <w:p w14:paraId="5E104FF6">
            <w:pPr>
              <w:spacing w:line="360" w:lineRule="auto"/>
              <w:rPr>
                <w:rFonts w:ascii="仿宋" w:hAnsi="仿宋" w:eastAsia="仿宋" w:cs="仿宋"/>
              </w:rPr>
            </w:pPr>
            <w:r>
              <w:rPr>
                <w:rFonts w:hint="eastAsia" w:ascii="仿宋" w:hAnsi="仿宋" w:eastAsia="仿宋" w:cs="仿宋"/>
              </w:rPr>
              <w:t>15</w:t>
            </w:r>
            <w:r>
              <w:rPr>
                <w:rFonts w:ascii="仿宋" w:hAnsi="仿宋" w:eastAsia="仿宋" w:cs="仿宋"/>
              </w:rPr>
              <w:t>.</w:t>
            </w:r>
            <w:r>
              <w:rPr>
                <w:rFonts w:hint="eastAsia" w:ascii="仿宋" w:hAnsi="仿宋" w:eastAsia="仿宋" w:cs="仿宋"/>
              </w:rPr>
              <w:t>加热盘温度范围：0~450℃，连续可调。</w:t>
            </w:r>
          </w:p>
          <w:p w14:paraId="64A85810">
            <w:pPr>
              <w:spacing w:line="360" w:lineRule="auto"/>
              <w:rPr>
                <w:rFonts w:ascii="仿宋" w:hAnsi="仿宋" w:eastAsia="仿宋" w:cs="仿宋"/>
              </w:rPr>
            </w:pPr>
            <w:r>
              <w:rPr>
                <w:rFonts w:hint="eastAsia" w:ascii="仿宋" w:hAnsi="仿宋" w:eastAsia="仿宋" w:cs="仿宋"/>
              </w:rPr>
              <w:t>16</w:t>
            </w:r>
            <w:r>
              <w:rPr>
                <w:rFonts w:ascii="仿宋" w:hAnsi="仿宋" w:eastAsia="仿宋" w:cs="仿宋"/>
              </w:rPr>
              <w:t>.</w:t>
            </w:r>
            <w:r>
              <w:rPr>
                <w:rFonts w:hint="eastAsia" w:ascii="仿宋" w:hAnsi="仿宋" w:eastAsia="仿宋" w:cs="仿宋"/>
              </w:rPr>
              <w:t>控温精度：优于4%（对于100℃）。</w:t>
            </w:r>
          </w:p>
          <w:p w14:paraId="4E65DF1C">
            <w:pPr>
              <w:spacing w:line="360" w:lineRule="auto"/>
              <w:rPr>
                <w:rFonts w:ascii="仿宋" w:hAnsi="仿宋" w:eastAsia="仿宋" w:cs="仿宋"/>
              </w:rPr>
            </w:pPr>
            <w:r>
              <w:rPr>
                <w:rFonts w:hint="eastAsia" w:ascii="仿宋" w:hAnsi="仿宋" w:eastAsia="仿宋" w:cs="仿宋"/>
              </w:rPr>
              <w:t>17</w:t>
            </w:r>
            <w:r>
              <w:rPr>
                <w:rFonts w:ascii="仿宋" w:hAnsi="仿宋" w:eastAsia="仿宋" w:cs="仿宋"/>
              </w:rPr>
              <w:t>.</w:t>
            </w:r>
            <w:r>
              <w:rPr>
                <w:rFonts w:hint="eastAsia" w:ascii="仿宋" w:hAnsi="仿宋" w:eastAsia="仿宋" w:cs="仿宋"/>
              </w:rPr>
              <w:t>样品容器：烧杯。</w:t>
            </w:r>
          </w:p>
          <w:p w14:paraId="09ABD2BA">
            <w:pPr>
              <w:spacing w:line="360" w:lineRule="auto"/>
              <w:rPr>
                <w:rFonts w:ascii="仿宋" w:hAnsi="仿宋" w:eastAsia="仿宋" w:cs="仿宋"/>
              </w:rPr>
            </w:pPr>
            <w:r>
              <w:rPr>
                <w:rFonts w:hint="eastAsia" w:ascii="仿宋" w:hAnsi="仿宋" w:eastAsia="仿宋" w:cs="仿宋"/>
              </w:rPr>
              <w:t>18</w:t>
            </w:r>
            <w:r>
              <w:rPr>
                <w:rFonts w:ascii="仿宋" w:hAnsi="仿宋" w:eastAsia="仿宋" w:cs="仿宋"/>
              </w:rPr>
              <w:t>.</w:t>
            </w:r>
            <w:r>
              <w:rPr>
                <w:rFonts w:hint="eastAsia" w:ascii="仿宋" w:hAnsi="仿宋" w:eastAsia="仿宋" w:cs="仿宋"/>
              </w:rPr>
              <w:t>单次进样量：0~2L内任意设置。</w:t>
            </w:r>
          </w:p>
          <w:p w14:paraId="3FC7ACD8">
            <w:pPr>
              <w:spacing w:line="360" w:lineRule="auto"/>
              <w:rPr>
                <w:rFonts w:ascii="仿宋" w:hAnsi="仿宋" w:eastAsia="仿宋" w:cs="仿宋"/>
              </w:rPr>
            </w:pPr>
            <w:r>
              <w:rPr>
                <w:rFonts w:hint="eastAsia" w:ascii="仿宋" w:hAnsi="仿宋" w:eastAsia="仿宋" w:cs="仿宋"/>
              </w:rPr>
              <w:t>19</w:t>
            </w:r>
            <w:r>
              <w:rPr>
                <w:rFonts w:ascii="仿宋" w:hAnsi="仿宋" w:eastAsia="仿宋" w:cs="仿宋"/>
              </w:rPr>
              <w:t>.</w:t>
            </w:r>
            <w:r>
              <w:rPr>
                <w:rFonts w:hint="eastAsia" w:ascii="仿宋" w:hAnsi="仿宋" w:eastAsia="仿宋" w:cs="仿宋"/>
                <w:kern w:val="0"/>
                <w:szCs w:val="21"/>
                <w:lang w:val="zh-CN"/>
              </w:rPr>
              <w:t>▲</w:t>
            </w:r>
            <w:r>
              <w:rPr>
                <w:rFonts w:hint="eastAsia" w:ascii="仿宋" w:hAnsi="仿宋" w:eastAsia="仿宋" w:cs="仿宋"/>
              </w:rPr>
              <w:t>容器规格：2L。</w:t>
            </w:r>
          </w:p>
          <w:p w14:paraId="6C3E33FA">
            <w:pPr>
              <w:spacing w:line="360" w:lineRule="auto"/>
              <w:rPr>
                <w:rFonts w:ascii="仿宋" w:hAnsi="仿宋" w:eastAsia="仿宋" w:cs="仿宋"/>
              </w:rPr>
            </w:pPr>
            <w:r>
              <w:rPr>
                <w:rFonts w:hint="eastAsia" w:ascii="仿宋" w:hAnsi="仿宋" w:eastAsia="仿宋" w:cs="仿宋"/>
              </w:rPr>
              <w:t>20</w:t>
            </w:r>
            <w:r>
              <w:rPr>
                <w:rFonts w:ascii="仿宋" w:hAnsi="仿宋" w:eastAsia="仿宋" w:cs="仿宋"/>
              </w:rPr>
              <w:t>.</w:t>
            </w:r>
            <w:r>
              <w:rPr>
                <w:rFonts w:hint="eastAsia" w:ascii="仿宋" w:hAnsi="仿宋" w:eastAsia="仿宋" w:cs="仿宋"/>
              </w:rPr>
              <w:t>浓缩定量：2L以内可任意设置。</w:t>
            </w:r>
          </w:p>
          <w:p w14:paraId="42D4144C">
            <w:pPr>
              <w:spacing w:line="360" w:lineRule="auto"/>
              <w:rPr>
                <w:rFonts w:ascii="仿宋" w:hAnsi="仿宋" w:eastAsia="仿宋" w:cs="仿宋"/>
              </w:rPr>
            </w:pPr>
            <w:r>
              <w:rPr>
                <w:rFonts w:hint="eastAsia" w:ascii="仿宋" w:hAnsi="仿宋" w:eastAsia="仿宋" w:cs="仿宋"/>
              </w:rPr>
              <w:t>21</w:t>
            </w:r>
            <w:r>
              <w:rPr>
                <w:rFonts w:ascii="仿宋" w:hAnsi="仿宋" w:eastAsia="仿宋" w:cs="仿宋"/>
              </w:rPr>
              <w:t>.</w:t>
            </w:r>
            <w:r>
              <w:rPr>
                <w:rFonts w:hint="eastAsia" w:ascii="仿宋" w:hAnsi="仿宋" w:eastAsia="仿宋" w:cs="仿宋"/>
              </w:rPr>
              <w:t>工作电压：220VAC, 50Hz。</w:t>
            </w:r>
          </w:p>
          <w:p w14:paraId="3464B9CE">
            <w:pPr>
              <w:spacing w:line="360" w:lineRule="auto"/>
              <w:rPr>
                <w:rFonts w:ascii="仿宋" w:hAnsi="仿宋" w:eastAsia="仿宋" w:cs="仿宋"/>
              </w:rPr>
            </w:pPr>
            <w:r>
              <w:rPr>
                <w:rFonts w:hint="eastAsia" w:ascii="仿宋" w:hAnsi="仿宋" w:eastAsia="仿宋" w:cs="仿宋"/>
              </w:rPr>
              <w:t>22</w:t>
            </w:r>
            <w:r>
              <w:rPr>
                <w:rFonts w:ascii="仿宋" w:hAnsi="仿宋" w:eastAsia="仿宋" w:cs="仿宋"/>
              </w:rPr>
              <w:t>.</w:t>
            </w:r>
            <w:r>
              <w:rPr>
                <w:rFonts w:hint="eastAsia" w:ascii="仿宋" w:hAnsi="仿宋" w:eastAsia="仿宋" w:cs="仿宋"/>
              </w:rPr>
              <w:t>功率：单工位&gt;800W。</w:t>
            </w:r>
          </w:p>
          <w:p w14:paraId="664F861D">
            <w:pPr>
              <w:spacing w:line="360" w:lineRule="auto"/>
              <w:rPr>
                <w:rFonts w:ascii="仿宋" w:hAnsi="仿宋" w:eastAsia="仿宋" w:cs="仿宋"/>
              </w:rPr>
            </w:pPr>
            <w:r>
              <w:rPr>
                <w:rFonts w:hint="eastAsia" w:ascii="仿宋" w:hAnsi="仿宋" w:eastAsia="仿宋" w:cs="仿宋"/>
              </w:rPr>
              <w:t>23</w:t>
            </w:r>
            <w:r>
              <w:rPr>
                <w:rFonts w:ascii="仿宋" w:hAnsi="仿宋" w:eastAsia="仿宋" w:cs="仿宋"/>
              </w:rPr>
              <w:t>.</w:t>
            </w:r>
            <w:r>
              <w:rPr>
                <w:rFonts w:hint="eastAsia" w:ascii="仿宋" w:hAnsi="仿宋" w:eastAsia="仿宋" w:cs="仿宋"/>
              </w:rPr>
              <w:t>工作环境温度：0~40℃。</w:t>
            </w:r>
          </w:p>
          <w:p w14:paraId="3C024CE4">
            <w:pPr>
              <w:spacing w:line="360" w:lineRule="auto"/>
              <w:rPr>
                <w:rFonts w:ascii="仿宋" w:hAnsi="仿宋" w:eastAsia="仿宋" w:cs="仿宋"/>
              </w:rPr>
            </w:pPr>
            <w:r>
              <w:rPr>
                <w:rFonts w:hint="eastAsia" w:ascii="仿宋" w:hAnsi="仿宋" w:eastAsia="仿宋" w:cs="仿宋"/>
              </w:rPr>
              <w:t>24</w:t>
            </w:r>
            <w:r>
              <w:rPr>
                <w:rFonts w:ascii="仿宋" w:hAnsi="仿宋" w:eastAsia="仿宋" w:cs="仿宋"/>
              </w:rPr>
              <w:t>.</w:t>
            </w:r>
            <w:r>
              <w:rPr>
                <w:rFonts w:hint="eastAsia" w:ascii="仿宋" w:hAnsi="仿宋" w:eastAsia="仿宋" w:cs="仿宋"/>
              </w:rPr>
              <w:t>工作环境湿度：0~90%RH（不结露）。</w:t>
            </w:r>
          </w:p>
        </w:tc>
        <w:tc>
          <w:tcPr>
            <w:tcW w:w="265" w:type="pct"/>
            <w:vAlign w:val="center"/>
          </w:tcPr>
          <w:p w14:paraId="569EB847">
            <w:pPr>
              <w:spacing w:line="360" w:lineRule="auto"/>
              <w:jc w:val="center"/>
              <w:rPr>
                <w:rFonts w:ascii="仿宋" w:hAnsi="仿宋" w:eastAsia="仿宋" w:cs="仿宋"/>
              </w:rPr>
            </w:pPr>
            <w:r>
              <w:rPr>
                <w:rFonts w:hint="eastAsia" w:ascii="仿宋" w:hAnsi="仿宋" w:eastAsia="仿宋" w:cs="仿宋"/>
              </w:rPr>
              <w:t>台</w:t>
            </w:r>
          </w:p>
        </w:tc>
        <w:tc>
          <w:tcPr>
            <w:tcW w:w="276" w:type="pct"/>
            <w:vAlign w:val="center"/>
          </w:tcPr>
          <w:p w14:paraId="3BBD3ECF">
            <w:pPr>
              <w:spacing w:line="360" w:lineRule="auto"/>
              <w:jc w:val="center"/>
              <w:rPr>
                <w:rFonts w:ascii="仿宋" w:hAnsi="仿宋" w:eastAsia="仿宋" w:cs="仿宋"/>
              </w:rPr>
            </w:pPr>
            <w:r>
              <w:rPr>
                <w:rFonts w:hint="eastAsia" w:ascii="仿宋" w:hAnsi="仿宋" w:eastAsia="仿宋" w:cs="仿宋"/>
              </w:rPr>
              <w:t>2</w:t>
            </w:r>
          </w:p>
        </w:tc>
        <w:tc>
          <w:tcPr>
            <w:tcW w:w="571" w:type="pct"/>
            <w:vAlign w:val="center"/>
          </w:tcPr>
          <w:p w14:paraId="57CEC8E5">
            <w:pPr>
              <w:spacing w:line="360" w:lineRule="auto"/>
              <w:jc w:val="center"/>
              <w:rPr>
                <w:rFonts w:ascii="仿宋" w:hAnsi="仿宋" w:eastAsia="仿宋" w:cs="仿宋"/>
              </w:rPr>
            </w:pPr>
            <w:r>
              <w:rPr>
                <w:rFonts w:hint="eastAsia" w:ascii="仿宋" w:hAnsi="仿宋" w:eastAsia="仿宋" w:cs="仿宋"/>
              </w:rPr>
              <w:t>否</w:t>
            </w:r>
          </w:p>
        </w:tc>
        <w:tc>
          <w:tcPr>
            <w:tcW w:w="445" w:type="pct"/>
            <w:vAlign w:val="center"/>
          </w:tcPr>
          <w:p w14:paraId="0F2D72E3">
            <w:pPr>
              <w:spacing w:line="360" w:lineRule="auto"/>
              <w:jc w:val="center"/>
              <w:rPr>
                <w:rFonts w:ascii="仿宋" w:hAnsi="仿宋" w:eastAsia="仿宋" w:cs="仿宋"/>
              </w:rPr>
            </w:pPr>
          </w:p>
        </w:tc>
      </w:tr>
    </w:tbl>
    <w:p w14:paraId="244D57EC"/>
    <w:p w14:paraId="36EB0A4A"/>
    <w:bookmarkEnd w:id="0"/>
    <w:bookmarkEnd w:id="2"/>
    <w:p w14:paraId="2AE19167"/>
    <w:sectPr>
      <w:footerReference r:id="rId4" w:type="first"/>
      <w:footerReference r:id="rId3" w:type="default"/>
      <w:pgSz w:w="16838" w:h="11905" w:orient="landscape"/>
      <w:pgMar w:top="1587" w:right="2098" w:bottom="1474" w:left="1984" w:header="850" w:footer="850" w:gutter="0"/>
      <w:pgNumType w:fmt="numberInDash"/>
      <w:cols w:space="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文星仿宋">
    <w:altName w:val="宋体"/>
    <w:panose1 w:val="00000000000000000000"/>
    <w:charset w:val="00"/>
    <w:family w:val="auto"/>
    <w:pitch w:val="default"/>
    <w:sig w:usb0="00000000" w:usb1="00000000" w:usb2="00000010" w:usb3="00000000" w:csb0="00040001" w:csb1="00000000"/>
  </w:font>
  <w:font w:name="serif">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1" w:fontKey="{E08A985C-B540-4AA7-A90B-9A08F14BDB5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1863471"/>
    </w:sdtPr>
    <w:sdtContent>
      <w:p w14:paraId="5D41330D">
        <w:pPr>
          <w:pStyle w:val="10"/>
          <w:jc w:val="center"/>
        </w:pPr>
        <w:r>
          <w:fldChar w:fldCharType="begin"/>
        </w:r>
        <w:r>
          <w:instrText xml:space="preserve">PAGE   \* MERGEFORMAT</w:instrText>
        </w:r>
        <w:r>
          <w:fldChar w:fldCharType="separate"/>
        </w:r>
        <w:r>
          <w:rPr>
            <w:lang w:val="zh-CN"/>
          </w:rPr>
          <w:t>-</w:t>
        </w:r>
        <w:r>
          <w:t xml:space="preserve"> 8 -</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563426"/>
    </w:sdtPr>
    <w:sdtContent>
      <w:p w14:paraId="7D922D3F">
        <w:pPr>
          <w:pStyle w:val="10"/>
          <w:jc w:val="center"/>
        </w:pPr>
        <w:r>
          <w:fldChar w:fldCharType="begin"/>
        </w:r>
        <w:r>
          <w:instrText xml:space="preserve">PAGE   \* MERGEFORMAT</w:instrText>
        </w:r>
        <w:r>
          <w:fldChar w:fldCharType="separate"/>
        </w:r>
        <w:r>
          <w:rPr>
            <w:lang w:val="zh-CN"/>
          </w:rPr>
          <w:t>-</w:t>
        </w:r>
        <w:r>
          <w:t xml:space="preserve"> 3 -</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C9FAB5"/>
    <w:multiLevelType w:val="singleLevel"/>
    <w:tmpl w:val="8DC9FAB5"/>
    <w:lvl w:ilvl="0" w:tentative="0">
      <w:start w:val="1"/>
      <w:numFmt w:val="decimal"/>
      <w:lvlText w:val="%1)"/>
      <w:lvlJc w:val="left"/>
      <w:pPr>
        <w:ind w:left="425" w:hanging="425"/>
      </w:pPr>
      <w:rPr>
        <w:rFonts w:hint="default"/>
      </w:rPr>
    </w:lvl>
  </w:abstractNum>
  <w:abstractNum w:abstractNumId="1">
    <w:nsid w:val="9F9C650C"/>
    <w:multiLevelType w:val="singleLevel"/>
    <w:tmpl w:val="9F9C650C"/>
    <w:lvl w:ilvl="0" w:tentative="0">
      <w:start w:val="1"/>
      <w:numFmt w:val="decimalEnclosedCircleChinese"/>
      <w:suff w:val="nothing"/>
      <w:lvlText w:val="%1　"/>
      <w:lvlJc w:val="left"/>
      <w:pPr>
        <w:ind w:left="0" w:firstLine="400"/>
      </w:pPr>
      <w:rPr>
        <w:rFonts w:hint="eastAsia"/>
      </w:rPr>
    </w:lvl>
  </w:abstractNum>
  <w:abstractNum w:abstractNumId="2">
    <w:nsid w:val="E10B63D7"/>
    <w:multiLevelType w:val="multilevel"/>
    <w:tmpl w:val="E10B63D7"/>
    <w:lvl w:ilvl="0" w:tentative="0">
      <w:start w:val="1"/>
      <w:numFmt w:val="decimal"/>
      <w:suff w:val="space"/>
      <w:lvlText w:val="%1)"/>
      <w:lvlJc w:val="left"/>
      <w:pPr>
        <w:ind w:left="560" w:hanging="420"/>
      </w:pPr>
      <w:rPr>
        <w:rFonts w:hint="eastAsia"/>
      </w:rPr>
    </w:lvl>
    <w:lvl w:ilvl="1" w:tentative="0">
      <w:start w:val="1"/>
      <w:numFmt w:val="decimal"/>
      <w:lvlText w:val="%2）"/>
      <w:lvlJc w:val="left"/>
      <w:pPr>
        <w:tabs>
          <w:tab w:val="left" w:pos="-420"/>
        </w:tabs>
        <w:ind w:left="285" w:firstLine="275"/>
      </w:pPr>
      <w:rPr>
        <w:rFonts w:hint="default"/>
      </w:rPr>
    </w:lvl>
    <w:lvl w:ilvl="2" w:tentative="0">
      <w:start w:val="1"/>
      <w:numFmt w:val="lowerRoman"/>
      <w:lvlText w:val="%3."/>
      <w:lvlJc w:val="right"/>
      <w:pPr>
        <w:tabs>
          <w:tab w:val="left" w:pos="-420"/>
        </w:tabs>
        <w:ind w:left="1400" w:hanging="420"/>
      </w:pPr>
    </w:lvl>
    <w:lvl w:ilvl="3" w:tentative="0">
      <w:start w:val="1"/>
      <w:numFmt w:val="decimal"/>
      <w:lvlText w:val="%4."/>
      <w:lvlJc w:val="left"/>
      <w:pPr>
        <w:tabs>
          <w:tab w:val="left" w:pos="-420"/>
        </w:tabs>
        <w:ind w:left="1820" w:hanging="420"/>
      </w:pPr>
    </w:lvl>
    <w:lvl w:ilvl="4" w:tentative="0">
      <w:start w:val="1"/>
      <w:numFmt w:val="lowerLetter"/>
      <w:lvlText w:val="%5)"/>
      <w:lvlJc w:val="left"/>
      <w:pPr>
        <w:tabs>
          <w:tab w:val="left" w:pos="-420"/>
        </w:tabs>
        <w:ind w:left="2240" w:hanging="420"/>
      </w:pPr>
    </w:lvl>
    <w:lvl w:ilvl="5" w:tentative="0">
      <w:start w:val="1"/>
      <w:numFmt w:val="lowerRoman"/>
      <w:lvlText w:val="%6."/>
      <w:lvlJc w:val="right"/>
      <w:pPr>
        <w:tabs>
          <w:tab w:val="left" w:pos="-420"/>
        </w:tabs>
        <w:ind w:left="2660" w:hanging="420"/>
      </w:pPr>
    </w:lvl>
    <w:lvl w:ilvl="6" w:tentative="0">
      <w:start w:val="1"/>
      <w:numFmt w:val="decimal"/>
      <w:lvlText w:val="%7."/>
      <w:lvlJc w:val="left"/>
      <w:pPr>
        <w:tabs>
          <w:tab w:val="left" w:pos="-420"/>
        </w:tabs>
        <w:ind w:left="3080" w:hanging="420"/>
      </w:pPr>
    </w:lvl>
    <w:lvl w:ilvl="7" w:tentative="0">
      <w:start w:val="1"/>
      <w:numFmt w:val="lowerLetter"/>
      <w:lvlText w:val="%8)"/>
      <w:lvlJc w:val="left"/>
      <w:pPr>
        <w:tabs>
          <w:tab w:val="left" w:pos="-420"/>
        </w:tabs>
        <w:ind w:left="3500" w:hanging="420"/>
      </w:pPr>
    </w:lvl>
    <w:lvl w:ilvl="8" w:tentative="0">
      <w:start w:val="1"/>
      <w:numFmt w:val="lowerRoman"/>
      <w:lvlText w:val="%9."/>
      <w:lvlJc w:val="right"/>
      <w:pPr>
        <w:tabs>
          <w:tab w:val="left" w:pos="-420"/>
        </w:tabs>
        <w:ind w:left="3920" w:hanging="420"/>
      </w:pPr>
    </w:lvl>
  </w:abstractNum>
  <w:abstractNum w:abstractNumId="3">
    <w:nsid w:val="00000006"/>
    <w:multiLevelType w:val="multilevel"/>
    <w:tmpl w:val="00000006"/>
    <w:lvl w:ilvl="0" w:tentative="0">
      <w:start w:val="1"/>
      <w:numFmt w:val="decimal"/>
      <w:suff w:val="space"/>
      <w:lvlText w:val="%1)"/>
      <w:lvlJc w:val="left"/>
      <w:pPr>
        <w:ind w:left="560" w:hanging="420"/>
      </w:pPr>
      <w:rPr>
        <w:rFonts w:hint="eastAsia"/>
      </w:rPr>
    </w:lvl>
    <w:lvl w:ilvl="1" w:tentative="0">
      <w:start w:val="1"/>
      <w:numFmt w:val="decimal"/>
      <w:lvlText w:val="%2）"/>
      <w:lvlJc w:val="left"/>
      <w:pPr>
        <w:tabs>
          <w:tab w:val="left" w:pos="-420"/>
        </w:tabs>
        <w:ind w:left="285" w:firstLine="275"/>
      </w:pPr>
      <w:rPr>
        <w:rFonts w:hint="default"/>
      </w:rPr>
    </w:lvl>
    <w:lvl w:ilvl="2" w:tentative="0">
      <w:start w:val="1"/>
      <w:numFmt w:val="lowerRoman"/>
      <w:lvlText w:val="%3."/>
      <w:lvlJc w:val="right"/>
      <w:pPr>
        <w:tabs>
          <w:tab w:val="left" w:pos="-420"/>
        </w:tabs>
        <w:ind w:left="1400" w:hanging="420"/>
      </w:pPr>
    </w:lvl>
    <w:lvl w:ilvl="3" w:tentative="0">
      <w:start w:val="1"/>
      <w:numFmt w:val="decimal"/>
      <w:lvlText w:val="%4."/>
      <w:lvlJc w:val="left"/>
      <w:pPr>
        <w:tabs>
          <w:tab w:val="left" w:pos="-420"/>
        </w:tabs>
        <w:ind w:left="1820" w:hanging="420"/>
      </w:pPr>
    </w:lvl>
    <w:lvl w:ilvl="4" w:tentative="0">
      <w:start w:val="1"/>
      <w:numFmt w:val="lowerLetter"/>
      <w:lvlText w:val="%5)"/>
      <w:lvlJc w:val="left"/>
      <w:pPr>
        <w:tabs>
          <w:tab w:val="left" w:pos="-420"/>
        </w:tabs>
        <w:ind w:left="2240" w:hanging="420"/>
      </w:pPr>
    </w:lvl>
    <w:lvl w:ilvl="5" w:tentative="0">
      <w:start w:val="1"/>
      <w:numFmt w:val="lowerRoman"/>
      <w:lvlText w:val="%6."/>
      <w:lvlJc w:val="right"/>
      <w:pPr>
        <w:tabs>
          <w:tab w:val="left" w:pos="-420"/>
        </w:tabs>
        <w:ind w:left="2660" w:hanging="420"/>
      </w:pPr>
    </w:lvl>
    <w:lvl w:ilvl="6" w:tentative="0">
      <w:start w:val="1"/>
      <w:numFmt w:val="decimal"/>
      <w:lvlText w:val="%7."/>
      <w:lvlJc w:val="left"/>
      <w:pPr>
        <w:tabs>
          <w:tab w:val="left" w:pos="-420"/>
        </w:tabs>
        <w:ind w:left="3080" w:hanging="420"/>
      </w:pPr>
    </w:lvl>
    <w:lvl w:ilvl="7" w:tentative="0">
      <w:start w:val="1"/>
      <w:numFmt w:val="lowerLetter"/>
      <w:lvlText w:val="%8)"/>
      <w:lvlJc w:val="left"/>
      <w:pPr>
        <w:tabs>
          <w:tab w:val="left" w:pos="-420"/>
        </w:tabs>
        <w:ind w:left="3500" w:hanging="420"/>
      </w:pPr>
    </w:lvl>
    <w:lvl w:ilvl="8" w:tentative="0">
      <w:start w:val="1"/>
      <w:numFmt w:val="lowerRoman"/>
      <w:lvlText w:val="%9."/>
      <w:lvlJc w:val="right"/>
      <w:pPr>
        <w:tabs>
          <w:tab w:val="left" w:pos="-420"/>
        </w:tabs>
        <w:ind w:left="3920" w:hanging="420"/>
      </w:pPr>
    </w:lvl>
  </w:abstractNum>
  <w:abstractNum w:abstractNumId="4">
    <w:nsid w:val="2E5CD952"/>
    <w:multiLevelType w:val="multilevel"/>
    <w:tmpl w:val="2E5CD952"/>
    <w:lvl w:ilvl="0" w:tentative="0">
      <w:start w:val="1"/>
      <w:numFmt w:val="decimal"/>
      <w:suff w:val="space"/>
      <w:lvlText w:val="%1)"/>
      <w:lvlJc w:val="left"/>
      <w:pPr>
        <w:ind w:left="560" w:hanging="420"/>
      </w:pPr>
      <w:rPr>
        <w:rFonts w:hint="eastAsia"/>
      </w:rPr>
    </w:lvl>
    <w:lvl w:ilvl="1" w:tentative="0">
      <w:start w:val="1"/>
      <w:numFmt w:val="decimal"/>
      <w:lvlText w:val="%2）"/>
      <w:lvlJc w:val="left"/>
      <w:pPr>
        <w:tabs>
          <w:tab w:val="left" w:pos="-420"/>
        </w:tabs>
        <w:ind w:left="285" w:firstLine="275"/>
      </w:pPr>
      <w:rPr>
        <w:rFonts w:hint="default"/>
      </w:rPr>
    </w:lvl>
    <w:lvl w:ilvl="2" w:tentative="0">
      <w:start w:val="1"/>
      <w:numFmt w:val="lowerRoman"/>
      <w:lvlText w:val="%3."/>
      <w:lvlJc w:val="right"/>
      <w:pPr>
        <w:tabs>
          <w:tab w:val="left" w:pos="-420"/>
        </w:tabs>
        <w:ind w:left="1400" w:hanging="420"/>
      </w:pPr>
    </w:lvl>
    <w:lvl w:ilvl="3" w:tentative="0">
      <w:start w:val="1"/>
      <w:numFmt w:val="decimal"/>
      <w:lvlText w:val="%4."/>
      <w:lvlJc w:val="left"/>
      <w:pPr>
        <w:tabs>
          <w:tab w:val="left" w:pos="-420"/>
        </w:tabs>
        <w:ind w:left="1820" w:hanging="420"/>
      </w:pPr>
    </w:lvl>
    <w:lvl w:ilvl="4" w:tentative="0">
      <w:start w:val="1"/>
      <w:numFmt w:val="lowerLetter"/>
      <w:lvlText w:val="%5)"/>
      <w:lvlJc w:val="left"/>
      <w:pPr>
        <w:tabs>
          <w:tab w:val="left" w:pos="-420"/>
        </w:tabs>
        <w:ind w:left="2240" w:hanging="420"/>
      </w:pPr>
    </w:lvl>
    <w:lvl w:ilvl="5" w:tentative="0">
      <w:start w:val="1"/>
      <w:numFmt w:val="lowerRoman"/>
      <w:lvlText w:val="%6."/>
      <w:lvlJc w:val="right"/>
      <w:pPr>
        <w:tabs>
          <w:tab w:val="left" w:pos="-420"/>
        </w:tabs>
        <w:ind w:left="2660" w:hanging="420"/>
      </w:pPr>
    </w:lvl>
    <w:lvl w:ilvl="6" w:tentative="0">
      <w:start w:val="1"/>
      <w:numFmt w:val="decimal"/>
      <w:lvlText w:val="%7."/>
      <w:lvlJc w:val="left"/>
      <w:pPr>
        <w:tabs>
          <w:tab w:val="left" w:pos="-420"/>
        </w:tabs>
        <w:ind w:left="3080" w:hanging="420"/>
      </w:pPr>
    </w:lvl>
    <w:lvl w:ilvl="7" w:tentative="0">
      <w:start w:val="1"/>
      <w:numFmt w:val="lowerLetter"/>
      <w:lvlText w:val="%8)"/>
      <w:lvlJc w:val="left"/>
      <w:pPr>
        <w:tabs>
          <w:tab w:val="left" w:pos="-420"/>
        </w:tabs>
        <w:ind w:left="3500" w:hanging="420"/>
      </w:pPr>
    </w:lvl>
    <w:lvl w:ilvl="8" w:tentative="0">
      <w:start w:val="1"/>
      <w:numFmt w:val="lowerRoman"/>
      <w:lvlText w:val="%9."/>
      <w:lvlJc w:val="right"/>
      <w:pPr>
        <w:tabs>
          <w:tab w:val="left" w:pos="-420"/>
        </w:tabs>
        <w:ind w:left="3920" w:hanging="420"/>
      </w:pPr>
    </w:lvl>
  </w:abstractNum>
  <w:abstractNum w:abstractNumId="5">
    <w:nsid w:val="378E5A52"/>
    <w:multiLevelType w:val="multilevel"/>
    <w:tmpl w:val="378E5A52"/>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6">
    <w:nsid w:val="6F679094"/>
    <w:multiLevelType w:val="multilevel"/>
    <w:tmpl w:val="6F679094"/>
    <w:lvl w:ilvl="0" w:tentative="0">
      <w:start w:val="1"/>
      <w:numFmt w:val="decimal"/>
      <w:suff w:val="space"/>
      <w:lvlText w:val="%1)"/>
      <w:lvlJc w:val="left"/>
      <w:pPr>
        <w:ind w:left="560" w:hanging="420"/>
      </w:pPr>
      <w:rPr>
        <w:rFonts w:hint="eastAsia"/>
      </w:rPr>
    </w:lvl>
    <w:lvl w:ilvl="1" w:tentative="0">
      <w:start w:val="1"/>
      <w:numFmt w:val="decimal"/>
      <w:lvlText w:val="%2）"/>
      <w:lvlJc w:val="left"/>
      <w:pPr>
        <w:tabs>
          <w:tab w:val="left" w:pos="-420"/>
        </w:tabs>
        <w:ind w:left="285" w:firstLine="275"/>
      </w:pPr>
      <w:rPr>
        <w:rFonts w:hint="default"/>
      </w:rPr>
    </w:lvl>
    <w:lvl w:ilvl="2" w:tentative="0">
      <w:start w:val="1"/>
      <w:numFmt w:val="lowerRoman"/>
      <w:lvlText w:val="%3."/>
      <w:lvlJc w:val="right"/>
      <w:pPr>
        <w:tabs>
          <w:tab w:val="left" w:pos="-420"/>
        </w:tabs>
        <w:ind w:left="1400" w:hanging="420"/>
      </w:pPr>
    </w:lvl>
    <w:lvl w:ilvl="3" w:tentative="0">
      <w:start w:val="1"/>
      <w:numFmt w:val="decimal"/>
      <w:lvlText w:val="%4."/>
      <w:lvlJc w:val="left"/>
      <w:pPr>
        <w:tabs>
          <w:tab w:val="left" w:pos="-420"/>
        </w:tabs>
        <w:ind w:left="1820" w:hanging="420"/>
      </w:pPr>
    </w:lvl>
    <w:lvl w:ilvl="4" w:tentative="0">
      <w:start w:val="1"/>
      <w:numFmt w:val="lowerLetter"/>
      <w:lvlText w:val="%5)"/>
      <w:lvlJc w:val="left"/>
      <w:pPr>
        <w:tabs>
          <w:tab w:val="left" w:pos="-420"/>
        </w:tabs>
        <w:ind w:left="2240" w:hanging="420"/>
      </w:pPr>
    </w:lvl>
    <w:lvl w:ilvl="5" w:tentative="0">
      <w:start w:val="1"/>
      <w:numFmt w:val="lowerRoman"/>
      <w:lvlText w:val="%6."/>
      <w:lvlJc w:val="right"/>
      <w:pPr>
        <w:tabs>
          <w:tab w:val="left" w:pos="-420"/>
        </w:tabs>
        <w:ind w:left="2660" w:hanging="420"/>
      </w:pPr>
    </w:lvl>
    <w:lvl w:ilvl="6" w:tentative="0">
      <w:start w:val="1"/>
      <w:numFmt w:val="decimal"/>
      <w:lvlText w:val="%7."/>
      <w:lvlJc w:val="left"/>
      <w:pPr>
        <w:tabs>
          <w:tab w:val="left" w:pos="-420"/>
        </w:tabs>
        <w:ind w:left="3080" w:hanging="420"/>
      </w:pPr>
    </w:lvl>
    <w:lvl w:ilvl="7" w:tentative="0">
      <w:start w:val="1"/>
      <w:numFmt w:val="lowerLetter"/>
      <w:lvlText w:val="%8)"/>
      <w:lvlJc w:val="left"/>
      <w:pPr>
        <w:tabs>
          <w:tab w:val="left" w:pos="-420"/>
        </w:tabs>
        <w:ind w:left="3500" w:hanging="420"/>
      </w:pPr>
    </w:lvl>
    <w:lvl w:ilvl="8" w:tentative="0">
      <w:start w:val="1"/>
      <w:numFmt w:val="lowerRoman"/>
      <w:lvlText w:val="%9."/>
      <w:lvlJc w:val="right"/>
      <w:pPr>
        <w:tabs>
          <w:tab w:val="left" w:pos="-420"/>
        </w:tabs>
        <w:ind w:left="3920" w:hanging="420"/>
      </w:pPr>
    </w:lvl>
  </w:abstractNum>
  <w:abstractNum w:abstractNumId="7">
    <w:nsid w:val="7978E215"/>
    <w:multiLevelType w:val="singleLevel"/>
    <w:tmpl w:val="7978E215"/>
    <w:lvl w:ilvl="0" w:tentative="0">
      <w:start w:val="1"/>
      <w:numFmt w:val="decimal"/>
      <w:lvlText w:val="%1)"/>
      <w:lvlJc w:val="left"/>
      <w:pPr>
        <w:ind w:left="425" w:hanging="425"/>
      </w:pPr>
      <w:rPr>
        <w:rFonts w:hint="default"/>
      </w:rPr>
    </w:lvl>
  </w:abstractNum>
  <w:abstractNum w:abstractNumId="8">
    <w:nsid w:val="7BB5E3C7"/>
    <w:multiLevelType w:val="singleLevel"/>
    <w:tmpl w:val="7BB5E3C7"/>
    <w:lvl w:ilvl="0" w:tentative="0">
      <w:start w:val="1"/>
      <w:numFmt w:val="decimal"/>
      <w:lvlText w:val="%1)"/>
      <w:lvlJc w:val="left"/>
      <w:pPr>
        <w:ind w:left="425" w:hanging="425"/>
      </w:pPr>
      <w:rPr>
        <w:rFonts w:hint="default"/>
      </w:rPr>
    </w:lvl>
  </w:abstractNum>
  <w:num w:numId="1">
    <w:abstractNumId w:val="5"/>
  </w:num>
  <w:num w:numId="2">
    <w:abstractNumId w:val="3"/>
  </w:num>
  <w:num w:numId="3">
    <w:abstractNumId w:val="4"/>
  </w:num>
  <w:num w:numId="4">
    <w:abstractNumId w:val="6"/>
  </w:num>
  <w:num w:numId="5">
    <w:abstractNumId w:val="2"/>
  </w:num>
  <w:num w:numId="6">
    <w:abstractNumId w:val="8"/>
  </w:num>
  <w:num w:numId="7">
    <w:abstractNumId w:val="0"/>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I0NWQ4Y2M5ZWNlYjE0M2ZjZDdkOWE1ODk2YThiNzMifQ=="/>
  </w:docVars>
  <w:rsids>
    <w:rsidRoot w:val="0048359A"/>
    <w:rsid w:val="00037D5F"/>
    <w:rsid w:val="00040AA9"/>
    <w:rsid w:val="00064ADB"/>
    <w:rsid w:val="000666AA"/>
    <w:rsid w:val="000C14A2"/>
    <w:rsid w:val="000D3B1F"/>
    <w:rsid w:val="00116D45"/>
    <w:rsid w:val="0014787F"/>
    <w:rsid w:val="00163CD0"/>
    <w:rsid w:val="00165FE5"/>
    <w:rsid w:val="00182CDB"/>
    <w:rsid w:val="001944D1"/>
    <w:rsid w:val="00194E36"/>
    <w:rsid w:val="001B4B15"/>
    <w:rsid w:val="001C069A"/>
    <w:rsid w:val="001C14DA"/>
    <w:rsid w:val="001C5853"/>
    <w:rsid w:val="001F7822"/>
    <w:rsid w:val="00206C31"/>
    <w:rsid w:val="00206E35"/>
    <w:rsid w:val="002112E4"/>
    <w:rsid w:val="00214E04"/>
    <w:rsid w:val="002810E3"/>
    <w:rsid w:val="002A7FF7"/>
    <w:rsid w:val="002B2AB7"/>
    <w:rsid w:val="003009A7"/>
    <w:rsid w:val="00320709"/>
    <w:rsid w:val="003430B1"/>
    <w:rsid w:val="00367882"/>
    <w:rsid w:val="00371019"/>
    <w:rsid w:val="00382E18"/>
    <w:rsid w:val="00387F00"/>
    <w:rsid w:val="00390ADD"/>
    <w:rsid w:val="00395AFF"/>
    <w:rsid w:val="00406E4B"/>
    <w:rsid w:val="00407E90"/>
    <w:rsid w:val="00436088"/>
    <w:rsid w:val="004669E0"/>
    <w:rsid w:val="0048359A"/>
    <w:rsid w:val="004878BD"/>
    <w:rsid w:val="00490922"/>
    <w:rsid w:val="004A588B"/>
    <w:rsid w:val="004C72D1"/>
    <w:rsid w:val="004D72F0"/>
    <w:rsid w:val="004F712D"/>
    <w:rsid w:val="00535BB1"/>
    <w:rsid w:val="005435DF"/>
    <w:rsid w:val="0057130A"/>
    <w:rsid w:val="00580F24"/>
    <w:rsid w:val="005D1980"/>
    <w:rsid w:val="005D285C"/>
    <w:rsid w:val="005F4B05"/>
    <w:rsid w:val="0061506B"/>
    <w:rsid w:val="006275C3"/>
    <w:rsid w:val="00683123"/>
    <w:rsid w:val="006C4818"/>
    <w:rsid w:val="006E7B3B"/>
    <w:rsid w:val="006F7BF4"/>
    <w:rsid w:val="00732E4D"/>
    <w:rsid w:val="007630CF"/>
    <w:rsid w:val="00775FA2"/>
    <w:rsid w:val="007D6F62"/>
    <w:rsid w:val="00812BDC"/>
    <w:rsid w:val="0081439E"/>
    <w:rsid w:val="008177DC"/>
    <w:rsid w:val="00870101"/>
    <w:rsid w:val="008758EF"/>
    <w:rsid w:val="008C7D75"/>
    <w:rsid w:val="008D099A"/>
    <w:rsid w:val="008D2E06"/>
    <w:rsid w:val="008D4ED3"/>
    <w:rsid w:val="008E02AE"/>
    <w:rsid w:val="008E3A9B"/>
    <w:rsid w:val="008F21C8"/>
    <w:rsid w:val="008F6891"/>
    <w:rsid w:val="008F7EAE"/>
    <w:rsid w:val="009110E6"/>
    <w:rsid w:val="0093075E"/>
    <w:rsid w:val="009332F2"/>
    <w:rsid w:val="00937551"/>
    <w:rsid w:val="009435D7"/>
    <w:rsid w:val="009857A2"/>
    <w:rsid w:val="009969D7"/>
    <w:rsid w:val="009E452B"/>
    <w:rsid w:val="009E5ACC"/>
    <w:rsid w:val="009F2D19"/>
    <w:rsid w:val="009F7522"/>
    <w:rsid w:val="00A06983"/>
    <w:rsid w:val="00A15E5F"/>
    <w:rsid w:val="00A1709F"/>
    <w:rsid w:val="00A52873"/>
    <w:rsid w:val="00A645E8"/>
    <w:rsid w:val="00A84360"/>
    <w:rsid w:val="00AA1AF4"/>
    <w:rsid w:val="00AD0793"/>
    <w:rsid w:val="00AD68AF"/>
    <w:rsid w:val="00AE36EA"/>
    <w:rsid w:val="00B121C7"/>
    <w:rsid w:val="00B40FA9"/>
    <w:rsid w:val="00B461E5"/>
    <w:rsid w:val="00B91A26"/>
    <w:rsid w:val="00BA1477"/>
    <w:rsid w:val="00BB14DA"/>
    <w:rsid w:val="00BB3576"/>
    <w:rsid w:val="00BF0029"/>
    <w:rsid w:val="00C04032"/>
    <w:rsid w:val="00C074AC"/>
    <w:rsid w:val="00C179F3"/>
    <w:rsid w:val="00C320F2"/>
    <w:rsid w:val="00C412D8"/>
    <w:rsid w:val="00C775F5"/>
    <w:rsid w:val="00CD1283"/>
    <w:rsid w:val="00CE2E43"/>
    <w:rsid w:val="00D211D8"/>
    <w:rsid w:val="00D21E76"/>
    <w:rsid w:val="00D35AD1"/>
    <w:rsid w:val="00D96D83"/>
    <w:rsid w:val="00E115A7"/>
    <w:rsid w:val="00E1183B"/>
    <w:rsid w:val="00E670CA"/>
    <w:rsid w:val="00E9679D"/>
    <w:rsid w:val="00EE338B"/>
    <w:rsid w:val="00F505C5"/>
    <w:rsid w:val="00F669FC"/>
    <w:rsid w:val="00F84A63"/>
    <w:rsid w:val="00FA1C03"/>
    <w:rsid w:val="00FA7A3D"/>
    <w:rsid w:val="00FB6FB2"/>
    <w:rsid w:val="00FD1734"/>
    <w:rsid w:val="00FF1502"/>
    <w:rsid w:val="00FF1A76"/>
    <w:rsid w:val="013E3697"/>
    <w:rsid w:val="016052B2"/>
    <w:rsid w:val="016D2A29"/>
    <w:rsid w:val="01A944A3"/>
    <w:rsid w:val="02B028EA"/>
    <w:rsid w:val="02F13C5C"/>
    <w:rsid w:val="031B62B7"/>
    <w:rsid w:val="036B3C1F"/>
    <w:rsid w:val="03B21EC6"/>
    <w:rsid w:val="04471852"/>
    <w:rsid w:val="04BA2F60"/>
    <w:rsid w:val="04FC6AE0"/>
    <w:rsid w:val="057A5295"/>
    <w:rsid w:val="063127B9"/>
    <w:rsid w:val="06782196"/>
    <w:rsid w:val="068F674C"/>
    <w:rsid w:val="06D47350"/>
    <w:rsid w:val="073463B5"/>
    <w:rsid w:val="078A6765"/>
    <w:rsid w:val="07A20BBF"/>
    <w:rsid w:val="07D653C6"/>
    <w:rsid w:val="07F03184"/>
    <w:rsid w:val="0837069C"/>
    <w:rsid w:val="089C3CED"/>
    <w:rsid w:val="098F195C"/>
    <w:rsid w:val="09CE3050"/>
    <w:rsid w:val="09D569C1"/>
    <w:rsid w:val="09E10052"/>
    <w:rsid w:val="0A0601F2"/>
    <w:rsid w:val="0A0D3173"/>
    <w:rsid w:val="0A1C5118"/>
    <w:rsid w:val="0B7B4211"/>
    <w:rsid w:val="0BCD4D32"/>
    <w:rsid w:val="0D270570"/>
    <w:rsid w:val="0DD75FE6"/>
    <w:rsid w:val="0E5368B5"/>
    <w:rsid w:val="0F1A5050"/>
    <w:rsid w:val="10305890"/>
    <w:rsid w:val="10B50EE5"/>
    <w:rsid w:val="110965B0"/>
    <w:rsid w:val="112D6151"/>
    <w:rsid w:val="11344FBA"/>
    <w:rsid w:val="1170285A"/>
    <w:rsid w:val="11C03B39"/>
    <w:rsid w:val="11DB5408"/>
    <w:rsid w:val="130A686C"/>
    <w:rsid w:val="13511BBE"/>
    <w:rsid w:val="14154C79"/>
    <w:rsid w:val="14B94745"/>
    <w:rsid w:val="15695BDB"/>
    <w:rsid w:val="1574621E"/>
    <w:rsid w:val="158741A4"/>
    <w:rsid w:val="15964093"/>
    <w:rsid w:val="172A791D"/>
    <w:rsid w:val="17C777EF"/>
    <w:rsid w:val="17CC02B3"/>
    <w:rsid w:val="1847093C"/>
    <w:rsid w:val="185C0256"/>
    <w:rsid w:val="18A230A3"/>
    <w:rsid w:val="18D03FD4"/>
    <w:rsid w:val="19C213AC"/>
    <w:rsid w:val="1A294CEC"/>
    <w:rsid w:val="1A43191D"/>
    <w:rsid w:val="1BBD6EDA"/>
    <w:rsid w:val="1BE97868"/>
    <w:rsid w:val="1C3861F8"/>
    <w:rsid w:val="1D434E54"/>
    <w:rsid w:val="1D4A48E4"/>
    <w:rsid w:val="1DDD7453"/>
    <w:rsid w:val="1F2A2BC8"/>
    <w:rsid w:val="1F863102"/>
    <w:rsid w:val="2010678E"/>
    <w:rsid w:val="20140D2A"/>
    <w:rsid w:val="205C6ED5"/>
    <w:rsid w:val="209F6ACD"/>
    <w:rsid w:val="21261AD5"/>
    <w:rsid w:val="218F75CC"/>
    <w:rsid w:val="21E907EF"/>
    <w:rsid w:val="22715FC0"/>
    <w:rsid w:val="22DB2B58"/>
    <w:rsid w:val="23963804"/>
    <w:rsid w:val="23F314B9"/>
    <w:rsid w:val="262C61A6"/>
    <w:rsid w:val="2650509B"/>
    <w:rsid w:val="27117D71"/>
    <w:rsid w:val="2736248C"/>
    <w:rsid w:val="276979B7"/>
    <w:rsid w:val="278E22A7"/>
    <w:rsid w:val="28580B53"/>
    <w:rsid w:val="28652795"/>
    <w:rsid w:val="28EB156C"/>
    <w:rsid w:val="28F04466"/>
    <w:rsid w:val="29327FB7"/>
    <w:rsid w:val="2A201A80"/>
    <w:rsid w:val="2AF862F6"/>
    <w:rsid w:val="2B2A1401"/>
    <w:rsid w:val="2B5F7F83"/>
    <w:rsid w:val="2C6E17C2"/>
    <w:rsid w:val="2CC057A7"/>
    <w:rsid w:val="2CF40F1F"/>
    <w:rsid w:val="2CFA4E04"/>
    <w:rsid w:val="2D1578A1"/>
    <w:rsid w:val="2E0C53C7"/>
    <w:rsid w:val="2E874B66"/>
    <w:rsid w:val="2F7C5FA4"/>
    <w:rsid w:val="2FF10740"/>
    <w:rsid w:val="30797F80"/>
    <w:rsid w:val="30905981"/>
    <w:rsid w:val="309E6830"/>
    <w:rsid w:val="31E01F99"/>
    <w:rsid w:val="31EC07FE"/>
    <w:rsid w:val="31F4561C"/>
    <w:rsid w:val="32B618C0"/>
    <w:rsid w:val="32FC30F5"/>
    <w:rsid w:val="33526F2B"/>
    <w:rsid w:val="343F6271"/>
    <w:rsid w:val="34B048AC"/>
    <w:rsid w:val="35627D8B"/>
    <w:rsid w:val="368E4C2A"/>
    <w:rsid w:val="36FB56B2"/>
    <w:rsid w:val="373F4DA9"/>
    <w:rsid w:val="38173171"/>
    <w:rsid w:val="382614AE"/>
    <w:rsid w:val="385E4EEA"/>
    <w:rsid w:val="39382639"/>
    <w:rsid w:val="39522F81"/>
    <w:rsid w:val="39553AED"/>
    <w:rsid w:val="39AC69E1"/>
    <w:rsid w:val="39BB1DFD"/>
    <w:rsid w:val="39C51AB0"/>
    <w:rsid w:val="39F8769C"/>
    <w:rsid w:val="3B091EFF"/>
    <w:rsid w:val="3B444F63"/>
    <w:rsid w:val="3B6B7446"/>
    <w:rsid w:val="3BA40D5C"/>
    <w:rsid w:val="3CDB01B0"/>
    <w:rsid w:val="3CF423A9"/>
    <w:rsid w:val="3D0334F1"/>
    <w:rsid w:val="3D3E7BA9"/>
    <w:rsid w:val="3D4F5487"/>
    <w:rsid w:val="3DF308CB"/>
    <w:rsid w:val="3FE5606E"/>
    <w:rsid w:val="40470383"/>
    <w:rsid w:val="404C4E33"/>
    <w:rsid w:val="40FE1FDE"/>
    <w:rsid w:val="4101455B"/>
    <w:rsid w:val="41016309"/>
    <w:rsid w:val="416439BD"/>
    <w:rsid w:val="418C651A"/>
    <w:rsid w:val="41BE244C"/>
    <w:rsid w:val="42291824"/>
    <w:rsid w:val="43BC5FEE"/>
    <w:rsid w:val="44C0182B"/>
    <w:rsid w:val="44C77CF6"/>
    <w:rsid w:val="44D27494"/>
    <w:rsid w:val="44EE7432"/>
    <w:rsid w:val="44EF1A75"/>
    <w:rsid w:val="44FA2DD2"/>
    <w:rsid w:val="459D78EB"/>
    <w:rsid w:val="459E05CA"/>
    <w:rsid w:val="45A62868"/>
    <w:rsid w:val="462705C0"/>
    <w:rsid w:val="46871F59"/>
    <w:rsid w:val="46F24814"/>
    <w:rsid w:val="47157B90"/>
    <w:rsid w:val="47222AB1"/>
    <w:rsid w:val="47411B55"/>
    <w:rsid w:val="47A31B93"/>
    <w:rsid w:val="488B752C"/>
    <w:rsid w:val="491E258D"/>
    <w:rsid w:val="49336010"/>
    <w:rsid w:val="49B334D9"/>
    <w:rsid w:val="4A640CE2"/>
    <w:rsid w:val="4B771FE9"/>
    <w:rsid w:val="4BAF1783"/>
    <w:rsid w:val="4C050C56"/>
    <w:rsid w:val="4C1C7CA0"/>
    <w:rsid w:val="4C660202"/>
    <w:rsid w:val="4D2C295F"/>
    <w:rsid w:val="4D7F5185"/>
    <w:rsid w:val="4DF07E31"/>
    <w:rsid w:val="4E3E6C72"/>
    <w:rsid w:val="4EBB3930"/>
    <w:rsid w:val="4EBE399E"/>
    <w:rsid w:val="4F0D2B8A"/>
    <w:rsid w:val="50280C66"/>
    <w:rsid w:val="503C5D50"/>
    <w:rsid w:val="50645A48"/>
    <w:rsid w:val="50C20D98"/>
    <w:rsid w:val="522A206F"/>
    <w:rsid w:val="52AB6984"/>
    <w:rsid w:val="52FF4F17"/>
    <w:rsid w:val="53441882"/>
    <w:rsid w:val="53B22188"/>
    <w:rsid w:val="54595379"/>
    <w:rsid w:val="54AA72BB"/>
    <w:rsid w:val="54C26AA6"/>
    <w:rsid w:val="55456C45"/>
    <w:rsid w:val="554F7BC6"/>
    <w:rsid w:val="558C4B9D"/>
    <w:rsid w:val="55A0038E"/>
    <w:rsid w:val="55BA261A"/>
    <w:rsid w:val="571B6D4D"/>
    <w:rsid w:val="57E448AF"/>
    <w:rsid w:val="58C35482"/>
    <w:rsid w:val="59B12801"/>
    <w:rsid w:val="59CB1265"/>
    <w:rsid w:val="5B1F1D55"/>
    <w:rsid w:val="5B57329D"/>
    <w:rsid w:val="5C0351D3"/>
    <w:rsid w:val="5C16455A"/>
    <w:rsid w:val="5C5F2B9F"/>
    <w:rsid w:val="5C757E7F"/>
    <w:rsid w:val="5C9B2D45"/>
    <w:rsid w:val="5CC01118"/>
    <w:rsid w:val="5D582178"/>
    <w:rsid w:val="5DFA0A8C"/>
    <w:rsid w:val="5E2603C6"/>
    <w:rsid w:val="5E4511F3"/>
    <w:rsid w:val="5F360959"/>
    <w:rsid w:val="60FD7918"/>
    <w:rsid w:val="61AB45A9"/>
    <w:rsid w:val="63F518A5"/>
    <w:rsid w:val="642720B9"/>
    <w:rsid w:val="64281C7B"/>
    <w:rsid w:val="658C36FD"/>
    <w:rsid w:val="6659436D"/>
    <w:rsid w:val="6755053C"/>
    <w:rsid w:val="691937FC"/>
    <w:rsid w:val="69994A48"/>
    <w:rsid w:val="69C010B4"/>
    <w:rsid w:val="6A3F5F6D"/>
    <w:rsid w:val="6A4A47F6"/>
    <w:rsid w:val="6B9919CE"/>
    <w:rsid w:val="6B9E424F"/>
    <w:rsid w:val="6BC26AC3"/>
    <w:rsid w:val="6C2737CF"/>
    <w:rsid w:val="6C891725"/>
    <w:rsid w:val="6E0B4DED"/>
    <w:rsid w:val="6E9313EA"/>
    <w:rsid w:val="6EA81EA7"/>
    <w:rsid w:val="6EC845B5"/>
    <w:rsid w:val="70142762"/>
    <w:rsid w:val="713E1BDB"/>
    <w:rsid w:val="72A51683"/>
    <w:rsid w:val="72AC1CC9"/>
    <w:rsid w:val="73FC2295"/>
    <w:rsid w:val="74FD680C"/>
    <w:rsid w:val="75473F20"/>
    <w:rsid w:val="761D565E"/>
    <w:rsid w:val="762A53DF"/>
    <w:rsid w:val="76B86E8E"/>
    <w:rsid w:val="76CA5F18"/>
    <w:rsid w:val="77674410"/>
    <w:rsid w:val="77B51620"/>
    <w:rsid w:val="77B668C0"/>
    <w:rsid w:val="78724D77"/>
    <w:rsid w:val="78C0202A"/>
    <w:rsid w:val="797313E6"/>
    <w:rsid w:val="79A100AE"/>
    <w:rsid w:val="7A234A4C"/>
    <w:rsid w:val="7A4D5B40"/>
    <w:rsid w:val="7BDA63F7"/>
    <w:rsid w:val="7C376AA7"/>
    <w:rsid w:val="7CD4576F"/>
    <w:rsid w:val="7D0B0CE5"/>
    <w:rsid w:val="7E1B1B98"/>
    <w:rsid w:val="7E636BDF"/>
    <w:rsid w:val="7F4A24AE"/>
    <w:rsid w:val="7FCE32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line="360" w:lineRule="auto"/>
      <w:outlineLvl w:val="0"/>
    </w:pPr>
    <w:rPr>
      <w:rFonts w:ascii="宋体" w:hAnsi="宋体" w:eastAsia="黑体"/>
      <w:b/>
      <w:kern w:val="44"/>
      <w:sz w:val="30"/>
    </w:rPr>
  </w:style>
  <w:style w:type="paragraph" w:styleId="3">
    <w:name w:val="heading 2"/>
    <w:basedOn w:val="1"/>
    <w:next w:val="1"/>
    <w:unhideWhenUsed/>
    <w:qFormat/>
    <w:uiPriority w:val="0"/>
    <w:pPr>
      <w:keepNext/>
      <w:keepLines/>
      <w:numPr>
        <w:ilvl w:val="1"/>
        <w:numId w:val="1"/>
      </w:numPr>
      <w:tabs>
        <w:tab w:val="left" w:pos="0"/>
      </w:tabs>
      <w:outlineLvl w:val="1"/>
    </w:pPr>
    <w:rPr>
      <w:b/>
      <w:snapToGrid w:val="0"/>
      <w:color w:val="000000"/>
      <w:sz w:val="28"/>
    </w:rPr>
  </w:style>
  <w:style w:type="paragraph" w:styleId="4">
    <w:name w:val="heading 3"/>
    <w:basedOn w:val="1"/>
    <w:next w:val="1"/>
    <w:qFormat/>
    <w:uiPriority w:val="1"/>
    <w:pPr>
      <w:spacing w:before="31"/>
      <w:ind w:left="245"/>
      <w:jc w:val="center"/>
      <w:outlineLvl w:val="2"/>
    </w:pPr>
    <w:rPr>
      <w:rFonts w:ascii="宋体" w:hAnsi="宋体" w:cs="宋体"/>
      <w:bCs/>
      <w:sz w:val="30"/>
      <w:szCs w:val="30"/>
      <w:lang w:val="zh-CN" w:bidi="zh-CN"/>
    </w:rPr>
  </w:style>
  <w:style w:type="paragraph" w:styleId="5">
    <w:name w:val="heading 4"/>
    <w:basedOn w:val="1"/>
    <w:next w:val="1"/>
    <w:link w:val="44"/>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qFormat/>
    <w:uiPriority w:val="99"/>
    <w:rPr>
      <w:rFonts w:eastAsia="文星仿宋"/>
      <w:kern w:val="0"/>
      <w:sz w:val="24"/>
    </w:rPr>
  </w:style>
  <w:style w:type="paragraph" w:styleId="8">
    <w:name w:val="Date"/>
    <w:basedOn w:val="1"/>
    <w:next w:val="1"/>
    <w:link w:val="30"/>
    <w:qFormat/>
    <w:uiPriority w:val="0"/>
    <w:pPr>
      <w:ind w:left="100" w:leftChars="2500"/>
    </w:pPr>
  </w:style>
  <w:style w:type="paragraph" w:styleId="9">
    <w:name w:val="Balloon Text"/>
    <w:basedOn w:val="1"/>
    <w:link w:val="29"/>
    <w:qFormat/>
    <w:uiPriority w:val="0"/>
    <w:rPr>
      <w:sz w:val="18"/>
      <w:szCs w:val="18"/>
    </w:rPr>
  </w:style>
  <w:style w:type="paragraph" w:styleId="10">
    <w:name w:val="footer"/>
    <w:basedOn w:val="1"/>
    <w:link w:val="28"/>
    <w:unhideWhenUsed/>
    <w:qFormat/>
    <w:uiPriority w:val="99"/>
    <w:pPr>
      <w:tabs>
        <w:tab w:val="center" w:pos="4153"/>
        <w:tab w:val="right" w:pos="8306"/>
      </w:tabs>
      <w:snapToGrid w:val="0"/>
      <w:jc w:val="left"/>
    </w:pPr>
    <w:rPr>
      <w:sz w:val="18"/>
      <w:szCs w:val="18"/>
    </w:rPr>
  </w:style>
  <w:style w:type="paragraph" w:styleId="11">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2"/>
    <w:basedOn w:val="1"/>
    <w:qFormat/>
    <w:uiPriority w:val="99"/>
    <w:pPr>
      <w:spacing w:after="120" w:line="480" w:lineRule="auto"/>
    </w:pPr>
  </w:style>
  <w:style w:type="paragraph" w:styleId="13">
    <w:name w:val="Body Text First Indent"/>
    <w:basedOn w:val="7"/>
    <w:qFormat/>
    <w:uiPriority w:val="0"/>
    <w:pPr>
      <w:ind w:firstLine="420" w:firstLineChars="100"/>
    </w:pPr>
    <w:rPr>
      <w:rFonts w:asciiTheme="minorHAnsi" w:hAnsiTheme="minorHAnsi" w:eastAsiaTheme="minorEastAsia" w:cstheme="minorBidi"/>
    </w:rPr>
  </w:style>
  <w:style w:type="table" w:styleId="15">
    <w:name w:val="Table Grid"/>
    <w:basedOn w:val="14"/>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7">
    <w:name w:val="Strong"/>
    <w:qFormat/>
    <w:uiPriority w:val="0"/>
    <w:rPr>
      <w:b/>
    </w:rPr>
  </w:style>
  <w:style w:type="character" w:styleId="18">
    <w:name w:val="page number"/>
    <w:basedOn w:val="16"/>
    <w:qFormat/>
    <w:uiPriority w:val="0"/>
  </w:style>
  <w:style w:type="character" w:styleId="19">
    <w:name w:val="FollowedHyperlink"/>
    <w:qFormat/>
    <w:uiPriority w:val="0"/>
    <w:rPr>
      <w:color w:val="800080"/>
      <w:u w:val="none"/>
    </w:rPr>
  </w:style>
  <w:style w:type="character" w:styleId="20">
    <w:name w:val="HTML Definition"/>
    <w:qFormat/>
    <w:uiPriority w:val="0"/>
    <w:rPr>
      <w:i/>
    </w:rPr>
  </w:style>
  <w:style w:type="character" w:styleId="21">
    <w:name w:val="Hyperlink"/>
    <w:qFormat/>
    <w:uiPriority w:val="0"/>
    <w:rPr>
      <w:color w:val="0000FF"/>
      <w:u w:val="none"/>
    </w:rPr>
  </w:style>
  <w:style w:type="character" w:styleId="22">
    <w:name w:val="HTML Code"/>
    <w:qFormat/>
    <w:uiPriority w:val="0"/>
    <w:rPr>
      <w:rFonts w:ascii="serif" w:hAnsi="serif" w:eastAsia="serif" w:cs="serif"/>
      <w:sz w:val="21"/>
      <w:szCs w:val="21"/>
    </w:rPr>
  </w:style>
  <w:style w:type="character" w:styleId="23">
    <w:name w:val="HTML Keyboard"/>
    <w:qFormat/>
    <w:uiPriority w:val="0"/>
    <w:rPr>
      <w:rFonts w:hint="default" w:ascii="serif" w:hAnsi="serif" w:eastAsia="serif" w:cs="serif"/>
      <w:sz w:val="21"/>
      <w:szCs w:val="21"/>
    </w:rPr>
  </w:style>
  <w:style w:type="character" w:styleId="24">
    <w:name w:val="HTML Sample"/>
    <w:qFormat/>
    <w:uiPriority w:val="0"/>
    <w:rPr>
      <w:rFonts w:hint="default" w:ascii="serif" w:hAnsi="serif" w:eastAsia="serif" w:cs="serif"/>
      <w:sz w:val="21"/>
      <w:szCs w:val="21"/>
    </w:rPr>
  </w:style>
  <w:style w:type="paragraph" w:styleId="25">
    <w:name w:val="List Paragraph"/>
    <w:basedOn w:val="1"/>
    <w:qFormat/>
    <w:uiPriority w:val="34"/>
    <w:pPr>
      <w:ind w:firstLine="420" w:firstLineChars="200"/>
    </w:pPr>
  </w:style>
  <w:style w:type="character" w:customStyle="1" w:styleId="26">
    <w:name w:val="页眉 Char"/>
    <w:basedOn w:val="16"/>
    <w:link w:val="11"/>
    <w:qFormat/>
    <w:uiPriority w:val="0"/>
    <w:rPr>
      <w:rFonts w:ascii="Times New Roman" w:hAnsi="Times New Roman" w:eastAsia="宋体" w:cs="Times New Roman"/>
      <w:kern w:val="2"/>
      <w:sz w:val="18"/>
      <w:szCs w:val="18"/>
    </w:rPr>
  </w:style>
  <w:style w:type="paragraph" w:customStyle="1" w:styleId="27">
    <w:name w:val="Table Paragraph"/>
    <w:basedOn w:val="1"/>
    <w:qFormat/>
    <w:uiPriority w:val="1"/>
    <w:rPr>
      <w:rFonts w:ascii="仿宋" w:hAnsi="仿宋" w:eastAsia="仿宋" w:cs="仿宋"/>
      <w:lang w:val="zh-CN" w:bidi="zh-CN"/>
    </w:rPr>
  </w:style>
  <w:style w:type="character" w:customStyle="1" w:styleId="28">
    <w:name w:val="页脚 Char"/>
    <w:basedOn w:val="16"/>
    <w:link w:val="10"/>
    <w:qFormat/>
    <w:uiPriority w:val="99"/>
    <w:rPr>
      <w:kern w:val="2"/>
      <w:sz w:val="18"/>
      <w:szCs w:val="18"/>
    </w:rPr>
  </w:style>
  <w:style w:type="character" w:customStyle="1" w:styleId="29">
    <w:name w:val="批注框文本 Char"/>
    <w:basedOn w:val="16"/>
    <w:link w:val="9"/>
    <w:qFormat/>
    <w:uiPriority w:val="0"/>
    <w:rPr>
      <w:kern w:val="2"/>
      <w:sz w:val="18"/>
      <w:szCs w:val="18"/>
    </w:rPr>
  </w:style>
  <w:style w:type="character" w:customStyle="1" w:styleId="30">
    <w:name w:val="日期 Char"/>
    <w:basedOn w:val="16"/>
    <w:link w:val="8"/>
    <w:qFormat/>
    <w:uiPriority w:val="0"/>
    <w:rPr>
      <w:kern w:val="2"/>
      <w:sz w:val="21"/>
      <w:szCs w:val="24"/>
    </w:rPr>
  </w:style>
  <w:style w:type="character" w:customStyle="1" w:styleId="31">
    <w:name w:val="first-child"/>
    <w:qFormat/>
    <w:uiPriority w:val="0"/>
  </w:style>
  <w:style w:type="character" w:customStyle="1" w:styleId="32">
    <w:name w:val="required"/>
    <w:qFormat/>
    <w:uiPriority w:val="0"/>
    <w:rPr>
      <w:color w:val="FF0000"/>
    </w:rPr>
  </w:style>
  <w:style w:type="character" w:customStyle="1" w:styleId="33">
    <w:name w:val="first-child1"/>
    <w:qFormat/>
    <w:uiPriority w:val="0"/>
  </w:style>
  <w:style w:type="paragraph" w:customStyle="1" w:styleId="34">
    <w:name w:val="正文缩进1"/>
    <w:basedOn w:val="1"/>
    <w:qFormat/>
    <w:uiPriority w:val="99"/>
    <w:pPr>
      <w:widowControl/>
      <w:spacing w:before="100" w:beforeAutospacing="1" w:after="100" w:afterAutospacing="1"/>
      <w:ind w:firstLine="420" w:firstLineChars="200"/>
      <w:jc w:val="left"/>
    </w:pPr>
    <w:rPr>
      <w:szCs w:val="21"/>
    </w:rPr>
  </w:style>
  <w:style w:type="paragraph" w:customStyle="1" w:styleId="35">
    <w:name w:val="段"/>
    <w:next w:val="1"/>
    <w:qFormat/>
    <w:uiPriority w:val="0"/>
    <w:pPr>
      <w:tabs>
        <w:tab w:val="center" w:pos="4201"/>
        <w:tab w:val="right" w:leader="dot" w:pos="9298"/>
      </w:tabs>
      <w:autoSpaceDE w:val="0"/>
      <w:autoSpaceDN w:val="0"/>
      <w:ind w:firstLine="420" w:firstLineChars="200"/>
      <w:jc w:val="both"/>
    </w:pPr>
    <w:rPr>
      <w:rFonts w:ascii="宋体" w:hAnsi="宋体" w:eastAsia="宋体" w:cs="Times New Roman"/>
      <w:kern w:val="2"/>
      <w:sz w:val="21"/>
      <w:szCs w:val="22"/>
      <w:lang w:val="en-US" w:eastAsia="zh-CN" w:bidi="ar-SA"/>
    </w:rPr>
  </w:style>
  <w:style w:type="table" w:customStyle="1" w:styleId="36">
    <w:name w:val="Table Normal"/>
    <w:semiHidden/>
    <w:unhideWhenUsed/>
    <w:qFormat/>
    <w:uiPriority w:val="0"/>
    <w:tblPr>
      <w:tblCellMar>
        <w:top w:w="0" w:type="dxa"/>
        <w:left w:w="0" w:type="dxa"/>
        <w:bottom w:w="0" w:type="dxa"/>
        <w:right w:w="0" w:type="dxa"/>
      </w:tblCellMar>
    </w:tblPr>
  </w:style>
  <w:style w:type="character" w:customStyle="1" w:styleId="37">
    <w:name w:val="font11"/>
    <w:basedOn w:val="16"/>
    <w:qFormat/>
    <w:uiPriority w:val="0"/>
    <w:rPr>
      <w:rFonts w:hint="eastAsia" w:ascii="宋体" w:hAnsi="宋体" w:eastAsia="宋体" w:cs="宋体"/>
      <w:color w:val="000000"/>
      <w:sz w:val="21"/>
      <w:szCs w:val="21"/>
      <w:u w:val="none"/>
    </w:rPr>
  </w:style>
  <w:style w:type="character" w:customStyle="1" w:styleId="38">
    <w:name w:val="font31"/>
    <w:basedOn w:val="16"/>
    <w:qFormat/>
    <w:uiPriority w:val="0"/>
    <w:rPr>
      <w:rFonts w:hint="default" w:ascii="Times New Roman" w:hAnsi="Times New Roman" w:cs="Times New Roman"/>
      <w:color w:val="000000"/>
      <w:sz w:val="21"/>
      <w:szCs w:val="21"/>
      <w:u w:val="none"/>
    </w:rPr>
  </w:style>
  <w:style w:type="character" w:customStyle="1" w:styleId="39">
    <w:name w:val="font41"/>
    <w:basedOn w:val="16"/>
    <w:qFormat/>
    <w:uiPriority w:val="0"/>
    <w:rPr>
      <w:rFonts w:hint="default" w:ascii="Times New Roman" w:hAnsi="Times New Roman" w:cs="Times New Roman"/>
      <w:color w:val="000000"/>
      <w:sz w:val="21"/>
      <w:szCs w:val="21"/>
      <w:u w:val="none"/>
      <w:vertAlign w:val="subscript"/>
    </w:rPr>
  </w:style>
  <w:style w:type="character" w:customStyle="1" w:styleId="40">
    <w:name w:val="font21"/>
    <w:basedOn w:val="16"/>
    <w:qFormat/>
    <w:uiPriority w:val="0"/>
    <w:rPr>
      <w:rFonts w:hint="eastAsia" w:ascii="宋体" w:hAnsi="宋体" w:eastAsia="宋体" w:cs="宋体"/>
      <w:color w:val="000000"/>
      <w:sz w:val="21"/>
      <w:szCs w:val="21"/>
      <w:u w:val="none"/>
    </w:rPr>
  </w:style>
  <w:style w:type="character" w:customStyle="1" w:styleId="41">
    <w:name w:val="font51"/>
    <w:basedOn w:val="16"/>
    <w:qFormat/>
    <w:uiPriority w:val="0"/>
    <w:rPr>
      <w:rFonts w:hint="default" w:ascii="Times New Roman" w:hAnsi="Times New Roman" w:cs="Times New Roman"/>
      <w:color w:val="000000"/>
      <w:sz w:val="21"/>
      <w:szCs w:val="21"/>
      <w:u w:val="none"/>
    </w:rPr>
  </w:style>
  <w:style w:type="paragraph" w:customStyle="1" w:styleId="42">
    <w:name w:val="表格内容 深圳深度设计"/>
    <w:basedOn w:val="1"/>
    <w:qFormat/>
    <w:uiPriority w:val="0"/>
    <w:pPr>
      <w:jc w:val="center"/>
    </w:pPr>
  </w:style>
  <w:style w:type="paragraph" w:customStyle="1" w:styleId="43">
    <w:name w:val="Table Text"/>
    <w:basedOn w:val="1"/>
    <w:semiHidden/>
    <w:qFormat/>
    <w:uiPriority w:val="0"/>
    <w:rPr>
      <w:rFonts w:eastAsia="Times New Roman"/>
      <w:sz w:val="24"/>
      <w:lang w:eastAsia="en-US"/>
    </w:rPr>
  </w:style>
  <w:style w:type="character" w:customStyle="1" w:styleId="44">
    <w:name w:val="标题 4 Char"/>
    <w:basedOn w:val="16"/>
    <w:link w:val="5"/>
    <w:semiHidden/>
    <w:qFormat/>
    <w:uiPriority w:val="0"/>
    <w:rPr>
      <w:rFonts w:asciiTheme="majorHAnsi" w:hAnsiTheme="majorHAnsi" w:eastAsiaTheme="majorEastAsia" w:cstheme="majorBidi"/>
      <w:b/>
      <w:bCs/>
      <w:kern w:val="2"/>
      <w:sz w:val="28"/>
      <w:szCs w:val="28"/>
    </w:rPr>
  </w:style>
  <w:style w:type="paragraph" w:customStyle="1" w:styleId="45">
    <w:name w:val="0正"/>
    <w:qFormat/>
    <w:uiPriority w:val="0"/>
    <w:pPr>
      <w:adjustRightInd w:val="0"/>
      <w:snapToGrid w:val="0"/>
      <w:spacing w:line="420" w:lineRule="exact"/>
      <w:ind w:firstLine="640" w:firstLineChars="200"/>
    </w:pPr>
    <w:rPr>
      <w:rFonts w:ascii="Times New Roman" w:hAnsi="Times New Roman" w:eastAsia="宋体" w:cs="Times New Roman"/>
      <w:color w:val="000000"/>
      <w:kern w:val="2"/>
      <w:sz w:val="24"/>
      <w:szCs w:val="21"/>
      <w:lang w:val="en-US" w:eastAsia="zh-CN" w:bidi="ar-SA"/>
    </w:rPr>
  </w:style>
  <w:style w:type="paragraph" w:customStyle="1" w:styleId="46">
    <w:name w:val="招标参数样式"/>
    <w:basedOn w:val="1"/>
    <w:qFormat/>
    <w:uiPriority w:val="0"/>
    <w:pPr>
      <w:wordWrap w:val="0"/>
      <w:jc w:val="left"/>
    </w:pPr>
    <w:rPr>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0BAD5-958D-49F7-AF25-8F378AE163CC}">
  <ds:schemaRefs/>
</ds:datastoreItem>
</file>

<file path=docProps/app.xml><?xml version="1.0" encoding="utf-8"?>
<Properties xmlns="http://schemas.openxmlformats.org/officeDocument/2006/extended-properties" xmlns:vt="http://schemas.openxmlformats.org/officeDocument/2006/docPropsVTypes">
  <Template>Normal</Template>
  <Pages>15</Pages>
  <Words>4520</Words>
  <Characters>4795</Characters>
  <Lines>73</Lines>
  <Paragraphs>20</Paragraphs>
  <TotalTime>109</TotalTime>
  <ScaleCrop>false</ScaleCrop>
  <LinksUpToDate>false</LinksUpToDate>
  <CharactersWithSpaces>4820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2026-06-23T08:53:00Z</dcterms:created>
  <dc:creator>dell</dc:creator>
  <cp:lastModifiedBy>片羽时光[咖啡]</cp:lastModifiedBy>
  <cp:lastPrinted>2026-06-23T09:02:00Z</cp:lastPrinted>
  <dcterms:modified xsi:type="dcterms:W3CDTF">2026-07-23T04:02:49Z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E58F130C09C9442193950F9D711D68B5_13</vt:lpwstr>
  </property>
  <property fmtid="{D5CDD505-2E9C-101B-9397-08002B2CF9AE}" pid="4" name="KSOTemplateDocerSaveRecord">
    <vt:lpwstr>eyJoZGlkIjoiMGRkMTBjYzYwOTM4M2JlZmIxMjRiNmI0YzNmOTJmZDAiLCJ1c2VySWQiOiI3NTk1MzM0MzEifQ==</vt:lpwstr>
  </property>
</Properties>
</file>