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B4535">
      <w:pPr>
        <w:pStyle w:val="6"/>
      </w:pPr>
      <w:r>
        <w:rPr>
          <w:rFonts w:hint="eastAsia"/>
        </w:rPr>
        <w:t>项目需求书</w:t>
      </w:r>
    </w:p>
    <w:p w14:paraId="37E59D61">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一、项目背景</w:t>
      </w:r>
    </w:p>
    <w:p w14:paraId="6FFD0F22">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南开区应急指挥平台是南开区应急管理局应急处置工作的核心技术支撑，发挥着“承上启下、上传下达、下请上报、联系左右、沟通内外”的重要作用。通过“人防、物防、技防”三结合，加强了南开区各项应急保障工作。为了进一步加强南开区应急管理能力，确保应急管理信息化系统运行的基础网络安全畅通，保证国家、市级、区级视频调度系统与多种类监测、多种类预警、预警信息发布、综合指挥、多种类信息收集、信息报送等十余套系统实现全年无休的</w:t>
      </w:r>
      <w:r>
        <w:rPr>
          <w:rFonts w:hint="eastAsia" w:ascii="Times New Roman" w:hAnsi="Times New Roman" w:cs="Times New Roman"/>
          <w:sz w:val="24"/>
          <w:szCs w:val="24"/>
          <w:lang w:eastAsia="zh-CN"/>
        </w:rPr>
        <w:t>7</w:t>
      </w:r>
      <w:r>
        <w:rPr>
          <w:rFonts w:hint="eastAsia" w:ascii="Times New Roman" w:hAnsi="Times New Roman" w:cs="Times New Roman"/>
          <w:sz w:val="24"/>
          <w:szCs w:val="24"/>
        </w:rPr>
        <w:t>×</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小时驻场服务。</w:t>
      </w:r>
    </w:p>
    <w:p w14:paraId="7053C0F5">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二、项目预算</w:t>
      </w:r>
    </w:p>
    <w:p w14:paraId="0A8936B2">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第一包：</w:t>
      </w:r>
      <w:r>
        <w:rPr>
          <w:rFonts w:hint="eastAsia" w:ascii="Times New Roman" w:hAnsi="Times New Roman" w:cs="Times New Roman"/>
          <w:sz w:val="24"/>
          <w:szCs w:val="24"/>
          <w:lang w:val="en-US" w:eastAsia="zh-CN"/>
        </w:rPr>
        <w:t>82万</w:t>
      </w:r>
      <w:r>
        <w:rPr>
          <w:rFonts w:ascii="Times New Roman" w:hAnsi="Times New Roman" w:cs="Times New Roman"/>
          <w:sz w:val="24"/>
          <w:szCs w:val="24"/>
        </w:rPr>
        <w:t>元；</w:t>
      </w:r>
    </w:p>
    <w:p w14:paraId="32F2E4A3">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三、资格要求</w:t>
      </w:r>
    </w:p>
    <w:p w14:paraId="14847AF8">
      <w:pPr>
        <w:spacing w:line="360" w:lineRule="auto"/>
        <w:ind w:firstLine="480" w:firstLineChars="200"/>
        <w:rPr>
          <w:rFonts w:hint="eastAsia"/>
          <w:sz w:val="24"/>
        </w:rPr>
      </w:pPr>
      <w:r>
        <w:rPr>
          <w:rFonts w:hint="eastAsia"/>
          <w:sz w:val="24"/>
        </w:rPr>
        <w:t>（一）供应商应具备《中华人民共和国政府采购法》第二十二条第一款和《政府采购法实施条例》第十八条规定的条件，提供以下材料：</w:t>
      </w:r>
    </w:p>
    <w:p w14:paraId="0BBC4A11">
      <w:pPr>
        <w:spacing w:line="360" w:lineRule="auto"/>
        <w:ind w:firstLine="480" w:firstLineChars="200"/>
        <w:rPr>
          <w:rFonts w:hint="eastAsia"/>
          <w:sz w:val="24"/>
        </w:rPr>
      </w:pPr>
      <w:r>
        <w:rPr>
          <w:rFonts w:hint="eastAsia" w:ascii="Times New Roman" w:hAnsi="Times New Roman"/>
          <w:sz w:val="24"/>
          <w:lang w:eastAsia="zh-CN"/>
        </w:rPr>
        <w:t>1</w:t>
      </w:r>
      <w:r>
        <w:rPr>
          <w:rFonts w:hint="eastAsia"/>
          <w:sz w:val="24"/>
        </w:rPr>
        <w:t>.营业执照副本或事业单位法人证书或民办非企业单位登记证书或社会团体法人登记证书或基金会法人登记证书扫描件或自然人的身份证明扫描件。</w:t>
      </w:r>
    </w:p>
    <w:p w14:paraId="327D17ED">
      <w:pPr>
        <w:spacing w:line="360" w:lineRule="auto"/>
        <w:ind w:firstLine="480" w:firstLineChars="200"/>
        <w:rPr>
          <w:rFonts w:hint="eastAsia"/>
          <w:sz w:val="24"/>
        </w:rPr>
      </w:pPr>
      <w:r>
        <w:rPr>
          <w:rFonts w:hint="eastAsia" w:ascii="Times New Roman" w:hAnsi="Times New Roman"/>
          <w:sz w:val="24"/>
          <w:lang w:eastAsia="zh-CN"/>
        </w:rPr>
        <w:t>2</w:t>
      </w:r>
      <w:r>
        <w:rPr>
          <w:rFonts w:hint="eastAsia"/>
          <w:sz w:val="24"/>
        </w:rPr>
        <w:t>.提供《供应商资格声明函》。</w:t>
      </w:r>
    </w:p>
    <w:p w14:paraId="452EDCB9">
      <w:pPr>
        <w:spacing w:line="360" w:lineRule="auto"/>
        <w:ind w:firstLine="480" w:firstLineChars="200"/>
        <w:rPr>
          <w:rFonts w:hint="eastAsia"/>
          <w:sz w:val="24"/>
        </w:rPr>
      </w:pPr>
      <w:r>
        <w:rPr>
          <w:rFonts w:hint="eastAsia"/>
          <w:sz w:val="24"/>
        </w:rPr>
        <w:t>（</w:t>
      </w:r>
      <w:r>
        <w:rPr>
          <w:rFonts w:hint="eastAsia"/>
          <w:sz w:val="24"/>
          <w:lang w:val="en-US" w:eastAsia="zh-CN"/>
        </w:rPr>
        <w:t>二</w:t>
      </w:r>
      <w:r>
        <w:rPr>
          <w:rFonts w:hint="eastAsia"/>
          <w:sz w:val="24"/>
        </w:rPr>
        <w:t>）本项目不接受联合体参与磋商，提供《非联合体声明函》。</w:t>
      </w:r>
    </w:p>
    <w:p w14:paraId="5A1A577E">
      <w:pPr>
        <w:spacing w:line="360" w:lineRule="auto"/>
        <w:ind w:firstLine="480" w:firstLineChars="200"/>
        <w:rPr>
          <w:rFonts w:hint="eastAsia"/>
          <w:sz w:val="24"/>
        </w:rPr>
      </w:pPr>
      <w:r>
        <w:rPr>
          <w:rFonts w:hint="eastAsia"/>
          <w:sz w:val="24"/>
        </w:rPr>
        <w:t>（</w:t>
      </w:r>
      <w:r>
        <w:rPr>
          <w:rFonts w:hint="eastAsia"/>
          <w:sz w:val="24"/>
          <w:lang w:val="en-US" w:eastAsia="zh-CN"/>
        </w:rPr>
        <w:t>三</w:t>
      </w:r>
      <w:r>
        <w:rPr>
          <w:rFonts w:hint="eastAsia"/>
          <w:sz w:val="24"/>
        </w:rPr>
        <w:t>）本项目对小型和微型企业的价格给予</w:t>
      </w:r>
      <w:r>
        <w:rPr>
          <w:rFonts w:hint="eastAsia" w:ascii="Times New Roman" w:hAnsi="Times New Roman"/>
          <w:sz w:val="24"/>
          <w:lang w:val="en-US" w:eastAsia="zh-CN"/>
        </w:rPr>
        <w:t>20</w:t>
      </w:r>
      <w:r>
        <w:rPr>
          <w:rFonts w:hint="eastAsia"/>
          <w:sz w:val="24"/>
        </w:rPr>
        <w:t>%扣除，若投标人为小微企业，提供《小微企业声明函》（注明为小微企业）。</w:t>
      </w:r>
    </w:p>
    <w:p w14:paraId="3E553FC2">
      <w:pPr>
        <w:spacing w:line="360" w:lineRule="auto"/>
        <w:ind w:firstLine="480" w:firstLineChars="200"/>
        <w:rPr>
          <w:rFonts w:hint="eastAsia"/>
          <w:sz w:val="24"/>
        </w:rPr>
      </w:pPr>
      <w:r>
        <w:rPr>
          <w:rFonts w:hint="eastAsia"/>
          <w:sz w:val="24"/>
        </w:rPr>
        <w:t>（</w:t>
      </w:r>
      <w:r>
        <w:rPr>
          <w:rFonts w:hint="eastAsia"/>
          <w:sz w:val="24"/>
          <w:lang w:val="en-US" w:eastAsia="zh-CN"/>
        </w:rPr>
        <w:t>四</w:t>
      </w:r>
      <w:r>
        <w:rPr>
          <w:rFonts w:hint="eastAsia"/>
          <w:sz w:val="24"/>
        </w:rPr>
        <w:t>）项目需要落实的政府采购政策</w:t>
      </w:r>
    </w:p>
    <w:p w14:paraId="19DA28E7">
      <w:pPr>
        <w:spacing w:line="360" w:lineRule="auto"/>
        <w:ind w:firstLine="480" w:firstLineChars="200"/>
        <w:rPr>
          <w:rFonts w:hint="eastAsia"/>
          <w:sz w:val="24"/>
        </w:rPr>
      </w:pPr>
      <w:r>
        <w:rPr>
          <w:rFonts w:hint="eastAsia"/>
          <w:sz w:val="24"/>
          <w:lang w:val="en-US" w:eastAsia="zh-CN"/>
        </w:rPr>
        <w:t>1.</w:t>
      </w:r>
      <w:r>
        <w:rPr>
          <w:rFonts w:hint="eastAsia"/>
          <w:sz w:val="24"/>
        </w:rPr>
        <w:t>根据财政部、工业和信息化部发布的《政府采购促进中小企业发展管理办法》和财政部发布的《关于进一步加大政府采购支持中小企业力度的通知》规定，本项目对小型和微型企业的价格给予</w:t>
      </w:r>
      <w:r>
        <w:rPr>
          <w:rFonts w:hint="eastAsia" w:ascii="Times New Roman" w:hAnsi="Times New Roman"/>
          <w:sz w:val="24"/>
          <w:lang w:val="en-US" w:eastAsia="zh-CN"/>
        </w:rPr>
        <w:t>20</w:t>
      </w:r>
      <w:bookmarkStart w:id="0" w:name="_GoBack"/>
      <w:bookmarkEnd w:id="0"/>
      <w:r>
        <w:rPr>
          <w:rFonts w:hint="eastAsia"/>
          <w:sz w:val="24"/>
        </w:rPr>
        <w:t>%的扣除。</w:t>
      </w:r>
    </w:p>
    <w:p w14:paraId="46A22446">
      <w:pPr>
        <w:spacing w:line="360" w:lineRule="auto"/>
        <w:ind w:firstLine="480" w:firstLineChars="200"/>
        <w:rPr>
          <w:rFonts w:hint="eastAsia"/>
          <w:sz w:val="24"/>
        </w:rPr>
      </w:pPr>
      <w:r>
        <w:rPr>
          <w:rFonts w:hint="eastAsia"/>
          <w:sz w:val="24"/>
          <w:lang w:val="en-US" w:eastAsia="zh-CN"/>
        </w:rPr>
        <w:t>2.</w:t>
      </w:r>
      <w:r>
        <w:rPr>
          <w:rFonts w:hint="eastAsia"/>
          <w:sz w:val="24"/>
        </w:rPr>
        <w:t>根据财政部发布的《关于政府采购支持监狱企业发展有关问题的通知》规定，监狱企业视同小微企业。</w:t>
      </w:r>
    </w:p>
    <w:p w14:paraId="57241C52">
      <w:pPr>
        <w:spacing w:line="360" w:lineRule="auto"/>
        <w:ind w:firstLine="480" w:firstLineChars="200"/>
        <w:rPr>
          <w:rFonts w:hint="eastAsia"/>
          <w:sz w:val="24"/>
        </w:rPr>
      </w:pPr>
      <w:r>
        <w:rPr>
          <w:rFonts w:hint="eastAsia"/>
          <w:sz w:val="24"/>
          <w:lang w:val="en-US" w:eastAsia="zh-CN"/>
        </w:rPr>
        <w:t>3.</w:t>
      </w:r>
      <w:r>
        <w:rPr>
          <w:rFonts w:hint="eastAsia"/>
          <w:sz w:val="24"/>
        </w:rPr>
        <w:t>根据财政部、民政部、中国残疾人联合会发布的《关于促进残疾人就业政府采购政策的通知》规定，残疾人福利性单位视同小微企业。</w:t>
      </w:r>
    </w:p>
    <w:p w14:paraId="2F9EA716">
      <w:pPr>
        <w:spacing w:line="360" w:lineRule="auto"/>
        <w:ind w:firstLine="480" w:firstLineChars="200"/>
        <w:rPr>
          <w:rFonts w:hint="eastAsia"/>
          <w:sz w:val="24"/>
        </w:rPr>
      </w:pPr>
      <w:r>
        <w:rPr>
          <w:rFonts w:hint="eastAsia"/>
          <w:sz w:val="24"/>
        </w:rPr>
        <w:t>注：中小微企业以投标人填写的《中小企业声明函》为判定标准，残疾人福利性单位以投标人填写的《残疾人福利性单位声明函》为判定标准，监狱企业须投标</w:t>
      </w:r>
    </w:p>
    <w:p w14:paraId="29E3CE30">
      <w:pPr>
        <w:spacing w:line="360" w:lineRule="auto"/>
        <w:ind w:firstLine="480" w:firstLineChars="200"/>
        <w:rPr>
          <w:rFonts w:hint="eastAsia"/>
          <w:sz w:val="24"/>
        </w:rPr>
      </w:pPr>
      <w:r>
        <w:rPr>
          <w:rFonts w:hint="eastAsia"/>
          <w:sz w:val="24"/>
        </w:rPr>
        <w:t>人提供由省级以上监狱管理局、戒毒管理局（含新疆生产建设兵团）出具的属于监狱企业的证明文件，否则不予认定。以上政策不重复享受。</w:t>
      </w:r>
    </w:p>
    <w:p w14:paraId="27DE0092">
      <w:pPr>
        <w:spacing w:line="360" w:lineRule="auto"/>
        <w:ind w:firstLine="480" w:firstLineChars="200"/>
        <w:rPr>
          <w:rFonts w:hint="eastAsia"/>
          <w:sz w:val="24"/>
        </w:rPr>
      </w:pPr>
      <w:r>
        <w:rPr>
          <w:rFonts w:hint="eastAsia"/>
          <w:sz w:val="24"/>
          <w:lang w:val="en-US" w:eastAsia="zh-CN"/>
        </w:rPr>
        <w:t>4.</w:t>
      </w:r>
      <w:r>
        <w:rPr>
          <w:rFonts w:hint="eastAsia"/>
          <w:sz w:val="24"/>
        </w:rPr>
        <w:t>涉及商品包装或快递包装的，按照《财政部办公厅、生态环境部办公厅、国家邮政局办公室关于印发&lt;商品包装政府采购需求标准（试行）&gt;、&lt;快递包装政府采购需求标准（试行）&gt;的通知》（财办库〔</w:t>
      </w:r>
      <w:r>
        <w:rPr>
          <w:rFonts w:hint="eastAsia" w:ascii="Times New Roman" w:hAnsi="Times New Roman"/>
          <w:sz w:val="24"/>
          <w:lang w:eastAsia="zh-CN"/>
        </w:rPr>
        <w:t>2020</w:t>
      </w:r>
      <w:r>
        <w:rPr>
          <w:rFonts w:hint="eastAsia"/>
          <w:sz w:val="24"/>
        </w:rPr>
        <w:t>〕</w:t>
      </w:r>
      <w:r>
        <w:rPr>
          <w:rFonts w:hint="eastAsia" w:ascii="Times New Roman" w:hAnsi="Times New Roman"/>
          <w:sz w:val="24"/>
          <w:lang w:eastAsia="zh-CN"/>
        </w:rPr>
        <w:t>123</w:t>
      </w:r>
      <w:r>
        <w:rPr>
          <w:rFonts w:hint="eastAsia"/>
          <w:sz w:val="24"/>
        </w:rPr>
        <w:t>号）要求执行。</w:t>
      </w:r>
    </w:p>
    <w:p w14:paraId="7AED9D8E">
      <w:pPr>
        <w:spacing w:line="360" w:lineRule="auto"/>
        <w:ind w:firstLine="480" w:firstLineChars="200"/>
        <w:rPr>
          <w:rFonts w:hint="eastAsia"/>
          <w:sz w:val="24"/>
        </w:rPr>
      </w:pPr>
      <w:r>
        <w:rPr>
          <w:rFonts w:hint="eastAsia"/>
          <w:sz w:val="24"/>
          <w:lang w:val="en-US" w:eastAsia="zh-CN"/>
        </w:rPr>
        <w:t>5.</w:t>
      </w:r>
      <w:r>
        <w:rPr>
          <w:rFonts w:hint="eastAsia"/>
          <w:sz w:val="24"/>
        </w:rPr>
        <w:t>按照《财政部关于在政府采购活动中查询及使用信用记录有关问题的通知》（财库〔</w:t>
      </w:r>
      <w:r>
        <w:rPr>
          <w:rFonts w:hint="eastAsia" w:ascii="Times New Roman" w:hAnsi="Times New Roman"/>
          <w:sz w:val="24"/>
          <w:lang w:eastAsia="zh-CN"/>
        </w:rPr>
        <w:t>2016</w:t>
      </w:r>
      <w:r>
        <w:rPr>
          <w:rFonts w:hint="eastAsia"/>
          <w:sz w:val="24"/>
        </w:rPr>
        <w:t>〕</w:t>
      </w:r>
      <w:r>
        <w:rPr>
          <w:rFonts w:hint="eastAsia" w:ascii="Times New Roman" w:hAnsi="Times New Roman"/>
          <w:sz w:val="24"/>
          <w:lang w:eastAsia="zh-CN"/>
        </w:rPr>
        <w:t>125</w:t>
      </w:r>
      <w:r>
        <w:rPr>
          <w:rFonts w:hint="eastAsia"/>
          <w:sz w:val="24"/>
        </w:rPr>
        <w:t>号）的要求，根据开标当日解密截止时间“信用中国”网站（</w:t>
      </w:r>
      <w:r>
        <w:rPr>
          <w:rFonts w:hint="eastAsia" w:ascii="Times New Roman" w:hAnsi="Times New Roman"/>
          <w:sz w:val="24"/>
          <w:lang w:eastAsia="zh-CN"/>
        </w:rPr>
        <w:t>www</w:t>
      </w:r>
      <w:r>
        <w:rPr>
          <w:rFonts w:hint="eastAsia"/>
          <w:sz w:val="24"/>
        </w:rPr>
        <w:t>.</w:t>
      </w:r>
      <w:r>
        <w:rPr>
          <w:rFonts w:hint="eastAsia" w:ascii="Times New Roman" w:hAnsi="Times New Roman"/>
          <w:sz w:val="24"/>
          <w:lang w:eastAsia="zh-CN"/>
        </w:rPr>
        <w:t>creditchina</w:t>
      </w:r>
      <w:r>
        <w:rPr>
          <w:rFonts w:hint="eastAsia"/>
          <w:sz w:val="24"/>
        </w:rPr>
        <w:t>.</w:t>
      </w:r>
      <w:r>
        <w:rPr>
          <w:rFonts w:hint="eastAsia" w:ascii="Times New Roman" w:hAnsi="Times New Roman"/>
          <w:sz w:val="24"/>
          <w:lang w:eastAsia="zh-CN"/>
        </w:rPr>
        <w:t>gov</w:t>
      </w:r>
      <w:r>
        <w:rPr>
          <w:rFonts w:hint="eastAsia"/>
          <w:sz w:val="24"/>
        </w:rPr>
        <w:t>.</w:t>
      </w:r>
      <w:r>
        <w:rPr>
          <w:rFonts w:hint="eastAsia" w:ascii="Times New Roman" w:hAnsi="Times New Roman"/>
          <w:sz w:val="24"/>
          <w:lang w:eastAsia="zh-CN"/>
        </w:rPr>
        <w:t>cn</w:t>
      </w:r>
      <w:r>
        <w:rPr>
          <w:rFonts w:hint="eastAsia"/>
          <w:sz w:val="24"/>
        </w:rPr>
        <w:t>）、中国政府采购网（</w:t>
      </w:r>
      <w:r>
        <w:rPr>
          <w:rFonts w:hint="eastAsia" w:ascii="Times New Roman" w:hAnsi="Times New Roman"/>
          <w:sz w:val="24"/>
          <w:lang w:eastAsia="zh-CN"/>
        </w:rPr>
        <w:t>www</w:t>
      </w:r>
      <w:r>
        <w:rPr>
          <w:rFonts w:hint="eastAsia"/>
          <w:sz w:val="24"/>
        </w:rPr>
        <w:t>.</w:t>
      </w:r>
      <w:r>
        <w:rPr>
          <w:rFonts w:hint="eastAsia" w:ascii="Times New Roman" w:hAnsi="Times New Roman"/>
          <w:sz w:val="24"/>
          <w:lang w:eastAsia="zh-CN"/>
        </w:rPr>
        <w:t>ccgp</w:t>
      </w:r>
      <w:r>
        <w:rPr>
          <w:rFonts w:hint="eastAsia"/>
          <w:sz w:val="24"/>
        </w:rPr>
        <w:t>.</w:t>
      </w:r>
      <w:r>
        <w:rPr>
          <w:rFonts w:hint="eastAsia" w:ascii="Times New Roman" w:hAnsi="Times New Roman"/>
          <w:sz w:val="24"/>
          <w:lang w:eastAsia="zh-CN"/>
        </w:rPr>
        <w:t>gov</w:t>
      </w:r>
      <w:r>
        <w:rPr>
          <w:rFonts w:hint="eastAsia"/>
          <w:sz w:val="24"/>
        </w:rPr>
        <w:t>.</w:t>
      </w:r>
      <w:r>
        <w:rPr>
          <w:rFonts w:hint="eastAsia" w:ascii="Times New Roman" w:hAnsi="Times New Roman"/>
          <w:sz w:val="24"/>
          <w:lang w:eastAsia="zh-CN"/>
        </w:rPr>
        <w:t>cn</w:t>
      </w:r>
      <w:r>
        <w:rPr>
          <w:rFonts w:hint="eastAsia"/>
          <w:sz w:val="24"/>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7DD90162">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四、服务期</w:t>
      </w:r>
    </w:p>
    <w:p w14:paraId="0D552CB5">
      <w:pPr>
        <w:spacing w:line="360" w:lineRule="auto"/>
        <w:ind w:firstLine="480" w:firstLineChars="200"/>
        <w:rPr>
          <w:sz w:val="24"/>
        </w:rPr>
      </w:pPr>
      <w:r>
        <w:rPr>
          <w:rFonts w:hint="eastAsia"/>
          <w:sz w:val="24"/>
        </w:rPr>
        <w:t>签订合同之日起</w:t>
      </w:r>
      <w:r>
        <w:rPr>
          <w:rFonts w:hint="eastAsia"/>
          <w:color w:val="auto"/>
          <w:sz w:val="24"/>
          <w:lang w:val="en-US" w:eastAsia="zh-CN"/>
        </w:rPr>
        <w:t>一</w:t>
      </w:r>
      <w:r>
        <w:rPr>
          <w:rFonts w:hint="eastAsia"/>
          <w:color w:val="auto"/>
          <w:sz w:val="24"/>
        </w:rPr>
        <w:t>年</w:t>
      </w:r>
      <w:r>
        <w:rPr>
          <w:rFonts w:hint="eastAsia"/>
          <w:sz w:val="24"/>
        </w:rPr>
        <w:t>的服务期（特殊情况以合同为准）。</w:t>
      </w:r>
    </w:p>
    <w:p w14:paraId="3F47C371">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五、服务地点</w:t>
      </w:r>
    </w:p>
    <w:p w14:paraId="597FD763">
      <w:pPr>
        <w:spacing w:line="360" w:lineRule="auto"/>
        <w:ind w:firstLine="480" w:firstLineChars="200"/>
        <w:rPr>
          <w:sz w:val="24"/>
        </w:rPr>
      </w:pPr>
      <w:r>
        <w:rPr>
          <w:rFonts w:hint="eastAsia"/>
          <w:color w:val="auto"/>
          <w:sz w:val="24"/>
        </w:rPr>
        <w:t>天津市南开区应急管理局</w:t>
      </w:r>
      <w:r>
        <w:rPr>
          <w:rFonts w:hint="eastAsia"/>
          <w:sz w:val="24"/>
        </w:rPr>
        <w:t>（特殊情况以合同为准）。</w:t>
      </w:r>
    </w:p>
    <w:p w14:paraId="33595C8A">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六、付款方式</w:t>
      </w:r>
    </w:p>
    <w:p w14:paraId="652D5C72">
      <w:pPr>
        <w:spacing w:line="360" w:lineRule="auto"/>
        <w:ind w:firstLine="480" w:firstLineChars="200"/>
        <w:rPr>
          <w:sz w:val="24"/>
        </w:rPr>
      </w:pPr>
      <w:r>
        <w:rPr>
          <w:rFonts w:hint="eastAsia" w:ascii="Times New Roman" w:hAnsi="Times New Roman" w:cs="Times New Roman"/>
          <w:sz w:val="24"/>
          <w:szCs w:val="24"/>
        </w:rPr>
        <w:t>自合同签订之日起</w:t>
      </w:r>
      <w:r>
        <w:rPr>
          <w:rFonts w:hint="eastAsia" w:ascii="Times New Roman" w:hAnsi="Times New Roman" w:cs="Times New Roman"/>
          <w:sz w:val="24"/>
          <w:szCs w:val="24"/>
          <w:lang w:eastAsia="zh-CN"/>
        </w:rPr>
        <w:t>15</w:t>
      </w:r>
      <w:r>
        <w:rPr>
          <w:rFonts w:hint="eastAsia" w:ascii="Times New Roman" w:hAnsi="Times New Roman" w:cs="Times New Roman"/>
          <w:sz w:val="24"/>
          <w:szCs w:val="24"/>
        </w:rPr>
        <w:t>日内支付总金额</w:t>
      </w:r>
      <w:r>
        <w:rPr>
          <w:rFonts w:hint="eastAsia" w:ascii="Times New Roman" w:hAnsi="Times New Roman" w:cs="Times New Roman"/>
          <w:sz w:val="24"/>
          <w:szCs w:val="24"/>
          <w:lang w:eastAsia="zh-CN"/>
        </w:rPr>
        <w:t>25</w:t>
      </w:r>
      <w:r>
        <w:rPr>
          <w:rFonts w:hint="eastAsia" w:ascii="Times New Roman" w:hAnsi="Times New Roman" w:cs="Times New Roman"/>
          <w:sz w:val="24"/>
          <w:szCs w:val="24"/>
        </w:rPr>
        <w:t>%，运维满</w:t>
      </w:r>
      <w:r>
        <w:rPr>
          <w:rFonts w:hint="eastAsia" w:ascii="Times New Roman" w:hAnsi="Times New Roman" w:cs="Times New Roman"/>
          <w:sz w:val="24"/>
          <w:szCs w:val="24"/>
          <w:lang w:eastAsia="zh-CN"/>
        </w:rPr>
        <w:t>3</w:t>
      </w:r>
      <w:r>
        <w:rPr>
          <w:rFonts w:hint="eastAsia" w:ascii="Times New Roman" w:hAnsi="Times New Roman" w:cs="Times New Roman"/>
          <w:sz w:val="24"/>
          <w:szCs w:val="24"/>
        </w:rPr>
        <w:t>个月后</w:t>
      </w:r>
      <w:r>
        <w:rPr>
          <w:rFonts w:hint="eastAsia" w:ascii="Times New Roman" w:hAnsi="Times New Roman" w:cs="Times New Roman"/>
          <w:sz w:val="24"/>
          <w:szCs w:val="24"/>
          <w:lang w:eastAsia="zh-CN"/>
        </w:rPr>
        <w:t>15</w:t>
      </w:r>
      <w:r>
        <w:rPr>
          <w:rFonts w:hint="eastAsia" w:ascii="Times New Roman" w:hAnsi="Times New Roman" w:cs="Times New Roman"/>
          <w:sz w:val="24"/>
          <w:szCs w:val="24"/>
        </w:rPr>
        <w:t>日内支付合同额的</w:t>
      </w:r>
      <w:r>
        <w:rPr>
          <w:rFonts w:hint="eastAsia" w:ascii="Times New Roman" w:hAnsi="Times New Roman" w:cs="Times New Roman"/>
          <w:sz w:val="24"/>
          <w:szCs w:val="24"/>
          <w:lang w:eastAsia="zh-CN"/>
        </w:rPr>
        <w:t>25</w:t>
      </w:r>
      <w:r>
        <w:rPr>
          <w:rFonts w:hint="eastAsia" w:ascii="Times New Roman" w:hAnsi="Times New Roman" w:cs="Times New Roman"/>
          <w:sz w:val="24"/>
          <w:szCs w:val="24"/>
        </w:rPr>
        <w:t>%，运维满</w:t>
      </w:r>
      <w:r>
        <w:rPr>
          <w:rFonts w:hint="eastAsia" w:ascii="Times New Roman" w:hAnsi="Times New Roman" w:cs="Times New Roman"/>
          <w:sz w:val="24"/>
          <w:szCs w:val="24"/>
          <w:lang w:eastAsia="zh-CN"/>
        </w:rPr>
        <w:t>6</w:t>
      </w:r>
      <w:r>
        <w:rPr>
          <w:rFonts w:hint="eastAsia" w:ascii="Times New Roman" w:hAnsi="Times New Roman" w:cs="Times New Roman"/>
          <w:sz w:val="24"/>
          <w:szCs w:val="24"/>
        </w:rPr>
        <w:t>个月后</w:t>
      </w:r>
      <w:r>
        <w:rPr>
          <w:rFonts w:hint="eastAsia" w:ascii="Times New Roman" w:hAnsi="Times New Roman" w:cs="Times New Roman"/>
          <w:sz w:val="24"/>
          <w:szCs w:val="24"/>
          <w:lang w:eastAsia="zh-CN"/>
        </w:rPr>
        <w:t>15</w:t>
      </w:r>
      <w:r>
        <w:rPr>
          <w:rFonts w:hint="eastAsia" w:ascii="Times New Roman" w:hAnsi="Times New Roman" w:cs="Times New Roman"/>
          <w:sz w:val="24"/>
          <w:szCs w:val="24"/>
        </w:rPr>
        <w:t>日内支付合同额的</w:t>
      </w:r>
      <w:r>
        <w:rPr>
          <w:rFonts w:hint="eastAsia" w:ascii="Times New Roman" w:hAnsi="Times New Roman" w:cs="Times New Roman"/>
          <w:sz w:val="24"/>
          <w:szCs w:val="24"/>
          <w:lang w:eastAsia="zh-CN"/>
        </w:rPr>
        <w:t>25</w:t>
      </w:r>
      <w:r>
        <w:rPr>
          <w:rFonts w:hint="eastAsia" w:ascii="Times New Roman" w:hAnsi="Times New Roman" w:cs="Times New Roman"/>
          <w:sz w:val="24"/>
          <w:szCs w:val="24"/>
        </w:rPr>
        <w:t>%，运维满</w:t>
      </w:r>
      <w:r>
        <w:rPr>
          <w:rFonts w:hint="eastAsia" w:ascii="Times New Roman" w:hAnsi="Times New Roman" w:cs="Times New Roman"/>
          <w:sz w:val="24"/>
          <w:szCs w:val="24"/>
          <w:lang w:eastAsia="zh-CN"/>
        </w:rPr>
        <w:t>9</w:t>
      </w:r>
      <w:r>
        <w:rPr>
          <w:rFonts w:hint="eastAsia" w:ascii="Times New Roman" w:hAnsi="Times New Roman" w:cs="Times New Roman"/>
          <w:sz w:val="24"/>
          <w:szCs w:val="24"/>
        </w:rPr>
        <w:t>个月后</w:t>
      </w:r>
      <w:r>
        <w:rPr>
          <w:rFonts w:hint="eastAsia" w:ascii="Times New Roman" w:hAnsi="Times New Roman" w:cs="Times New Roman"/>
          <w:sz w:val="24"/>
          <w:szCs w:val="24"/>
          <w:lang w:eastAsia="zh-CN"/>
        </w:rPr>
        <w:t>15</w:t>
      </w:r>
      <w:r>
        <w:rPr>
          <w:rFonts w:hint="eastAsia" w:ascii="Times New Roman" w:hAnsi="Times New Roman" w:cs="Times New Roman"/>
          <w:sz w:val="24"/>
          <w:szCs w:val="24"/>
        </w:rPr>
        <w:t>日内支付合同额的</w:t>
      </w:r>
      <w:r>
        <w:rPr>
          <w:rFonts w:hint="eastAsia" w:ascii="Times New Roman" w:hAnsi="Times New Roman" w:cs="Times New Roman"/>
          <w:sz w:val="24"/>
          <w:szCs w:val="24"/>
          <w:lang w:eastAsia="zh-CN"/>
        </w:rPr>
        <w:t>20</w:t>
      </w:r>
      <w:r>
        <w:rPr>
          <w:rFonts w:hint="eastAsia" w:ascii="Times New Roman" w:hAnsi="Times New Roman" w:cs="Times New Roman"/>
          <w:sz w:val="24"/>
          <w:szCs w:val="24"/>
        </w:rPr>
        <w:t>%，服务期满并经采购人验收合格后</w:t>
      </w:r>
      <w:r>
        <w:rPr>
          <w:rFonts w:hint="eastAsia" w:ascii="Times New Roman" w:hAnsi="Times New Roman" w:cs="Times New Roman"/>
          <w:sz w:val="24"/>
          <w:szCs w:val="24"/>
          <w:lang w:eastAsia="zh-CN"/>
        </w:rPr>
        <w:t>15</w:t>
      </w:r>
      <w:r>
        <w:rPr>
          <w:rFonts w:hint="eastAsia" w:ascii="Times New Roman" w:hAnsi="Times New Roman" w:cs="Times New Roman"/>
          <w:sz w:val="24"/>
          <w:szCs w:val="24"/>
        </w:rPr>
        <w:t>日内，支付合同金额的</w:t>
      </w:r>
      <w:r>
        <w:rPr>
          <w:rFonts w:hint="eastAsia" w:ascii="Times New Roman" w:hAnsi="Times New Roman" w:cs="Times New Roman"/>
          <w:sz w:val="24"/>
          <w:szCs w:val="24"/>
          <w:lang w:eastAsia="zh-CN"/>
        </w:rPr>
        <w:t>5</w:t>
      </w:r>
      <w:r>
        <w:rPr>
          <w:rFonts w:hint="eastAsia" w:ascii="Times New Roman" w:hAnsi="Times New Roman" w:cs="Times New Roman"/>
          <w:sz w:val="24"/>
          <w:szCs w:val="24"/>
        </w:rPr>
        <w:t>%。（特殊情况以合同为准）</w:t>
      </w:r>
    </w:p>
    <w:p w14:paraId="2290EE2D">
      <w:pPr>
        <w:spacing w:line="360" w:lineRule="auto"/>
        <w:ind w:firstLine="482" w:firstLineChars="200"/>
        <w:rPr>
          <w:b/>
          <w:sz w:val="24"/>
        </w:rPr>
      </w:pPr>
      <w:r>
        <w:rPr>
          <w:rFonts w:hint="eastAsia"/>
          <w:b/>
          <w:sz w:val="24"/>
        </w:rPr>
        <w:t>七、技术要求</w:t>
      </w:r>
    </w:p>
    <w:p w14:paraId="7FE22FC0">
      <w:pPr>
        <w:spacing w:line="560" w:lineRule="exact"/>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w:t>
      </w:r>
      <w:r>
        <w:rPr>
          <w:rFonts w:hint="eastAsia" w:ascii="Times New Roman" w:hAnsi="Times New Roman" w:eastAsia="宋体" w:cs="宋体"/>
          <w:b/>
          <w:bCs/>
          <w:color w:val="000000"/>
          <w:sz w:val="24"/>
          <w:szCs w:val="24"/>
          <w:lang w:val="en-US" w:eastAsia="zh-CN"/>
        </w:rPr>
        <w:t>一</w:t>
      </w:r>
      <w:r>
        <w:rPr>
          <w:rFonts w:hint="eastAsia" w:ascii="宋体" w:hAnsi="宋体" w:eastAsia="宋体" w:cs="宋体"/>
          <w:b/>
          <w:bCs/>
          <w:color w:val="000000"/>
          <w:sz w:val="24"/>
          <w:szCs w:val="24"/>
        </w:rPr>
        <w:t>）服务范围</w:t>
      </w:r>
    </w:p>
    <w:p w14:paraId="5EF7EA9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应提供</w:t>
      </w:r>
      <w:r>
        <w:rPr>
          <w:rFonts w:hint="eastAsia" w:ascii="Times New Roman" w:hAnsi="Times New Roman" w:cs="Times New Roman"/>
          <w:sz w:val="24"/>
          <w:szCs w:val="24"/>
          <w:lang w:eastAsia="zh-CN"/>
        </w:rPr>
        <w:t>7</w:t>
      </w:r>
      <w:r>
        <w:rPr>
          <w:rFonts w:hint="eastAsia" w:ascii="Times New Roman" w:hAnsi="Times New Roman" w:cs="Times New Roman"/>
          <w:sz w:val="24"/>
          <w:szCs w:val="24"/>
        </w:rPr>
        <w:t>×</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的驻场服务，确保各类网络软硬件正常运行及视频调度系统与十余套应急系统功能的正常发挥，提供机房日常维护，保持会议室、机房等空间的环境卫生，在重大节假日、重要活动、突发重大事件时，根据情况增加运维人员进行现场值守。根据要求制定相关制度并有考核，同时接受采购人监督、考核。</w:t>
      </w:r>
    </w:p>
    <w:p w14:paraId="5F83C281">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对于现场出现的单个一般性故障，要求在</w:t>
      </w: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rPr>
        <w:t>小时内解决；对于</w:t>
      </w:r>
      <w:r>
        <w:rPr>
          <w:rFonts w:hint="eastAsia" w:ascii="Times New Roman" w:hAnsi="Times New Roman" w:cs="Times New Roman"/>
          <w:sz w:val="24"/>
          <w:szCs w:val="24"/>
          <w:lang w:val="en-US" w:eastAsia="zh-CN"/>
        </w:rPr>
        <w:t>复杂性</w:t>
      </w:r>
      <w:r>
        <w:rPr>
          <w:rFonts w:hint="eastAsia" w:ascii="Times New Roman" w:hAnsi="Times New Roman" w:cs="Times New Roman"/>
          <w:sz w:val="24"/>
          <w:szCs w:val="24"/>
        </w:rPr>
        <w:t>故障，</w:t>
      </w:r>
      <w:r>
        <w:rPr>
          <w:rFonts w:hint="eastAsia" w:ascii="Times New Roman" w:hAnsi="Times New Roman" w:cs="Times New Roman"/>
          <w:sz w:val="24"/>
          <w:szCs w:val="24"/>
          <w:lang w:val="en-US" w:eastAsia="zh-CN"/>
        </w:rPr>
        <w:t>要求在2小时内解决，如无法解决，需第一时间上报采购人，并提供替代方案</w:t>
      </w:r>
      <w:r>
        <w:rPr>
          <w:rFonts w:hint="eastAsia" w:ascii="Times New Roman" w:hAnsi="Times New Roman" w:cs="Times New Roman"/>
          <w:sz w:val="24"/>
          <w:szCs w:val="24"/>
        </w:rPr>
        <w:t>。</w:t>
      </w:r>
    </w:p>
    <w:p w14:paraId="25CCD7D0">
      <w:pPr>
        <w:spacing w:line="360" w:lineRule="auto"/>
        <w:ind w:firstLine="480" w:firstLineChars="200"/>
        <w:rPr>
          <w:rFonts w:hint="eastAsia" w:ascii="Times New Roman" w:hAnsi="Times New Roman" w:cs="Times New Roman"/>
          <w:sz w:val="24"/>
          <w:szCs w:val="24"/>
          <w:lang w:eastAsia="zh-CN"/>
        </w:rPr>
      </w:pPr>
      <w:r>
        <w:rPr>
          <w:rFonts w:hint="eastAsia" w:ascii="Times New Roman" w:hAnsi="Times New Roman" w:cs="Times New Roman"/>
          <w:sz w:val="24"/>
          <w:szCs w:val="24"/>
        </w:rPr>
        <w:t>在汛期、重大活动保障、重点节假日等关键时期重保服务期间，若发生网络通讯中断突发事件，供应商须第一时间响应，立即启用并提供备用网络通信服务，同步开展应急重保技术支撑工作，快速恢复应急指挥调度网络链路与业务功能，确保指挥部应急指挥调度体系正常运行、指令畅通</w:t>
      </w:r>
      <w:r>
        <w:rPr>
          <w:rFonts w:hint="eastAsia" w:ascii="Times New Roman" w:hAnsi="Times New Roman" w:cs="Times New Roman"/>
          <w:sz w:val="24"/>
          <w:szCs w:val="24"/>
          <w:lang w:eastAsia="zh-CN"/>
        </w:rPr>
        <w:t>。</w:t>
      </w:r>
    </w:p>
    <w:p w14:paraId="0EE1DA8E">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w:t>
      </w:r>
      <w:r>
        <w:rPr>
          <w:rFonts w:hint="eastAsia" w:ascii="Times New Roman" w:hAnsi="Times New Roman" w:cs="Times New Roman"/>
          <w:sz w:val="24"/>
          <w:szCs w:val="24"/>
        </w:rPr>
        <w:t>应急指挥部</w:t>
      </w:r>
    </w:p>
    <w:p w14:paraId="3EDAA020">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）应急指挥综合业务系统。从应急指挥门户和防汛文件信息传输系统等各类系统接收文件，登记并转交相关科室。</w:t>
      </w:r>
    </w:p>
    <w:p w14:paraId="68DE447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）安防网在线监测平台。对联网单位进行点名、</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小时视频巡查和视频不定时抽查、及时督促联网单位上报有关信息、发现问题并记录情况交给相关科室、每日上报巡查情况。</w:t>
      </w:r>
    </w:p>
    <w:p w14:paraId="1540B8A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3</w:t>
      </w:r>
      <w:r>
        <w:rPr>
          <w:rFonts w:hint="eastAsia" w:ascii="Times New Roman" w:hAnsi="Times New Roman" w:cs="Times New Roman"/>
          <w:sz w:val="24"/>
          <w:szCs w:val="24"/>
        </w:rPr>
        <w:t>）南开区综合服务管理平台（</w:t>
      </w:r>
      <w:r>
        <w:rPr>
          <w:rFonts w:hint="eastAsia" w:ascii="Times New Roman" w:hAnsi="Times New Roman" w:cs="Times New Roman"/>
          <w:sz w:val="24"/>
          <w:szCs w:val="24"/>
          <w:lang w:eastAsia="zh-CN"/>
        </w:rPr>
        <w:t>12345</w:t>
      </w:r>
      <w:r>
        <w:rPr>
          <w:rFonts w:hint="eastAsia" w:ascii="Times New Roman" w:hAnsi="Times New Roman" w:cs="Times New Roman"/>
          <w:sz w:val="24"/>
          <w:szCs w:val="24"/>
        </w:rPr>
        <w:t>）、</w:t>
      </w:r>
      <w:r>
        <w:rPr>
          <w:rFonts w:hint="eastAsia" w:ascii="Times New Roman" w:hAnsi="Times New Roman" w:cs="Times New Roman"/>
          <w:sz w:val="24"/>
          <w:szCs w:val="24"/>
          <w:lang w:eastAsia="zh-CN"/>
        </w:rPr>
        <w:t>12350</w:t>
      </w:r>
      <w:r>
        <w:rPr>
          <w:rFonts w:hint="eastAsia" w:ascii="Times New Roman" w:hAnsi="Times New Roman" w:cs="Times New Roman"/>
          <w:sz w:val="24"/>
          <w:szCs w:val="24"/>
        </w:rPr>
        <w:t>举报投诉专线受理系统、安全生产举报系统等。及时查看系统来件，提醒相关科室接收来件，记录并转交。</w:t>
      </w:r>
    </w:p>
    <w:p w14:paraId="23D8B8B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4</w:t>
      </w:r>
      <w:r>
        <w:rPr>
          <w:rFonts w:hint="eastAsia" w:ascii="Times New Roman" w:hAnsi="Times New Roman" w:cs="Times New Roman"/>
          <w:sz w:val="24"/>
          <w:szCs w:val="24"/>
        </w:rPr>
        <w:t>）实时接收并发布气象及灾害预警信息，同时做好相关记录，传达相关科室。</w:t>
      </w:r>
    </w:p>
    <w:p w14:paraId="29C86F5E">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5</w:t>
      </w:r>
      <w:r>
        <w:rPr>
          <w:rFonts w:hint="eastAsia" w:ascii="Times New Roman" w:hAnsi="Times New Roman" w:cs="Times New Roman"/>
          <w:sz w:val="24"/>
          <w:szCs w:val="24"/>
        </w:rPr>
        <w:t>）接报突发事件信息，核实并详尽记录有关情况，及时上报。</w:t>
      </w:r>
    </w:p>
    <w:p w14:paraId="76E3447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6</w:t>
      </w:r>
      <w:r>
        <w:rPr>
          <w:rFonts w:hint="eastAsia" w:ascii="Times New Roman" w:hAnsi="Times New Roman" w:cs="Times New Roman"/>
          <w:sz w:val="24"/>
          <w:szCs w:val="24"/>
        </w:rPr>
        <w:t>）保证大厅固定电话和</w:t>
      </w:r>
      <w:r>
        <w:rPr>
          <w:rFonts w:hint="eastAsia" w:ascii="Times New Roman" w:hAnsi="Times New Roman" w:cs="Times New Roman"/>
          <w:sz w:val="24"/>
          <w:szCs w:val="24"/>
          <w:lang w:eastAsia="zh-CN"/>
        </w:rPr>
        <w:t>IP</w:t>
      </w:r>
      <w:r>
        <w:rPr>
          <w:rFonts w:hint="eastAsia" w:ascii="Times New Roman" w:hAnsi="Times New Roman" w:cs="Times New Roman"/>
          <w:sz w:val="24"/>
          <w:szCs w:val="24"/>
        </w:rPr>
        <w:t>电话畅通，及时应答处理相关信息。</w:t>
      </w:r>
    </w:p>
    <w:p w14:paraId="2003D36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7</w:t>
      </w:r>
      <w:r>
        <w:rPr>
          <w:rFonts w:hint="eastAsia" w:ascii="Times New Roman" w:hAnsi="Times New Roman" w:cs="Times New Roman"/>
          <w:sz w:val="24"/>
          <w:szCs w:val="24"/>
        </w:rPr>
        <w:t>）保证调度系统正常运行，完成市、区两级每日不定时视频点名、调度。</w:t>
      </w:r>
    </w:p>
    <w:p w14:paraId="3C80801C">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8</w:t>
      </w:r>
      <w:r>
        <w:rPr>
          <w:rFonts w:hint="eastAsia" w:ascii="Times New Roman" w:hAnsi="Times New Roman" w:cs="Times New Roman"/>
          <w:sz w:val="24"/>
          <w:szCs w:val="24"/>
        </w:rPr>
        <w:t>）保证其他新增系统功能正常发挥及采购人要求的相关业务范畴的临时性工作。</w:t>
      </w:r>
    </w:p>
    <w:p w14:paraId="2B375754">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9</w:t>
      </w:r>
      <w:r>
        <w:rPr>
          <w:rFonts w:hint="eastAsia" w:ascii="Times New Roman" w:hAnsi="Times New Roman" w:cs="Times New Roman"/>
          <w:sz w:val="24"/>
          <w:szCs w:val="24"/>
        </w:rPr>
        <w:t>）驻场人员要保证指挥部灯光、话筒、音响、电视显示等设备正常，有故障及时上报并快速排除故障。会议前后要注意会场卫生，将物品桌椅复原并摆放整齐，并听从办会人员安排。有物品遗漏注意留存并及时上报有关领导。</w:t>
      </w:r>
    </w:p>
    <w:p w14:paraId="6438A6E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rPr>
        <w:t>会议室</w:t>
      </w:r>
    </w:p>
    <w:p w14:paraId="4A96483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驻场人员要保证会议室内灯光、话筒、音响、电视显示等设备正常，有故障及时上报并快速排除故障。会议前后要注意会场卫生，将物品桌椅复原并摆放整齐，并听从办会人员安排。有物品遗漏注意留存并及时上报有关领导。</w:t>
      </w:r>
    </w:p>
    <w:p w14:paraId="7FB0F11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3.</w:t>
      </w:r>
      <w:r>
        <w:rPr>
          <w:rFonts w:hint="eastAsia" w:ascii="Times New Roman" w:hAnsi="Times New Roman" w:cs="Times New Roman"/>
          <w:sz w:val="24"/>
          <w:szCs w:val="24"/>
        </w:rPr>
        <w:t>机房维护</w:t>
      </w:r>
    </w:p>
    <w:p w14:paraId="6E02F745">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）机房线路专业运维</w:t>
      </w:r>
    </w:p>
    <w:p w14:paraId="3498245D">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针对机房内现有设备点位调整、布局优化需求，梳理现有线路走向，完成整体线路梳理与调整；对现有网线进行端接、测试，确保传输通畅；对机房内老化、破损、冗余的线缆进行统一排查、更换与清理，减少线路故障隐患；对所有现有线缆及端口进行规范、清晰的标签标注，实现线路全链路可追溯、易识别、便于后期维护管理。</w:t>
      </w:r>
    </w:p>
    <w:p w14:paraId="23B4572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）配线架及机柜精细化维护</w:t>
      </w:r>
    </w:p>
    <w:p w14:paraId="605AD492">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定期巡检整理所有配线架、机柜，规范走线、分类分区，杜绝线缆杂乱缠绕；排查硬件缺陷、接触不良等问题，结合实际制定优化方案，提升设备运行状态。</w:t>
      </w:r>
    </w:p>
    <w:p w14:paraId="2B4CCB4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3</w:t>
      </w:r>
      <w:r>
        <w:rPr>
          <w:rFonts w:hint="eastAsia" w:ascii="Times New Roman" w:hAnsi="Times New Roman" w:cs="Times New Roman"/>
          <w:sz w:val="24"/>
          <w:szCs w:val="24"/>
        </w:rPr>
        <w:t>）机房环境与安全管理</w:t>
      </w:r>
    </w:p>
    <w:p w14:paraId="028CAF7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建立常态化机房清洁机制，定期对机房地面、机柜内部、设备表面、配线区域等进行全面清洁，及时清理杂物、灰尘，保持机房内部干净整洁、环境规整；全面开展机房安全隐患拉网式排查，重点检查现有线路过载、短路、接地不良，机柜散热不畅、配件松动，消防设施失效、用电不规范等各类安全隐患，建立隐患台账，明确整改措施、责任与时限，及时完成隐患整改与闭环管理，从源头消除各类安全风险，保障机房整体运行安全。</w:t>
      </w:r>
    </w:p>
    <w:p w14:paraId="63B9C1E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网络故障排查及维修</w:t>
      </w:r>
    </w:p>
    <w:p w14:paraId="00F4371B">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供应商须对机房内各类网络设备提供专业故障维修服务，接到故障后应及时开展排查定位，排查完成后须第一时间向</w:t>
      </w:r>
      <w:r>
        <w:rPr>
          <w:rFonts w:hint="eastAsia" w:ascii="Times New Roman" w:hAnsi="Times New Roman" w:cs="Times New Roman"/>
          <w:sz w:val="24"/>
          <w:szCs w:val="24"/>
          <w:lang w:eastAsia="zh-CN"/>
        </w:rPr>
        <w:t>采购人</w:t>
      </w:r>
      <w:r>
        <w:rPr>
          <w:rFonts w:hint="eastAsia" w:ascii="Times New Roman" w:hAnsi="Times New Roman" w:cs="Times New Roman"/>
          <w:sz w:val="24"/>
          <w:szCs w:val="24"/>
        </w:rPr>
        <w:t>如实告知故障原因，并结合现场实际情况制定科学合理、可落地执行的维修方案，明确维修措施、处置流程及完成时限，确保故障快速有效处置，保障系统稳定运行。</w:t>
      </w:r>
    </w:p>
    <w:p w14:paraId="3C6ABB2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4.</w:t>
      </w:r>
      <w:r>
        <w:rPr>
          <w:rFonts w:hint="eastAsia" w:ascii="Times New Roman" w:hAnsi="Times New Roman" w:cs="Times New Roman"/>
          <w:sz w:val="24"/>
          <w:szCs w:val="24"/>
        </w:rPr>
        <w:t>视频监控系统维护</w:t>
      </w:r>
    </w:p>
    <w:p w14:paraId="5473FD5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定期对办公楼内所有现有监控摄像头进行全面巡检，检查摄像头角度是否偏移、镜头是否清洁、功能是否正常，及时调整偏移角度、擦拭镜头灰尘，修复红外失灵问题，确保监控覆盖范围达标、画面清晰。</w:t>
      </w:r>
    </w:p>
    <w:p w14:paraId="0F28551D">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巡检现有监控主机、硬盘录像机（</w:t>
      </w:r>
      <w:r>
        <w:rPr>
          <w:rFonts w:hint="eastAsia" w:ascii="Times New Roman" w:hAnsi="Times New Roman" w:cs="Times New Roman"/>
          <w:sz w:val="24"/>
          <w:szCs w:val="24"/>
          <w:lang w:eastAsia="zh-CN"/>
        </w:rPr>
        <w:t>NVR</w:t>
      </w:r>
      <w:r>
        <w:rPr>
          <w:rFonts w:hint="eastAsia" w:ascii="Times New Roman" w:hAnsi="Times New Roman" w:cs="Times New Roman"/>
          <w:sz w:val="24"/>
          <w:szCs w:val="24"/>
        </w:rPr>
        <w:t>）、显示器等核心设备，检查设备运行状态、散热情况，清理设备表面及周边灰尘，检查电源连接、线路接口是否牢固，避免因接触不良、散热不畅导致设备宕机。</w:t>
      </w:r>
    </w:p>
    <w:p w14:paraId="563879FF">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rPr>
        <w:t>定期检查现有监控存储设备，排查硬盘运行状态，清理冗余录像文件，确保录像存储容量充足，保障录像保存周期符合相关要求（可根据需求调整保存时长），同时测试录像回放功能，确保回放流畅、画面清晰，可正常追溯历史监控画面。</w:t>
      </w:r>
    </w:p>
    <w:p w14:paraId="68F69905">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检查现有监控系统线路（电源线、视频线、网线），排查线路老化、破损、脱落、缠绕等问题，及时整理规范线路，对老旧、破损线路进行更换，做好线路标签标注，确保线路布局规整、传输稳定。</w:t>
      </w:r>
    </w:p>
    <w:p w14:paraId="57F3AA68">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val="en-US" w:eastAsia="zh-CN"/>
        </w:rPr>
        <w:t>5.</w:t>
      </w:r>
      <w:r>
        <w:rPr>
          <w:rFonts w:hint="eastAsia" w:ascii="Times New Roman" w:hAnsi="Times New Roman" w:cs="Times New Roman"/>
          <w:sz w:val="24"/>
          <w:szCs w:val="24"/>
        </w:rPr>
        <w:t>应急装备服务</w:t>
      </w:r>
    </w:p>
    <w:p w14:paraId="48E832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sz w:val="24"/>
          <w:szCs w:val="24"/>
        </w:rPr>
      </w:pPr>
      <w:r>
        <w:rPr>
          <w:rFonts w:hint="eastAsia" w:ascii="Times New Roman" w:hAnsi="Times New Roman" w:cs="Times New Roman"/>
          <w:sz w:val="24"/>
          <w:szCs w:val="24"/>
        </w:rPr>
        <w:t>提供</w:t>
      </w:r>
      <w:r>
        <w:rPr>
          <w:rFonts w:hint="eastAsia" w:ascii="Times New Roman" w:hAnsi="Times New Roman" w:cs="Times New Roman"/>
          <w:sz w:val="24"/>
          <w:szCs w:val="24"/>
          <w:lang w:eastAsia="zh-CN"/>
        </w:rPr>
        <w:t>8</w:t>
      </w:r>
      <w:r>
        <w:rPr>
          <w:rFonts w:hint="eastAsia" w:ascii="Times New Roman" w:hAnsi="Times New Roman" w:cs="Times New Roman"/>
          <w:sz w:val="24"/>
          <w:szCs w:val="24"/>
        </w:rPr>
        <w:t>张数据通信卡，其中</w:t>
      </w:r>
      <w:r>
        <w:rPr>
          <w:rFonts w:hint="eastAsia" w:ascii="Times New Roman" w:hAnsi="Times New Roman" w:cs="Times New Roman"/>
          <w:sz w:val="24"/>
          <w:szCs w:val="24"/>
          <w:lang w:eastAsia="zh-CN"/>
        </w:rPr>
        <w:t>2</w:t>
      </w:r>
      <w:r>
        <w:rPr>
          <w:rFonts w:hint="eastAsia" w:ascii="Times New Roman" w:hAnsi="Times New Roman" w:cs="Times New Roman"/>
          <w:sz w:val="24"/>
          <w:szCs w:val="24"/>
        </w:rPr>
        <w:t>张用于指挥车通讯调度、</w:t>
      </w:r>
      <w:r>
        <w:rPr>
          <w:rFonts w:hint="eastAsia" w:ascii="Times New Roman" w:hAnsi="Times New Roman" w:cs="Times New Roman"/>
          <w:sz w:val="24"/>
          <w:szCs w:val="24"/>
          <w:lang w:eastAsia="zh-CN"/>
        </w:rPr>
        <w:t>6</w:t>
      </w:r>
      <w:r>
        <w:rPr>
          <w:rFonts w:hint="eastAsia" w:ascii="Times New Roman" w:hAnsi="Times New Roman" w:cs="Times New Roman"/>
          <w:sz w:val="24"/>
          <w:szCs w:val="24"/>
        </w:rPr>
        <w:t>张用于无人机数据传输。要求单张卡数据流量/月不低于</w:t>
      </w:r>
      <w:r>
        <w:rPr>
          <w:rFonts w:hint="eastAsia" w:ascii="Times New Roman" w:hAnsi="Times New Roman" w:cs="Times New Roman"/>
          <w:sz w:val="24"/>
          <w:szCs w:val="24"/>
          <w:lang w:eastAsia="zh-CN"/>
        </w:rPr>
        <w:t>60G</w:t>
      </w:r>
      <w:r>
        <w:rPr>
          <w:rFonts w:hint="eastAsia" w:ascii="Times New Roman" w:hAnsi="Times New Roman" w:cs="Times New Roman"/>
          <w:sz w:val="24"/>
          <w:szCs w:val="24"/>
        </w:rPr>
        <w:t>。</w:t>
      </w:r>
    </w:p>
    <w:p w14:paraId="2558DD2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提供</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条互联网专线，带宽不低于</w:t>
      </w:r>
      <w:r>
        <w:rPr>
          <w:rFonts w:hint="eastAsia" w:ascii="Times New Roman" w:hAnsi="Times New Roman" w:cs="Times New Roman"/>
          <w:sz w:val="24"/>
          <w:szCs w:val="24"/>
          <w:lang w:eastAsia="zh-CN"/>
        </w:rPr>
        <w:t>100M</w:t>
      </w:r>
      <w:r>
        <w:rPr>
          <w:rFonts w:hint="eastAsia" w:ascii="Times New Roman" w:hAnsi="Times New Roman" w:cs="Times New Roman"/>
          <w:sz w:val="24"/>
          <w:szCs w:val="24"/>
        </w:rPr>
        <w:t>。</w:t>
      </w:r>
    </w:p>
    <w:p w14:paraId="7FC33224">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保障南开区应急指挥部与前突车、无人机等应急装备的正常通联。</w:t>
      </w:r>
    </w:p>
    <w:p w14:paraId="58EF1282">
      <w:pPr>
        <w:spacing w:line="360" w:lineRule="auto"/>
        <w:ind w:firstLine="482" w:firstLineChars="200"/>
        <w:rPr>
          <w:rFonts w:hint="eastAsia" w:ascii="Times New Roman" w:hAnsi="Times New Roman" w:cs="Times New Roman"/>
          <w:b/>
          <w:bCs/>
          <w:sz w:val="24"/>
          <w:szCs w:val="24"/>
        </w:rPr>
      </w:pPr>
      <w:r>
        <w:rPr>
          <w:rFonts w:hint="eastAsia" w:ascii="Times New Roman" w:hAnsi="Times New Roman" w:cs="Times New Roman"/>
          <w:b/>
          <w:bCs/>
          <w:sz w:val="24"/>
          <w:szCs w:val="24"/>
        </w:rPr>
        <w:t>（</w:t>
      </w:r>
      <w:r>
        <w:rPr>
          <w:rFonts w:hint="eastAsia" w:ascii="Times New Roman" w:hAnsi="Times New Roman" w:cs="Times New Roman"/>
          <w:b/>
          <w:bCs/>
          <w:sz w:val="24"/>
          <w:szCs w:val="24"/>
          <w:lang w:val="en-US" w:eastAsia="zh-CN"/>
        </w:rPr>
        <w:t>二</w:t>
      </w:r>
      <w:r>
        <w:rPr>
          <w:rFonts w:hint="eastAsia" w:ascii="Times New Roman" w:hAnsi="Times New Roman" w:cs="Times New Roman"/>
          <w:b/>
          <w:bCs/>
          <w:sz w:val="24"/>
          <w:szCs w:val="24"/>
        </w:rPr>
        <w:t>）服务人员要求</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1890"/>
        <w:gridCol w:w="1128"/>
        <w:gridCol w:w="4279"/>
      </w:tblGrid>
      <w:tr w14:paraId="6F5D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17" w:type="pct"/>
            <w:noWrap w:val="0"/>
            <w:vAlign w:val="center"/>
          </w:tcPr>
          <w:p w14:paraId="50C26FE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序号</w:t>
            </w:r>
          </w:p>
        </w:tc>
        <w:tc>
          <w:tcPr>
            <w:tcW w:w="1109" w:type="pct"/>
            <w:noWrap w:val="0"/>
            <w:vAlign w:val="center"/>
          </w:tcPr>
          <w:p w14:paraId="0ACD1B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岗位名称</w:t>
            </w:r>
          </w:p>
        </w:tc>
        <w:tc>
          <w:tcPr>
            <w:tcW w:w="662" w:type="pct"/>
            <w:noWrap w:val="0"/>
            <w:vAlign w:val="center"/>
          </w:tcPr>
          <w:p w14:paraId="0020CCB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人数</w:t>
            </w:r>
          </w:p>
        </w:tc>
        <w:tc>
          <w:tcPr>
            <w:tcW w:w="2510" w:type="pct"/>
            <w:noWrap w:val="0"/>
            <w:vAlign w:val="center"/>
          </w:tcPr>
          <w:p w14:paraId="0D6E8AF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岗位要求</w:t>
            </w:r>
          </w:p>
        </w:tc>
      </w:tr>
      <w:tr w14:paraId="69B4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17" w:type="pct"/>
            <w:noWrap w:val="0"/>
            <w:vAlign w:val="center"/>
          </w:tcPr>
          <w:p w14:paraId="56B609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1</w:t>
            </w:r>
          </w:p>
        </w:tc>
        <w:tc>
          <w:tcPr>
            <w:tcW w:w="1109" w:type="pct"/>
            <w:noWrap w:val="0"/>
            <w:vAlign w:val="center"/>
          </w:tcPr>
          <w:p w14:paraId="02C5E5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项目经理</w:t>
            </w:r>
          </w:p>
        </w:tc>
        <w:tc>
          <w:tcPr>
            <w:tcW w:w="662" w:type="pct"/>
            <w:noWrap w:val="0"/>
            <w:vAlign w:val="center"/>
          </w:tcPr>
          <w:p w14:paraId="51BE1A1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1</w:t>
            </w:r>
          </w:p>
        </w:tc>
        <w:tc>
          <w:tcPr>
            <w:tcW w:w="2510" w:type="pct"/>
            <w:noWrap w:val="0"/>
            <w:vAlign w:val="center"/>
          </w:tcPr>
          <w:p w14:paraId="73594F9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负责项目的管理、实施及与</w:t>
            </w:r>
            <w:r>
              <w:rPr>
                <w:rFonts w:hint="eastAsia" w:ascii="Times New Roman" w:hAnsi="Times New Roman" w:cs="Times New Roman"/>
                <w:sz w:val="24"/>
                <w:szCs w:val="24"/>
                <w:lang w:eastAsia="zh-CN"/>
              </w:rPr>
              <w:t>采购人</w:t>
            </w:r>
            <w:r>
              <w:rPr>
                <w:rFonts w:hint="eastAsia" w:ascii="Times New Roman" w:hAnsi="Times New Roman" w:cs="Times New Roman"/>
                <w:sz w:val="24"/>
                <w:szCs w:val="24"/>
              </w:rPr>
              <w:t>之间的沟通协调，保证项目的进度和质量；</w:t>
            </w:r>
          </w:p>
          <w:p w14:paraId="072250F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负责项目的应急调度工作，拟定维护项目日常维护作业计划、应急保障预案，日常维护质量及安全控制措施，灵活调度人员、工具等资源，按计划开展维护工作；</w:t>
            </w:r>
          </w:p>
          <w:p w14:paraId="5D2A7CD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3.</w:t>
            </w:r>
            <w:r>
              <w:rPr>
                <w:rFonts w:hint="eastAsia" w:ascii="Times New Roman" w:hAnsi="Times New Roman" w:cs="Times New Roman"/>
                <w:sz w:val="24"/>
                <w:szCs w:val="24"/>
              </w:rPr>
              <w:t>负责落实维护管理办法及考核标准，完成下属人员的绩效考核工作；</w:t>
            </w:r>
          </w:p>
          <w:p w14:paraId="5D9B7FD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4.要求为投标人正式员工，要求提供开标时间前3个月内至少1个月由投标人（或其总公司）为其缴纳的社保证明材料复印件；</w:t>
            </w:r>
          </w:p>
          <w:p w14:paraId="2B810EA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5</w:t>
            </w:r>
            <w:r>
              <w:rPr>
                <w:rFonts w:hint="eastAsia" w:ascii="Times New Roman" w:hAnsi="Times New Roman" w:cs="Times New Roman"/>
                <w:sz w:val="24"/>
                <w:szCs w:val="24"/>
                <w:lang w:eastAsia="zh-CN"/>
              </w:rPr>
              <w:t>.具备本科及以上学历；</w:t>
            </w:r>
          </w:p>
          <w:p w14:paraId="4563CEE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6.具备计算机技术与软件专业技术资格（专业：信息系统项目管理师）；</w:t>
            </w:r>
          </w:p>
          <w:p w14:paraId="22639D4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7.具备有效期内的信息安全保障人员认证证书(认证方向：安全运维或风险管理或应急服务)；</w:t>
            </w:r>
          </w:p>
          <w:p w14:paraId="68E65D6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8.具备计算机专业或通信专业或机电专业工程认证；</w:t>
            </w:r>
          </w:p>
          <w:p w14:paraId="5A45F4C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val="en-US" w:eastAsia="zh-CN"/>
              </w:rPr>
              <w:t>9.</w:t>
            </w:r>
            <w:r>
              <w:rPr>
                <w:rFonts w:hint="eastAsia" w:ascii="Times New Roman" w:hAnsi="Times New Roman" w:cs="Times New Roman"/>
                <w:sz w:val="24"/>
                <w:szCs w:val="24"/>
              </w:rPr>
              <w:t>按要求完成采购人交办的其他工作任务。</w:t>
            </w:r>
          </w:p>
        </w:tc>
      </w:tr>
      <w:tr w14:paraId="7858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17" w:type="pct"/>
            <w:noWrap w:val="0"/>
            <w:vAlign w:val="center"/>
          </w:tcPr>
          <w:p w14:paraId="584376E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2</w:t>
            </w:r>
          </w:p>
        </w:tc>
        <w:tc>
          <w:tcPr>
            <w:tcW w:w="1109" w:type="pct"/>
            <w:noWrap w:val="0"/>
            <w:vAlign w:val="center"/>
          </w:tcPr>
          <w:p w14:paraId="75A7AD7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技术负责人</w:t>
            </w:r>
          </w:p>
        </w:tc>
        <w:tc>
          <w:tcPr>
            <w:tcW w:w="662" w:type="pct"/>
            <w:noWrap w:val="0"/>
            <w:vAlign w:val="center"/>
          </w:tcPr>
          <w:p w14:paraId="393899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1</w:t>
            </w:r>
          </w:p>
        </w:tc>
        <w:tc>
          <w:tcPr>
            <w:tcW w:w="2510" w:type="pct"/>
            <w:noWrap w:val="0"/>
            <w:vAlign w:val="center"/>
          </w:tcPr>
          <w:p w14:paraId="1CAFFC5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负责对接采购人</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及时响应所有维护工作；</w:t>
            </w:r>
          </w:p>
          <w:p w14:paraId="4D12420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负责本项目涉及的后端软、硬件及机房的巡检、维护及维修工作；</w:t>
            </w:r>
          </w:p>
          <w:p w14:paraId="24760DF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3.</w:t>
            </w:r>
            <w:r>
              <w:rPr>
                <w:rFonts w:hint="eastAsia" w:ascii="Times New Roman" w:hAnsi="Times New Roman" w:cs="Times New Roman"/>
                <w:sz w:val="24"/>
                <w:szCs w:val="24"/>
              </w:rPr>
              <w:t>负责每月例行提交运维管理报告等工作；</w:t>
            </w:r>
          </w:p>
          <w:p w14:paraId="26A254B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4.</w:t>
            </w:r>
            <w:r>
              <w:rPr>
                <w:rFonts w:hint="eastAsia" w:ascii="Times New Roman" w:hAnsi="Times New Roman" w:cs="Times New Roman"/>
                <w:sz w:val="24"/>
                <w:szCs w:val="24"/>
              </w:rPr>
              <w:t>负责与相关维护人员联系，收集系统基础数据并对遗留问题登记、汇总等工作；</w:t>
            </w:r>
          </w:p>
          <w:p w14:paraId="6CA60A0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5.为投标人正式员工，要求提供开标时间前3个月内至少1个月由投标人（或其总公司）为其缴纳的社保证明材料复印件；</w:t>
            </w:r>
          </w:p>
          <w:p w14:paraId="16B587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6.具备本科及以上学历；</w:t>
            </w:r>
          </w:p>
          <w:p w14:paraId="2BB4E6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7.具备系统集成项目管理工程师证书或信息系统项目管理师证书；</w:t>
            </w:r>
          </w:p>
          <w:p w14:paraId="5728733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8.具备注册信息安全专业人员证书</w:t>
            </w:r>
          </w:p>
        </w:tc>
      </w:tr>
      <w:tr w14:paraId="4348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717" w:type="pct"/>
            <w:noWrap w:val="0"/>
            <w:vAlign w:val="center"/>
          </w:tcPr>
          <w:p w14:paraId="76F88D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3</w:t>
            </w:r>
          </w:p>
        </w:tc>
        <w:tc>
          <w:tcPr>
            <w:tcW w:w="1109" w:type="pct"/>
            <w:noWrap w:val="0"/>
            <w:vAlign w:val="center"/>
          </w:tcPr>
          <w:p w14:paraId="1DA5FB0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rPr>
            </w:pPr>
            <w:r>
              <w:rPr>
                <w:rFonts w:hint="eastAsia" w:ascii="Times New Roman" w:hAnsi="Times New Roman" w:cs="Times New Roman"/>
                <w:sz w:val="24"/>
                <w:szCs w:val="24"/>
              </w:rPr>
              <w:t>驻场人员</w:t>
            </w:r>
          </w:p>
        </w:tc>
        <w:tc>
          <w:tcPr>
            <w:tcW w:w="662" w:type="pct"/>
            <w:noWrap w:val="0"/>
            <w:vAlign w:val="center"/>
          </w:tcPr>
          <w:p w14:paraId="4E27CE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6</w:t>
            </w:r>
          </w:p>
        </w:tc>
        <w:tc>
          <w:tcPr>
            <w:tcW w:w="2510" w:type="pct"/>
            <w:noWrap w:val="0"/>
            <w:vAlign w:val="center"/>
          </w:tcPr>
          <w:p w14:paraId="6410777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驻守在南开</w:t>
            </w:r>
            <w:r>
              <w:rPr>
                <w:rFonts w:hint="eastAsia" w:ascii="Times New Roman" w:hAnsi="Times New Roman" w:cs="Times New Roman"/>
                <w:sz w:val="24"/>
                <w:szCs w:val="24"/>
                <w:lang w:eastAsia="zh-CN"/>
              </w:rPr>
              <w:t>区</w:t>
            </w:r>
            <w:r>
              <w:rPr>
                <w:rFonts w:hint="eastAsia" w:ascii="Times New Roman" w:hAnsi="Times New Roman" w:cs="Times New Roman"/>
                <w:sz w:val="24"/>
                <w:szCs w:val="24"/>
              </w:rPr>
              <w:t>应急</w:t>
            </w:r>
            <w:r>
              <w:rPr>
                <w:rFonts w:hint="eastAsia" w:ascii="Times New Roman" w:hAnsi="Times New Roman" w:cs="Times New Roman"/>
                <w:sz w:val="24"/>
                <w:szCs w:val="24"/>
                <w:lang w:eastAsia="zh-CN"/>
              </w:rPr>
              <w:t>管理</w:t>
            </w:r>
            <w:r>
              <w:rPr>
                <w:rFonts w:hint="eastAsia" w:ascii="Times New Roman" w:hAnsi="Times New Roman" w:cs="Times New Roman"/>
                <w:sz w:val="24"/>
                <w:szCs w:val="24"/>
              </w:rPr>
              <w:t>局，每</w:t>
            </w:r>
            <w:r>
              <w:rPr>
                <w:rFonts w:hint="eastAsia" w:ascii="Times New Roman" w:hAnsi="Times New Roman" w:cs="Times New Roman"/>
                <w:sz w:val="24"/>
                <w:szCs w:val="24"/>
                <w:lang w:eastAsia="zh-CN"/>
              </w:rPr>
              <w:t>日</w:t>
            </w:r>
            <w:r>
              <w:rPr>
                <w:rFonts w:hint="eastAsia" w:ascii="Times New Roman" w:hAnsi="Times New Roman" w:cs="Times New Roman"/>
                <w:sz w:val="24"/>
                <w:szCs w:val="24"/>
              </w:rPr>
              <w:t>随时开展应急调度、应急响应等工作；</w:t>
            </w:r>
          </w:p>
          <w:p w14:paraId="4C634F5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负责本项目涉及的后端及机房的巡检、维护及维修工作；</w:t>
            </w:r>
          </w:p>
          <w:p w14:paraId="2EECCBB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3.</w:t>
            </w:r>
            <w:r>
              <w:rPr>
                <w:rFonts w:hint="eastAsia" w:ascii="Times New Roman" w:hAnsi="Times New Roman" w:cs="Times New Roman"/>
                <w:sz w:val="24"/>
                <w:szCs w:val="24"/>
              </w:rPr>
              <w:t>对修复情况进行梳理、汇总、协调等；</w:t>
            </w:r>
          </w:p>
          <w:p w14:paraId="74A42A1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rPr>
            </w:pPr>
            <w:r>
              <w:rPr>
                <w:rFonts w:hint="eastAsia" w:ascii="Times New Roman" w:hAnsi="Times New Roman" w:cs="Times New Roman"/>
                <w:sz w:val="24"/>
                <w:szCs w:val="24"/>
                <w:lang w:eastAsia="zh-CN"/>
              </w:rPr>
              <w:t>4.</w:t>
            </w:r>
            <w:r>
              <w:rPr>
                <w:rFonts w:hint="eastAsia" w:ascii="Times New Roman" w:hAnsi="Times New Roman" w:cs="Times New Roman"/>
                <w:sz w:val="24"/>
                <w:szCs w:val="24"/>
                <w:lang w:val="en-US" w:eastAsia="zh-CN"/>
              </w:rPr>
              <w:t>执</w:t>
            </w:r>
            <w:r>
              <w:rPr>
                <w:rFonts w:hint="eastAsia" w:ascii="Times New Roman" w:hAnsi="Times New Roman" w:cs="Times New Roman"/>
                <w:sz w:val="24"/>
                <w:szCs w:val="24"/>
              </w:rPr>
              <w:t>行</w:t>
            </w:r>
            <w:r>
              <w:rPr>
                <w:rFonts w:hint="eastAsia" w:ascii="Times New Roman" w:hAnsi="Times New Roman" w:cs="Times New Roman"/>
                <w:sz w:val="24"/>
                <w:szCs w:val="24"/>
                <w:lang w:eastAsia="zh-CN"/>
              </w:rPr>
              <w:t>7</w:t>
            </w:r>
            <w:r>
              <w:rPr>
                <w:rFonts w:hint="default" w:ascii="Times New Roman" w:hAnsi="Times New Roman" w:cs="Times New Roman"/>
                <w:sz w:val="24"/>
                <w:szCs w:val="24"/>
              </w:rPr>
              <w:t>×</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小时驻场服务；</w:t>
            </w:r>
          </w:p>
          <w:p w14:paraId="5F681C5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5.</w:t>
            </w:r>
            <w:r>
              <w:rPr>
                <w:rFonts w:hint="eastAsia" w:ascii="Times New Roman" w:hAnsi="Times New Roman" w:cs="Times New Roman"/>
                <w:sz w:val="24"/>
                <w:szCs w:val="24"/>
              </w:rPr>
              <w:t>按要求完成采购人交办的其他工作任务</w:t>
            </w:r>
            <w:r>
              <w:rPr>
                <w:rFonts w:hint="eastAsia" w:ascii="Times New Roman" w:hAnsi="Times New Roman" w:cs="Times New Roman"/>
                <w:sz w:val="24"/>
                <w:szCs w:val="24"/>
                <w:lang w:eastAsia="zh-CN"/>
              </w:rPr>
              <w:t>；</w:t>
            </w:r>
          </w:p>
          <w:p w14:paraId="474F227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6.为投标人正式员工，要求提供开标时间前3个月内至少1个月由投标人（或其总公司）为其缴纳的社保证明材料复印件；</w:t>
            </w:r>
          </w:p>
          <w:p w14:paraId="60B435E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7.</w:t>
            </w:r>
            <w:r>
              <w:rPr>
                <w:rFonts w:hint="eastAsia" w:ascii="Times New Roman" w:hAnsi="Times New Roman" w:cs="Times New Roman"/>
                <w:sz w:val="24"/>
                <w:szCs w:val="24"/>
                <w:lang w:eastAsia="zh-CN"/>
              </w:rPr>
              <w:t>其中不少于3人具备本科及以上学历，且具备“注册信息安全专业人员证书”；</w:t>
            </w:r>
          </w:p>
          <w:p w14:paraId="7229744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imes New Roman" w:hAnsi="Times New Roman" w:cs="Times New Roman"/>
                <w:sz w:val="24"/>
                <w:szCs w:val="24"/>
                <w:lang w:eastAsia="zh-CN"/>
              </w:rPr>
            </w:pPr>
            <w:r>
              <w:rPr>
                <w:rFonts w:hint="eastAsia" w:ascii="Times New Roman" w:hAnsi="Times New Roman" w:cs="Times New Roman"/>
                <w:sz w:val="24"/>
                <w:szCs w:val="24"/>
                <w:lang w:val="en-US" w:eastAsia="zh-CN"/>
              </w:rPr>
              <w:t>8.</w:t>
            </w:r>
            <w:r>
              <w:rPr>
                <w:rFonts w:hint="eastAsia" w:ascii="Times New Roman" w:hAnsi="Times New Roman" w:cs="Times New Roman"/>
                <w:sz w:val="24"/>
                <w:szCs w:val="24"/>
                <w:lang w:eastAsia="zh-CN"/>
              </w:rPr>
              <w:t>其中不少于3人具备本科及以上学历，且具备ITSS服务资质认证证书</w:t>
            </w:r>
          </w:p>
        </w:tc>
      </w:tr>
    </w:tbl>
    <w:p w14:paraId="4FBF826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具体工作时间以实际满足采购人运维服务需求情况为准。</w:t>
      </w:r>
    </w:p>
    <w:p w14:paraId="5E02693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三</w:t>
      </w:r>
      <w:r>
        <w:rPr>
          <w:rFonts w:hint="eastAsia" w:ascii="Times New Roman" w:hAnsi="Times New Roman" w:cs="Times New Roman"/>
          <w:sz w:val="24"/>
          <w:szCs w:val="24"/>
        </w:rPr>
        <w:t>）技术服务要求</w:t>
      </w:r>
    </w:p>
    <w:p w14:paraId="3F5A9A2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应急指挥平台</w:t>
      </w:r>
      <w:r>
        <w:rPr>
          <w:rFonts w:hint="eastAsia" w:ascii="Times New Roman" w:hAnsi="Times New Roman" w:cs="Times New Roman"/>
          <w:sz w:val="24"/>
          <w:szCs w:val="24"/>
        </w:rPr>
        <w:t>检查</w:t>
      </w:r>
    </w:p>
    <w:p w14:paraId="1A005AF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常规检查</w:t>
      </w:r>
    </w:p>
    <w:p w14:paraId="302B599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供应商须对南开区应急管理局配套的物理空间内（</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个指挥大厅、</w:t>
      </w:r>
      <w:r>
        <w:rPr>
          <w:rFonts w:hint="eastAsia" w:ascii="Times New Roman" w:hAnsi="Times New Roman" w:cs="Times New Roman"/>
          <w:sz w:val="24"/>
          <w:szCs w:val="24"/>
          <w:lang w:eastAsia="zh-CN"/>
        </w:rPr>
        <w:t>2</w:t>
      </w:r>
      <w:r>
        <w:rPr>
          <w:rFonts w:hint="eastAsia" w:ascii="Times New Roman" w:hAnsi="Times New Roman" w:cs="Times New Roman"/>
          <w:sz w:val="24"/>
          <w:szCs w:val="24"/>
        </w:rPr>
        <w:t>个会议室和</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个机房）的</w:t>
      </w:r>
      <w:r>
        <w:rPr>
          <w:rFonts w:hint="eastAsia" w:ascii="Times New Roman" w:hAnsi="Times New Roman" w:cs="Times New Roman"/>
          <w:sz w:val="24"/>
          <w:szCs w:val="24"/>
          <w:lang w:eastAsia="zh-CN"/>
        </w:rPr>
        <w:t>设备</w:t>
      </w:r>
      <w:r>
        <w:rPr>
          <w:rFonts w:hint="eastAsia" w:ascii="Times New Roman" w:hAnsi="Times New Roman" w:cs="Times New Roman"/>
          <w:sz w:val="24"/>
          <w:szCs w:val="24"/>
        </w:rPr>
        <w:t>设施开展严格检查，建立检查规范流程，保证</w:t>
      </w:r>
      <w:r>
        <w:rPr>
          <w:rFonts w:hint="eastAsia" w:ascii="Times New Roman" w:hAnsi="Times New Roman" w:cs="Times New Roman"/>
          <w:sz w:val="24"/>
          <w:szCs w:val="24"/>
          <w:lang w:eastAsia="zh-CN"/>
        </w:rPr>
        <w:t>区</w:t>
      </w:r>
      <w:r>
        <w:rPr>
          <w:rFonts w:hint="eastAsia" w:ascii="Times New Roman" w:hAnsi="Times New Roman" w:cs="Times New Roman"/>
          <w:sz w:val="24"/>
          <w:szCs w:val="24"/>
        </w:rPr>
        <w:t>应急管理局网络和相关应用系统全天候正常运行。</w:t>
      </w:r>
    </w:p>
    <w:p w14:paraId="0B2F9773">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供应商应在响应文件中详细阐述常规检查方法及相关内容，并制定相应的检查流程和检查表。</w:t>
      </w:r>
    </w:p>
    <w:p w14:paraId="73B39965">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定期检查</w:t>
      </w:r>
    </w:p>
    <w:p w14:paraId="4504C634">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供应商每日对应急管</w:t>
      </w:r>
      <w:r>
        <w:rPr>
          <w:rFonts w:hint="eastAsia" w:ascii="Times New Roman" w:hAnsi="Times New Roman" w:cs="Times New Roman"/>
          <w:sz w:val="24"/>
          <w:szCs w:val="24"/>
          <w:lang w:eastAsia="zh-CN"/>
        </w:rPr>
        <w:t>理各类业务</w:t>
      </w:r>
      <w:r>
        <w:rPr>
          <w:rFonts w:hint="eastAsia" w:ascii="Times New Roman" w:hAnsi="Times New Roman" w:cs="Times New Roman"/>
          <w:sz w:val="24"/>
          <w:szCs w:val="24"/>
        </w:rPr>
        <w:t>系统进行巡检维护，频率不低于每日</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次；每周对应急管理网络设备执行巡检维护，频率不低于每周</w:t>
      </w:r>
      <w:r>
        <w:rPr>
          <w:rFonts w:hint="eastAsia" w:ascii="Times New Roman" w:hAnsi="Times New Roman" w:cs="Times New Roman"/>
          <w:sz w:val="24"/>
          <w:szCs w:val="24"/>
          <w:lang w:eastAsia="zh-CN"/>
        </w:rPr>
        <w:t>2</w:t>
      </w:r>
      <w:r>
        <w:rPr>
          <w:rFonts w:hint="eastAsia" w:ascii="Times New Roman" w:hAnsi="Times New Roman" w:cs="Times New Roman"/>
          <w:sz w:val="24"/>
          <w:szCs w:val="24"/>
        </w:rPr>
        <w:t>次；每月对南开区应急管理局系统软件巡检维护，频率不低于每月</w:t>
      </w:r>
      <w:r>
        <w:rPr>
          <w:rFonts w:hint="eastAsia" w:ascii="Times New Roman" w:hAnsi="Times New Roman" w:cs="Times New Roman"/>
          <w:sz w:val="24"/>
          <w:szCs w:val="24"/>
          <w:lang w:eastAsia="zh-CN"/>
        </w:rPr>
        <w:t>3</w:t>
      </w:r>
      <w:r>
        <w:rPr>
          <w:rFonts w:hint="eastAsia" w:ascii="Times New Roman" w:hAnsi="Times New Roman" w:cs="Times New Roman"/>
          <w:sz w:val="24"/>
          <w:szCs w:val="24"/>
        </w:rPr>
        <w:t>次。定期检查执行过程中要做好巡检记录，如发现问题及时向采购人提出整改意见。</w:t>
      </w:r>
    </w:p>
    <w:p w14:paraId="2274027F">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会议系统的保障</w:t>
      </w:r>
    </w:p>
    <w:p w14:paraId="076E6D5E">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7</w:t>
      </w:r>
      <w:r>
        <w:rPr>
          <w:rFonts w:hint="eastAsia" w:ascii="Times New Roman" w:hAnsi="Times New Roman" w:cs="Times New Roman"/>
          <w:sz w:val="24"/>
          <w:szCs w:val="24"/>
        </w:rPr>
        <w:t>×</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小时网络畅通</w:t>
      </w:r>
    </w:p>
    <w:p w14:paraId="6D3BE0A8">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7</w:t>
      </w:r>
      <w:r>
        <w:rPr>
          <w:rFonts w:hint="eastAsia" w:ascii="Times New Roman" w:hAnsi="Times New Roman" w:cs="Times New Roman"/>
          <w:sz w:val="24"/>
          <w:szCs w:val="24"/>
        </w:rPr>
        <w:t>×</w:t>
      </w:r>
      <w:r>
        <w:rPr>
          <w:rFonts w:hint="eastAsia" w:ascii="Times New Roman" w:hAnsi="Times New Roman" w:cs="Times New Roman"/>
          <w:sz w:val="24"/>
          <w:szCs w:val="24"/>
          <w:lang w:eastAsia="zh-CN"/>
        </w:rPr>
        <w:t>24</w:t>
      </w:r>
      <w:r>
        <w:rPr>
          <w:rFonts w:hint="eastAsia" w:ascii="Times New Roman" w:hAnsi="Times New Roman" w:cs="Times New Roman"/>
          <w:sz w:val="24"/>
          <w:szCs w:val="24"/>
        </w:rPr>
        <w:t>小时正常运转</w:t>
      </w:r>
    </w:p>
    <w:p w14:paraId="681CC63B">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四</w:t>
      </w:r>
      <w:r>
        <w:rPr>
          <w:rFonts w:hint="eastAsia" w:ascii="Times New Roman" w:hAnsi="Times New Roman" w:cs="Times New Roman"/>
          <w:sz w:val="24"/>
          <w:szCs w:val="24"/>
        </w:rPr>
        <w:t>）服务资料管理要求</w:t>
      </w:r>
    </w:p>
    <w:p w14:paraId="18CD0801">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供应商须就服务范围内各对象和工作内容撰写、整理、组织并向采购人提供相关资料，资料必须真实、完整、准确，并及时更新。</w:t>
      </w:r>
    </w:p>
    <w:p w14:paraId="74AC15AE">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对于系统相关设备配置参数做具体的文档编制，包括设备参数情况、登陆方式、线路连接情况、基本配置、主要功能配置等。要求逐项形成图示文档说明，实现指挥平台能够掌握包含所有网络、各系统、各业务的具体情况。实现满足项目验收、工作交接要求的依据，让整个运维工作可以传承往复。</w:t>
      </w:r>
    </w:p>
    <w:p w14:paraId="5D674015">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范围：本项目中运行维护服务内容所包括的对象和工作内容的资料。</w:t>
      </w:r>
    </w:p>
    <w:p w14:paraId="1FD46F8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形式：所有资料的保存形式分为实物资料、纸质资料、电子介质资料、多媒体资料等。</w:t>
      </w:r>
    </w:p>
    <w:p w14:paraId="10E904F6">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五</w:t>
      </w:r>
      <w:r>
        <w:rPr>
          <w:rFonts w:hint="eastAsia" w:ascii="Times New Roman" w:hAnsi="Times New Roman" w:cs="Times New Roman"/>
          <w:sz w:val="24"/>
          <w:szCs w:val="24"/>
        </w:rPr>
        <w:t>）培训服务要求</w:t>
      </w:r>
    </w:p>
    <w:p w14:paraId="77CB05ED">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1</w:t>
      </w:r>
      <w:r>
        <w:rPr>
          <w:rFonts w:hint="eastAsia" w:ascii="Times New Roman" w:hAnsi="Times New Roman" w:cs="Times New Roman"/>
          <w:sz w:val="24"/>
          <w:szCs w:val="24"/>
        </w:rPr>
        <w:t>）供应商须承诺对承担采购人运行维护服务工作内容的相关人员进行系统使用、维护、技术、应急处置等培训</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供应商提供相应的培训材料和培训讲师，</w:t>
      </w:r>
      <w:r>
        <w:rPr>
          <w:rFonts w:hint="eastAsia" w:ascii="Times New Roman" w:hAnsi="Times New Roman" w:cs="Times New Roman"/>
          <w:sz w:val="24"/>
          <w:szCs w:val="24"/>
          <w:lang w:eastAsia="zh-CN"/>
        </w:rPr>
        <w:t>确保运行维护服务人员具备履行本项目的业务能力</w:t>
      </w:r>
      <w:r>
        <w:rPr>
          <w:rFonts w:hint="eastAsia" w:ascii="Times New Roman" w:hAnsi="Times New Roman" w:cs="Times New Roman"/>
          <w:sz w:val="24"/>
          <w:szCs w:val="24"/>
        </w:rPr>
        <w:t>。</w:t>
      </w:r>
    </w:p>
    <w:p w14:paraId="6F7502BB">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2</w:t>
      </w:r>
      <w:r>
        <w:rPr>
          <w:rFonts w:hint="eastAsia" w:ascii="Times New Roman" w:hAnsi="Times New Roman" w:cs="Times New Roman"/>
          <w:sz w:val="24"/>
          <w:szCs w:val="24"/>
        </w:rPr>
        <w:t>）培训内容包括但不限于以下内容：工作职责、工作流程、应急处置流程、各项管理制度以及采购人认为有必要的培训内容。</w:t>
      </w:r>
    </w:p>
    <w:p w14:paraId="6A39BB27">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六</w:t>
      </w:r>
      <w:r>
        <w:rPr>
          <w:rFonts w:hint="eastAsia" w:ascii="Times New Roman" w:hAnsi="Times New Roman" w:cs="Times New Roman"/>
          <w:sz w:val="24"/>
          <w:szCs w:val="24"/>
        </w:rPr>
        <w:t>）保密管理要求</w:t>
      </w:r>
    </w:p>
    <w:p w14:paraId="42E8BF48">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采购人和供应商之间相互提供的信息、资料等内容，供应商负有保密责任。未经采购人书面许可，供应商不得向第三方提供任何与</w:t>
      </w:r>
      <w:r>
        <w:rPr>
          <w:rFonts w:hint="eastAsia" w:ascii="Times New Roman" w:hAnsi="Times New Roman" w:cs="Times New Roman"/>
          <w:sz w:val="24"/>
          <w:szCs w:val="24"/>
          <w:lang w:eastAsia="zh-CN"/>
        </w:rPr>
        <w:t>本</w:t>
      </w:r>
      <w:r>
        <w:rPr>
          <w:rFonts w:hint="eastAsia" w:ascii="Times New Roman" w:hAnsi="Times New Roman" w:cs="Times New Roman"/>
          <w:sz w:val="24"/>
          <w:szCs w:val="24"/>
        </w:rPr>
        <w:t>项目相关</w:t>
      </w:r>
      <w:r>
        <w:rPr>
          <w:rFonts w:hint="eastAsia" w:ascii="Times New Roman" w:hAnsi="Times New Roman" w:cs="Times New Roman"/>
          <w:sz w:val="24"/>
          <w:szCs w:val="24"/>
          <w:lang w:eastAsia="zh-CN"/>
        </w:rPr>
        <w:t>或与采购人各项工作相关</w:t>
      </w:r>
      <w:r>
        <w:rPr>
          <w:rFonts w:hint="eastAsia" w:ascii="Times New Roman" w:hAnsi="Times New Roman" w:cs="Times New Roman"/>
          <w:sz w:val="24"/>
          <w:szCs w:val="24"/>
        </w:rPr>
        <w:t>的资料。</w:t>
      </w:r>
    </w:p>
    <w:p w14:paraId="5344F311">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七</w:t>
      </w:r>
      <w:r>
        <w:rPr>
          <w:rFonts w:hint="eastAsia" w:ascii="Times New Roman" w:hAnsi="Times New Roman" w:cs="Times New Roman"/>
          <w:sz w:val="24"/>
          <w:szCs w:val="24"/>
        </w:rPr>
        <w:t>）工作流程及制度管理要求</w:t>
      </w:r>
    </w:p>
    <w:p w14:paraId="1AA2C740">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供应商应根据项目制定流程图，保障管理目标的实现。</w:t>
      </w:r>
    </w:p>
    <w:p w14:paraId="207D0CC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供应商应根据项目需求制定出完整的管理制度，并对</w:t>
      </w:r>
      <w:r>
        <w:rPr>
          <w:rFonts w:hint="eastAsia" w:ascii="Times New Roman" w:hAnsi="Times New Roman" w:cs="Times New Roman"/>
          <w:sz w:val="24"/>
          <w:szCs w:val="24"/>
          <w:lang w:eastAsia="zh-CN"/>
        </w:rPr>
        <w:t>驻场</w:t>
      </w:r>
      <w:r>
        <w:rPr>
          <w:rFonts w:hint="eastAsia" w:ascii="Times New Roman" w:hAnsi="Times New Roman" w:cs="Times New Roman"/>
          <w:sz w:val="24"/>
          <w:szCs w:val="24"/>
        </w:rPr>
        <w:t>人员进行考核。</w:t>
      </w:r>
    </w:p>
    <w:p w14:paraId="2CAB32F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w:t>
      </w:r>
      <w:r>
        <w:rPr>
          <w:rFonts w:hint="eastAsia" w:ascii="Times New Roman" w:hAnsi="Times New Roman" w:cs="Times New Roman"/>
          <w:sz w:val="24"/>
          <w:szCs w:val="24"/>
          <w:lang w:val="en-US" w:eastAsia="zh-CN"/>
        </w:rPr>
        <w:t>八</w:t>
      </w:r>
      <w:r>
        <w:rPr>
          <w:rFonts w:hint="eastAsia" w:ascii="Times New Roman" w:hAnsi="Times New Roman" w:cs="Times New Roman"/>
          <w:sz w:val="24"/>
          <w:szCs w:val="24"/>
        </w:rPr>
        <w:t>）分析汇报</w:t>
      </w:r>
    </w:p>
    <w:p w14:paraId="777E76B0">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供应商应定期将驻场工作情况、检查情况和存在的问题进行总结、分析后并提出相关建议，形成文库，按时提交采购人。</w:t>
      </w:r>
    </w:p>
    <w:p w14:paraId="3AB369EE">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（九）应急响应机房场所</w:t>
      </w:r>
    </w:p>
    <w:p w14:paraId="35280CCD">
      <w:pPr>
        <w:spacing w:line="360" w:lineRule="auto"/>
        <w:ind w:firstLine="480" w:firstLineChars="200"/>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要求供应商在天津市南开区需具备应急响应机房，满足不少于1台42U机柜的存储空间，用于极端情况下信息化设备的临时安置地点。要求安置点配套完善网络、电力支持，提供温湿度管理、不间断电源、备用电机、消防等基础保障；具备独立的UPS不间断电源供电系统，UPS系统采取1＋1模式；监控系统分布在机房的各出入口，各监控点可以实现24小时录像监控。</w:t>
      </w:r>
    </w:p>
    <w:p w14:paraId="2CC8DAB6">
      <w:pPr>
        <w:spacing w:line="360" w:lineRule="auto"/>
        <w:ind w:firstLine="482" w:firstLineChars="200"/>
        <w:rPr>
          <w:b/>
          <w:sz w:val="24"/>
        </w:rPr>
      </w:pPr>
      <w:r>
        <w:rPr>
          <w:rFonts w:hint="eastAsia"/>
          <w:b/>
          <w:sz w:val="24"/>
          <w:lang w:val="en-US" w:eastAsia="zh-CN"/>
        </w:rPr>
        <w:t>八</w:t>
      </w:r>
      <w:r>
        <w:rPr>
          <w:rFonts w:hint="eastAsia"/>
          <w:b/>
          <w:sz w:val="24"/>
        </w:rPr>
        <w:t>、验收标准</w:t>
      </w:r>
    </w:p>
    <w:p w14:paraId="798550E0">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一</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机房运维验收标准</w:t>
      </w:r>
    </w:p>
    <w:p w14:paraId="3FF46B65">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机房巡检记录：巡检频次符合合同约定（如每周</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次日常巡检、每月</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次全面巡检），记录内容完整、规范，包含巡检时间、巡检人员、巡检项目、巡检结果、异常情况及处理措施，无漏检、漏记情况，巡检记录可追溯。</w:t>
      </w:r>
    </w:p>
    <w:p w14:paraId="40B4091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机房线路梳理：线路梳理完成后，线路走向清晰、标识规范（每个线路接口、线路段落均有明确标识），无杂乱、冗余、老化线路，线路连接牢固，无松动、接触不良情况，梳理后无线路故障隐患。</w:t>
      </w:r>
    </w:p>
    <w:p w14:paraId="318A3E0C">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机房设备运行：机房内所有硬件设备运行正常，无无故宕机、报错情况，设备温度、电压等参数符合规范。</w:t>
      </w:r>
    </w:p>
    <w:p w14:paraId="683E75B8">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二</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网络运维验收标准</w:t>
      </w:r>
    </w:p>
    <w:p w14:paraId="77CC8722">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网络运行指标：网络带宽、延迟、丢包率等关键指标符合合同约定，无持续异常；网络运行稳定，无频繁拥堵、中断情况，平均每月网络中断时长不超过约定时限（如不超过</w:t>
      </w:r>
      <w:r>
        <w:rPr>
          <w:rFonts w:hint="eastAsia" w:ascii="Times New Roman" w:hAnsi="Times New Roman" w:cs="Times New Roman"/>
          <w:sz w:val="24"/>
          <w:szCs w:val="24"/>
          <w:lang w:eastAsia="zh-CN"/>
        </w:rPr>
        <w:t>2</w:t>
      </w:r>
      <w:r>
        <w:rPr>
          <w:rFonts w:hint="eastAsia" w:ascii="Times New Roman" w:hAnsi="Times New Roman" w:cs="Times New Roman"/>
          <w:sz w:val="24"/>
          <w:szCs w:val="24"/>
        </w:rPr>
        <w:t>小时）。</w:t>
      </w:r>
    </w:p>
    <w:p w14:paraId="47DABCA2">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故障修复效率：接到网络故障报修后，响应时限符合合同约定（如复杂故障</w:t>
      </w:r>
      <w:r>
        <w:rPr>
          <w:rFonts w:hint="eastAsia" w:ascii="Times New Roman" w:hAnsi="Times New Roman" w:cs="Times New Roman"/>
          <w:sz w:val="24"/>
          <w:szCs w:val="24"/>
          <w:lang w:eastAsia="zh-CN"/>
        </w:rPr>
        <w:t>2</w:t>
      </w:r>
      <w:r>
        <w:rPr>
          <w:rFonts w:hint="eastAsia" w:ascii="Times New Roman" w:hAnsi="Times New Roman" w:cs="Times New Roman"/>
          <w:sz w:val="24"/>
          <w:szCs w:val="24"/>
        </w:rPr>
        <w:t>小时内响应，一般故障</w:t>
      </w:r>
      <w:r>
        <w:rPr>
          <w:rFonts w:hint="eastAsia" w:ascii="Times New Roman" w:hAnsi="Times New Roman" w:cs="Times New Roman"/>
          <w:sz w:val="24"/>
          <w:szCs w:val="24"/>
          <w:lang w:eastAsia="zh-CN"/>
        </w:rPr>
        <w:t>1</w:t>
      </w:r>
      <w:r>
        <w:rPr>
          <w:rFonts w:hint="eastAsia" w:ascii="Times New Roman" w:hAnsi="Times New Roman" w:cs="Times New Roman"/>
          <w:sz w:val="24"/>
          <w:szCs w:val="24"/>
        </w:rPr>
        <w:t>小时内响应），故障修复记录完整。</w:t>
      </w:r>
    </w:p>
    <w:p w14:paraId="7B8E459A">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网络配置：网络配置合理，适配应急指挥核心业务需求，视频调度、视频会议等业务的网络传输流畅，无因网络配置问题导致的业务异常。</w:t>
      </w:r>
    </w:p>
    <w:p w14:paraId="2FEEADE3">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三</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驻场人员验收标准</w:t>
      </w:r>
    </w:p>
    <w:p w14:paraId="7F894CAD">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驻场值守：驻场时间完全符合合同约定，值守记录完整、规范，包含值守时段、值守人员、工作内容、异常情况等信息，无脱岗、漏岗、迟到、早退等违规情况。</w:t>
      </w:r>
    </w:p>
    <w:p w14:paraId="4001312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现场处置：故障现场响应时限符合约定，故障处置高效，处置率，无因处置不及时、处置不当导致故障扩大的情况，处置记录完整可追溯。</w:t>
      </w:r>
    </w:p>
    <w:p w14:paraId="1C5D0EC9">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业务支撑：圆满完成视频调度、视频会议等核心业务的现场技术支撑工作，无因支撑不到位导致业务延误、中断的情况，业务支撑记录完整。</w:t>
      </w:r>
    </w:p>
    <w:p w14:paraId="7F87DBA2">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汇报与记录：按约定频次完成工作汇报，汇报内容真实、全面；各类记录（值守、处置、支撑）规范、完整，可随时核查，无漏记、错记情况。</w:t>
      </w:r>
    </w:p>
    <w:p w14:paraId="6F1B52A4">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制度遵守：严格遵守采购人制定的规章制度及驻场工作要求，无违规操作、不服从管理等行为，得到相关负责人认可。</w:t>
      </w:r>
    </w:p>
    <w:p w14:paraId="7B2E975B">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四</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核心业务保障验收标准</w:t>
      </w:r>
    </w:p>
    <w:p w14:paraId="1B50FE9C">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服务期间，应急指挥平台视频调度、视频会议等核心业务全程正常开展，未出现因机房设备、网络问题及驻场人员处置不当导致的视频卡顿、中断、无法连接、声音异常等情况，未影响应急指挥工作的正常推进；核心业务保障记录完整，可追溯。</w:t>
      </w:r>
    </w:p>
    <w:p w14:paraId="6196097B">
      <w:pPr>
        <w:spacing w:line="360" w:lineRule="auto"/>
        <w:ind w:firstLine="480" w:firstLineChars="200"/>
        <w:rPr>
          <w:rFonts w:hint="eastAsia" w:ascii="Times New Roman" w:hAnsi="Times New Roman" w:cs="Times New Roman"/>
          <w:sz w:val="24"/>
          <w:szCs w:val="24"/>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五</w:t>
      </w:r>
      <w:r>
        <w:rPr>
          <w:rFonts w:hint="eastAsia" w:ascii="Times New Roman" w:hAnsi="Times New Roman" w:cs="Times New Roman"/>
          <w:sz w:val="24"/>
          <w:szCs w:val="24"/>
          <w:lang w:eastAsia="zh-CN"/>
        </w:rPr>
        <w:t>）</w:t>
      </w:r>
      <w:r>
        <w:rPr>
          <w:rFonts w:hint="eastAsia" w:ascii="Times New Roman" w:hAnsi="Times New Roman" w:cs="Times New Roman"/>
          <w:sz w:val="24"/>
          <w:szCs w:val="24"/>
        </w:rPr>
        <w:t>总体验收要求</w:t>
      </w:r>
    </w:p>
    <w:p w14:paraId="57772ACB">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所有履约内容均已按合同约定完成，相关记录（巡检记录、故障修复记录、驻场值守记录、业务支撑记录等）完整、规范、可追溯；无重大运维失误，未因运维服务不到位、驻场人员履职不当造成应急指挥业务延误、损失；各项验收指标均符合合同约定及本标准要求，方可通过验收。</w:t>
      </w:r>
    </w:p>
    <w:p w14:paraId="2DB3FA1E">
      <w:pPr>
        <w:spacing w:line="360" w:lineRule="auto"/>
        <w:ind w:firstLine="482" w:firstLineChars="200"/>
        <w:rPr>
          <w:b/>
          <w:sz w:val="24"/>
        </w:rPr>
      </w:pPr>
      <w:r>
        <w:rPr>
          <w:rFonts w:hint="eastAsia"/>
          <w:b/>
          <w:sz w:val="24"/>
          <w:lang w:val="en-US" w:eastAsia="zh-CN"/>
        </w:rPr>
        <w:t>九</w:t>
      </w:r>
      <w:r>
        <w:rPr>
          <w:rFonts w:hint="eastAsia"/>
          <w:b/>
          <w:sz w:val="24"/>
        </w:rPr>
        <w:t>、其他要求</w:t>
      </w:r>
    </w:p>
    <w:p w14:paraId="0DE16CA7">
      <w:pPr>
        <w:spacing w:line="360" w:lineRule="auto"/>
        <w:ind w:firstLine="480" w:firstLineChars="200"/>
        <w:rPr>
          <w:rFonts w:hint="eastAsia" w:ascii="Times New Roman" w:hAnsi="Times New Roman" w:cs="Times New Roman" w:eastAsiaTheme="minorEastAsia"/>
          <w:sz w:val="24"/>
          <w:lang w:eastAsia="zh-CN"/>
        </w:rPr>
      </w:pPr>
      <w:r>
        <w:rPr>
          <w:rFonts w:hint="eastAsia" w:ascii="Times New Roman" w:hAnsi="Times New Roman" w:cs="Times New Roman"/>
          <w:sz w:val="24"/>
          <w:szCs w:val="24"/>
          <w:lang w:val="en-US" w:eastAsia="zh-CN"/>
        </w:rPr>
        <w:t>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E470C">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C61"/>
    <w:rsid w:val="00001B8B"/>
    <w:rsid w:val="0000216E"/>
    <w:rsid w:val="00002352"/>
    <w:rsid w:val="00003657"/>
    <w:rsid w:val="000038E8"/>
    <w:rsid w:val="00005094"/>
    <w:rsid w:val="00006D00"/>
    <w:rsid w:val="0001194C"/>
    <w:rsid w:val="00013B17"/>
    <w:rsid w:val="00015375"/>
    <w:rsid w:val="0001758C"/>
    <w:rsid w:val="000201A0"/>
    <w:rsid w:val="00022D3B"/>
    <w:rsid w:val="00030970"/>
    <w:rsid w:val="00031C61"/>
    <w:rsid w:val="00041BF5"/>
    <w:rsid w:val="000444D7"/>
    <w:rsid w:val="00045BF6"/>
    <w:rsid w:val="00046889"/>
    <w:rsid w:val="0005044D"/>
    <w:rsid w:val="00050AA1"/>
    <w:rsid w:val="00051F77"/>
    <w:rsid w:val="00057DDC"/>
    <w:rsid w:val="000627E1"/>
    <w:rsid w:val="00063D78"/>
    <w:rsid w:val="000703A0"/>
    <w:rsid w:val="00071EC9"/>
    <w:rsid w:val="00076FCA"/>
    <w:rsid w:val="0008024F"/>
    <w:rsid w:val="00080359"/>
    <w:rsid w:val="00083740"/>
    <w:rsid w:val="00092A75"/>
    <w:rsid w:val="0009311F"/>
    <w:rsid w:val="0009370A"/>
    <w:rsid w:val="00094C75"/>
    <w:rsid w:val="00094F15"/>
    <w:rsid w:val="000B1A4B"/>
    <w:rsid w:val="000B2CDB"/>
    <w:rsid w:val="000B734C"/>
    <w:rsid w:val="000C1ADC"/>
    <w:rsid w:val="000D0805"/>
    <w:rsid w:val="000D38A2"/>
    <w:rsid w:val="000D44A1"/>
    <w:rsid w:val="000D6032"/>
    <w:rsid w:val="000E0478"/>
    <w:rsid w:val="000E07EF"/>
    <w:rsid w:val="000E2220"/>
    <w:rsid w:val="000E2233"/>
    <w:rsid w:val="000E3C68"/>
    <w:rsid w:val="000E44C8"/>
    <w:rsid w:val="000E671F"/>
    <w:rsid w:val="000E7A2E"/>
    <w:rsid w:val="000F0530"/>
    <w:rsid w:val="000F1A81"/>
    <w:rsid w:val="000F30FE"/>
    <w:rsid w:val="00100461"/>
    <w:rsid w:val="001036BC"/>
    <w:rsid w:val="001051F6"/>
    <w:rsid w:val="001056C3"/>
    <w:rsid w:val="001060F0"/>
    <w:rsid w:val="0011064C"/>
    <w:rsid w:val="001120E6"/>
    <w:rsid w:val="001122CC"/>
    <w:rsid w:val="001165BB"/>
    <w:rsid w:val="00116633"/>
    <w:rsid w:val="00120AAE"/>
    <w:rsid w:val="00121F6A"/>
    <w:rsid w:val="00122150"/>
    <w:rsid w:val="00122935"/>
    <w:rsid w:val="00123373"/>
    <w:rsid w:val="00125DE1"/>
    <w:rsid w:val="00126C91"/>
    <w:rsid w:val="0012730D"/>
    <w:rsid w:val="00127EAB"/>
    <w:rsid w:val="00136ECC"/>
    <w:rsid w:val="00152E1D"/>
    <w:rsid w:val="001544A2"/>
    <w:rsid w:val="00155C92"/>
    <w:rsid w:val="00174A4C"/>
    <w:rsid w:val="00180BE8"/>
    <w:rsid w:val="00190FD0"/>
    <w:rsid w:val="00191F7E"/>
    <w:rsid w:val="001926A7"/>
    <w:rsid w:val="00193E52"/>
    <w:rsid w:val="00193EC1"/>
    <w:rsid w:val="001951BF"/>
    <w:rsid w:val="001A046D"/>
    <w:rsid w:val="001A104F"/>
    <w:rsid w:val="001A7F3A"/>
    <w:rsid w:val="001B081C"/>
    <w:rsid w:val="001B18FD"/>
    <w:rsid w:val="001B301B"/>
    <w:rsid w:val="001B481E"/>
    <w:rsid w:val="001C1284"/>
    <w:rsid w:val="001C1BDB"/>
    <w:rsid w:val="001C3DF0"/>
    <w:rsid w:val="001D1283"/>
    <w:rsid w:val="001D1896"/>
    <w:rsid w:val="001D2506"/>
    <w:rsid w:val="001D479B"/>
    <w:rsid w:val="001D76E3"/>
    <w:rsid w:val="001E28E1"/>
    <w:rsid w:val="001E58DB"/>
    <w:rsid w:val="001F4BBD"/>
    <w:rsid w:val="001F4EC2"/>
    <w:rsid w:val="001F515D"/>
    <w:rsid w:val="001F7CAE"/>
    <w:rsid w:val="00210D3C"/>
    <w:rsid w:val="00212361"/>
    <w:rsid w:val="002150E9"/>
    <w:rsid w:val="0021669B"/>
    <w:rsid w:val="00217D44"/>
    <w:rsid w:val="00220D5C"/>
    <w:rsid w:val="0022195C"/>
    <w:rsid w:val="00223AEA"/>
    <w:rsid w:val="00230F0A"/>
    <w:rsid w:val="00236F00"/>
    <w:rsid w:val="002376CD"/>
    <w:rsid w:val="00237D39"/>
    <w:rsid w:val="00240385"/>
    <w:rsid w:val="00241B2B"/>
    <w:rsid w:val="00242782"/>
    <w:rsid w:val="00244518"/>
    <w:rsid w:val="002471CA"/>
    <w:rsid w:val="00260A52"/>
    <w:rsid w:val="00275B64"/>
    <w:rsid w:val="00280225"/>
    <w:rsid w:val="00282BBF"/>
    <w:rsid w:val="00282ED3"/>
    <w:rsid w:val="00287A46"/>
    <w:rsid w:val="00290FB7"/>
    <w:rsid w:val="00291A3B"/>
    <w:rsid w:val="00293CF5"/>
    <w:rsid w:val="002947BF"/>
    <w:rsid w:val="00295191"/>
    <w:rsid w:val="002973B8"/>
    <w:rsid w:val="002A1F70"/>
    <w:rsid w:val="002A271F"/>
    <w:rsid w:val="002B119D"/>
    <w:rsid w:val="002B2539"/>
    <w:rsid w:val="002B4A0D"/>
    <w:rsid w:val="002B4CD9"/>
    <w:rsid w:val="002B7699"/>
    <w:rsid w:val="002C0B90"/>
    <w:rsid w:val="002C234F"/>
    <w:rsid w:val="002C4326"/>
    <w:rsid w:val="002D0435"/>
    <w:rsid w:val="002D321A"/>
    <w:rsid w:val="002D6819"/>
    <w:rsid w:val="002E0923"/>
    <w:rsid w:val="002E1FC9"/>
    <w:rsid w:val="002E7356"/>
    <w:rsid w:val="002F434F"/>
    <w:rsid w:val="00303FAE"/>
    <w:rsid w:val="003050A1"/>
    <w:rsid w:val="00306929"/>
    <w:rsid w:val="00313CA9"/>
    <w:rsid w:val="0032710F"/>
    <w:rsid w:val="0033139D"/>
    <w:rsid w:val="00333FC6"/>
    <w:rsid w:val="00336927"/>
    <w:rsid w:val="00336DE2"/>
    <w:rsid w:val="00342B8A"/>
    <w:rsid w:val="0034577B"/>
    <w:rsid w:val="0035319D"/>
    <w:rsid w:val="003568CB"/>
    <w:rsid w:val="00357422"/>
    <w:rsid w:val="00360F99"/>
    <w:rsid w:val="0036147C"/>
    <w:rsid w:val="0036260A"/>
    <w:rsid w:val="003665E0"/>
    <w:rsid w:val="0036780E"/>
    <w:rsid w:val="003704F7"/>
    <w:rsid w:val="003769CC"/>
    <w:rsid w:val="00380297"/>
    <w:rsid w:val="003805D9"/>
    <w:rsid w:val="00380F7A"/>
    <w:rsid w:val="00382C29"/>
    <w:rsid w:val="00384893"/>
    <w:rsid w:val="00385874"/>
    <w:rsid w:val="00390CDD"/>
    <w:rsid w:val="00391ECA"/>
    <w:rsid w:val="00391F49"/>
    <w:rsid w:val="00396063"/>
    <w:rsid w:val="003967A8"/>
    <w:rsid w:val="00397026"/>
    <w:rsid w:val="003A0D3D"/>
    <w:rsid w:val="003A55FF"/>
    <w:rsid w:val="003A65E6"/>
    <w:rsid w:val="003A6CD4"/>
    <w:rsid w:val="003B4524"/>
    <w:rsid w:val="003C17DB"/>
    <w:rsid w:val="003C58A3"/>
    <w:rsid w:val="003D1B15"/>
    <w:rsid w:val="003D2DFD"/>
    <w:rsid w:val="003D39DC"/>
    <w:rsid w:val="003E095C"/>
    <w:rsid w:val="003E0C6F"/>
    <w:rsid w:val="003E2F2B"/>
    <w:rsid w:val="003E5ABE"/>
    <w:rsid w:val="003E6494"/>
    <w:rsid w:val="003F0967"/>
    <w:rsid w:val="003F532A"/>
    <w:rsid w:val="00400170"/>
    <w:rsid w:val="004018C4"/>
    <w:rsid w:val="0040222C"/>
    <w:rsid w:val="00402754"/>
    <w:rsid w:val="004059A2"/>
    <w:rsid w:val="004112E2"/>
    <w:rsid w:val="004117D8"/>
    <w:rsid w:val="00411B82"/>
    <w:rsid w:val="004132DE"/>
    <w:rsid w:val="004142F2"/>
    <w:rsid w:val="00415870"/>
    <w:rsid w:val="00430711"/>
    <w:rsid w:val="00436F93"/>
    <w:rsid w:val="00440243"/>
    <w:rsid w:val="00440831"/>
    <w:rsid w:val="00445645"/>
    <w:rsid w:val="004521B7"/>
    <w:rsid w:val="00453386"/>
    <w:rsid w:val="0045467C"/>
    <w:rsid w:val="00455EC2"/>
    <w:rsid w:val="00461841"/>
    <w:rsid w:val="00473C5A"/>
    <w:rsid w:val="00473F4B"/>
    <w:rsid w:val="0047559B"/>
    <w:rsid w:val="0047782E"/>
    <w:rsid w:val="00480445"/>
    <w:rsid w:val="004809D5"/>
    <w:rsid w:val="00486F3D"/>
    <w:rsid w:val="00496036"/>
    <w:rsid w:val="004962C8"/>
    <w:rsid w:val="0049798F"/>
    <w:rsid w:val="004A4CE5"/>
    <w:rsid w:val="004B186E"/>
    <w:rsid w:val="004B19FC"/>
    <w:rsid w:val="004B3E0D"/>
    <w:rsid w:val="004B4FE8"/>
    <w:rsid w:val="004B52B9"/>
    <w:rsid w:val="004B7049"/>
    <w:rsid w:val="004C3024"/>
    <w:rsid w:val="004C4AD1"/>
    <w:rsid w:val="004C4DF0"/>
    <w:rsid w:val="004C6BD7"/>
    <w:rsid w:val="004D1E00"/>
    <w:rsid w:val="004D5166"/>
    <w:rsid w:val="004E28B6"/>
    <w:rsid w:val="004E56A9"/>
    <w:rsid w:val="004E6457"/>
    <w:rsid w:val="004E74F6"/>
    <w:rsid w:val="00503D0D"/>
    <w:rsid w:val="00511004"/>
    <w:rsid w:val="00514118"/>
    <w:rsid w:val="00514C01"/>
    <w:rsid w:val="00514E6A"/>
    <w:rsid w:val="00515FF6"/>
    <w:rsid w:val="00516FBC"/>
    <w:rsid w:val="00525CA0"/>
    <w:rsid w:val="005319D2"/>
    <w:rsid w:val="00532E4C"/>
    <w:rsid w:val="00544A8E"/>
    <w:rsid w:val="00544E25"/>
    <w:rsid w:val="005456D4"/>
    <w:rsid w:val="005514AE"/>
    <w:rsid w:val="005550E4"/>
    <w:rsid w:val="00557AFE"/>
    <w:rsid w:val="00560F76"/>
    <w:rsid w:val="00563FF1"/>
    <w:rsid w:val="005648BB"/>
    <w:rsid w:val="00564B22"/>
    <w:rsid w:val="00564DF5"/>
    <w:rsid w:val="00567151"/>
    <w:rsid w:val="005729F8"/>
    <w:rsid w:val="0057455D"/>
    <w:rsid w:val="0057493E"/>
    <w:rsid w:val="00574A18"/>
    <w:rsid w:val="00576F03"/>
    <w:rsid w:val="005800B4"/>
    <w:rsid w:val="005837B1"/>
    <w:rsid w:val="005848F8"/>
    <w:rsid w:val="00584E8F"/>
    <w:rsid w:val="005861AA"/>
    <w:rsid w:val="00587A03"/>
    <w:rsid w:val="005939C7"/>
    <w:rsid w:val="0059476A"/>
    <w:rsid w:val="005A00D4"/>
    <w:rsid w:val="005A16ED"/>
    <w:rsid w:val="005A1A7B"/>
    <w:rsid w:val="005A1BC2"/>
    <w:rsid w:val="005A26BD"/>
    <w:rsid w:val="005A3D66"/>
    <w:rsid w:val="005A569E"/>
    <w:rsid w:val="005A72F1"/>
    <w:rsid w:val="005B2210"/>
    <w:rsid w:val="005B234B"/>
    <w:rsid w:val="005B6133"/>
    <w:rsid w:val="005B6C15"/>
    <w:rsid w:val="005B795C"/>
    <w:rsid w:val="005C50C9"/>
    <w:rsid w:val="005C6174"/>
    <w:rsid w:val="005C6DE2"/>
    <w:rsid w:val="005C7371"/>
    <w:rsid w:val="005D1D26"/>
    <w:rsid w:val="005D53DD"/>
    <w:rsid w:val="005D75AC"/>
    <w:rsid w:val="005E222B"/>
    <w:rsid w:val="005E399B"/>
    <w:rsid w:val="005E426C"/>
    <w:rsid w:val="005F0F64"/>
    <w:rsid w:val="005F612F"/>
    <w:rsid w:val="006028F8"/>
    <w:rsid w:val="006110CB"/>
    <w:rsid w:val="00612F24"/>
    <w:rsid w:val="006132AF"/>
    <w:rsid w:val="00620633"/>
    <w:rsid w:val="0062201E"/>
    <w:rsid w:val="00623663"/>
    <w:rsid w:val="00625D96"/>
    <w:rsid w:val="00627027"/>
    <w:rsid w:val="006310C5"/>
    <w:rsid w:val="00632FE0"/>
    <w:rsid w:val="0063682D"/>
    <w:rsid w:val="00645F87"/>
    <w:rsid w:val="00654ED3"/>
    <w:rsid w:val="00657B36"/>
    <w:rsid w:val="006614EA"/>
    <w:rsid w:val="00666A13"/>
    <w:rsid w:val="00683109"/>
    <w:rsid w:val="00684B38"/>
    <w:rsid w:val="00685CA9"/>
    <w:rsid w:val="00694F76"/>
    <w:rsid w:val="00697FC8"/>
    <w:rsid w:val="006A576A"/>
    <w:rsid w:val="006A6667"/>
    <w:rsid w:val="006B1A26"/>
    <w:rsid w:val="006B1D92"/>
    <w:rsid w:val="006B2397"/>
    <w:rsid w:val="006B26AC"/>
    <w:rsid w:val="006C3800"/>
    <w:rsid w:val="006C3A7D"/>
    <w:rsid w:val="006D03B5"/>
    <w:rsid w:val="006D162E"/>
    <w:rsid w:val="006D359D"/>
    <w:rsid w:val="006D3D29"/>
    <w:rsid w:val="006D5191"/>
    <w:rsid w:val="006D7335"/>
    <w:rsid w:val="006D7346"/>
    <w:rsid w:val="006E0283"/>
    <w:rsid w:val="006E204E"/>
    <w:rsid w:val="006E789F"/>
    <w:rsid w:val="006F2CD9"/>
    <w:rsid w:val="006F2CDB"/>
    <w:rsid w:val="006F3002"/>
    <w:rsid w:val="006F625B"/>
    <w:rsid w:val="006F6CC2"/>
    <w:rsid w:val="0070603C"/>
    <w:rsid w:val="0070731E"/>
    <w:rsid w:val="00710E09"/>
    <w:rsid w:val="00712BC9"/>
    <w:rsid w:val="00714F5F"/>
    <w:rsid w:val="007161D7"/>
    <w:rsid w:val="007166FA"/>
    <w:rsid w:val="00722DFD"/>
    <w:rsid w:val="00730EB1"/>
    <w:rsid w:val="00732ED6"/>
    <w:rsid w:val="00733968"/>
    <w:rsid w:val="00737820"/>
    <w:rsid w:val="00742AD4"/>
    <w:rsid w:val="00744234"/>
    <w:rsid w:val="00747CCE"/>
    <w:rsid w:val="00750A0C"/>
    <w:rsid w:val="007652AA"/>
    <w:rsid w:val="00770A17"/>
    <w:rsid w:val="007726B1"/>
    <w:rsid w:val="0077484E"/>
    <w:rsid w:val="00775FB7"/>
    <w:rsid w:val="007866D0"/>
    <w:rsid w:val="00787BD4"/>
    <w:rsid w:val="00793489"/>
    <w:rsid w:val="0079568D"/>
    <w:rsid w:val="007A61A3"/>
    <w:rsid w:val="007A7DEB"/>
    <w:rsid w:val="007B24A3"/>
    <w:rsid w:val="007B2D67"/>
    <w:rsid w:val="007B3330"/>
    <w:rsid w:val="007D2855"/>
    <w:rsid w:val="007D46D4"/>
    <w:rsid w:val="007E12C1"/>
    <w:rsid w:val="007E4E77"/>
    <w:rsid w:val="007E5D1E"/>
    <w:rsid w:val="007F15C3"/>
    <w:rsid w:val="007F396B"/>
    <w:rsid w:val="007F68BC"/>
    <w:rsid w:val="007F74CB"/>
    <w:rsid w:val="00800AF6"/>
    <w:rsid w:val="00804D8A"/>
    <w:rsid w:val="008066C0"/>
    <w:rsid w:val="00810443"/>
    <w:rsid w:val="008174A7"/>
    <w:rsid w:val="008214A3"/>
    <w:rsid w:val="008303EC"/>
    <w:rsid w:val="0083510A"/>
    <w:rsid w:val="00852A16"/>
    <w:rsid w:val="00852FEE"/>
    <w:rsid w:val="008540A7"/>
    <w:rsid w:val="00855249"/>
    <w:rsid w:val="0086102B"/>
    <w:rsid w:val="0086504C"/>
    <w:rsid w:val="00865BF8"/>
    <w:rsid w:val="00865D6D"/>
    <w:rsid w:val="008662BA"/>
    <w:rsid w:val="00866461"/>
    <w:rsid w:val="00867135"/>
    <w:rsid w:val="00873B36"/>
    <w:rsid w:val="00881774"/>
    <w:rsid w:val="008830BC"/>
    <w:rsid w:val="008843E0"/>
    <w:rsid w:val="00894277"/>
    <w:rsid w:val="00894514"/>
    <w:rsid w:val="008A7C76"/>
    <w:rsid w:val="008A7E45"/>
    <w:rsid w:val="008B0D4C"/>
    <w:rsid w:val="008C0A91"/>
    <w:rsid w:val="008C19A9"/>
    <w:rsid w:val="008C3213"/>
    <w:rsid w:val="008C3F15"/>
    <w:rsid w:val="008C4824"/>
    <w:rsid w:val="008C5637"/>
    <w:rsid w:val="008D722D"/>
    <w:rsid w:val="008D74FB"/>
    <w:rsid w:val="008E1096"/>
    <w:rsid w:val="008E259E"/>
    <w:rsid w:val="008F0138"/>
    <w:rsid w:val="008F24FE"/>
    <w:rsid w:val="008F4BCF"/>
    <w:rsid w:val="00904C68"/>
    <w:rsid w:val="00905659"/>
    <w:rsid w:val="0090625E"/>
    <w:rsid w:val="009070F4"/>
    <w:rsid w:val="00914426"/>
    <w:rsid w:val="00916888"/>
    <w:rsid w:val="00917D5D"/>
    <w:rsid w:val="0092251F"/>
    <w:rsid w:val="00923DCC"/>
    <w:rsid w:val="00923F79"/>
    <w:rsid w:val="009303E6"/>
    <w:rsid w:val="00932E09"/>
    <w:rsid w:val="00933B1F"/>
    <w:rsid w:val="00935951"/>
    <w:rsid w:val="0094106F"/>
    <w:rsid w:val="0094121C"/>
    <w:rsid w:val="00953106"/>
    <w:rsid w:val="00954FDC"/>
    <w:rsid w:val="00956B4C"/>
    <w:rsid w:val="00956E1F"/>
    <w:rsid w:val="00957EFA"/>
    <w:rsid w:val="00960D79"/>
    <w:rsid w:val="00961AAB"/>
    <w:rsid w:val="00962357"/>
    <w:rsid w:val="00964C8F"/>
    <w:rsid w:val="00966E97"/>
    <w:rsid w:val="00976792"/>
    <w:rsid w:val="00981C48"/>
    <w:rsid w:val="00982FCA"/>
    <w:rsid w:val="009848D4"/>
    <w:rsid w:val="0099019D"/>
    <w:rsid w:val="0099244B"/>
    <w:rsid w:val="009A16E4"/>
    <w:rsid w:val="009A3AD3"/>
    <w:rsid w:val="009B148C"/>
    <w:rsid w:val="009B2944"/>
    <w:rsid w:val="009B4D85"/>
    <w:rsid w:val="009C0448"/>
    <w:rsid w:val="009C08E7"/>
    <w:rsid w:val="009C0915"/>
    <w:rsid w:val="009C2EC5"/>
    <w:rsid w:val="009D1F4B"/>
    <w:rsid w:val="009D2C69"/>
    <w:rsid w:val="009D6ED3"/>
    <w:rsid w:val="009E1653"/>
    <w:rsid w:val="009E1B63"/>
    <w:rsid w:val="009E1FFC"/>
    <w:rsid w:val="009E6933"/>
    <w:rsid w:val="009E71FE"/>
    <w:rsid w:val="009E72D8"/>
    <w:rsid w:val="009E7EC6"/>
    <w:rsid w:val="009F4CCC"/>
    <w:rsid w:val="009F632F"/>
    <w:rsid w:val="00A02F20"/>
    <w:rsid w:val="00A0501B"/>
    <w:rsid w:val="00A124FC"/>
    <w:rsid w:val="00A14DF7"/>
    <w:rsid w:val="00A24104"/>
    <w:rsid w:val="00A24AA1"/>
    <w:rsid w:val="00A253D7"/>
    <w:rsid w:val="00A32309"/>
    <w:rsid w:val="00A37DA3"/>
    <w:rsid w:val="00A52D2C"/>
    <w:rsid w:val="00A534BC"/>
    <w:rsid w:val="00A54E6A"/>
    <w:rsid w:val="00A55AA3"/>
    <w:rsid w:val="00A57C85"/>
    <w:rsid w:val="00A602C4"/>
    <w:rsid w:val="00A63A56"/>
    <w:rsid w:val="00A63F1F"/>
    <w:rsid w:val="00A642CC"/>
    <w:rsid w:val="00A659BB"/>
    <w:rsid w:val="00A744F3"/>
    <w:rsid w:val="00A754FB"/>
    <w:rsid w:val="00A82C8D"/>
    <w:rsid w:val="00A843CC"/>
    <w:rsid w:val="00A84BF4"/>
    <w:rsid w:val="00A84C49"/>
    <w:rsid w:val="00A85126"/>
    <w:rsid w:val="00A85D1B"/>
    <w:rsid w:val="00A85DC6"/>
    <w:rsid w:val="00A951F1"/>
    <w:rsid w:val="00A95D7F"/>
    <w:rsid w:val="00A9766D"/>
    <w:rsid w:val="00AB2D2D"/>
    <w:rsid w:val="00AB34DC"/>
    <w:rsid w:val="00AB4688"/>
    <w:rsid w:val="00AC14FF"/>
    <w:rsid w:val="00AC3586"/>
    <w:rsid w:val="00AD0B4B"/>
    <w:rsid w:val="00AD3A8C"/>
    <w:rsid w:val="00AD5A32"/>
    <w:rsid w:val="00AD6D85"/>
    <w:rsid w:val="00AD7DF9"/>
    <w:rsid w:val="00AE1C81"/>
    <w:rsid w:val="00AE4430"/>
    <w:rsid w:val="00AE5C2D"/>
    <w:rsid w:val="00AE5C2E"/>
    <w:rsid w:val="00AF61CF"/>
    <w:rsid w:val="00AF74B0"/>
    <w:rsid w:val="00B03186"/>
    <w:rsid w:val="00B0502A"/>
    <w:rsid w:val="00B05776"/>
    <w:rsid w:val="00B066A8"/>
    <w:rsid w:val="00B12B6E"/>
    <w:rsid w:val="00B13614"/>
    <w:rsid w:val="00B20018"/>
    <w:rsid w:val="00B26000"/>
    <w:rsid w:val="00B2768B"/>
    <w:rsid w:val="00B30405"/>
    <w:rsid w:val="00B30EF8"/>
    <w:rsid w:val="00B36100"/>
    <w:rsid w:val="00B37D40"/>
    <w:rsid w:val="00B415FD"/>
    <w:rsid w:val="00B4181B"/>
    <w:rsid w:val="00B41C78"/>
    <w:rsid w:val="00B44300"/>
    <w:rsid w:val="00B46D4F"/>
    <w:rsid w:val="00B56BB3"/>
    <w:rsid w:val="00B57CF3"/>
    <w:rsid w:val="00B60520"/>
    <w:rsid w:val="00B642AA"/>
    <w:rsid w:val="00B64B90"/>
    <w:rsid w:val="00B65280"/>
    <w:rsid w:val="00B66786"/>
    <w:rsid w:val="00B70FE0"/>
    <w:rsid w:val="00B74AF0"/>
    <w:rsid w:val="00B7562B"/>
    <w:rsid w:val="00B80E1B"/>
    <w:rsid w:val="00B82819"/>
    <w:rsid w:val="00B86B17"/>
    <w:rsid w:val="00B90C85"/>
    <w:rsid w:val="00B90D97"/>
    <w:rsid w:val="00B910A3"/>
    <w:rsid w:val="00B915D0"/>
    <w:rsid w:val="00B9619B"/>
    <w:rsid w:val="00BA2649"/>
    <w:rsid w:val="00BA4713"/>
    <w:rsid w:val="00BA7D08"/>
    <w:rsid w:val="00BB2FF8"/>
    <w:rsid w:val="00BB4DC7"/>
    <w:rsid w:val="00BC26CD"/>
    <w:rsid w:val="00BC4386"/>
    <w:rsid w:val="00BD12F3"/>
    <w:rsid w:val="00BD4F7A"/>
    <w:rsid w:val="00BD5E4D"/>
    <w:rsid w:val="00BE1938"/>
    <w:rsid w:val="00BE54C4"/>
    <w:rsid w:val="00BF0E23"/>
    <w:rsid w:val="00BF4694"/>
    <w:rsid w:val="00C00A72"/>
    <w:rsid w:val="00C02430"/>
    <w:rsid w:val="00C02C79"/>
    <w:rsid w:val="00C04A73"/>
    <w:rsid w:val="00C0537F"/>
    <w:rsid w:val="00C11572"/>
    <w:rsid w:val="00C16522"/>
    <w:rsid w:val="00C16D83"/>
    <w:rsid w:val="00C17FB8"/>
    <w:rsid w:val="00C25664"/>
    <w:rsid w:val="00C25CAB"/>
    <w:rsid w:val="00C312AA"/>
    <w:rsid w:val="00C328BA"/>
    <w:rsid w:val="00C36338"/>
    <w:rsid w:val="00C3722E"/>
    <w:rsid w:val="00C4607B"/>
    <w:rsid w:val="00C4645F"/>
    <w:rsid w:val="00C469CA"/>
    <w:rsid w:val="00C51D76"/>
    <w:rsid w:val="00C541A8"/>
    <w:rsid w:val="00C57869"/>
    <w:rsid w:val="00C6079D"/>
    <w:rsid w:val="00C6121A"/>
    <w:rsid w:val="00C633DD"/>
    <w:rsid w:val="00C65D92"/>
    <w:rsid w:val="00C665DF"/>
    <w:rsid w:val="00C745B3"/>
    <w:rsid w:val="00C802E1"/>
    <w:rsid w:val="00C82827"/>
    <w:rsid w:val="00C82D5E"/>
    <w:rsid w:val="00C83547"/>
    <w:rsid w:val="00C83684"/>
    <w:rsid w:val="00C855D0"/>
    <w:rsid w:val="00C918B3"/>
    <w:rsid w:val="00C93205"/>
    <w:rsid w:val="00C95C3A"/>
    <w:rsid w:val="00CA2135"/>
    <w:rsid w:val="00CB4228"/>
    <w:rsid w:val="00CB60C1"/>
    <w:rsid w:val="00CB7C26"/>
    <w:rsid w:val="00CC1932"/>
    <w:rsid w:val="00CC539E"/>
    <w:rsid w:val="00CD2002"/>
    <w:rsid w:val="00CD3E76"/>
    <w:rsid w:val="00CD524B"/>
    <w:rsid w:val="00CE0D06"/>
    <w:rsid w:val="00CE0F57"/>
    <w:rsid w:val="00CE166B"/>
    <w:rsid w:val="00CE22D2"/>
    <w:rsid w:val="00CE6C23"/>
    <w:rsid w:val="00CF5507"/>
    <w:rsid w:val="00CF6098"/>
    <w:rsid w:val="00D00A02"/>
    <w:rsid w:val="00D06D28"/>
    <w:rsid w:val="00D0716A"/>
    <w:rsid w:val="00D11CA5"/>
    <w:rsid w:val="00D1256D"/>
    <w:rsid w:val="00D13B1F"/>
    <w:rsid w:val="00D253D6"/>
    <w:rsid w:val="00D26323"/>
    <w:rsid w:val="00D30673"/>
    <w:rsid w:val="00D31C5E"/>
    <w:rsid w:val="00D34F2B"/>
    <w:rsid w:val="00D40813"/>
    <w:rsid w:val="00D42607"/>
    <w:rsid w:val="00D44340"/>
    <w:rsid w:val="00D4704E"/>
    <w:rsid w:val="00D478DD"/>
    <w:rsid w:val="00D5144A"/>
    <w:rsid w:val="00D514FA"/>
    <w:rsid w:val="00D52CBB"/>
    <w:rsid w:val="00D55405"/>
    <w:rsid w:val="00D555E6"/>
    <w:rsid w:val="00D56605"/>
    <w:rsid w:val="00D615A9"/>
    <w:rsid w:val="00D61B3B"/>
    <w:rsid w:val="00D72814"/>
    <w:rsid w:val="00D72F8F"/>
    <w:rsid w:val="00D73BE8"/>
    <w:rsid w:val="00D75EFD"/>
    <w:rsid w:val="00D772A5"/>
    <w:rsid w:val="00D8113F"/>
    <w:rsid w:val="00D86BBB"/>
    <w:rsid w:val="00D90E4B"/>
    <w:rsid w:val="00D9219E"/>
    <w:rsid w:val="00D93812"/>
    <w:rsid w:val="00D94014"/>
    <w:rsid w:val="00D95586"/>
    <w:rsid w:val="00D95980"/>
    <w:rsid w:val="00D96517"/>
    <w:rsid w:val="00DA3BA6"/>
    <w:rsid w:val="00DA3ED5"/>
    <w:rsid w:val="00DB0EF0"/>
    <w:rsid w:val="00DB15D3"/>
    <w:rsid w:val="00DB39E9"/>
    <w:rsid w:val="00DB5DC5"/>
    <w:rsid w:val="00DB6FFC"/>
    <w:rsid w:val="00DC320C"/>
    <w:rsid w:val="00DD03A8"/>
    <w:rsid w:val="00DD69AA"/>
    <w:rsid w:val="00DE1C15"/>
    <w:rsid w:val="00DE6F40"/>
    <w:rsid w:val="00DF0350"/>
    <w:rsid w:val="00DF30C8"/>
    <w:rsid w:val="00DF4DBF"/>
    <w:rsid w:val="00DF5E05"/>
    <w:rsid w:val="00E01359"/>
    <w:rsid w:val="00E02003"/>
    <w:rsid w:val="00E02235"/>
    <w:rsid w:val="00E02D77"/>
    <w:rsid w:val="00E02E1F"/>
    <w:rsid w:val="00E058BE"/>
    <w:rsid w:val="00E05910"/>
    <w:rsid w:val="00E23576"/>
    <w:rsid w:val="00E23DF7"/>
    <w:rsid w:val="00E243BD"/>
    <w:rsid w:val="00E25134"/>
    <w:rsid w:val="00E25152"/>
    <w:rsid w:val="00E31218"/>
    <w:rsid w:val="00E32D98"/>
    <w:rsid w:val="00E3390F"/>
    <w:rsid w:val="00E36D79"/>
    <w:rsid w:val="00E42CD1"/>
    <w:rsid w:val="00E47F9C"/>
    <w:rsid w:val="00E502BE"/>
    <w:rsid w:val="00E5077A"/>
    <w:rsid w:val="00E50998"/>
    <w:rsid w:val="00E550CA"/>
    <w:rsid w:val="00E571BB"/>
    <w:rsid w:val="00E5763E"/>
    <w:rsid w:val="00E60B40"/>
    <w:rsid w:val="00E636F0"/>
    <w:rsid w:val="00E63A07"/>
    <w:rsid w:val="00E67663"/>
    <w:rsid w:val="00E7122A"/>
    <w:rsid w:val="00E745DB"/>
    <w:rsid w:val="00E74E5A"/>
    <w:rsid w:val="00E776E6"/>
    <w:rsid w:val="00E77A30"/>
    <w:rsid w:val="00E81A83"/>
    <w:rsid w:val="00E846EA"/>
    <w:rsid w:val="00E8796C"/>
    <w:rsid w:val="00E90274"/>
    <w:rsid w:val="00EA485D"/>
    <w:rsid w:val="00EA5B72"/>
    <w:rsid w:val="00EB0F94"/>
    <w:rsid w:val="00EB178D"/>
    <w:rsid w:val="00EB576B"/>
    <w:rsid w:val="00EB6720"/>
    <w:rsid w:val="00EB69A5"/>
    <w:rsid w:val="00EC059B"/>
    <w:rsid w:val="00EC09CE"/>
    <w:rsid w:val="00EC0C95"/>
    <w:rsid w:val="00EC1AF9"/>
    <w:rsid w:val="00EC6642"/>
    <w:rsid w:val="00ED0984"/>
    <w:rsid w:val="00ED1AB4"/>
    <w:rsid w:val="00ED5875"/>
    <w:rsid w:val="00ED74E1"/>
    <w:rsid w:val="00EE005D"/>
    <w:rsid w:val="00EF28BA"/>
    <w:rsid w:val="00EF4744"/>
    <w:rsid w:val="00EF5114"/>
    <w:rsid w:val="00F059B8"/>
    <w:rsid w:val="00F102DB"/>
    <w:rsid w:val="00F21683"/>
    <w:rsid w:val="00F21CED"/>
    <w:rsid w:val="00F226CB"/>
    <w:rsid w:val="00F22752"/>
    <w:rsid w:val="00F2393A"/>
    <w:rsid w:val="00F30F43"/>
    <w:rsid w:val="00F37358"/>
    <w:rsid w:val="00F40E78"/>
    <w:rsid w:val="00F426E0"/>
    <w:rsid w:val="00F44DC5"/>
    <w:rsid w:val="00F511FF"/>
    <w:rsid w:val="00F5179B"/>
    <w:rsid w:val="00F532AA"/>
    <w:rsid w:val="00F60723"/>
    <w:rsid w:val="00F62F22"/>
    <w:rsid w:val="00F64946"/>
    <w:rsid w:val="00F728EE"/>
    <w:rsid w:val="00F734DD"/>
    <w:rsid w:val="00F7552C"/>
    <w:rsid w:val="00F80E40"/>
    <w:rsid w:val="00F81091"/>
    <w:rsid w:val="00F86534"/>
    <w:rsid w:val="00F9337C"/>
    <w:rsid w:val="00F935A1"/>
    <w:rsid w:val="00FA6E85"/>
    <w:rsid w:val="00FA760A"/>
    <w:rsid w:val="00FB76CC"/>
    <w:rsid w:val="00FC00DF"/>
    <w:rsid w:val="00FC6BE9"/>
    <w:rsid w:val="00FD13E3"/>
    <w:rsid w:val="00FD2D6D"/>
    <w:rsid w:val="00FE0857"/>
    <w:rsid w:val="00FE4354"/>
    <w:rsid w:val="00FE64CF"/>
    <w:rsid w:val="00FE6960"/>
    <w:rsid w:val="00FF06C7"/>
    <w:rsid w:val="00FF14C8"/>
    <w:rsid w:val="00FF77BC"/>
    <w:rsid w:val="00FF7C14"/>
    <w:rsid w:val="10D80401"/>
    <w:rsid w:val="234704F0"/>
    <w:rsid w:val="2A051162"/>
    <w:rsid w:val="40490124"/>
    <w:rsid w:val="42BA14FE"/>
    <w:rsid w:val="46AA1DF5"/>
    <w:rsid w:val="60455849"/>
    <w:rsid w:val="799420A3"/>
    <w:rsid w:val="DF5F4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rPr>
      <w:rFonts w:ascii="Times New Roman" w:hAnsi="Times New Roman" w:eastAsia="宋体" w:cs="Times New Roman"/>
      <w:szCs w:val="20"/>
    </w:rPr>
  </w:style>
  <w:style w:type="paragraph" w:styleId="3">
    <w:name w:val="Balloon Text"/>
    <w:basedOn w:val="1"/>
    <w:link w:val="13"/>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1"/>
    <w:qFormat/>
    <w:uiPriority w:val="1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character" w:customStyle="1" w:styleId="11">
    <w:name w:val="标题 Char"/>
    <w:basedOn w:val="9"/>
    <w:link w:val="6"/>
    <w:qFormat/>
    <w:uiPriority w:val="10"/>
    <w:rPr>
      <w:rFonts w:eastAsia="宋体" w:asciiTheme="majorHAnsi" w:hAnsiTheme="majorHAnsi" w:cstheme="majorBidi"/>
      <w:b/>
      <w:bCs/>
      <w:sz w:val="32"/>
      <w:szCs w:val="32"/>
    </w:rPr>
  </w:style>
  <w:style w:type="character" w:customStyle="1" w:styleId="12">
    <w:name w:val="批注文字 Char"/>
    <w:basedOn w:val="9"/>
    <w:link w:val="2"/>
    <w:semiHidden/>
    <w:qFormat/>
    <w:uiPriority w:val="99"/>
    <w:rPr>
      <w:rFonts w:ascii="Times New Roman" w:hAnsi="Times New Roman" w:eastAsia="宋体" w:cs="Times New Roman"/>
      <w:szCs w:val="20"/>
    </w:rPr>
  </w:style>
  <w:style w:type="character" w:customStyle="1" w:styleId="13">
    <w:name w:val="批注框文本 Char"/>
    <w:basedOn w:val="9"/>
    <w:link w:val="3"/>
    <w:semiHidden/>
    <w:qFormat/>
    <w:uiPriority w:val="99"/>
    <w:rPr>
      <w:sz w:val="18"/>
      <w:szCs w:val="18"/>
    </w:r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10</Pages>
  <Words>1284</Words>
  <Characters>1356</Characters>
  <Lines>2</Lines>
  <Paragraphs>1</Paragraphs>
  <TotalTime>2</TotalTime>
  <ScaleCrop>false</ScaleCrop>
  <LinksUpToDate>false</LinksUpToDate>
  <CharactersWithSpaces>1356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2021-06-11T11:24:00Z</dcterms:created>
  <dc:creator>未定义</dc:creator>
  <cp:lastModifiedBy>阔阔</cp:lastModifiedBy>
  <dcterms:modified xsi:type="dcterms:W3CDTF">2026-03-12T01:33:40Z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eyJoZGlkIjoiYjk5YmFjZjNhYjMxNDNkODEwZjNhYTc5YzUxNTZmOWMiLCJ1c2VySWQiOiI5Nzc0MTQxMDAifQ==</vt:lpwstr>
  </property>
  <property fmtid="{D5CDD505-2E9C-101B-9397-08002B2CF9AE}" pid="3" name="KSOProductBuildVer">
    <vt:lpwstr>2052-12.1.0.25225</vt:lpwstr>
  </property>
  <property fmtid="{D5CDD505-2E9C-101B-9397-08002B2CF9AE}" pid="4" name="ICV">
    <vt:lpwstr>5CF075F216F94E8983DD7D4B050F1E3B_13</vt:lpwstr>
  </property>
</Properties>
</file>