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7C67" w:rsidRDefault="00EE26C6">
      <w:pPr>
        <w:pStyle w:val="a5"/>
      </w:pPr>
      <w:r>
        <w:t>项目需求书</w:t>
      </w:r>
    </w:p>
    <w:p w:rsidR="00837C67" w:rsidRDefault="00EE26C6">
      <w:pPr>
        <w:pStyle w:val="a6"/>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项目背景</w:t>
      </w:r>
    </w:p>
    <w:p w:rsidR="00837C67" w:rsidRPr="00690ABB" w:rsidRDefault="00A34B42" w:rsidP="00690ABB">
      <w:pPr>
        <w:rPr>
          <w:rFonts w:asciiTheme="minorEastAsia" w:hAnsiTheme="minorEastAsia"/>
          <w:sz w:val="24"/>
          <w:szCs w:val="24"/>
        </w:rPr>
      </w:pPr>
      <w:bookmarkStart w:id="0" w:name="OLE_LINK3"/>
      <w:bookmarkStart w:id="1" w:name="OLE_LINK4"/>
      <w:r>
        <w:rPr>
          <w:rFonts w:asciiTheme="minorEastAsia" w:hAnsiTheme="minorEastAsia" w:hint="eastAsia"/>
          <w:sz w:val="24"/>
          <w:szCs w:val="24"/>
        </w:rPr>
        <w:t xml:space="preserve">    </w:t>
      </w:r>
      <w:r w:rsidRPr="00A34B42">
        <w:rPr>
          <w:rFonts w:asciiTheme="minorEastAsia" w:hAnsiTheme="minorEastAsia" w:hint="eastAsia"/>
          <w:sz w:val="24"/>
          <w:szCs w:val="24"/>
        </w:rPr>
        <w:t>天津市水务工程建设事务中心承担着全市重大公益性水利项目的建设工作，</w:t>
      </w:r>
      <w:bookmarkEnd w:id="0"/>
      <w:bookmarkEnd w:id="1"/>
      <w:r>
        <w:rPr>
          <w:rFonts w:asciiTheme="minorEastAsia" w:hAnsiTheme="minorEastAsia" w:hint="eastAsia"/>
          <w:sz w:val="24"/>
          <w:szCs w:val="24"/>
        </w:rPr>
        <w:t>拟利用报废后的空余编制购置三台业务用车，两</w:t>
      </w:r>
      <w:r w:rsidRPr="00A34B42">
        <w:rPr>
          <w:rFonts w:asciiTheme="minorEastAsia" w:hAnsiTheme="minorEastAsia" w:hint="eastAsia"/>
          <w:sz w:val="24"/>
          <w:szCs w:val="24"/>
        </w:rPr>
        <w:t>辆单价不超过18万、排量不超过1.8L的</w:t>
      </w:r>
      <w:r>
        <w:rPr>
          <w:rFonts w:asciiTheme="minorEastAsia" w:hAnsiTheme="minorEastAsia" w:hint="eastAsia"/>
          <w:sz w:val="24"/>
          <w:szCs w:val="24"/>
        </w:rPr>
        <w:t>新能源SUV</w:t>
      </w:r>
      <w:r w:rsidRPr="00A34B42">
        <w:rPr>
          <w:rFonts w:asciiTheme="minorEastAsia" w:hAnsiTheme="minorEastAsia" w:hint="eastAsia"/>
          <w:sz w:val="24"/>
          <w:szCs w:val="24"/>
        </w:rPr>
        <w:t>业务用车，一辆</w:t>
      </w:r>
      <w:r>
        <w:rPr>
          <w:rFonts w:asciiTheme="minorEastAsia" w:hAnsiTheme="minorEastAsia" w:hint="eastAsia"/>
          <w:sz w:val="24"/>
          <w:szCs w:val="24"/>
        </w:rPr>
        <w:t>单价</w:t>
      </w:r>
      <w:r w:rsidRPr="00A34B42">
        <w:rPr>
          <w:rFonts w:asciiTheme="minorEastAsia" w:hAnsiTheme="minorEastAsia" w:hint="eastAsia"/>
          <w:sz w:val="24"/>
          <w:szCs w:val="24"/>
        </w:rPr>
        <w:t>不超过</w:t>
      </w:r>
      <w:r>
        <w:rPr>
          <w:rFonts w:asciiTheme="minorEastAsia" w:hAnsiTheme="minorEastAsia" w:hint="eastAsia"/>
          <w:sz w:val="24"/>
          <w:szCs w:val="24"/>
        </w:rPr>
        <w:t>25</w:t>
      </w:r>
      <w:r w:rsidRPr="00A34B42">
        <w:rPr>
          <w:rFonts w:asciiTheme="minorEastAsia" w:hAnsiTheme="minorEastAsia" w:hint="eastAsia"/>
          <w:sz w:val="24"/>
          <w:szCs w:val="24"/>
        </w:rPr>
        <w:t>万</w:t>
      </w:r>
      <w:r>
        <w:rPr>
          <w:rFonts w:asciiTheme="minorEastAsia" w:hAnsiTheme="minorEastAsia" w:hint="eastAsia"/>
          <w:sz w:val="24"/>
          <w:szCs w:val="24"/>
        </w:rPr>
        <w:t>,</w:t>
      </w:r>
      <w:r w:rsidRPr="00A34B42">
        <w:rPr>
          <w:rFonts w:asciiTheme="minorEastAsia" w:hAnsiTheme="minorEastAsia" w:hint="eastAsia"/>
          <w:sz w:val="24"/>
          <w:szCs w:val="24"/>
        </w:rPr>
        <w:t>排量不超过</w:t>
      </w:r>
      <w:r>
        <w:rPr>
          <w:rFonts w:asciiTheme="minorEastAsia" w:hAnsiTheme="minorEastAsia" w:hint="eastAsia"/>
          <w:sz w:val="24"/>
          <w:szCs w:val="24"/>
        </w:rPr>
        <w:t>3.0</w:t>
      </w:r>
      <w:r w:rsidRPr="00A34B42">
        <w:rPr>
          <w:rFonts w:asciiTheme="minorEastAsia" w:hAnsiTheme="minorEastAsia" w:hint="eastAsia"/>
          <w:sz w:val="24"/>
          <w:szCs w:val="24"/>
        </w:rPr>
        <w:t>L的燃油</w:t>
      </w:r>
      <w:r w:rsidR="004915B3">
        <w:rPr>
          <w:rFonts w:asciiTheme="minorEastAsia" w:hAnsiTheme="minorEastAsia" w:hint="eastAsia"/>
          <w:sz w:val="24"/>
          <w:szCs w:val="24"/>
        </w:rPr>
        <w:t>业务用</w:t>
      </w:r>
      <w:r w:rsidRPr="00A34B42">
        <w:rPr>
          <w:rFonts w:asciiTheme="minorEastAsia" w:hAnsiTheme="minorEastAsia" w:hint="eastAsia"/>
          <w:sz w:val="24"/>
          <w:szCs w:val="24"/>
        </w:rPr>
        <w:t>车（含SUV</w:t>
      </w:r>
      <w:r w:rsidR="00BB4CBB">
        <w:rPr>
          <w:rFonts w:asciiTheme="minorEastAsia" w:hAnsiTheme="minorEastAsia" w:hint="eastAsia"/>
          <w:sz w:val="24"/>
          <w:szCs w:val="24"/>
        </w:rPr>
        <w:t>车型），资金来源为自有资金，</w:t>
      </w:r>
      <w:r w:rsidR="00690ABB">
        <w:rPr>
          <w:rFonts w:asciiTheme="minorEastAsia" w:hAnsiTheme="minorEastAsia" w:hint="eastAsia"/>
          <w:sz w:val="24"/>
          <w:szCs w:val="24"/>
        </w:rPr>
        <w:t>已</w:t>
      </w:r>
      <w:r w:rsidR="00BB4CBB">
        <w:rPr>
          <w:rFonts w:ascii="宋体" w:hAnsi="宋体" w:hint="eastAsia"/>
          <w:sz w:val="24"/>
        </w:rPr>
        <w:t>获得</w:t>
      </w:r>
      <w:r w:rsidR="00EE26C6">
        <w:rPr>
          <w:rFonts w:ascii="宋体" w:hAnsi="宋体" w:hint="eastAsia"/>
          <w:sz w:val="24"/>
        </w:rPr>
        <w:t>购车批复，现通过政府采购平台进行招标采购。</w:t>
      </w:r>
    </w:p>
    <w:p w:rsidR="00837C67" w:rsidRDefault="00EE26C6">
      <w:pPr>
        <w:spacing w:line="360" w:lineRule="auto"/>
        <w:ind w:firstLineChars="200" w:firstLine="482"/>
        <w:rPr>
          <w:rFonts w:ascii="Times New Roman" w:hAnsi="Times New Roman" w:cs="Times New Roman"/>
          <w:b/>
          <w:sz w:val="24"/>
          <w:szCs w:val="24"/>
        </w:rPr>
      </w:pPr>
      <w:r>
        <w:rPr>
          <w:rFonts w:ascii="Times New Roman" w:hAnsi="Times New Roman" w:cs="Times New Roman"/>
          <w:b/>
          <w:sz w:val="24"/>
          <w:szCs w:val="24"/>
        </w:rPr>
        <w:t>二、项目预算</w:t>
      </w:r>
    </w:p>
    <w:p w:rsidR="00837C67" w:rsidRPr="002A324D" w:rsidRDefault="00EE26C6">
      <w:pPr>
        <w:spacing w:line="360" w:lineRule="auto"/>
        <w:ind w:firstLineChars="200" w:firstLine="480"/>
        <w:rPr>
          <w:rFonts w:ascii="Times New Roman" w:hAnsi="Times New Roman" w:cs="Times New Roman"/>
          <w:color w:val="000000" w:themeColor="text1"/>
          <w:sz w:val="24"/>
          <w:szCs w:val="24"/>
        </w:rPr>
      </w:pPr>
      <w:r w:rsidRPr="002A324D">
        <w:rPr>
          <w:rFonts w:ascii="Times New Roman" w:hAnsi="Times New Roman" w:cs="Times New Roman" w:hint="eastAsia"/>
          <w:color w:val="000000" w:themeColor="text1"/>
          <w:sz w:val="24"/>
          <w:szCs w:val="24"/>
        </w:rPr>
        <w:t>第一包：</w:t>
      </w:r>
      <w:r w:rsidR="00690ABB" w:rsidRPr="002A324D">
        <w:rPr>
          <w:rFonts w:ascii="Times New Roman" w:hAnsi="Times New Roman" w:cs="Times New Roman" w:hint="eastAsia"/>
          <w:color w:val="000000" w:themeColor="text1"/>
          <w:sz w:val="24"/>
          <w:szCs w:val="24"/>
        </w:rPr>
        <w:t>61</w:t>
      </w:r>
      <w:r w:rsidR="00690ABB" w:rsidRPr="002A324D">
        <w:rPr>
          <w:rFonts w:ascii="Times New Roman" w:hAnsi="Times New Roman" w:cs="Times New Roman" w:hint="eastAsia"/>
          <w:color w:val="000000" w:themeColor="text1"/>
          <w:sz w:val="24"/>
          <w:szCs w:val="24"/>
        </w:rPr>
        <w:t>万元</w:t>
      </w:r>
      <w:r w:rsidRPr="002A324D">
        <w:rPr>
          <w:rFonts w:ascii="Times New Roman" w:hAnsi="Times New Roman" w:cs="Times New Roman" w:hint="eastAsia"/>
          <w:color w:val="000000" w:themeColor="text1"/>
          <w:sz w:val="24"/>
          <w:szCs w:val="24"/>
        </w:rPr>
        <w:t>；</w:t>
      </w:r>
      <w:bookmarkStart w:id="2" w:name="_GoBack"/>
      <w:bookmarkEnd w:id="2"/>
    </w:p>
    <w:p w:rsidR="00837C67" w:rsidRDefault="00EE26C6">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预算应包含车辆及附件货款、运输费、运输保险费、装卸费、安装调试费及其他应有的费用。</w:t>
      </w:r>
    </w:p>
    <w:p w:rsidR="00837C67" w:rsidRDefault="00EE26C6">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不包含机动车保险</w:t>
      </w:r>
      <w:r>
        <w:rPr>
          <w:rFonts w:ascii="Times New Roman" w:hAnsi="Times New Roman" w:cs="Times New Roman" w:hint="eastAsia"/>
          <w:sz w:val="24"/>
          <w:szCs w:val="24"/>
        </w:rPr>
        <w:t>、</w:t>
      </w:r>
      <w:r>
        <w:rPr>
          <w:rFonts w:ascii="Times New Roman" w:hAnsi="Times New Roman" w:cs="Times New Roman"/>
          <w:sz w:val="24"/>
          <w:szCs w:val="24"/>
        </w:rPr>
        <w:t>车辆购置税、机动车号牌费用</w:t>
      </w:r>
      <w:r>
        <w:rPr>
          <w:rFonts w:ascii="Times New Roman" w:hAnsi="Times New Roman" w:cs="Times New Roman" w:hint="eastAsia"/>
          <w:sz w:val="24"/>
          <w:szCs w:val="24"/>
        </w:rPr>
        <w:t>、</w:t>
      </w:r>
      <w:r>
        <w:rPr>
          <w:rFonts w:ascii="Times New Roman" w:hAnsi="Times New Roman" w:cs="Times New Roman"/>
          <w:sz w:val="24"/>
          <w:szCs w:val="24"/>
        </w:rPr>
        <w:t>装具费用、。</w:t>
      </w:r>
    </w:p>
    <w:p w:rsidR="00837C67" w:rsidRDefault="00EE26C6">
      <w:pPr>
        <w:spacing w:line="360" w:lineRule="auto"/>
        <w:ind w:firstLineChars="200" w:firstLine="482"/>
        <w:rPr>
          <w:rFonts w:ascii="Times New Roman" w:hAnsi="Times New Roman" w:cs="Times New Roman"/>
          <w:b/>
          <w:sz w:val="24"/>
          <w:szCs w:val="24"/>
        </w:rPr>
      </w:pPr>
      <w:r>
        <w:rPr>
          <w:rFonts w:ascii="Times New Roman" w:hAnsi="Times New Roman" w:cs="Times New Roman"/>
          <w:b/>
          <w:sz w:val="24"/>
          <w:szCs w:val="24"/>
        </w:rPr>
        <w:t>三、</w:t>
      </w:r>
      <w:r>
        <w:rPr>
          <w:rFonts w:ascii="Times New Roman" w:hAnsi="Times New Roman" w:cs="Times New Roman" w:hint="eastAsia"/>
          <w:b/>
          <w:sz w:val="24"/>
          <w:szCs w:val="24"/>
        </w:rPr>
        <w:t>资格要求</w:t>
      </w:r>
    </w:p>
    <w:p w:rsidR="00837C67" w:rsidRDefault="00EE26C6">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（一）投标人须具备《中华人民共和国政府采购法》第二十二条第一款规定的条件。</w:t>
      </w:r>
    </w:p>
    <w:p w:rsidR="00837C67" w:rsidRDefault="00EE26C6">
      <w:pPr>
        <w:spacing w:line="360" w:lineRule="auto"/>
        <w:ind w:firstLineChars="200" w:firstLine="480"/>
        <w:rPr>
          <w:rFonts w:ascii="Times New Roman" w:hAnsi="Times New Roman" w:cs="Times New Roman"/>
          <w:color w:val="000000" w:themeColor="text1"/>
          <w:sz w:val="24"/>
          <w:szCs w:val="24"/>
        </w:rPr>
      </w:pPr>
      <w:r>
        <w:rPr>
          <w:rFonts w:ascii="Times New Roman" w:hAnsi="Times New Roman" w:cs="Times New Roman" w:hint="eastAsia"/>
          <w:sz w:val="24"/>
          <w:szCs w:val="24"/>
        </w:rPr>
        <w:t>（</w:t>
      </w:r>
      <w:r>
        <w:rPr>
          <w:rFonts w:ascii="Times New Roman" w:hAnsi="Times New Roman" w:cs="Times New Roman" w:hint="eastAsia"/>
          <w:color w:val="000000" w:themeColor="text1"/>
          <w:sz w:val="24"/>
          <w:szCs w:val="24"/>
        </w:rPr>
        <w:t>二）本项目不接受联合体。</w:t>
      </w:r>
    </w:p>
    <w:p w:rsidR="00837C67" w:rsidRDefault="00EE26C6">
      <w:pPr>
        <w:spacing w:line="360" w:lineRule="auto"/>
        <w:ind w:firstLineChars="200" w:firstLine="482"/>
        <w:rPr>
          <w:rFonts w:ascii="Times New Roman" w:hAnsi="Times New Roman" w:cs="Times New Roman"/>
          <w:b/>
          <w:sz w:val="24"/>
          <w:szCs w:val="24"/>
        </w:rPr>
      </w:pPr>
      <w:r>
        <w:rPr>
          <w:rFonts w:ascii="Times New Roman" w:hAnsi="Times New Roman" w:cs="Times New Roman" w:hint="eastAsia"/>
          <w:b/>
          <w:sz w:val="24"/>
          <w:szCs w:val="24"/>
        </w:rPr>
        <w:t>四、</w:t>
      </w:r>
      <w:r>
        <w:rPr>
          <w:rFonts w:ascii="Times New Roman" w:hAnsi="Times New Roman" w:cs="Times New Roman"/>
          <w:b/>
          <w:sz w:val="24"/>
          <w:szCs w:val="24"/>
        </w:rPr>
        <w:t>服务要求</w:t>
      </w:r>
    </w:p>
    <w:p w:rsidR="00837C67" w:rsidRDefault="00EE26C6">
      <w:pPr>
        <w:spacing w:line="360" w:lineRule="auto"/>
        <w:ind w:firstLineChars="200" w:firstLine="480"/>
        <w:rPr>
          <w:sz w:val="24"/>
        </w:rPr>
      </w:pPr>
      <w:r>
        <w:rPr>
          <w:rFonts w:hint="eastAsia"/>
          <w:sz w:val="24"/>
        </w:rPr>
        <w:t>所投车辆包修期限不低于</w:t>
      </w:r>
      <w:r>
        <w:rPr>
          <w:rFonts w:hint="eastAsia"/>
          <w:sz w:val="24"/>
        </w:rPr>
        <w:t>3</w:t>
      </w:r>
      <w:r>
        <w:rPr>
          <w:rFonts w:hint="eastAsia"/>
          <w:sz w:val="24"/>
        </w:rPr>
        <w:t>年或者行驶里程</w:t>
      </w:r>
      <w:r>
        <w:rPr>
          <w:rFonts w:hint="eastAsia"/>
          <w:sz w:val="24"/>
        </w:rPr>
        <w:t>10</w:t>
      </w:r>
      <w:r>
        <w:rPr>
          <w:sz w:val="24"/>
        </w:rPr>
        <w:t>0,000</w:t>
      </w:r>
      <w:r>
        <w:rPr>
          <w:rFonts w:hint="eastAsia"/>
          <w:sz w:val="24"/>
        </w:rPr>
        <w:t>公里；车辆三电系统保修期限不低于</w:t>
      </w:r>
      <w:r>
        <w:rPr>
          <w:rFonts w:hint="eastAsia"/>
          <w:sz w:val="24"/>
        </w:rPr>
        <w:t>3</w:t>
      </w:r>
      <w:r>
        <w:rPr>
          <w:rFonts w:hint="eastAsia"/>
          <w:sz w:val="24"/>
        </w:rPr>
        <w:t>年或者行驶里程</w:t>
      </w:r>
      <w:r>
        <w:rPr>
          <w:rFonts w:hint="eastAsia"/>
          <w:sz w:val="24"/>
        </w:rPr>
        <w:t>100,000</w:t>
      </w:r>
      <w:r>
        <w:rPr>
          <w:rFonts w:hint="eastAsia"/>
          <w:sz w:val="24"/>
        </w:rPr>
        <w:t>公里，以先到者为准；所投车辆三包（修理、更换、退货）有效期限不低于</w:t>
      </w:r>
      <w:r>
        <w:rPr>
          <w:rFonts w:hint="eastAsia"/>
          <w:sz w:val="24"/>
        </w:rPr>
        <w:t>2</w:t>
      </w:r>
      <w:r>
        <w:rPr>
          <w:rFonts w:hint="eastAsia"/>
          <w:sz w:val="24"/>
        </w:rPr>
        <w:t>年或者行驶里程</w:t>
      </w:r>
      <w:r>
        <w:rPr>
          <w:rFonts w:hint="eastAsia"/>
          <w:sz w:val="24"/>
        </w:rPr>
        <w:t>50,000</w:t>
      </w:r>
      <w:r>
        <w:rPr>
          <w:rFonts w:hint="eastAsia"/>
          <w:sz w:val="24"/>
        </w:rPr>
        <w:t>公里，以先到者为准。包修期和三包有效期自供应商开具购车发票之日起计算。</w:t>
      </w:r>
    </w:p>
    <w:p w:rsidR="00837C67" w:rsidRDefault="00EE26C6">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在包修期内，车辆出现产品质量问题，供应商负责免费修理（包括工时费和材料费）。</w:t>
      </w:r>
    </w:p>
    <w:p w:rsidR="00837C67" w:rsidRDefault="00EE26C6">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以上为国家质量监督检验检疫总局《家用汽车产品修理、更换、退货责任规定》（总局令第</w:t>
      </w:r>
      <w:r>
        <w:rPr>
          <w:rFonts w:ascii="Times New Roman" w:hAnsi="Times New Roman" w:cs="Times New Roman"/>
          <w:sz w:val="24"/>
          <w:szCs w:val="24"/>
        </w:rPr>
        <w:t>150</w:t>
      </w:r>
      <w:r>
        <w:rPr>
          <w:rFonts w:ascii="Times New Roman" w:hAnsi="Times New Roman" w:cs="Times New Roman"/>
          <w:sz w:val="24"/>
          <w:szCs w:val="24"/>
        </w:rPr>
        <w:t>号）第</w:t>
      </w:r>
      <w:r>
        <w:rPr>
          <w:rFonts w:ascii="Times New Roman" w:hAnsi="Times New Roman" w:cs="Times New Roman"/>
          <w:sz w:val="24"/>
          <w:szCs w:val="24"/>
        </w:rPr>
        <w:t>17</w:t>
      </w:r>
      <w:r>
        <w:rPr>
          <w:rFonts w:ascii="Times New Roman" w:hAnsi="Times New Roman" w:cs="Times New Roman"/>
          <w:sz w:val="24"/>
          <w:szCs w:val="24"/>
        </w:rPr>
        <w:t>、</w:t>
      </w:r>
      <w:r>
        <w:rPr>
          <w:rFonts w:ascii="Times New Roman" w:hAnsi="Times New Roman" w:cs="Times New Roman"/>
          <w:sz w:val="24"/>
          <w:szCs w:val="24"/>
        </w:rPr>
        <w:t>18</w:t>
      </w:r>
      <w:r>
        <w:rPr>
          <w:rFonts w:ascii="Times New Roman" w:hAnsi="Times New Roman" w:cs="Times New Roman"/>
          <w:sz w:val="24"/>
          <w:szCs w:val="24"/>
        </w:rPr>
        <w:t>条的规定，采购人可参照。</w:t>
      </w:r>
    </w:p>
    <w:p w:rsidR="00837C67" w:rsidRDefault="00EE26C6">
      <w:pPr>
        <w:autoSpaceDE w:val="0"/>
        <w:autoSpaceDN w:val="0"/>
        <w:spacing w:line="360" w:lineRule="auto"/>
        <w:ind w:firstLineChars="200" w:firstLine="482"/>
        <w:rPr>
          <w:rFonts w:ascii="Times New Roman" w:hAnsi="Times New Roman" w:cs="Times New Roman"/>
          <w:b/>
          <w:sz w:val="24"/>
        </w:rPr>
      </w:pPr>
      <w:r>
        <w:rPr>
          <w:rFonts w:ascii="Times New Roman" w:hAnsi="Times New Roman" w:cs="Times New Roman" w:hint="eastAsia"/>
          <w:b/>
          <w:sz w:val="24"/>
        </w:rPr>
        <w:t>五</w:t>
      </w:r>
      <w:r>
        <w:rPr>
          <w:rFonts w:ascii="Times New Roman" w:hAnsi="Times New Roman" w:cs="Times New Roman"/>
          <w:b/>
          <w:sz w:val="24"/>
        </w:rPr>
        <w:t>、交货要求</w:t>
      </w:r>
    </w:p>
    <w:p w:rsidR="00837C67" w:rsidRDefault="00EE26C6">
      <w:pPr>
        <w:spacing w:line="360" w:lineRule="auto"/>
        <w:ind w:firstLineChars="200" w:firstLine="480"/>
        <w:rPr>
          <w:rFonts w:hAnsi="宋体"/>
          <w:sz w:val="24"/>
        </w:rPr>
      </w:pPr>
      <w:r>
        <w:rPr>
          <w:rFonts w:ascii="Times New Roman" w:hAnsi="Times New Roman" w:cs="Times New Roman"/>
          <w:sz w:val="24"/>
          <w:szCs w:val="24"/>
        </w:rPr>
        <w:t>交货时间：</w:t>
      </w:r>
      <w:r>
        <w:rPr>
          <w:rFonts w:hAnsi="宋体" w:hint="eastAsia"/>
          <w:sz w:val="24"/>
        </w:rPr>
        <w:t>签订合同之日起</w:t>
      </w:r>
      <w:r>
        <w:rPr>
          <w:rFonts w:hAnsi="宋体" w:hint="eastAsia"/>
          <w:sz w:val="24"/>
        </w:rPr>
        <w:t>30</w:t>
      </w:r>
      <w:r>
        <w:rPr>
          <w:rFonts w:hAnsi="宋体" w:hint="eastAsia"/>
          <w:sz w:val="24"/>
        </w:rPr>
        <w:t>日内（特殊情况以合同为准）。</w:t>
      </w:r>
    </w:p>
    <w:p w:rsidR="00837C67" w:rsidRDefault="00EE26C6">
      <w:pPr>
        <w:spacing w:line="360" w:lineRule="auto"/>
        <w:ind w:firstLineChars="200" w:firstLine="480"/>
        <w:rPr>
          <w:rFonts w:ascii="Times New Roman" w:hAnsi="Times New Roman" w:cs="Times New Roman"/>
          <w:color w:val="FF0000"/>
          <w:sz w:val="24"/>
          <w:szCs w:val="24"/>
        </w:rPr>
      </w:pPr>
      <w:r>
        <w:rPr>
          <w:rFonts w:ascii="Times New Roman" w:hAnsi="Times New Roman" w:cs="Times New Roman"/>
          <w:sz w:val="24"/>
          <w:szCs w:val="24"/>
        </w:rPr>
        <w:t>交货地点：</w:t>
      </w:r>
      <w:r w:rsidR="002A324D">
        <w:rPr>
          <w:rFonts w:ascii="Times New Roman" w:hAnsi="Times New Roman" w:cs="Times New Roman" w:hint="eastAsia"/>
          <w:sz w:val="24"/>
          <w:szCs w:val="24"/>
        </w:rPr>
        <w:t>按照</w:t>
      </w:r>
      <w:r w:rsidRPr="002A324D">
        <w:rPr>
          <w:rFonts w:ascii="Times New Roman" w:hAnsi="Times New Roman" w:cs="Times New Roman" w:hint="eastAsia"/>
          <w:color w:val="000000" w:themeColor="text1"/>
          <w:sz w:val="24"/>
          <w:szCs w:val="24"/>
        </w:rPr>
        <w:t>采购方指定</w:t>
      </w:r>
      <w:r w:rsidR="002A324D">
        <w:rPr>
          <w:rFonts w:ascii="Times New Roman" w:hAnsi="Times New Roman" w:cs="Times New Roman" w:hint="eastAsia"/>
          <w:color w:val="000000" w:themeColor="text1"/>
          <w:sz w:val="24"/>
          <w:szCs w:val="24"/>
        </w:rPr>
        <w:t>地点</w:t>
      </w:r>
      <w:r>
        <w:rPr>
          <w:rFonts w:ascii="Times New Roman" w:hAnsi="Times New Roman" w:cs="Times New Roman" w:hint="eastAsia"/>
          <w:color w:val="FF0000"/>
          <w:sz w:val="24"/>
          <w:szCs w:val="24"/>
        </w:rPr>
        <w:t>。</w:t>
      </w:r>
    </w:p>
    <w:p w:rsidR="00837C67" w:rsidRDefault="00EE26C6">
      <w:pPr>
        <w:autoSpaceDE w:val="0"/>
        <w:autoSpaceDN w:val="0"/>
        <w:spacing w:line="360" w:lineRule="auto"/>
        <w:ind w:firstLineChars="200" w:firstLine="482"/>
        <w:rPr>
          <w:rFonts w:ascii="Times New Roman" w:hAnsi="Times New Roman" w:cs="Times New Roman"/>
          <w:b/>
          <w:sz w:val="24"/>
        </w:rPr>
      </w:pPr>
      <w:r>
        <w:rPr>
          <w:rFonts w:ascii="Times New Roman" w:hAnsi="Times New Roman" w:cs="Times New Roman" w:hint="eastAsia"/>
          <w:b/>
          <w:sz w:val="24"/>
        </w:rPr>
        <w:t>六</w:t>
      </w:r>
      <w:r>
        <w:rPr>
          <w:rFonts w:ascii="Times New Roman" w:hAnsi="Times New Roman" w:cs="Times New Roman"/>
          <w:b/>
          <w:sz w:val="24"/>
        </w:rPr>
        <w:t>、付款方式</w:t>
      </w:r>
    </w:p>
    <w:p w:rsidR="00837C67" w:rsidRDefault="00EE26C6">
      <w:pPr>
        <w:autoSpaceDE w:val="0"/>
        <w:autoSpaceDN w:val="0"/>
        <w:spacing w:line="360" w:lineRule="auto"/>
        <w:ind w:firstLineChars="200" w:firstLine="480"/>
        <w:rPr>
          <w:rFonts w:ascii="Times New Roman" w:hAnsi="Times New Roman" w:cs="Times New Roman"/>
          <w:b/>
          <w:sz w:val="24"/>
        </w:rPr>
      </w:pPr>
      <w:r>
        <w:rPr>
          <w:rFonts w:ascii="Times New Roman" w:hAnsi="Times New Roman" w:cs="Times New Roman"/>
          <w:sz w:val="24"/>
        </w:rPr>
        <w:t>货到现场安装、调试完毕，所有设备使用无质量问题，验收合格后</w:t>
      </w:r>
      <w:r>
        <w:rPr>
          <w:rFonts w:ascii="Times New Roman" w:hAnsi="Times New Roman" w:cs="Times New Roman" w:hint="eastAsia"/>
          <w:kern w:val="0"/>
          <w:sz w:val="24"/>
          <w:szCs w:val="24"/>
        </w:rPr>
        <w:t>15</w:t>
      </w:r>
      <w:r>
        <w:rPr>
          <w:rFonts w:ascii="Times New Roman" w:hAnsi="Times New Roman" w:cs="Times New Roman"/>
          <w:sz w:val="24"/>
        </w:rPr>
        <w:t>个工作</w:t>
      </w:r>
      <w:r>
        <w:rPr>
          <w:rFonts w:ascii="Times New Roman" w:hAnsi="Times New Roman" w:cs="Times New Roman"/>
          <w:sz w:val="24"/>
        </w:rPr>
        <w:lastRenderedPageBreak/>
        <w:t>日内支付合同总额的</w:t>
      </w:r>
      <w:r>
        <w:rPr>
          <w:rFonts w:ascii="Times New Roman" w:hAnsi="Times New Roman" w:cs="Times New Roman" w:hint="eastAsia"/>
          <w:kern w:val="0"/>
          <w:sz w:val="24"/>
          <w:szCs w:val="24"/>
        </w:rPr>
        <w:t>100</w:t>
      </w:r>
      <w:r>
        <w:rPr>
          <w:rFonts w:ascii="Times New Roman" w:hAnsi="Times New Roman" w:cs="Times New Roman"/>
          <w:sz w:val="24"/>
        </w:rPr>
        <w:t>%</w:t>
      </w:r>
      <w:r>
        <w:rPr>
          <w:rFonts w:ascii="Times New Roman" w:hAnsi="Times New Roman" w:cs="Times New Roman"/>
          <w:sz w:val="24"/>
        </w:rPr>
        <w:t>。</w:t>
      </w:r>
    </w:p>
    <w:p w:rsidR="00837C67" w:rsidRDefault="00837C67">
      <w:pPr>
        <w:autoSpaceDE w:val="0"/>
        <w:autoSpaceDN w:val="0"/>
        <w:spacing w:line="360" w:lineRule="auto"/>
        <w:rPr>
          <w:rFonts w:ascii="Times New Roman" w:hAnsi="Times New Roman" w:cs="Times New Roman"/>
          <w:b/>
          <w:sz w:val="24"/>
        </w:rPr>
      </w:pPr>
    </w:p>
    <w:p w:rsidR="00837C67" w:rsidRDefault="00EE26C6">
      <w:pPr>
        <w:autoSpaceDE w:val="0"/>
        <w:autoSpaceDN w:val="0"/>
        <w:spacing w:line="360" w:lineRule="auto"/>
        <w:ind w:firstLineChars="200" w:firstLine="482"/>
        <w:rPr>
          <w:rFonts w:ascii="Times New Roman" w:hAnsi="Times New Roman" w:cs="Times New Roman"/>
          <w:b/>
          <w:sz w:val="24"/>
        </w:rPr>
      </w:pPr>
      <w:r>
        <w:rPr>
          <w:rFonts w:ascii="Times New Roman" w:hAnsi="Times New Roman" w:cs="Times New Roman" w:hint="eastAsia"/>
          <w:b/>
          <w:sz w:val="24"/>
        </w:rPr>
        <w:t>七</w:t>
      </w:r>
      <w:r>
        <w:rPr>
          <w:rFonts w:ascii="Times New Roman" w:hAnsi="Times New Roman" w:cs="Times New Roman"/>
          <w:b/>
          <w:sz w:val="24"/>
        </w:rPr>
        <w:t>、技术要求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7"/>
        <w:gridCol w:w="1467"/>
        <w:gridCol w:w="879"/>
        <w:gridCol w:w="5439"/>
      </w:tblGrid>
      <w:tr w:rsidR="00837C67" w:rsidTr="002A324D">
        <w:trPr>
          <w:trHeight w:val="264"/>
          <w:tblHeader/>
          <w:jc w:val="center"/>
        </w:trPr>
        <w:tc>
          <w:tcPr>
            <w:tcW w:w="432"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1" w:type="pct"/>
            <w:vAlign w:val="center"/>
          </w:tcPr>
          <w:p w:rsidR="00837C67" w:rsidRDefault="00EE26C6">
            <w:pPr>
              <w:widowControl/>
              <w:snapToGrid w:val="0"/>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rsidR="00837C67" w:rsidTr="002A324D">
        <w:trPr>
          <w:trHeight w:val="264"/>
          <w:jc w:val="center"/>
        </w:trPr>
        <w:tc>
          <w:tcPr>
            <w:tcW w:w="432"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1</w:t>
            </w:r>
          </w:p>
        </w:tc>
        <w:tc>
          <w:tcPr>
            <w:tcW w:w="861"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sz w:val="24"/>
              </w:rPr>
              <w:t>▲</w:t>
            </w:r>
            <w:r>
              <w:rPr>
                <w:rFonts w:ascii="Times New Roman" w:hAnsi="Times New Roman" w:cs="Times New Roman" w:hint="eastAsia"/>
                <w:kern w:val="0"/>
                <w:sz w:val="24"/>
                <w:szCs w:val="24"/>
              </w:rPr>
              <w:t>新能源</w:t>
            </w:r>
            <w:r>
              <w:rPr>
                <w:rFonts w:ascii="Times New Roman" w:hAnsi="Times New Roman" w:cs="Times New Roman" w:hint="eastAsia"/>
                <w:kern w:val="0"/>
                <w:sz w:val="24"/>
                <w:szCs w:val="24"/>
              </w:rPr>
              <w:t>SUV</w:t>
            </w:r>
          </w:p>
        </w:tc>
        <w:tc>
          <w:tcPr>
            <w:tcW w:w="516"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2</w:t>
            </w:r>
          </w:p>
        </w:tc>
        <w:tc>
          <w:tcPr>
            <w:tcW w:w="3191" w:type="pct"/>
            <w:vAlign w:val="center"/>
          </w:tcPr>
          <w:p w:rsidR="00837C67" w:rsidRDefault="00EE26C6">
            <w:pPr>
              <w:widowControl/>
              <w:spacing w:line="360" w:lineRule="auto"/>
              <w:jc w:val="left"/>
              <w:rPr>
                <w:rFonts w:ascii="宋体" w:eastAsia="宋体" w:hAnsi="宋体" w:cs="宋体"/>
                <w:color w:val="000000"/>
                <w:kern w:val="0"/>
                <w:sz w:val="22"/>
              </w:rPr>
            </w:pPr>
            <w:r>
              <w:rPr>
                <w:rFonts w:ascii="宋体" w:eastAsia="宋体" w:hAnsi="宋体" w:cs="宋体" w:hint="eastAsia"/>
                <w:kern w:val="0"/>
                <w:sz w:val="24"/>
                <w:szCs w:val="24"/>
              </w:rPr>
              <w:t>★</w:t>
            </w:r>
            <w:r>
              <w:rPr>
                <w:rFonts w:ascii="宋体" w:eastAsia="宋体" w:hAnsi="宋体" w:cs="宋体" w:hint="eastAsia"/>
                <w:color w:val="000000"/>
                <w:kern w:val="0"/>
                <w:sz w:val="22"/>
              </w:rPr>
              <w:t>能源类型：插电式混合动力</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宋体" w:eastAsia="宋体" w:hAnsi="宋体" w:cs="宋体"/>
                <w:color w:val="000000"/>
                <w:kern w:val="0"/>
                <w:sz w:val="22"/>
              </w:rPr>
            </w:pPr>
            <w:r>
              <w:rPr>
                <w:rFonts w:ascii="宋体" w:eastAsia="宋体" w:hAnsi="宋体" w:cs="宋体" w:hint="eastAsia"/>
                <w:kern w:val="0"/>
                <w:sz w:val="24"/>
                <w:szCs w:val="24"/>
              </w:rPr>
              <w:t>★</w:t>
            </w:r>
            <w:r>
              <w:rPr>
                <w:rFonts w:ascii="宋体" w:eastAsia="宋体" w:hAnsi="宋体" w:cs="宋体" w:hint="eastAsia"/>
                <w:color w:val="000000"/>
                <w:kern w:val="0"/>
                <w:sz w:val="24"/>
                <w:szCs w:val="24"/>
              </w:rPr>
              <w:t>车身结构：5门5座SUV</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宋体" w:eastAsia="宋体" w:hAnsi="宋体" w:cs="宋体"/>
                <w:color w:val="000000"/>
                <w:kern w:val="0"/>
                <w:sz w:val="22"/>
              </w:rPr>
            </w:pPr>
            <w:r>
              <w:rPr>
                <w:rFonts w:ascii="宋体" w:eastAsia="宋体" w:hAnsi="宋体" w:cs="宋体" w:hint="eastAsia"/>
                <w:color w:val="000000"/>
                <w:kern w:val="0"/>
                <w:sz w:val="22"/>
              </w:rPr>
              <w:t>车身长度（</w:t>
            </w:r>
            <w:r>
              <w:rPr>
                <w:rFonts w:ascii="宋体" w:eastAsia="宋体" w:hAnsi="宋体" w:cs="宋体" w:hint="eastAsia"/>
                <w:color w:val="000000"/>
                <w:kern w:val="0"/>
                <w:sz w:val="24"/>
                <w:szCs w:val="24"/>
              </w:rPr>
              <w:t>mm）:4790</w:t>
            </w:r>
            <w:r>
              <w:rPr>
                <w:rFonts w:ascii="宋体" w:eastAsia="宋体" w:hAnsi="宋体" w:cs="宋体" w:hint="eastAsia"/>
                <w:sz w:val="24"/>
                <w:szCs w:val="24"/>
              </w:rPr>
              <w:t>≤</w:t>
            </w:r>
            <w:r>
              <w:rPr>
                <w:rFonts w:ascii="宋体" w:eastAsia="宋体" w:hAnsi="宋体" w:cs="宋体" w:hint="eastAsia"/>
                <w:kern w:val="0"/>
                <w:sz w:val="24"/>
                <w:szCs w:val="24"/>
              </w:rPr>
              <w:t>长</w:t>
            </w:r>
            <w:r>
              <w:rPr>
                <w:rFonts w:ascii="宋体" w:eastAsia="宋体" w:hAnsi="宋体" w:cs="宋体" w:hint="eastAsia"/>
                <w:sz w:val="24"/>
                <w:szCs w:val="24"/>
              </w:rPr>
              <w:t>≤4920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宋体" w:eastAsia="宋体" w:hAnsi="宋体" w:cs="宋体"/>
                <w:color w:val="000000"/>
                <w:kern w:val="0"/>
                <w:sz w:val="22"/>
              </w:rPr>
            </w:pPr>
            <w:r>
              <w:rPr>
                <w:rFonts w:ascii="宋体" w:eastAsia="宋体" w:hAnsi="宋体" w:cs="宋体" w:hint="eastAsia"/>
                <w:color w:val="000000"/>
                <w:kern w:val="0"/>
                <w:sz w:val="22"/>
              </w:rPr>
              <w:t>车身宽度（</w:t>
            </w:r>
            <w:r>
              <w:rPr>
                <w:rFonts w:ascii="宋体" w:eastAsia="宋体" w:hAnsi="宋体" w:cs="宋体" w:hint="eastAsia"/>
                <w:color w:val="000000"/>
                <w:kern w:val="0"/>
                <w:sz w:val="24"/>
                <w:szCs w:val="24"/>
              </w:rPr>
              <w:t>mm）:1950</w:t>
            </w:r>
            <w:r>
              <w:rPr>
                <w:rFonts w:ascii="宋体" w:eastAsia="宋体" w:hAnsi="宋体" w:cs="宋体" w:hint="eastAsia"/>
                <w:kern w:val="0"/>
                <w:sz w:val="24"/>
                <w:szCs w:val="24"/>
              </w:rPr>
              <w:t>≤宽≤2010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宋体" w:eastAsia="宋体" w:hAnsi="宋体" w:cs="宋体"/>
                <w:color w:val="000000"/>
                <w:kern w:val="0"/>
                <w:sz w:val="22"/>
              </w:rPr>
            </w:pPr>
            <w:r>
              <w:rPr>
                <w:rFonts w:ascii="宋体" w:eastAsia="宋体" w:hAnsi="宋体" w:cs="宋体" w:hint="eastAsia"/>
                <w:color w:val="000000"/>
                <w:kern w:val="0"/>
                <w:sz w:val="22"/>
              </w:rPr>
              <w:t>车身高度（</w:t>
            </w:r>
            <w:r>
              <w:rPr>
                <w:rFonts w:ascii="宋体" w:eastAsia="宋体" w:hAnsi="宋体" w:cs="宋体" w:hint="eastAsia"/>
                <w:color w:val="000000"/>
                <w:kern w:val="0"/>
                <w:sz w:val="24"/>
                <w:szCs w:val="24"/>
              </w:rPr>
              <w:t>mm）：1780</w:t>
            </w:r>
            <w:r>
              <w:rPr>
                <w:rFonts w:ascii="宋体" w:eastAsia="宋体" w:hAnsi="宋体" w:cs="宋体" w:hint="eastAsia"/>
                <w:kern w:val="0"/>
                <w:sz w:val="24"/>
                <w:szCs w:val="24"/>
              </w:rPr>
              <w:t>≤高≤1910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color w:val="000000"/>
                <w:kern w:val="0"/>
                <w:sz w:val="22"/>
              </w:rPr>
              <w:t>轴距（</w:t>
            </w:r>
            <w:r>
              <w:rPr>
                <w:rFonts w:ascii="Times New Roman" w:hAnsi="Times New Roman" w:cs="Times New Roman"/>
                <w:color w:val="000000"/>
                <w:kern w:val="0"/>
                <w:sz w:val="24"/>
                <w:szCs w:val="24"/>
              </w:rPr>
              <w:t>mm</w:t>
            </w:r>
            <w:r>
              <w:rPr>
                <w:rFonts w:ascii="Times New Roman" w:hAnsi="Times New Roman" w:cs="Times New Roman"/>
                <w:color w:val="000000"/>
                <w:kern w:val="0"/>
                <w:sz w:val="24"/>
                <w:szCs w:val="24"/>
              </w:rPr>
              <w:t>）：</w:t>
            </w:r>
            <w:r>
              <w:rPr>
                <w:rFonts w:ascii="宋体" w:eastAsia="宋体" w:hAnsi="宋体" w:cs="宋体" w:hint="eastAsia"/>
                <w:kern w:val="0"/>
                <w:sz w:val="24"/>
                <w:szCs w:val="24"/>
              </w:rPr>
              <w:t>≥2730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color w:val="000000"/>
                <w:kern w:val="0"/>
                <w:sz w:val="22"/>
              </w:rPr>
              <w:t>发动机排量（</w:t>
            </w:r>
            <w:r>
              <w:rPr>
                <w:rFonts w:ascii="Times New Roman" w:hAnsi="Times New Roman" w:cs="Times New Roman"/>
                <w:color w:val="000000"/>
                <w:kern w:val="0"/>
                <w:sz w:val="24"/>
                <w:szCs w:val="24"/>
              </w:rPr>
              <w:t>ml</w:t>
            </w:r>
            <w:r>
              <w:rPr>
                <w:rFonts w:ascii="Times New Roman" w:hAnsi="Times New Roman" w:cs="Times New Roman"/>
                <w:color w:val="000000"/>
                <w:kern w:val="0"/>
                <w:sz w:val="24"/>
                <w:szCs w:val="24"/>
              </w:rPr>
              <w:t>）：</w:t>
            </w:r>
            <w:r>
              <w:rPr>
                <w:rFonts w:ascii="宋体" w:eastAsia="宋体" w:hAnsi="宋体" w:cs="宋体" w:hint="eastAsia"/>
                <w:kern w:val="0"/>
                <w:sz w:val="24"/>
                <w:szCs w:val="24"/>
              </w:rPr>
              <w:t>≤1499</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color w:val="000000"/>
                <w:kern w:val="0"/>
                <w:sz w:val="22"/>
              </w:rPr>
              <w:t>发动机功率（</w:t>
            </w:r>
            <w:r>
              <w:rPr>
                <w:rFonts w:ascii="Times New Roman" w:hAnsi="Times New Roman" w:cs="Times New Roman"/>
                <w:color w:val="000000"/>
                <w:kern w:val="0"/>
                <w:sz w:val="24"/>
                <w:szCs w:val="24"/>
              </w:rPr>
              <w:t>kw</w:t>
            </w:r>
            <w:r>
              <w:rPr>
                <w:rFonts w:ascii="Times New Roman" w:hAnsi="Times New Roman" w:cs="Times New Roman"/>
                <w:color w:val="000000"/>
                <w:kern w:val="0"/>
                <w:sz w:val="24"/>
                <w:szCs w:val="24"/>
              </w:rPr>
              <w:t>）：</w:t>
            </w:r>
            <w:r>
              <w:rPr>
                <w:rFonts w:ascii="宋体" w:eastAsia="宋体" w:hAnsi="宋体" w:cs="宋体" w:hint="eastAsia"/>
                <w:kern w:val="0"/>
                <w:sz w:val="24"/>
                <w:szCs w:val="24"/>
              </w:rPr>
              <w:t>≥110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color w:val="000000"/>
                <w:kern w:val="0"/>
                <w:sz w:val="22"/>
              </w:rPr>
              <w:t>进气形式：</w:t>
            </w:r>
            <w:r>
              <w:rPr>
                <w:rFonts w:ascii="Times New Roman" w:hAnsi="Times New Roman" w:cs="Times New Roman" w:hint="eastAsia"/>
                <w:color w:val="000000"/>
                <w:kern w:val="0"/>
                <w:sz w:val="22"/>
              </w:rPr>
              <w:t>涡轮增压</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color w:val="000000"/>
                <w:kern w:val="0"/>
                <w:sz w:val="22"/>
              </w:rPr>
              <w:t>变速箱：</w:t>
            </w:r>
            <w:r>
              <w:rPr>
                <w:rFonts w:ascii="Times New Roman" w:hAnsi="Times New Roman" w:cs="Times New Roman" w:hint="eastAsia"/>
                <w:color w:val="000000"/>
                <w:kern w:val="0"/>
                <w:sz w:val="24"/>
                <w:szCs w:val="24"/>
              </w:rPr>
              <w:t>自动</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hint="eastAsia"/>
                <w:color w:val="000000"/>
                <w:kern w:val="0"/>
                <w:sz w:val="22"/>
              </w:rPr>
              <w:t>电机类型：</w:t>
            </w:r>
            <w:r>
              <w:rPr>
                <w:rFonts w:ascii="宋体" w:eastAsia="宋体" w:hAnsi="宋体" w:cs="宋体" w:hint="eastAsia"/>
                <w:kern w:val="0"/>
                <w:sz w:val="24"/>
                <w:szCs w:val="24"/>
              </w:rPr>
              <w:t>永磁/同步</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hint="eastAsia"/>
                <w:color w:val="000000"/>
                <w:kern w:val="0"/>
                <w:sz w:val="22"/>
              </w:rPr>
              <w:t>电机总功率</w:t>
            </w:r>
            <w:r>
              <w:rPr>
                <w:rFonts w:ascii="Times New Roman" w:hAnsi="Times New Roman" w:cs="Times New Roman"/>
                <w:color w:val="000000"/>
                <w:kern w:val="0"/>
                <w:sz w:val="22"/>
              </w:rPr>
              <w:t>（</w:t>
            </w:r>
            <w:r>
              <w:rPr>
                <w:rFonts w:ascii="Times New Roman" w:hAnsi="Times New Roman" w:cs="Times New Roman"/>
                <w:color w:val="000000"/>
                <w:kern w:val="0"/>
                <w:sz w:val="24"/>
                <w:szCs w:val="24"/>
              </w:rPr>
              <w:t>kw</w:t>
            </w:r>
            <w:r>
              <w:rPr>
                <w:rFonts w:ascii="Times New Roman" w:hAnsi="Times New Roman" w:cs="Times New Roman"/>
                <w:color w:val="000000"/>
                <w:kern w:val="0"/>
                <w:sz w:val="24"/>
                <w:szCs w:val="24"/>
              </w:rPr>
              <w:t>）</w:t>
            </w:r>
            <w:r>
              <w:rPr>
                <w:rFonts w:ascii="Times New Roman" w:hAnsi="Times New Roman" w:cs="Times New Roman" w:hint="eastAsia"/>
                <w:color w:val="000000"/>
                <w:kern w:val="0"/>
                <w:sz w:val="22"/>
              </w:rPr>
              <w:t>：</w:t>
            </w:r>
            <w:r>
              <w:rPr>
                <w:rFonts w:ascii="宋体" w:eastAsia="宋体" w:hAnsi="宋体" w:cs="宋体" w:hint="eastAsia"/>
                <w:kern w:val="0"/>
                <w:sz w:val="24"/>
                <w:szCs w:val="24"/>
              </w:rPr>
              <w:t>≥200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hint="eastAsia"/>
                <w:color w:val="000000"/>
                <w:kern w:val="0"/>
                <w:sz w:val="22"/>
              </w:rPr>
              <w:t>纯电续航里程</w:t>
            </w:r>
            <w:r>
              <w:rPr>
                <w:rFonts w:ascii="宋体" w:eastAsia="宋体" w:hAnsi="宋体" w:cs="宋体" w:hint="eastAsia"/>
                <w:kern w:val="0"/>
                <w:sz w:val="24"/>
                <w:szCs w:val="24"/>
              </w:rPr>
              <w:t>（km）</w:t>
            </w:r>
            <w:r>
              <w:rPr>
                <w:rFonts w:ascii="Times New Roman" w:hAnsi="Times New Roman" w:cs="Times New Roman" w:hint="eastAsia"/>
                <w:color w:val="000000"/>
                <w:kern w:val="0"/>
                <w:sz w:val="22"/>
              </w:rPr>
              <w:t>：</w:t>
            </w:r>
            <w:r>
              <w:rPr>
                <w:rFonts w:ascii="宋体" w:eastAsia="宋体" w:hAnsi="宋体" w:cs="宋体" w:hint="eastAsia"/>
                <w:kern w:val="0"/>
                <w:sz w:val="24"/>
                <w:szCs w:val="24"/>
              </w:rPr>
              <w:t>≥150</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hint="eastAsia"/>
                <w:color w:val="000000"/>
                <w:kern w:val="0"/>
                <w:sz w:val="22"/>
              </w:rPr>
              <w:t>电池类型：磷酸铁锂电池</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color w:val="000000"/>
                <w:kern w:val="0"/>
                <w:sz w:val="22"/>
              </w:rPr>
              <w:t>驱动形式：</w:t>
            </w:r>
            <w:r>
              <w:rPr>
                <w:rFonts w:ascii="宋体" w:eastAsia="宋体" w:hAnsi="宋体" w:cs="宋体" w:hint="eastAsia"/>
                <w:kern w:val="0"/>
                <w:sz w:val="24"/>
                <w:szCs w:val="24"/>
              </w:rPr>
              <w:t>前置四驱</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color w:val="000000"/>
                <w:kern w:val="0"/>
                <w:sz w:val="22"/>
              </w:rPr>
              <w:t>制动形式：</w:t>
            </w:r>
            <w:r>
              <w:rPr>
                <w:rFonts w:ascii="Times New Roman" w:hAnsi="Times New Roman" w:cs="Times New Roman" w:hint="eastAsia"/>
                <w:color w:val="000000"/>
                <w:kern w:val="0"/>
                <w:sz w:val="22"/>
              </w:rPr>
              <w:t>前盘后盘</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hAnsi="Times New Roman" w:cs="Times New Roman"/>
                <w:color w:val="000000"/>
                <w:kern w:val="0"/>
                <w:sz w:val="22"/>
              </w:rPr>
            </w:pPr>
            <w:r>
              <w:rPr>
                <w:rFonts w:ascii="Times New Roman" w:hAnsi="Times New Roman" w:cs="Times New Roman"/>
                <w:color w:val="000000"/>
                <w:kern w:val="0"/>
                <w:sz w:val="22"/>
              </w:rPr>
              <w:t>车辆颜色：</w:t>
            </w:r>
          </w:p>
        </w:tc>
      </w:tr>
      <w:tr w:rsidR="00837C67" w:rsidTr="002A324D">
        <w:trPr>
          <w:trHeight w:val="264"/>
          <w:jc w:val="center"/>
        </w:trPr>
        <w:tc>
          <w:tcPr>
            <w:tcW w:w="432"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1" w:type="pct"/>
            <w:vAlign w:val="center"/>
          </w:tcPr>
          <w:p w:rsidR="00837C67" w:rsidRDefault="00EE26C6">
            <w:pPr>
              <w:widowControl/>
              <w:spacing w:line="360" w:lineRule="auto"/>
              <w:jc w:val="left"/>
              <w:rPr>
                <w:rFonts w:ascii="Times New Roman" w:eastAsia="宋体" w:hAnsi="Times New Roman" w:cs="Times New Roman"/>
                <w:color w:val="000000"/>
                <w:kern w:val="0"/>
                <w:sz w:val="22"/>
              </w:rPr>
            </w:pPr>
            <w:r>
              <w:rPr>
                <w:rFonts w:ascii="Times New Roman" w:hAnsi="Times New Roman" w:cs="Times New Roman"/>
                <w:color w:val="000000"/>
                <w:kern w:val="0"/>
                <w:sz w:val="22"/>
              </w:rPr>
              <w:t>其他配置</w:t>
            </w:r>
            <w:r>
              <w:rPr>
                <w:rFonts w:ascii="Times New Roman" w:hAnsi="Times New Roman" w:cs="Times New Roman" w:hint="eastAsia"/>
                <w:color w:val="000000"/>
                <w:kern w:val="0"/>
                <w:sz w:val="22"/>
              </w:rPr>
              <w:t>：</w:t>
            </w:r>
            <w:r>
              <w:rPr>
                <w:rFonts w:ascii="宋体" w:eastAsia="宋体" w:hAnsi="宋体" w:cs="宋体" w:hint="eastAsia"/>
                <w:kern w:val="0"/>
                <w:sz w:val="24"/>
                <w:szCs w:val="24"/>
              </w:rPr>
              <w:t>主副驾驶安全气囊，前排侧气囊，前后排头部气帘，胎压显示，ABS/EBD/EBA/ASR/ESC，驾驶模式切换，车道偏离系统，主动刹车系统，前/后方碰撞预警，能量回收系统，自动驻车，上坡辅助，360°全景影响，LED大灯，全速自适应巡航，自动空调，座椅加热通风。</w:t>
            </w:r>
          </w:p>
        </w:tc>
      </w:tr>
    </w:tbl>
    <w:p w:rsidR="00837C67" w:rsidRDefault="00837C67">
      <w:pPr>
        <w:spacing w:line="360" w:lineRule="auto"/>
        <w:outlineLvl w:val="0"/>
        <w:rPr>
          <w:rFonts w:ascii="Times New Roman" w:hAnsi="Times New Roman" w:cs="Times New Roman"/>
          <w:sz w:val="24"/>
        </w:rPr>
      </w:pPr>
    </w:p>
    <w:p w:rsidR="00837C67" w:rsidRDefault="00837C67">
      <w:pPr>
        <w:spacing w:line="360" w:lineRule="auto"/>
        <w:ind w:firstLineChars="200" w:firstLine="480"/>
        <w:outlineLvl w:val="0"/>
        <w:rPr>
          <w:rFonts w:ascii="Times New Roman" w:hAnsi="Times New Roman" w:cs="Times New Roman"/>
          <w:sz w:val="24"/>
        </w:rPr>
      </w:pPr>
    </w:p>
    <w:p w:rsidR="00837C67" w:rsidRDefault="00837C67">
      <w:pPr>
        <w:spacing w:line="360" w:lineRule="auto"/>
        <w:ind w:firstLineChars="200" w:firstLine="480"/>
        <w:outlineLvl w:val="0"/>
        <w:rPr>
          <w:rFonts w:ascii="Times New Roman" w:hAnsi="Times New Roman" w:cs="Times New Roman"/>
          <w:sz w:val="24"/>
        </w:rPr>
      </w:pPr>
    </w:p>
    <w:p w:rsidR="00837C67" w:rsidRDefault="00837C67">
      <w:pPr>
        <w:spacing w:line="360" w:lineRule="auto"/>
        <w:ind w:firstLineChars="200" w:firstLine="480"/>
        <w:outlineLvl w:val="0"/>
        <w:rPr>
          <w:rFonts w:ascii="Times New Roman" w:hAnsi="Times New Roman" w:cs="Times New Roman"/>
          <w:sz w:val="24"/>
        </w:rPr>
      </w:pPr>
    </w:p>
    <w:p w:rsidR="00837C67" w:rsidRDefault="00837C67">
      <w:pPr>
        <w:spacing w:line="360" w:lineRule="auto"/>
        <w:ind w:firstLineChars="200" w:firstLine="480"/>
        <w:outlineLvl w:val="0"/>
        <w:rPr>
          <w:rFonts w:ascii="Times New Roman" w:hAnsi="Times New Roman" w:cs="Times New Roman"/>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2"/>
        <w:gridCol w:w="1467"/>
        <w:gridCol w:w="879"/>
        <w:gridCol w:w="5444"/>
      </w:tblGrid>
      <w:tr w:rsidR="00837C67" w:rsidTr="002A324D">
        <w:trPr>
          <w:trHeight w:val="264"/>
          <w:tblHeader/>
          <w:jc w:val="center"/>
        </w:trPr>
        <w:tc>
          <w:tcPr>
            <w:tcW w:w="429"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861"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516" w:type="pc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3194" w:type="pct"/>
            <w:vAlign w:val="center"/>
          </w:tcPr>
          <w:p w:rsidR="00837C67" w:rsidRDefault="00EE26C6">
            <w:pPr>
              <w:widowControl/>
              <w:snapToGrid w:val="0"/>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rsidR="00837C67" w:rsidTr="002A324D">
        <w:trPr>
          <w:trHeight w:val="264"/>
          <w:jc w:val="center"/>
        </w:trPr>
        <w:tc>
          <w:tcPr>
            <w:tcW w:w="429"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2</w:t>
            </w:r>
          </w:p>
        </w:tc>
        <w:tc>
          <w:tcPr>
            <w:tcW w:w="861"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sz w:val="24"/>
              </w:rPr>
              <w:t>▲</w:t>
            </w:r>
            <w:r>
              <w:rPr>
                <w:rFonts w:ascii="Times New Roman" w:hAnsi="Times New Roman" w:cs="Times New Roman" w:hint="eastAsia"/>
                <w:kern w:val="0"/>
                <w:sz w:val="24"/>
                <w:szCs w:val="24"/>
              </w:rPr>
              <w:t>SUV</w:t>
            </w:r>
            <w:r>
              <w:rPr>
                <w:rFonts w:ascii="Times New Roman" w:hAnsi="Times New Roman" w:cs="Times New Roman" w:hint="eastAsia"/>
                <w:kern w:val="0"/>
                <w:sz w:val="24"/>
                <w:szCs w:val="24"/>
              </w:rPr>
              <w:t>越野车</w:t>
            </w:r>
          </w:p>
        </w:tc>
        <w:tc>
          <w:tcPr>
            <w:tcW w:w="516" w:type="pct"/>
            <w:vMerge w:val="restart"/>
            <w:vAlign w:val="center"/>
          </w:tcPr>
          <w:p w:rsidR="00837C67" w:rsidRDefault="00EE26C6">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1</w:t>
            </w: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kern w:val="0"/>
                <w:sz w:val="24"/>
                <w:szCs w:val="24"/>
              </w:rPr>
              <w:t>★</w:t>
            </w:r>
            <w:r>
              <w:rPr>
                <w:rFonts w:ascii="宋体" w:eastAsia="宋体" w:hAnsi="宋体" w:cs="宋体" w:hint="eastAsia"/>
                <w:color w:val="000000"/>
                <w:kern w:val="0"/>
                <w:sz w:val="24"/>
                <w:szCs w:val="24"/>
              </w:rPr>
              <w:t>车身结构：5门5座SUV</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kern w:val="0"/>
                <w:sz w:val="24"/>
                <w:szCs w:val="24"/>
              </w:rPr>
              <w:t>★</w:t>
            </w:r>
            <w:r>
              <w:rPr>
                <w:rFonts w:ascii="宋体" w:eastAsia="宋体" w:hAnsi="宋体" w:cs="宋体" w:hint="eastAsia"/>
                <w:color w:val="000000"/>
                <w:kern w:val="0"/>
                <w:sz w:val="24"/>
                <w:szCs w:val="24"/>
              </w:rPr>
              <w:t>能源类型：汽油国6</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kern w:val="0"/>
                <w:sz w:val="24"/>
                <w:szCs w:val="24"/>
              </w:rPr>
              <w:t>车身长度（mm）:4940</w:t>
            </w:r>
            <w:r>
              <w:rPr>
                <w:rFonts w:ascii="宋体" w:eastAsia="宋体" w:hAnsi="宋体" w:cs="宋体" w:hint="eastAsia"/>
                <w:sz w:val="24"/>
                <w:szCs w:val="24"/>
              </w:rPr>
              <w:t>≤</w:t>
            </w:r>
            <w:r>
              <w:rPr>
                <w:rFonts w:ascii="宋体" w:eastAsia="宋体" w:hAnsi="宋体" w:cs="宋体" w:hint="eastAsia"/>
                <w:kern w:val="0"/>
                <w:sz w:val="24"/>
                <w:szCs w:val="24"/>
              </w:rPr>
              <w:t>长</w:t>
            </w:r>
            <w:r>
              <w:rPr>
                <w:rFonts w:ascii="宋体" w:eastAsia="宋体" w:hAnsi="宋体" w:cs="宋体" w:hint="eastAsia"/>
                <w:sz w:val="24"/>
                <w:szCs w:val="24"/>
              </w:rPr>
              <w:t>≤5080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车身宽度（mm）:1950</w:t>
            </w:r>
            <w:r>
              <w:rPr>
                <w:rFonts w:ascii="宋体" w:eastAsia="宋体" w:hAnsi="宋体" w:cs="宋体" w:hint="eastAsia"/>
                <w:kern w:val="0"/>
                <w:sz w:val="24"/>
                <w:szCs w:val="24"/>
              </w:rPr>
              <w:t>≤宽≤2020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车身高度（mm）：1770</w:t>
            </w:r>
            <w:r>
              <w:rPr>
                <w:rFonts w:ascii="宋体" w:eastAsia="宋体" w:hAnsi="宋体" w:cs="宋体" w:hint="eastAsia"/>
                <w:kern w:val="0"/>
                <w:sz w:val="24"/>
                <w:szCs w:val="24"/>
              </w:rPr>
              <w:t>≤高≤1950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轴距（mm）：</w:t>
            </w:r>
            <w:r>
              <w:rPr>
                <w:rFonts w:ascii="宋体" w:eastAsia="宋体" w:hAnsi="宋体" w:cs="宋体" w:hint="eastAsia"/>
                <w:kern w:val="0"/>
                <w:sz w:val="24"/>
                <w:szCs w:val="24"/>
              </w:rPr>
              <w:t>≥2800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发动机排量（ml）：</w:t>
            </w:r>
            <w:r>
              <w:rPr>
                <w:rFonts w:ascii="宋体" w:eastAsia="宋体" w:hAnsi="宋体" w:cs="宋体" w:hint="eastAsia"/>
                <w:kern w:val="0"/>
                <w:sz w:val="24"/>
                <w:szCs w:val="24"/>
              </w:rPr>
              <w:t>≤1999</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发动机功率（kw）：</w:t>
            </w:r>
            <w:r>
              <w:rPr>
                <w:rFonts w:ascii="宋体" w:eastAsia="宋体" w:hAnsi="宋体" w:cs="宋体" w:hint="eastAsia"/>
                <w:kern w:val="0"/>
                <w:sz w:val="24"/>
                <w:szCs w:val="24"/>
              </w:rPr>
              <w:t>≥160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扭矩</w:t>
            </w:r>
            <w:r>
              <w:rPr>
                <w:rFonts w:ascii="宋体" w:eastAsia="宋体" w:hAnsi="宋体" w:hint="eastAsia"/>
                <w:sz w:val="24"/>
              </w:rPr>
              <w:t>（N.m）：</w:t>
            </w:r>
            <w:r>
              <w:rPr>
                <w:rFonts w:ascii="宋体" w:eastAsia="宋体" w:hAnsi="宋体" w:cs="宋体" w:hint="eastAsia"/>
                <w:kern w:val="0"/>
                <w:sz w:val="24"/>
                <w:szCs w:val="24"/>
              </w:rPr>
              <w:t>≥350</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进气形式：涡轮增压</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变速箱： 自动</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 xml:space="preserve">驱动形式： </w:t>
            </w:r>
            <w:r>
              <w:rPr>
                <w:rFonts w:ascii="宋体" w:eastAsia="宋体" w:hAnsi="宋体" w:cs="宋体" w:hint="eastAsia"/>
                <w:kern w:val="0"/>
                <w:sz w:val="24"/>
                <w:szCs w:val="24"/>
              </w:rPr>
              <w:t>前置四驱</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制动形式：前盘后盘</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车辆颜色：</w:t>
            </w:r>
          </w:p>
        </w:tc>
      </w:tr>
      <w:tr w:rsidR="00837C67" w:rsidTr="002A324D">
        <w:trPr>
          <w:trHeight w:val="264"/>
          <w:jc w:val="center"/>
        </w:trPr>
        <w:tc>
          <w:tcPr>
            <w:tcW w:w="429"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861"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516" w:type="pct"/>
            <w:vMerge/>
            <w:vAlign w:val="center"/>
          </w:tcPr>
          <w:p w:rsidR="00837C67" w:rsidRDefault="00837C67">
            <w:pPr>
              <w:widowControl/>
              <w:snapToGrid w:val="0"/>
              <w:jc w:val="center"/>
              <w:rPr>
                <w:rFonts w:ascii="Times New Roman" w:hAnsi="Times New Roman" w:cs="Times New Roman"/>
                <w:kern w:val="0"/>
                <w:sz w:val="24"/>
                <w:szCs w:val="24"/>
              </w:rPr>
            </w:pPr>
          </w:p>
        </w:tc>
        <w:tc>
          <w:tcPr>
            <w:tcW w:w="3194" w:type="pct"/>
            <w:vAlign w:val="center"/>
          </w:tcPr>
          <w:p w:rsidR="00837C67" w:rsidRDefault="00EE26C6">
            <w:pPr>
              <w:widowControl/>
              <w:spacing w:line="360" w:lineRule="auto"/>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其他配置：</w:t>
            </w:r>
            <w:r>
              <w:rPr>
                <w:rFonts w:ascii="宋体" w:eastAsia="宋体" w:hAnsi="宋体" w:cs="宋体" w:hint="eastAsia"/>
                <w:kern w:val="0"/>
                <w:sz w:val="24"/>
                <w:szCs w:val="24"/>
              </w:rPr>
              <w:t>主副驾驶安全气囊，前排侧气囊，前后排头部气帘，胎压显示，ABS/EBD/EBA/ASR/ESC，主动刹车，驾驶模式切换，自动驻车，上坡辅助、陡坡缓降，360°全景影像，定速巡航，车道保持辅助，LED灯光源，座椅通风加热，自动空调。</w:t>
            </w:r>
          </w:p>
        </w:tc>
      </w:tr>
      <w:tr w:rsidR="00837C67" w:rsidTr="002A324D">
        <w:trPr>
          <w:trHeight w:val="264"/>
          <w:jc w:val="center"/>
        </w:trPr>
        <w:tc>
          <w:tcPr>
            <w:tcW w:w="5000" w:type="pct"/>
            <w:gridSpan w:val="4"/>
            <w:tcBorders>
              <w:left w:val="nil"/>
              <w:bottom w:val="nil"/>
              <w:right w:val="nil"/>
            </w:tcBorders>
            <w:vAlign w:val="center"/>
          </w:tcPr>
          <w:p w:rsidR="00837C67" w:rsidRDefault="00837C67">
            <w:pPr>
              <w:widowControl/>
              <w:spacing w:line="360" w:lineRule="auto"/>
              <w:jc w:val="left"/>
              <w:rPr>
                <w:rFonts w:ascii="宋体" w:eastAsia="宋体" w:hAnsi="宋体" w:cs="宋体"/>
                <w:color w:val="000000"/>
                <w:kern w:val="0"/>
                <w:sz w:val="24"/>
                <w:szCs w:val="24"/>
              </w:rPr>
            </w:pPr>
          </w:p>
        </w:tc>
      </w:tr>
    </w:tbl>
    <w:p w:rsidR="00837C67" w:rsidRDefault="00837C67">
      <w:pPr>
        <w:spacing w:line="360" w:lineRule="auto"/>
        <w:ind w:firstLineChars="200" w:firstLine="480"/>
        <w:outlineLvl w:val="0"/>
        <w:rPr>
          <w:rFonts w:ascii="Times New Roman" w:hAnsi="Times New Roman" w:cs="Times New Roman"/>
          <w:sz w:val="24"/>
        </w:rPr>
      </w:pPr>
    </w:p>
    <w:p w:rsidR="00837C67" w:rsidRDefault="00EE26C6">
      <w:pPr>
        <w:spacing w:line="360" w:lineRule="auto"/>
        <w:ind w:firstLineChars="200" w:firstLine="480"/>
        <w:outlineLvl w:val="0"/>
        <w:rPr>
          <w:sz w:val="24"/>
        </w:rPr>
      </w:pPr>
      <w:r>
        <w:rPr>
          <w:rFonts w:ascii="Times New Roman" w:hAnsi="Times New Roman" w:cs="Times New Roman"/>
          <w:sz w:val="24"/>
        </w:rPr>
        <w:t>加注</w:t>
      </w:r>
      <w:r>
        <w:rPr>
          <w:rFonts w:ascii="Times New Roman" w:hAnsi="Times New Roman" w:cs="Times New Roman"/>
          <w:sz w:val="24"/>
        </w:rPr>
        <w:t>“</w:t>
      </w:r>
      <w:r>
        <w:rPr>
          <w:rFonts w:ascii="宋体" w:eastAsia="宋体" w:hAnsi="宋体" w:cs="宋体" w:hint="eastAsia"/>
          <w:sz w:val="24"/>
        </w:rPr>
        <w:t>★</w:t>
      </w:r>
      <w:r>
        <w:rPr>
          <w:rFonts w:ascii="Times New Roman" w:hAnsi="Times New Roman" w:cs="Times New Roman"/>
          <w:sz w:val="24"/>
        </w:rPr>
        <w:t>”</w:t>
      </w:r>
      <w:r>
        <w:rPr>
          <w:rFonts w:ascii="Times New Roman" w:hAnsi="Times New Roman" w:cs="Times New Roman"/>
          <w:sz w:val="24"/>
        </w:rPr>
        <w:t>号条款为实质性条款，不得出现负偏离，发生负偏离即做无效标处理。</w:t>
      </w:r>
    </w:p>
    <w:p w:rsidR="00837C67" w:rsidRDefault="00EE26C6">
      <w:pPr>
        <w:spacing w:line="360" w:lineRule="auto"/>
        <w:ind w:firstLineChars="200" w:firstLine="480"/>
      </w:pPr>
      <w:r>
        <w:rPr>
          <w:rFonts w:ascii="Times New Roman" w:hAnsi="Times New Roman" w:cs="Times New Roman"/>
          <w:sz w:val="24"/>
        </w:rPr>
        <w:t>加注</w:t>
      </w:r>
      <w:r>
        <w:rPr>
          <w:rFonts w:ascii="Times New Roman" w:hAnsi="Times New Roman" w:cs="Times New Roman"/>
          <w:sz w:val="24"/>
        </w:rPr>
        <w:t>“▲”</w:t>
      </w:r>
      <w:r>
        <w:rPr>
          <w:rFonts w:ascii="Times New Roman" w:hAnsi="Times New Roman" w:cs="Times New Roman"/>
          <w:sz w:val="24"/>
        </w:rPr>
        <w:t>号的产品为核心产品（如项目需求书中未明确核心产品，则视为全部产品均为核心产品）。</w:t>
      </w:r>
    </w:p>
    <w:sectPr w:rsidR="00837C67" w:rsidSect="00837C6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13C2" w:rsidRDefault="002C13C2" w:rsidP="00A34B42">
      <w:r>
        <w:separator/>
      </w:r>
    </w:p>
  </w:endnote>
  <w:endnote w:type="continuationSeparator" w:id="1">
    <w:p w:rsidR="002C13C2" w:rsidRDefault="002C13C2" w:rsidP="00A34B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13C2" w:rsidRDefault="002C13C2" w:rsidP="00A34B42">
      <w:r>
        <w:separator/>
      </w:r>
    </w:p>
  </w:footnote>
  <w:footnote w:type="continuationSeparator" w:id="1">
    <w:p w:rsidR="002C13C2" w:rsidRDefault="002C13C2" w:rsidP="00A34B4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935DBF"/>
    <w:multiLevelType w:val="multilevel"/>
    <w:tmpl w:val="15935DBF"/>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54190"/>
    <w:rsid w:val="00023882"/>
    <w:rsid w:val="000255F7"/>
    <w:rsid w:val="00055D49"/>
    <w:rsid w:val="00064C61"/>
    <w:rsid w:val="00152FEE"/>
    <w:rsid w:val="001C4E16"/>
    <w:rsid w:val="002247B5"/>
    <w:rsid w:val="002A324D"/>
    <w:rsid w:val="002C13C2"/>
    <w:rsid w:val="002C6CD7"/>
    <w:rsid w:val="003314A0"/>
    <w:rsid w:val="0035432B"/>
    <w:rsid w:val="00416FA1"/>
    <w:rsid w:val="00454190"/>
    <w:rsid w:val="004915B3"/>
    <w:rsid w:val="004E1E72"/>
    <w:rsid w:val="005064C0"/>
    <w:rsid w:val="00612EBB"/>
    <w:rsid w:val="006276D9"/>
    <w:rsid w:val="006472E4"/>
    <w:rsid w:val="00690ABB"/>
    <w:rsid w:val="006A1680"/>
    <w:rsid w:val="006D7E4E"/>
    <w:rsid w:val="0071453E"/>
    <w:rsid w:val="007E6A8F"/>
    <w:rsid w:val="00837C67"/>
    <w:rsid w:val="008C4CB6"/>
    <w:rsid w:val="009E4D5D"/>
    <w:rsid w:val="00A128B3"/>
    <w:rsid w:val="00A25034"/>
    <w:rsid w:val="00A34B42"/>
    <w:rsid w:val="00A755A5"/>
    <w:rsid w:val="00A82DFF"/>
    <w:rsid w:val="00AD1BC9"/>
    <w:rsid w:val="00B77D8F"/>
    <w:rsid w:val="00BB4CBB"/>
    <w:rsid w:val="00C0258D"/>
    <w:rsid w:val="00D029AF"/>
    <w:rsid w:val="00D04B99"/>
    <w:rsid w:val="00D51DCF"/>
    <w:rsid w:val="00D81F21"/>
    <w:rsid w:val="00DA01D0"/>
    <w:rsid w:val="00DD604E"/>
    <w:rsid w:val="00DE3800"/>
    <w:rsid w:val="00DF73C8"/>
    <w:rsid w:val="00EB4A86"/>
    <w:rsid w:val="00EE26C6"/>
    <w:rsid w:val="00F449C4"/>
    <w:rsid w:val="00F75883"/>
    <w:rsid w:val="00F9274C"/>
    <w:rsid w:val="052E6AF4"/>
    <w:rsid w:val="1D5F0140"/>
    <w:rsid w:val="223A3836"/>
    <w:rsid w:val="2FA46A01"/>
    <w:rsid w:val="335D7E9A"/>
    <w:rsid w:val="39F55C9F"/>
    <w:rsid w:val="3D9674BB"/>
    <w:rsid w:val="4D25440E"/>
    <w:rsid w:val="505C00C9"/>
    <w:rsid w:val="5602313B"/>
    <w:rsid w:val="5AD27531"/>
    <w:rsid w:val="60342E00"/>
    <w:rsid w:val="68AE263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7C67"/>
    <w:pPr>
      <w:widowControl w:val="0"/>
      <w:jc w:val="both"/>
    </w:pPr>
    <w:rPr>
      <w:kern w:val="2"/>
      <w:sz w:val="21"/>
      <w:szCs w:val="22"/>
    </w:rPr>
  </w:style>
  <w:style w:type="paragraph" w:styleId="1">
    <w:name w:val="heading 1"/>
    <w:basedOn w:val="a"/>
    <w:next w:val="a"/>
    <w:uiPriority w:val="9"/>
    <w:qFormat/>
    <w:rsid w:val="00837C67"/>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837C67"/>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837C67"/>
    <w:pPr>
      <w:pBdr>
        <w:bottom w:val="single" w:sz="6" w:space="1" w:color="auto"/>
      </w:pBdr>
      <w:tabs>
        <w:tab w:val="center" w:pos="4153"/>
        <w:tab w:val="right" w:pos="8306"/>
      </w:tabs>
      <w:snapToGrid w:val="0"/>
      <w:jc w:val="center"/>
    </w:pPr>
    <w:rPr>
      <w:sz w:val="18"/>
      <w:szCs w:val="18"/>
    </w:rPr>
  </w:style>
  <w:style w:type="paragraph" w:styleId="a5">
    <w:name w:val="Title"/>
    <w:basedOn w:val="a"/>
    <w:next w:val="a"/>
    <w:link w:val="Char1"/>
    <w:uiPriority w:val="10"/>
    <w:qFormat/>
    <w:rsid w:val="00837C67"/>
    <w:pPr>
      <w:spacing w:before="240" w:after="60"/>
      <w:jc w:val="center"/>
      <w:outlineLvl w:val="0"/>
    </w:pPr>
    <w:rPr>
      <w:rFonts w:asciiTheme="majorHAnsi" w:eastAsia="宋体" w:hAnsiTheme="majorHAnsi" w:cstheme="majorBidi"/>
      <w:b/>
      <w:bCs/>
      <w:sz w:val="32"/>
      <w:szCs w:val="32"/>
    </w:rPr>
  </w:style>
  <w:style w:type="character" w:customStyle="1" w:styleId="Char1">
    <w:name w:val="标题 Char"/>
    <w:basedOn w:val="a0"/>
    <w:link w:val="a5"/>
    <w:uiPriority w:val="10"/>
    <w:qFormat/>
    <w:rsid w:val="00837C67"/>
    <w:rPr>
      <w:rFonts w:asciiTheme="majorHAnsi" w:eastAsia="宋体" w:hAnsiTheme="majorHAnsi" w:cstheme="majorBidi"/>
      <w:b/>
      <w:bCs/>
      <w:sz w:val="32"/>
      <w:szCs w:val="32"/>
    </w:rPr>
  </w:style>
  <w:style w:type="character" w:customStyle="1" w:styleId="Char0">
    <w:name w:val="页眉 Char"/>
    <w:basedOn w:val="a0"/>
    <w:link w:val="a4"/>
    <w:uiPriority w:val="99"/>
    <w:qFormat/>
    <w:rsid w:val="00837C67"/>
    <w:rPr>
      <w:sz w:val="18"/>
      <w:szCs w:val="18"/>
    </w:rPr>
  </w:style>
  <w:style w:type="character" w:customStyle="1" w:styleId="Char">
    <w:name w:val="页脚 Char"/>
    <w:basedOn w:val="a0"/>
    <w:link w:val="a3"/>
    <w:uiPriority w:val="99"/>
    <w:qFormat/>
    <w:rsid w:val="00837C67"/>
    <w:rPr>
      <w:sz w:val="18"/>
      <w:szCs w:val="18"/>
    </w:rPr>
  </w:style>
  <w:style w:type="paragraph" w:styleId="a6">
    <w:name w:val="List Paragraph"/>
    <w:basedOn w:val="a"/>
    <w:uiPriority w:val="34"/>
    <w:qFormat/>
    <w:rsid w:val="00837C67"/>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3</Pages>
  <Words>244</Words>
  <Characters>1397</Characters>
  <Application>Microsoft Office Word</Application>
  <DocSecurity>0</DocSecurity>
  <Lines>11</Lines>
  <Paragraphs>3</Paragraphs>
  <ScaleCrop>false</ScaleCrop>
  <Company>Microsoft</Company>
  <LinksUpToDate>false</LinksUpToDate>
  <CharactersWithSpaces>1638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8</cp:revision>
  <dcterms:created xsi:type="dcterms:W3CDTF">2021-06-11T03:28:00Z</dcterms:created>
  <dcterms:modified xsi:type="dcterms:W3CDTF">2026-05-07T23:55:00Z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eyJoZGlkIjoiMDMwNDk3MGQ2YTg4OWViYzc0MmUwYzEwYzFlZmNjN2YiLCJ1c2VySWQiOiI0MzM4ODQyMTEifQ==</vt:lpwstr>
  </property>
  <property fmtid="{D5CDD505-2E9C-101B-9397-08002B2CF9AE}" pid="3" name="KSOProductBuildVer">
    <vt:lpwstr>2052-12.1.0.21541</vt:lpwstr>
  </property>
  <property fmtid="{D5CDD505-2E9C-101B-9397-08002B2CF9AE}" pid="4" name="ICV">
    <vt:lpwstr>E8960F38189549C5B4201AC64EA9CE6C_13</vt:lpwstr>
  </property>
</Properties>
</file>