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647B31">
      <w:pPr>
        <w:spacing w:line="0" w:lineRule="atLeast"/>
        <w:jc w:val="center"/>
        <w:rPr>
          <w:rFonts w:hint="eastAsia" w:ascii="方正小标宋简体" w:hAnsi="方正小标宋简体" w:eastAsia="方正小标宋简体" w:cs="方正小标宋简体"/>
          <w:b w:val="0"/>
          <w:bCs/>
          <w:color w:val="000000"/>
          <w:spacing w:val="-6"/>
          <w:sz w:val="44"/>
          <w:szCs w:val="44"/>
        </w:rPr>
      </w:pPr>
      <w:bookmarkStart w:id="0" w:name="_GoBack"/>
      <w:r>
        <w:rPr>
          <w:rFonts w:hint="eastAsia" w:ascii="方正小标宋简体" w:hAnsi="方正小标宋简体" w:eastAsia="方正小标宋简体" w:cs="方正小标宋简体"/>
          <w:b w:val="0"/>
          <w:bCs/>
          <w:color w:val="000000"/>
          <w:spacing w:val="-6"/>
          <w:sz w:val="44"/>
          <w:szCs w:val="44"/>
        </w:rPr>
        <w:t>202</w:t>
      </w:r>
      <w:r>
        <w:rPr>
          <w:rFonts w:hint="eastAsia" w:ascii="方正小标宋简体" w:hAnsi="方正小标宋简体" w:eastAsia="方正小标宋简体" w:cs="方正小标宋简体"/>
          <w:b w:val="0"/>
          <w:bCs/>
          <w:color w:val="000000"/>
          <w:spacing w:val="-6"/>
          <w:sz w:val="44"/>
          <w:szCs w:val="44"/>
          <w:lang w:val="en-US" w:eastAsia="zh-CN"/>
        </w:rPr>
        <w:t>6-2027</w:t>
      </w:r>
      <w:r>
        <w:rPr>
          <w:rFonts w:hint="eastAsia" w:ascii="方正小标宋简体" w:hAnsi="方正小标宋简体" w:eastAsia="方正小标宋简体" w:cs="方正小标宋简体"/>
          <w:b w:val="0"/>
          <w:bCs/>
          <w:color w:val="000000"/>
          <w:spacing w:val="-6"/>
          <w:sz w:val="44"/>
          <w:szCs w:val="44"/>
        </w:rPr>
        <w:t>年度</w:t>
      </w:r>
      <w:r>
        <w:rPr>
          <w:rFonts w:hint="eastAsia" w:ascii="方正小标宋简体" w:hAnsi="方正小标宋简体" w:eastAsia="方正小标宋简体" w:cs="方正小标宋简体"/>
          <w:b w:val="0"/>
          <w:bCs/>
          <w:color w:val="000000"/>
          <w:spacing w:val="-6"/>
          <w:sz w:val="44"/>
          <w:szCs w:val="44"/>
          <w:lang w:val="en-US" w:eastAsia="zh-CN"/>
        </w:rPr>
        <w:t>数据库</w:t>
      </w:r>
      <w:r>
        <w:rPr>
          <w:rFonts w:hint="eastAsia" w:ascii="方正小标宋简体" w:hAnsi="方正小标宋简体" w:eastAsia="方正小标宋简体" w:cs="方正小标宋简体"/>
          <w:b w:val="0"/>
          <w:bCs/>
          <w:color w:val="000000"/>
          <w:spacing w:val="-6"/>
          <w:sz w:val="44"/>
          <w:szCs w:val="44"/>
        </w:rPr>
        <w:t>框架协议采购项目</w:t>
      </w:r>
      <w:bookmarkEnd w:id="0"/>
    </w:p>
    <w:p w14:paraId="58FAB37A">
      <w:pPr>
        <w:spacing w:line="0" w:lineRule="atLeast"/>
        <w:jc w:val="center"/>
        <w:rPr>
          <w:rFonts w:hint="eastAsia" w:ascii="方正小标宋简体" w:hAnsi="方正小标宋简体" w:eastAsia="方正小标宋简体" w:cs="方正小标宋简体"/>
          <w:b w:val="0"/>
          <w:bCs/>
          <w:color w:val="000000"/>
          <w:spacing w:val="-6"/>
          <w:sz w:val="44"/>
          <w:szCs w:val="44"/>
        </w:rPr>
      </w:pPr>
      <w:r>
        <w:rPr>
          <w:rFonts w:hint="eastAsia" w:ascii="方正小标宋简体" w:hAnsi="方正小标宋简体" w:eastAsia="方正小标宋简体" w:cs="方正小标宋简体"/>
          <w:b w:val="0"/>
          <w:bCs/>
          <w:color w:val="000000"/>
          <w:spacing w:val="-6"/>
          <w:sz w:val="44"/>
          <w:szCs w:val="44"/>
        </w:rPr>
        <w:t>需求调查表</w:t>
      </w:r>
    </w:p>
    <w:p w14:paraId="599AE0EE">
      <w:pPr>
        <w:spacing w:line="0" w:lineRule="atLeast"/>
        <w:jc w:val="center"/>
        <w:rPr>
          <w:rFonts w:hint="eastAsia" w:ascii="楷体_GB2312" w:hAnsi="楷体_GB2312" w:eastAsia="楷体_GB2312" w:cs="楷体_GB2312"/>
          <w:b w:val="0"/>
          <w:bCs/>
          <w:color w:val="000000"/>
          <w:sz w:val="36"/>
          <w:szCs w:val="36"/>
          <w:lang w:eastAsia="zh-CN"/>
        </w:rPr>
      </w:pPr>
      <w:r>
        <w:rPr>
          <w:rFonts w:hint="eastAsia" w:ascii="楷体_GB2312" w:hAnsi="楷体_GB2312" w:eastAsia="楷体_GB2312" w:cs="楷体_GB2312"/>
          <w:b w:val="0"/>
          <w:bCs/>
          <w:color w:val="000000"/>
          <w:sz w:val="36"/>
          <w:szCs w:val="36"/>
          <w:lang w:eastAsia="zh-CN"/>
        </w:rPr>
        <w:t>（</w:t>
      </w:r>
      <w:r>
        <w:rPr>
          <w:rFonts w:hint="eastAsia" w:ascii="楷体_GB2312" w:hAnsi="楷体_GB2312" w:eastAsia="楷体_GB2312" w:cs="楷体_GB2312"/>
          <w:b w:val="0"/>
          <w:bCs/>
          <w:color w:val="000000"/>
          <w:sz w:val="36"/>
          <w:szCs w:val="36"/>
          <w:lang w:val="en-US" w:eastAsia="zh-CN"/>
        </w:rPr>
        <w:t>征求意见稿</w:t>
      </w:r>
      <w:r>
        <w:rPr>
          <w:rFonts w:hint="eastAsia" w:ascii="楷体_GB2312" w:hAnsi="楷体_GB2312" w:eastAsia="楷体_GB2312" w:cs="楷体_GB2312"/>
          <w:b w:val="0"/>
          <w:bCs/>
          <w:color w:val="000000"/>
          <w:sz w:val="36"/>
          <w:szCs w:val="36"/>
          <w:lang w:eastAsia="zh-CN"/>
        </w:rPr>
        <w:t>）</w:t>
      </w:r>
    </w:p>
    <w:p w14:paraId="00CEB194">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b/>
          <w:bCs/>
          <w:sz w:val="24"/>
          <w:szCs w:val="24"/>
          <w:lang w:val="en-US" w:eastAsia="zh-CN"/>
        </w:rPr>
      </w:pPr>
    </w:p>
    <w:tbl>
      <w:tblPr>
        <w:tblStyle w:val="2"/>
        <w:tblpPr w:leftFromText="180" w:rightFromText="180" w:vertAnchor="text" w:horzAnchor="page" w:tblpX="906" w:tblpY="190"/>
        <w:tblOverlap w:val="never"/>
        <w:tblW w:w="10460" w:type="dxa"/>
        <w:tblInd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autofit"/>
        <w:tblCellMar>
          <w:top w:w="0" w:type="dxa"/>
          <w:left w:w="0" w:type="dxa"/>
          <w:bottom w:w="0" w:type="dxa"/>
          <w:right w:w="0" w:type="dxa"/>
        </w:tblCellMar>
      </w:tblPr>
      <w:tblGrid>
        <w:gridCol w:w="830"/>
        <w:gridCol w:w="1529"/>
        <w:gridCol w:w="830"/>
        <w:gridCol w:w="1529"/>
        <w:gridCol w:w="1529"/>
        <w:gridCol w:w="1296"/>
        <w:gridCol w:w="1296"/>
        <w:gridCol w:w="1621"/>
      </w:tblGrid>
      <w:tr w14:paraId="372ECC8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830"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3E8266F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rPr>
            </w:pPr>
            <w:r>
              <w:rPr>
                <w:rFonts w:hint="eastAsia" w:ascii="黑体" w:hAnsi="黑体" w:eastAsia="黑体" w:cs="黑体"/>
                <w:color w:val="auto"/>
                <w:sz w:val="24"/>
                <w:szCs w:val="24"/>
                <w:lang w:val="en-US" w:eastAsia="zh-CN"/>
              </w:rPr>
              <w:t>采购包号</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255D9FA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rPr>
            </w:pPr>
            <w:r>
              <w:rPr>
                <w:rFonts w:hint="eastAsia" w:ascii="黑体" w:hAnsi="黑体" w:eastAsia="黑体" w:cs="黑体"/>
                <w:color w:val="auto"/>
                <w:sz w:val="24"/>
                <w:szCs w:val="24"/>
                <w:lang w:val="en-US" w:eastAsia="zh-CN"/>
              </w:rPr>
              <w:t>标的名称</w:t>
            </w:r>
          </w:p>
        </w:tc>
        <w:tc>
          <w:tcPr>
            <w:tcW w:w="830"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20F800C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rPr>
            </w:pPr>
            <w:r>
              <w:rPr>
                <w:rFonts w:hint="eastAsia" w:ascii="黑体" w:hAnsi="黑体" w:eastAsia="黑体" w:cs="黑体"/>
                <w:color w:val="auto"/>
                <w:sz w:val="24"/>
                <w:szCs w:val="24"/>
                <w:lang w:val="en-US" w:eastAsia="zh-CN"/>
              </w:rPr>
              <w:t>计量单位</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4F3B976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rPr>
            </w:pPr>
            <w:r>
              <w:rPr>
                <w:rFonts w:hint="eastAsia" w:ascii="黑体" w:hAnsi="黑体" w:eastAsia="黑体" w:cs="黑体"/>
                <w:color w:val="auto"/>
                <w:sz w:val="24"/>
                <w:szCs w:val="24"/>
                <w:lang w:val="en-US" w:eastAsia="zh-CN"/>
              </w:rPr>
              <w:t>标的物所属行业</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695D231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rPr>
            </w:pPr>
            <w:r>
              <w:rPr>
                <w:rFonts w:hint="eastAsia" w:ascii="黑体" w:hAnsi="黑体" w:eastAsia="黑体" w:cs="黑体"/>
                <w:color w:val="auto"/>
                <w:sz w:val="24"/>
                <w:szCs w:val="24"/>
                <w:lang w:val="en-US" w:eastAsia="zh-CN"/>
              </w:rPr>
              <w:t>是否允许采购进口产品</w:t>
            </w:r>
          </w:p>
        </w:tc>
        <w:tc>
          <w:tcPr>
            <w:tcW w:w="1296"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65ECE28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rPr>
            </w:pPr>
            <w:r>
              <w:rPr>
                <w:rFonts w:hint="eastAsia" w:ascii="黑体" w:hAnsi="黑体" w:eastAsia="黑体" w:cs="黑体"/>
                <w:color w:val="auto"/>
                <w:sz w:val="24"/>
                <w:szCs w:val="24"/>
                <w:lang w:val="en-US" w:eastAsia="zh-CN"/>
              </w:rPr>
              <w:t>是否采购节能产品</w:t>
            </w:r>
          </w:p>
        </w:tc>
        <w:tc>
          <w:tcPr>
            <w:tcW w:w="1296"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183DEA4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rPr>
            </w:pPr>
            <w:r>
              <w:rPr>
                <w:rFonts w:hint="eastAsia" w:ascii="黑体" w:hAnsi="黑体" w:eastAsia="黑体" w:cs="黑体"/>
                <w:color w:val="auto"/>
                <w:sz w:val="24"/>
                <w:szCs w:val="24"/>
                <w:lang w:val="en-US" w:eastAsia="zh-CN"/>
              </w:rPr>
              <w:t>是否采购环保产品</w:t>
            </w:r>
          </w:p>
        </w:tc>
        <w:tc>
          <w:tcPr>
            <w:tcW w:w="1621"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533861E2">
            <w:pPr>
              <w:spacing w:line="0" w:lineRule="atLeast"/>
              <w:jc w:val="center"/>
              <w:rPr>
                <w:rFonts w:hint="eastAsia" w:ascii="黑体" w:hAnsi="黑体" w:eastAsia="黑体" w:cs="黑体"/>
                <w:color w:val="auto"/>
                <w:sz w:val="24"/>
                <w:szCs w:val="24"/>
              </w:rPr>
            </w:pPr>
            <w:r>
              <w:rPr>
                <w:rFonts w:hint="eastAsia" w:ascii="黑体" w:hAnsi="黑体" w:eastAsia="黑体" w:cs="黑体"/>
                <w:color w:val="auto"/>
                <w:sz w:val="24"/>
                <w:szCs w:val="24"/>
              </w:rPr>
              <w:t>最高限价</w:t>
            </w:r>
          </w:p>
          <w:p w14:paraId="63172CE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sz w:val="24"/>
                <w:szCs w:val="24"/>
                <w:lang w:val="en-US" w:eastAsia="zh-CN"/>
              </w:rPr>
            </w:pPr>
            <w:r>
              <w:rPr>
                <w:rFonts w:hint="eastAsia" w:ascii="黑体" w:hAnsi="黑体" w:eastAsia="黑体" w:cs="黑体"/>
                <w:color w:val="auto"/>
                <w:sz w:val="24"/>
                <w:szCs w:val="24"/>
              </w:rPr>
              <w:t>（</w:t>
            </w:r>
            <w:r>
              <w:rPr>
                <w:rFonts w:hint="eastAsia" w:ascii="黑体" w:hAnsi="黑体" w:eastAsia="黑体" w:cs="黑体"/>
                <w:color w:val="auto"/>
                <w:sz w:val="24"/>
                <w:szCs w:val="24"/>
                <w:lang w:val="en-US" w:eastAsia="zh-CN"/>
              </w:rPr>
              <w:t>单位：</w:t>
            </w:r>
            <w:r>
              <w:rPr>
                <w:rFonts w:hint="eastAsia" w:ascii="黑体" w:hAnsi="黑体" w:eastAsia="黑体" w:cs="黑体"/>
                <w:color w:val="auto"/>
                <w:sz w:val="24"/>
                <w:szCs w:val="24"/>
              </w:rPr>
              <w:t>元）</w:t>
            </w:r>
          </w:p>
        </w:tc>
      </w:tr>
      <w:tr w14:paraId="005C905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830"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0E11409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1</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29128F8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集中式数据库管理系统</w:t>
            </w:r>
          </w:p>
        </w:tc>
        <w:tc>
          <w:tcPr>
            <w:tcW w:w="830"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12228E2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套</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60267B8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软件和信息技术服务业</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5414E55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否</w:t>
            </w:r>
          </w:p>
        </w:tc>
        <w:tc>
          <w:tcPr>
            <w:tcW w:w="1296"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354F65D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不涉及</w:t>
            </w:r>
          </w:p>
        </w:tc>
        <w:tc>
          <w:tcPr>
            <w:tcW w:w="1296"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44CEDE6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不涉及</w:t>
            </w:r>
          </w:p>
        </w:tc>
        <w:tc>
          <w:tcPr>
            <w:tcW w:w="1621"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1040B64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宋体" w:hAnsi="宋体"/>
                <w:color w:val="auto"/>
                <w:sz w:val="24"/>
                <w:szCs w:val="24"/>
                <w:lang w:val="en-US" w:eastAsia="zh-CN"/>
              </w:rPr>
            </w:pPr>
            <w:r>
              <w:rPr>
                <w:rFonts w:hint="eastAsia" w:ascii="宋体" w:hAnsi="宋体"/>
                <w:color w:val="auto"/>
                <w:sz w:val="24"/>
                <w:szCs w:val="24"/>
                <w:lang w:val="en-US" w:eastAsia="zh-CN"/>
              </w:rPr>
              <w:t>90000</w:t>
            </w:r>
          </w:p>
        </w:tc>
      </w:tr>
      <w:tr w14:paraId="2EAE2A5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830"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05ABE1D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2</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1E07D0F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分布式数据库管理系统</w:t>
            </w:r>
          </w:p>
        </w:tc>
        <w:tc>
          <w:tcPr>
            <w:tcW w:w="830"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01DC994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节点</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47606E7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软件和信息技术服务业</w:t>
            </w:r>
          </w:p>
        </w:tc>
        <w:tc>
          <w:tcPr>
            <w:tcW w:w="1529"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0BEC001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否</w:t>
            </w:r>
          </w:p>
        </w:tc>
        <w:tc>
          <w:tcPr>
            <w:tcW w:w="1296"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0480F05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不涉及</w:t>
            </w:r>
          </w:p>
        </w:tc>
        <w:tc>
          <w:tcPr>
            <w:tcW w:w="1296"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2258438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不涉及</w:t>
            </w:r>
          </w:p>
        </w:tc>
        <w:tc>
          <w:tcPr>
            <w:tcW w:w="1621" w:type="dxa"/>
            <w:tcBorders>
              <w:top w:val="single" w:color="000000" w:sz="6" w:space="0"/>
              <w:left w:val="single" w:color="000000" w:sz="6" w:space="0"/>
              <w:bottom w:val="single" w:color="000000" w:sz="6" w:space="0"/>
              <w:right w:val="single" w:color="000000" w:sz="6" w:space="0"/>
            </w:tcBorders>
            <w:shd w:val="clear" w:color="auto" w:fill="FFFFFF"/>
            <w:tcMar>
              <w:left w:w="120" w:type="dxa"/>
              <w:right w:w="120" w:type="dxa"/>
            </w:tcMar>
            <w:vAlign w:val="center"/>
          </w:tcPr>
          <w:p w14:paraId="25EECFE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default" w:ascii="宋体" w:hAnsi="宋体"/>
                <w:color w:val="auto"/>
                <w:sz w:val="24"/>
                <w:szCs w:val="24"/>
                <w:lang w:val="en-US" w:eastAsia="zh-CN"/>
              </w:rPr>
            </w:pPr>
            <w:r>
              <w:rPr>
                <w:rFonts w:hint="eastAsia" w:ascii="宋体" w:hAnsi="宋体"/>
                <w:color w:val="auto"/>
                <w:sz w:val="24"/>
                <w:szCs w:val="24"/>
                <w:lang w:val="en-US" w:eastAsia="zh-CN"/>
              </w:rPr>
              <w:t>100000</w:t>
            </w:r>
          </w:p>
        </w:tc>
      </w:tr>
    </w:tbl>
    <w:p w14:paraId="2DC06EFD">
      <w:pPr>
        <w:spacing w:line="480" w:lineRule="auto"/>
        <w:jc w:val="center"/>
        <w:rPr>
          <w:rFonts w:hint="eastAsia" w:ascii="宋体" w:hAnsi="宋体"/>
          <w:color w:val="auto"/>
          <w:sz w:val="24"/>
          <w:szCs w:val="24"/>
          <w:lang w:val="en-US" w:eastAsia="zh-CN"/>
        </w:rPr>
      </w:pPr>
    </w:p>
    <w:p w14:paraId="6A4CFBDD">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eastAsia="宋体"/>
          <w:b/>
          <w:bCs/>
          <w:sz w:val="24"/>
          <w:szCs w:val="24"/>
          <w:lang w:val="en-US" w:eastAsia="zh-CN"/>
        </w:rPr>
      </w:pPr>
      <w:r>
        <w:rPr>
          <w:rFonts w:hint="eastAsia"/>
          <w:b/>
          <w:bCs/>
          <w:sz w:val="24"/>
          <w:szCs w:val="24"/>
          <w:lang w:val="en-US" w:eastAsia="zh-CN"/>
        </w:rPr>
        <w:t>备注：</w:t>
      </w:r>
    </w:p>
    <w:p w14:paraId="1442100D">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eastAsia="宋体"/>
          <w:sz w:val="24"/>
          <w:szCs w:val="24"/>
          <w:lang w:eastAsia="zh-CN"/>
        </w:rPr>
      </w:pPr>
      <w:r>
        <w:rPr>
          <w:rFonts w:hint="eastAsia"/>
          <w:sz w:val="24"/>
          <w:szCs w:val="24"/>
          <w:lang w:val="en-US" w:eastAsia="zh-CN"/>
        </w:rPr>
        <w:t>1.</w:t>
      </w:r>
      <w:r>
        <w:rPr>
          <w:rFonts w:hint="eastAsia"/>
          <w:sz w:val="24"/>
          <w:szCs w:val="24"/>
        </w:rPr>
        <w:t>须</w:t>
      </w:r>
      <w:r>
        <w:rPr>
          <w:rFonts w:hint="eastAsia"/>
          <w:sz w:val="24"/>
          <w:szCs w:val="24"/>
          <w:lang w:val="en-US" w:eastAsia="zh-CN"/>
        </w:rPr>
        <w:t>分别</w:t>
      </w:r>
      <w:r>
        <w:rPr>
          <w:rFonts w:hint="eastAsia"/>
          <w:sz w:val="24"/>
          <w:szCs w:val="24"/>
        </w:rPr>
        <w:t>满</w:t>
      </w:r>
      <w:r>
        <w:rPr>
          <w:rFonts w:hint="default" w:ascii="Times New Roman" w:hAnsi="Times New Roman" w:cs="Times New Roman"/>
          <w:sz w:val="24"/>
          <w:szCs w:val="24"/>
        </w:rPr>
        <w:t>足财库〔2023〕35号《关于印发</w:t>
      </w:r>
      <w:r>
        <w:rPr>
          <w:rFonts w:hint="eastAsia" w:cs="Times New Roman"/>
          <w:sz w:val="24"/>
          <w:szCs w:val="24"/>
          <w:lang w:eastAsia="zh-CN"/>
        </w:rPr>
        <w:t>〈</w:t>
      </w:r>
      <w:r>
        <w:rPr>
          <w:rFonts w:hint="default" w:ascii="Times New Roman" w:hAnsi="Times New Roman" w:cs="Times New Roman"/>
          <w:sz w:val="24"/>
          <w:szCs w:val="24"/>
        </w:rPr>
        <w:t>数据库政府采购需求标准（2023年版）</w:t>
      </w:r>
      <w:r>
        <w:rPr>
          <w:rFonts w:hint="eastAsia" w:cs="Times New Roman"/>
          <w:sz w:val="24"/>
          <w:szCs w:val="24"/>
          <w:lang w:eastAsia="zh-CN"/>
        </w:rPr>
        <w:t>〉</w:t>
      </w:r>
      <w:r>
        <w:rPr>
          <w:rFonts w:hint="eastAsia"/>
          <w:sz w:val="24"/>
          <w:szCs w:val="24"/>
        </w:rPr>
        <w:t>的通知》中《</w:t>
      </w:r>
      <w:r>
        <w:rPr>
          <w:rFonts w:hint="eastAsia"/>
          <w:sz w:val="24"/>
          <w:szCs w:val="24"/>
          <w:lang w:val="en-US" w:eastAsia="zh-CN"/>
        </w:rPr>
        <w:t>集中</w:t>
      </w:r>
      <w:r>
        <w:rPr>
          <w:rFonts w:hint="eastAsia"/>
          <w:sz w:val="24"/>
          <w:szCs w:val="24"/>
        </w:rPr>
        <w:t>式数据库政府采购需求标准》《分布式数据库政府采购需求标准》所有带*内容</w:t>
      </w:r>
      <w:r>
        <w:rPr>
          <w:rFonts w:hint="eastAsia"/>
          <w:sz w:val="24"/>
          <w:szCs w:val="24"/>
          <w:lang w:eastAsia="zh-CN"/>
        </w:rPr>
        <w:t>；</w:t>
      </w:r>
    </w:p>
    <w:p w14:paraId="7708A56E">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eastAsia="宋体"/>
          <w:sz w:val="24"/>
          <w:szCs w:val="24"/>
          <w:lang w:eastAsia="zh-CN"/>
        </w:rPr>
      </w:pPr>
      <w:r>
        <w:rPr>
          <w:rFonts w:hint="eastAsia"/>
          <w:sz w:val="24"/>
          <w:szCs w:val="24"/>
          <w:lang w:val="en-US" w:eastAsia="zh-CN"/>
        </w:rPr>
        <w:t>2.</w:t>
      </w:r>
      <w:r>
        <w:rPr>
          <w:rFonts w:hint="eastAsia"/>
          <w:sz w:val="24"/>
          <w:szCs w:val="24"/>
        </w:rPr>
        <w:t>须</w:t>
      </w:r>
      <w:r>
        <w:rPr>
          <w:rFonts w:hint="eastAsia"/>
          <w:sz w:val="24"/>
          <w:szCs w:val="24"/>
          <w:lang w:eastAsia="zh-CN"/>
        </w:rPr>
        <w:t>在“</w:t>
      </w:r>
      <w:r>
        <w:rPr>
          <w:rFonts w:hint="eastAsia"/>
          <w:sz w:val="24"/>
          <w:szCs w:val="24"/>
        </w:rPr>
        <w:t>中国信息安全测评中心</w:t>
      </w:r>
      <w:r>
        <w:rPr>
          <w:rFonts w:hint="eastAsia"/>
          <w:sz w:val="24"/>
          <w:szCs w:val="24"/>
          <w:lang w:eastAsia="zh-CN"/>
        </w:rPr>
        <w:t>”（</w:t>
      </w:r>
      <w:r>
        <w:rPr>
          <w:rFonts w:hint="eastAsia"/>
          <w:sz w:val="24"/>
          <w:szCs w:val="24"/>
          <w:lang w:val="en-US" w:eastAsia="zh-CN"/>
        </w:rPr>
        <w:t>http://www.itsec.gov.cn）和“</w:t>
      </w:r>
      <w:r>
        <w:rPr>
          <w:rFonts w:hint="eastAsia"/>
          <w:sz w:val="24"/>
          <w:szCs w:val="24"/>
        </w:rPr>
        <w:t>国家保密科技测评中心</w:t>
      </w:r>
      <w:r>
        <w:rPr>
          <w:rFonts w:hint="eastAsia"/>
          <w:sz w:val="24"/>
          <w:szCs w:val="24"/>
          <w:lang w:eastAsia="zh-CN"/>
        </w:rPr>
        <w:t>”（http://www.nsstec.org.cn）</w:t>
      </w:r>
      <w:r>
        <w:rPr>
          <w:rFonts w:hint="eastAsia"/>
          <w:sz w:val="24"/>
          <w:szCs w:val="24"/>
          <w:lang w:val="en-US" w:eastAsia="zh-CN"/>
        </w:rPr>
        <w:t>官方网站发布的“</w:t>
      </w:r>
      <w:r>
        <w:rPr>
          <w:rFonts w:hint="eastAsia"/>
          <w:sz w:val="24"/>
          <w:szCs w:val="24"/>
        </w:rPr>
        <w:t>安全可靠测评</w:t>
      </w:r>
      <w:r>
        <w:rPr>
          <w:rFonts w:hint="eastAsia"/>
          <w:sz w:val="24"/>
          <w:szCs w:val="24"/>
          <w:lang w:val="en-US" w:eastAsia="zh-CN"/>
        </w:rPr>
        <w:t>结果公告”内</w:t>
      </w:r>
      <w:r>
        <w:rPr>
          <w:rFonts w:hint="eastAsia"/>
          <w:sz w:val="24"/>
          <w:szCs w:val="24"/>
          <w:lang w:eastAsia="zh-CN"/>
        </w:rPr>
        <w:t>；</w:t>
      </w:r>
    </w:p>
    <w:p w14:paraId="379788D5">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default"/>
          <w:sz w:val="24"/>
          <w:szCs w:val="24"/>
          <w:lang w:val="en-US" w:eastAsia="zh-CN"/>
        </w:rPr>
      </w:pPr>
      <w:r>
        <w:rPr>
          <w:rFonts w:hint="eastAsia"/>
          <w:sz w:val="24"/>
          <w:szCs w:val="24"/>
          <w:lang w:val="en-US" w:eastAsia="zh-CN"/>
        </w:rPr>
        <w:t>3.服务要求：</w:t>
      </w:r>
    </w:p>
    <w:p w14:paraId="60054B85">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default"/>
          <w:sz w:val="24"/>
          <w:szCs w:val="24"/>
          <w:lang w:val="en-US" w:eastAsia="zh-CN"/>
        </w:rPr>
      </w:pPr>
      <w:r>
        <w:rPr>
          <w:rFonts w:hint="eastAsia"/>
          <w:sz w:val="24"/>
          <w:szCs w:val="24"/>
          <w:lang w:val="en-US" w:eastAsia="zh-CN"/>
        </w:rPr>
        <w:t>（1）</w:t>
      </w:r>
      <w:r>
        <w:rPr>
          <w:rFonts w:hint="default"/>
          <w:sz w:val="24"/>
          <w:szCs w:val="24"/>
          <w:lang w:val="en-US" w:eastAsia="zh-CN"/>
        </w:rPr>
        <w:t>自销售之日起，产品售后服务周期</w:t>
      </w:r>
      <w:r>
        <w:rPr>
          <w:rFonts w:hint="eastAsia" w:asciiTheme="minorEastAsia" w:hAnsiTheme="minorEastAsia" w:eastAsiaTheme="minorEastAsia" w:cstheme="minorEastAsia"/>
          <w:sz w:val="24"/>
          <w:szCs w:val="24"/>
          <w:lang w:val="en-US" w:eastAsia="zh-CN"/>
        </w:rPr>
        <w:t>≥</w:t>
      </w:r>
      <w:r>
        <w:rPr>
          <w:rFonts w:hint="default"/>
          <w:sz w:val="24"/>
          <w:szCs w:val="24"/>
          <w:lang w:val="en-US" w:eastAsia="zh-CN"/>
        </w:rPr>
        <w:t>6年</w:t>
      </w:r>
      <w:r>
        <w:rPr>
          <w:rFonts w:hint="eastAsia"/>
          <w:sz w:val="24"/>
          <w:szCs w:val="24"/>
          <w:lang w:val="en-US" w:eastAsia="zh-CN"/>
        </w:rPr>
        <w:t>，</w:t>
      </w:r>
      <w:r>
        <w:rPr>
          <w:rFonts w:hint="default"/>
          <w:sz w:val="24"/>
          <w:szCs w:val="24"/>
          <w:lang w:val="en-US" w:eastAsia="zh-CN"/>
        </w:rPr>
        <w:t>服务周期内支持版本免费升级</w:t>
      </w:r>
      <w:r>
        <w:rPr>
          <w:rFonts w:hint="eastAsia"/>
          <w:sz w:val="24"/>
          <w:szCs w:val="24"/>
          <w:lang w:val="en-US" w:eastAsia="zh-CN"/>
        </w:rPr>
        <w:t>；</w:t>
      </w:r>
    </w:p>
    <w:p w14:paraId="787EEBE7">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default"/>
          <w:sz w:val="24"/>
          <w:szCs w:val="24"/>
          <w:lang w:val="en-US" w:eastAsia="zh-CN"/>
        </w:rPr>
      </w:pPr>
      <w:r>
        <w:rPr>
          <w:rFonts w:hint="eastAsia"/>
          <w:sz w:val="24"/>
          <w:szCs w:val="24"/>
          <w:lang w:val="en-US" w:eastAsia="zh-CN"/>
        </w:rPr>
        <w:t>（2）远程服务：</w:t>
      </w:r>
      <w:r>
        <w:rPr>
          <w:rFonts w:hint="default"/>
          <w:sz w:val="24"/>
          <w:szCs w:val="24"/>
          <w:lang w:val="en-US" w:eastAsia="zh-CN"/>
        </w:rPr>
        <w:t>提供7*24小时电话热线、网站、电子邮件、远程桌面等服务，快速响应用户在安装、配置、使用以及维护等过程中的技术指导需求</w:t>
      </w:r>
      <w:r>
        <w:rPr>
          <w:rFonts w:hint="eastAsia"/>
          <w:sz w:val="24"/>
          <w:szCs w:val="24"/>
          <w:lang w:val="en-US" w:eastAsia="zh-CN"/>
        </w:rPr>
        <w:t>；</w:t>
      </w:r>
    </w:p>
    <w:p w14:paraId="57730A53">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default"/>
          <w:sz w:val="24"/>
          <w:szCs w:val="24"/>
          <w:lang w:val="en-US" w:eastAsia="zh-CN"/>
        </w:rPr>
      </w:pPr>
      <w:r>
        <w:rPr>
          <w:rFonts w:hint="eastAsia"/>
          <w:sz w:val="24"/>
          <w:szCs w:val="24"/>
          <w:lang w:val="en-US" w:eastAsia="zh-CN"/>
        </w:rPr>
        <w:t>（3）现场服务：</w:t>
      </w:r>
      <w:r>
        <w:rPr>
          <w:rFonts w:hint="default"/>
          <w:sz w:val="24"/>
          <w:szCs w:val="24"/>
          <w:lang w:val="en-US" w:eastAsia="zh-CN"/>
        </w:rPr>
        <w:t>当用户方要求供应商到场服务或用户方所面临问题优先级高或用户方无法使用电话、远程等服务方式进行联系，供应商应及时提供现场服务（派遣人员在2小时内到达故障现场，6小时内解决故障问题，其中复杂故障解决时间不得超过12小时）</w:t>
      </w:r>
      <w:r>
        <w:rPr>
          <w:rFonts w:hint="eastAsia"/>
          <w:sz w:val="24"/>
          <w:szCs w:val="24"/>
          <w:lang w:val="en-US" w:eastAsia="zh-CN"/>
        </w:rPr>
        <w:t>；</w:t>
      </w:r>
    </w:p>
    <w:p w14:paraId="0FFF45FC">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default"/>
          <w:sz w:val="24"/>
          <w:szCs w:val="24"/>
          <w:lang w:val="en-US" w:eastAsia="zh-CN"/>
        </w:rPr>
      </w:pPr>
      <w:r>
        <w:rPr>
          <w:rFonts w:hint="eastAsia"/>
          <w:sz w:val="24"/>
          <w:szCs w:val="24"/>
          <w:lang w:val="en-US" w:eastAsia="zh-CN"/>
        </w:rPr>
        <w:t>（4）</w:t>
      </w:r>
      <w:r>
        <w:rPr>
          <w:rFonts w:hint="default"/>
          <w:sz w:val="24"/>
          <w:szCs w:val="24"/>
          <w:lang w:val="en-US" w:eastAsia="zh-CN"/>
        </w:rPr>
        <w:t>提供培训材料、产品手册、培训视频等培训相关内容；</w:t>
      </w:r>
    </w:p>
    <w:p w14:paraId="1665B6A1">
      <w:pPr>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default"/>
          <w:sz w:val="24"/>
          <w:szCs w:val="24"/>
          <w:lang w:val="en-US" w:eastAsia="zh-CN"/>
        </w:rPr>
      </w:pPr>
      <w:r>
        <w:rPr>
          <w:rFonts w:hint="eastAsia"/>
          <w:sz w:val="24"/>
          <w:szCs w:val="24"/>
          <w:lang w:val="en-US" w:eastAsia="zh-CN"/>
        </w:rPr>
        <w:t>（5）</w:t>
      </w:r>
      <w:r>
        <w:rPr>
          <w:rFonts w:hint="default"/>
          <w:sz w:val="24"/>
          <w:szCs w:val="24"/>
          <w:lang w:val="en-US" w:eastAsia="zh-CN"/>
        </w:rPr>
        <w:t>建立技术服务体系和服务团队，符合专业服务体系标准要求，提供原厂中文服务</w:t>
      </w:r>
      <w:r>
        <w:rPr>
          <w:rFonts w:hint="eastAsia"/>
          <w:sz w:val="24"/>
          <w:szCs w:val="24"/>
          <w:lang w:val="en-US" w:eastAsia="zh-CN"/>
        </w:rPr>
        <w:t>。</w:t>
      </w: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CF68D8C-8154-428D-888D-766FE2CCA45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150613F3-D695-4016-8613-5ED275AF8BD3}"/>
  </w:font>
  <w:font w:name="楷体_GB2312">
    <w:altName w:val="楷体"/>
    <w:panose1 w:val="02010609030101010101"/>
    <w:charset w:val="86"/>
    <w:family w:val="auto"/>
    <w:pitch w:val="default"/>
    <w:sig w:usb0="00000000" w:usb1="00000000" w:usb2="00000000" w:usb3="00000000" w:csb0="00040000" w:csb1="00000000"/>
    <w:embedRegular r:id="rId3" w:fontKey="{FE65BE14-6E6B-4515-BE4C-29F7F9439B22}"/>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0F53B0"/>
    <w:rsid w:val="07D56CE9"/>
    <w:rsid w:val="0D0F53B0"/>
    <w:rsid w:val="0FDC49D9"/>
    <w:rsid w:val="119D3E0D"/>
    <w:rsid w:val="2F2827AB"/>
    <w:rsid w:val="43D638D9"/>
    <w:rsid w:val="56B71F42"/>
    <w:rsid w:val="6B591A1E"/>
    <w:rsid w:val="78F73D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533</Words>
  <Characters>604</Characters>
  <Lines>0</Lines>
  <Paragraphs>0</Paragraphs>
  <TotalTime>7</TotalTime>
  <ScaleCrop>false</ScaleCrop>
  <LinksUpToDate>false</LinksUpToDate>
  <CharactersWithSpaces>604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2024-12-11T07:37:00Z</dcterms:created>
  <dc:creator>江南</dc:creator>
  <cp:lastModifiedBy>许愿</cp:lastModifiedBy>
  <cp:lastPrinted>2024-12-12T01:02:00Z</cp:lastPrinted>
  <dcterms:modified xsi:type="dcterms:W3CDTF">2025-12-15T03:11:26Z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BB804C24229045378689A2F15DC3FCBB_13</vt:lpwstr>
  </property>
  <property fmtid="{D5CDD505-2E9C-101B-9397-08002B2CF9AE}" pid="4" name="KSOTemplateDocerSaveRecord">
    <vt:lpwstr>eyJoZGlkIjoiMjBlNzVjYjgxZWQyN2Y0MWQxODBlOTQ1YTA3YzI3NGIiLCJ1c2VySWQiOiI0NjQwNjczODgifQ==</vt:lpwstr>
  </property>
</Properties>
</file>