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E61DB">
      <w:pPr>
        <w:pStyle w:val="11"/>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w:t>
      </w:r>
    </w:p>
    <w:p w14:paraId="297CE507">
      <w:pPr>
        <w:pStyle w:val="11"/>
        <w:spacing w:before="0"/>
        <w:rPr>
          <w:color w:val="000000" w:themeColor="text1"/>
          <w14:textFill>
            <w14:solidFill>
              <w14:schemeClr w14:val="tx1"/>
            </w14:solidFill>
          </w14:textFill>
        </w:rPr>
      </w:pPr>
      <w:r>
        <w:rPr>
          <w:rFonts w:hint="eastAsia"/>
          <w:color w:val="000000" w:themeColor="text1"/>
          <w14:textFill>
            <w14:solidFill>
              <w14:schemeClr w14:val="tx1"/>
            </w14:solidFill>
          </w14:textFill>
        </w:rPr>
        <w:t>项目需求书（货物</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通用类）</w:t>
      </w:r>
    </w:p>
    <w:p w14:paraId="2F4390DA">
      <w:pPr>
        <w:spacing w:line="360" w:lineRule="auto"/>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是否专门面向中小企业采购（</w:t>
      </w:r>
      <w:r>
        <w:rPr>
          <w:rFonts w:hint="eastAsia" w:ascii="宋体" w:hAnsi="宋体"/>
          <w:b/>
          <w:color w:val="000000" w:themeColor="text1"/>
          <w:sz w:val="24"/>
          <w:lang w:val="en-US" w:eastAsia="zh-CN"/>
          <w14:textFill>
            <w14:solidFill>
              <w14:schemeClr w14:val="tx1"/>
            </w14:solidFill>
          </w14:textFill>
        </w:rPr>
        <w:t>是</w:t>
      </w:r>
      <w:r>
        <w:rPr>
          <w:rFonts w:hint="eastAsia" w:ascii="宋体" w:hAnsi="宋体"/>
          <w:b/>
          <w:color w:val="000000" w:themeColor="text1"/>
          <w:sz w:val="24"/>
          <w14:textFill>
            <w14:solidFill>
              <w14:schemeClr w14:val="tx1"/>
            </w14:solidFill>
          </w14:textFill>
        </w:rPr>
        <w:t>）/是否专门面向小微企业采购（</w:t>
      </w:r>
      <w:r>
        <w:rPr>
          <w:rFonts w:hint="eastAsia" w:ascii="宋体" w:hAnsi="宋体"/>
          <w:b/>
          <w:color w:val="000000" w:themeColor="text1"/>
          <w:sz w:val="24"/>
          <w:lang w:val="en-US" w:eastAsia="zh-CN"/>
          <w14:textFill>
            <w14:solidFill>
              <w14:schemeClr w14:val="tx1"/>
            </w14:solidFill>
          </w14:textFill>
        </w:rPr>
        <w:t>否</w:t>
      </w:r>
      <w:r>
        <w:rPr>
          <w:rFonts w:hint="eastAsia" w:ascii="宋体" w:hAnsi="宋体"/>
          <w:b/>
          <w:color w:val="000000" w:themeColor="text1"/>
          <w:sz w:val="24"/>
          <w14:textFill>
            <w14:solidFill>
              <w14:schemeClr w14:val="tx1"/>
            </w14:solidFill>
          </w14:textFill>
        </w:rPr>
        <w:t xml:space="preserve">）/是否进口产品 （ </w:t>
      </w:r>
      <w:r>
        <w:rPr>
          <w:rFonts w:hint="eastAsia" w:ascii="宋体" w:hAnsi="宋体"/>
          <w:b/>
          <w:color w:val="000000" w:themeColor="text1"/>
          <w:sz w:val="24"/>
          <w:lang w:val="en-US" w:eastAsia="zh-CN"/>
          <w14:textFill>
            <w14:solidFill>
              <w14:schemeClr w14:val="tx1"/>
            </w14:solidFill>
          </w14:textFill>
        </w:rPr>
        <w:t>否</w:t>
      </w:r>
      <w:r>
        <w:rPr>
          <w:rFonts w:hint="eastAsia" w:ascii="宋体" w:hAnsi="宋体"/>
          <w:b/>
          <w:color w:val="000000" w:themeColor="text1"/>
          <w:sz w:val="24"/>
          <w14:textFill>
            <w14:solidFill>
              <w14:schemeClr w14:val="tx1"/>
            </w14:solidFill>
          </w14:textFill>
        </w:rPr>
        <w:t xml:space="preserve"> ）</w:t>
      </w:r>
    </w:p>
    <w:p w14:paraId="18C7AF72">
      <w:pPr>
        <w:spacing w:line="360" w:lineRule="auto"/>
        <w:jc w:val="center"/>
        <w:rPr>
          <w:b/>
          <w:bCs/>
          <w:color w:val="000000" w:themeColor="text1"/>
          <w:sz w:val="22"/>
          <w:szCs w:val="22"/>
          <w:highlight w:val="cyan"/>
          <w14:textFill>
            <w14:solidFill>
              <w14:schemeClr w14:val="tx1"/>
            </w14:solidFill>
          </w14:textFill>
        </w:rPr>
      </w:pPr>
    </w:p>
    <w:p w14:paraId="2033B5E2">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14:textFill>
            <w14:solidFill>
              <w14:schemeClr w14:val="tx1"/>
            </w14:solidFill>
          </w14:textFill>
        </w:rPr>
        <w:t>一、项目背景</w:t>
      </w:r>
    </w:p>
    <w:p w14:paraId="7AD55C77">
      <w:pPr>
        <w:spacing w:line="360" w:lineRule="auto"/>
        <w:ind w:firstLine="480" w:firstLineChars="200"/>
        <w:rPr>
          <w:rFonts w:hint="default" w:ascii="宋体" w:hAnsi="宋体"/>
          <w:color w:val="000000" w:themeColor="text1"/>
          <w:sz w:val="24"/>
          <w:highlight w:val="none"/>
          <w:lang w:val="en-US"/>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 </w:t>
      </w:r>
      <w:r>
        <w:rPr>
          <w:rFonts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lang w:eastAsia="zh-CN"/>
          <w14:textFill>
            <w14:solidFill>
              <w14:schemeClr w14:val="tx1"/>
            </w14:solidFill>
          </w14:textFill>
        </w:rPr>
        <w:t>档案馆（博物馆）新馆设备</w:t>
      </w:r>
      <w:r>
        <w:rPr>
          <w:rFonts w:hint="eastAsia" w:ascii="宋体" w:hAnsi="宋体"/>
          <w:color w:val="000000" w:themeColor="text1"/>
          <w:sz w:val="24"/>
          <w:highlight w:val="none"/>
          <w:lang w:val="en-US" w:eastAsia="zh-CN"/>
          <w14:textFill>
            <w14:solidFill>
              <w14:schemeClr w14:val="tx1"/>
            </w14:solidFill>
          </w14:textFill>
        </w:rPr>
        <w:t>采购</w:t>
      </w:r>
    </w:p>
    <w:p w14:paraId="4D0CB008">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 项目背景：</w:t>
      </w:r>
    </w:p>
    <w:p w14:paraId="32630C43">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天津中医药大学作为国家 “双一流” 建设高校，馆藏教学、科研、党政、外事、出版、基建、实物、中医特色史料等各类档案逐年递增，是学校办学历史、人才培养、学科建设、中医药文化传承创新的重要载体与核心历史资产。</w:t>
      </w:r>
    </w:p>
    <w:p w14:paraId="0A6ACDFD">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为深入贯彻落实《中华人民共和国档案法》《高等学校档案管理办法》及天津市教委、市档案局关于加强高校档案工作的相关要求，进一步规范档案管理、提升档案保管条件与安全防护水平，解决现有库房存储空间不足、管理手段传统、环境监控与安防保障不完善等问题，学校拟实施档案库房标准化、智能化升级改造项目。</w:t>
      </w:r>
    </w:p>
    <w:p w14:paraId="01DCC368">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本项目通过配置智能密集架、手动密集架、档案典藏架、展藏架、防磁柜等专业存储设备，构建符合档案 “十防” 安全要求的标准化库房环境，实现档案分类规范存放、安全可靠保管、快速精准检索、高效便捷利用，全面提升学校档案管理规范化、智能化、安全化水平，为学校 “双一流” 建设、教学科研服务、校史文化传承及档案资源长效保存提供坚实保障。</w:t>
      </w:r>
    </w:p>
    <w:p w14:paraId="13CA869F">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为进一步规范物资仓储管理、提升库区智能化管控水平、保障储存物资安全与长效保存，结合现有库区环境、存储容量及规范化管理实际需求，拟实施本仓储设备及环境智能化升级改造项目。</w:t>
      </w:r>
    </w:p>
    <w:p w14:paraId="4DC0970C">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项目通过配置智能密集架、手动密集架、典藏架、展藏架、防磁柜等标准化仓储存储设备，实现物资分类存放、规范管理、智能存取、安全防护、环境可控的一体化管理目标。</w:t>
      </w:r>
    </w:p>
    <w:p w14:paraId="1F9E2111">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通过本次建设，全面提升库区存储容量、存取效率，满足物资存储规范化、智能化、安全化管理要求，为日常管理、盘点查询、安全运维及长期安全储存提供稳定、可靠、先进的硬件支撑与系统保障，推动仓储管理工作向标准化、智能化、高效化方向高质量发展。</w:t>
      </w:r>
    </w:p>
    <w:p w14:paraId="220440CC">
      <w:pPr>
        <w:spacing w:line="360" w:lineRule="auto"/>
        <w:ind w:firstLine="482" w:firstLineChars="20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二、项目预算</w:t>
      </w:r>
    </w:p>
    <w:p w14:paraId="1836930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第一包：</w:t>
      </w:r>
      <w:r>
        <w:rPr>
          <w:rFonts w:hint="eastAsia"/>
          <w:color w:val="000000" w:themeColor="text1"/>
          <w:sz w:val="24"/>
          <w:highlight w:val="none"/>
          <w:lang w:val="en-US" w:eastAsia="zh-CN"/>
          <w14:textFill>
            <w14:solidFill>
              <w14:schemeClr w14:val="tx1"/>
            </w14:solidFill>
          </w14:textFill>
        </w:rPr>
        <w:t>115.035</w:t>
      </w:r>
      <w:r>
        <w:rPr>
          <w:rFonts w:hint="eastAsia"/>
          <w:color w:val="000000" w:themeColor="text1"/>
          <w:sz w:val="24"/>
          <w:highlight w:val="none"/>
          <w14:textFill>
            <w14:solidFill>
              <w14:schemeClr w14:val="tx1"/>
            </w14:solidFill>
          </w14:textFill>
        </w:rPr>
        <w:t>万</w:t>
      </w:r>
      <w:r>
        <w:rPr>
          <w:color w:val="000000" w:themeColor="text1"/>
          <w:sz w:val="24"/>
          <w:highlight w:val="none"/>
          <w14:textFill>
            <w14:solidFill>
              <w14:schemeClr w14:val="tx1"/>
            </w14:solidFill>
          </w14:textFill>
        </w:rPr>
        <w:t>元；</w:t>
      </w:r>
    </w:p>
    <w:p w14:paraId="00B22605">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p>
    <w:p w14:paraId="4D693813">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三、资格要求</w:t>
      </w:r>
    </w:p>
    <w:p w14:paraId="2C72A51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（一）特定资格条件（供应商须全部满足）</w:t>
      </w:r>
    </w:p>
    <w:p w14:paraId="4F35B5F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具有独立承担民事责任能力的在中华人民共和国境内注册的法人或其他组织，持有合法有效的营业执照中国政府网。</w:t>
      </w:r>
    </w:p>
    <w:p w14:paraId="235D3DD1">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具有质量管理体系认证（ISO9001）证书。</w:t>
      </w:r>
    </w:p>
    <w:p w14:paraId="5CF4135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具有环境管理体系认证（ISO14001）证书。</w:t>
      </w:r>
    </w:p>
    <w:p w14:paraId="5440C16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具有信息安全管理体系认证（ISO27001）证书。</w:t>
      </w:r>
    </w:p>
    <w:p w14:paraId="0129E92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具有中国环保产品认证或中国环境标志产品认证证书。</w:t>
      </w:r>
    </w:p>
    <w:p w14:paraId="0055A301">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具有绿色供应链评价认证证书。</w:t>
      </w:r>
    </w:p>
    <w:p w14:paraId="14D0434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投标人须提供所投手动密集架、智能密集架生产制造商针对本项目的原厂授权书及售后服务承诺函。</w:t>
      </w:r>
    </w:p>
    <w:p w14:paraId="539D6723">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参加政府采购活动前3 年内，在经营活动中无重大违法记录，未被列入失信被执行人、重大税收违法失信主体、政府采购严重违法失信行为记录名单中国政府网。</w:t>
      </w:r>
    </w:p>
    <w:p w14:paraId="30B0957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（二）通用资格条件</w:t>
      </w:r>
    </w:p>
    <w:p w14:paraId="276C3DE4">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投标人须具备《中华人民共和国政府采购法》第二十二条第一款规定的条件：</w:t>
      </w:r>
    </w:p>
    <w:p w14:paraId="25394A4D">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具有良好的商业信誉和健全的财务会计制度；</w:t>
      </w:r>
    </w:p>
    <w:p w14:paraId="502BBF4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具有履行合同所必需的设备和专业技术能力；</w:t>
      </w:r>
    </w:p>
    <w:p w14:paraId="09FC1044">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有依法缴纳税收和社会保障资金的良好记录；</w:t>
      </w:r>
    </w:p>
    <w:p w14:paraId="1A97911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法律、行政法规规定的其他条件。</w:t>
      </w:r>
    </w:p>
    <w:p w14:paraId="096DF63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（三）其他要求</w:t>
      </w:r>
    </w:p>
    <w:p w14:paraId="60F7FE4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本项目不接受联合体投标。</w:t>
      </w:r>
    </w:p>
    <w:p w14:paraId="500F9848">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投标人不得转包、违法分包本项目。</w:t>
      </w:r>
    </w:p>
    <w:p w14:paraId="03050898">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单位负责人为同一人或者存在直接控股、管理关系的不同供应商，不得同时参加本项目投标。</w:t>
      </w:r>
    </w:p>
    <w:p w14:paraId="6F3444F7">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四、技术要求</w:t>
      </w:r>
    </w:p>
    <w:p w14:paraId="4346BD07">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第一包：</w:t>
      </w:r>
      <w:r>
        <w:rPr>
          <w:rFonts w:hint="eastAsia" w:ascii="宋体" w:hAnsi="宋体"/>
          <w:color w:val="000000" w:themeColor="text1"/>
          <w:sz w:val="24"/>
          <w:lang w:val="en-US" w:eastAsia="zh-CN"/>
          <w14:textFill>
            <w14:solidFill>
              <w14:schemeClr w14:val="tx1"/>
            </w14:solidFill>
          </w14:textFill>
        </w:rPr>
        <w:t>档案设备</w:t>
      </w:r>
      <w:r>
        <w:rPr>
          <w:rFonts w:hint="eastAsia" w:ascii="宋体" w:hAnsi="宋体"/>
          <w:color w:val="000000" w:themeColor="text1"/>
          <w:sz w:val="24"/>
          <w14:textFill>
            <w14:solidFill>
              <w14:schemeClr w14:val="tx1"/>
            </w14:solidFill>
          </w14:textFill>
        </w:rPr>
        <w:t>等</w:t>
      </w:r>
    </w:p>
    <w:p w14:paraId="24EF9396">
      <w:pPr>
        <w:spacing w:line="360" w:lineRule="auto"/>
        <w:ind w:firstLine="480" w:firstLineChars="200"/>
        <w:rPr>
          <w:rFonts w:hint="eastAsia" w:ascii="宋体" w:hAnsi="宋体"/>
          <w:color w:val="000000" w:themeColor="text1"/>
          <w:sz w:val="24"/>
          <w14:textFill>
            <w14:solidFill>
              <w14:schemeClr w14:val="tx1"/>
            </w14:solidFill>
          </w14:textFill>
        </w:rPr>
      </w:pPr>
    </w:p>
    <w:tbl>
      <w:tblPr>
        <w:tblStyle w:val="12"/>
        <w:tblW w:w="44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2504"/>
        <w:gridCol w:w="456"/>
        <w:gridCol w:w="576"/>
        <w:gridCol w:w="816"/>
        <w:gridCol w:w="936"/>
        <w:gridCol w:w="669"/>
        <w:gridCol w:w="709"/>
      </w:tblGrid>
      <w:tr w14:paraId="4606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Align w:val="center"/>
          </w:tcPr>
          <w:p w14:paraId="0BCE94C8">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00" w:type="pct"/>
            <w:vAlign w:val="center"/>
          </w:tcPr>
          <w:p w14:paraId="0F2E6AF7">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货物名称</w:t>
            </w:r>
          </w:p>
        </w:tc>
        <w:tc>
          <w:tcPr>
            <w:tcW w:w="1677" w:type="pct"/>
            <w:vAlign w:val="center"/>
          </w:tcPr>
          <w:p w14:paraId="02CA42F3">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技术要求</w:t>
            </w:r>
          </w:p>
        </w:tc>
        <w:tc>
          <w:tcPr>
            <w:tcW w:w="300" w:type="pct"/>
            <w:shd w:val="clear" w:color="auto" w:fill="auto"/>
            <w:vAlign w:val="center"/>
          </w:tcPr>
          <w:p w14:paraId="5D6AB7C4">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w:t>
            </w:r>
          </w:p>
        </w:tc>
        <w:tc>
          <w:tcPr>
            <w:tcW w:w="380" w:type="pct"/>
            <w:shd w:val="clear" w:color="auto" w:fill="auto"/>
            <w:vAlign w:val="center"/>
          </w:tcPr>
          <w:p w14:paraId="7E4A463D">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数量</w:t>
            </w:r>
          </w:p>
        </w:tc>
        <w:tc>
          <w:tcPr>
            <w:tcW w:w="491" w:type="pct"/>
            <w:shd w:val="clear" w:color="auto" w:fill="auto"/>
            <w:vAlign w:val="center"/>
          </w:tcPr>
          <w:p w14:paraId="199AED18">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单价</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万元</w:t>
            </w:r>
            <w:r>
              <w:rPr>
                <w:rFonts w:hint="eastAsia" w:ascii="仿宋" w:hAnsi="仿宋" w:eastAsia="仿宋" w:cs="仿宋"/>
                <w:color w:val="000000" w:themeColor="text1"/>
                <w:sz w:val="24"/>
                <w:szCs w:val="24"/>
                <w:highlight w:val="none"/>
                <w:lang w:eastAsia="zh-CN"/>
                <w14:textFill>
                  <w14:solidFill>
                    <w14:schemeClr w14:val="tx1"/>
                  </w14:solidFill>
                </w14:textFill>
              </w:rPr>
              <w:t>）</w:t>
            </w:r>
          </w:p>
        </w:tc>
        <w:tc>
          <w:tcPr>
            <w:tcW w:w="562" w:type="pct"/>
            <w:shd w:val="clear" w:color="auto" w:fill="auto"/>
            <w:vAlign w:val="center"/>
          </w:tcPr>
          <w:p w14:paraId="3B29282B">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总额</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万元</w:t>
            </w:r>
            <w:r>
              <w:rPr>
                <w:rFonts w:hint="eastAsia" w:ascii="仿宋" w:hAnsi="仿宋" w:eastAsia="仿宋" w:cs="仿宋"/>
                <w:color w:val="000000" w:themeColor="text1"/>
                <w:sz w:val="24"/>
                <w:szCs w:val="24"/>
                <w:highlight w:val="none"/>
                <w:lang w:eastAsia="zh-CN"/>
                <w14:textFill>
                  <w14:solidFill>
                    <w14:schemeClr w14:val="tx1"/>
                  </w14:solidFill>
                </w14:textFill>
              </w:rPr>
              <w:t>）</w:t>
            </w:r>
          </w:p>
        </w:tc>
        <w:tc>
          <w:tcPr>
            <w:tcW w:w="492" w:type="pct"/>
            <w:shd w:val="clear" w:color="auto" w:fill="auto"/>
            <w:vAlign w:val="center"/>
          </w:tcPr>
          <w:p w14:paraId="72045992">
            <w:pPr>
              <w:jc w:val="center"/>
              <w:rPr>
                <w:rFonts w:hint="eastAsia" w:ascii="Times New Roman" w:hAnsi="Times New Roman" w:eastAsia="宋体" w:cs="Times New Roman"/>
                <w:kern w:val="2"/>
                <w:sz w:val="21"/>
                <w:szCs w:val="21"/>
                <w:lang w:val="en-US" w:eastAsia="zh-CN" w:bidi="ar-SA"/>
              </w:rPr>
            </w:pPr>
            <w:r>
              <w:rPr>
                <w:szCs w:val="21"/>
              </w:rPr>
              <w:t>是否属于现行节能产品政府采购清单强制采购范围</w:t>
            </w:r>
          </w:p>
        </w:tc>
        <w:tc>
          <w:tcPr>
            <w:tcW w:w="493" w:type="pct"/>
            <w:shd w:val="clear" w:color="auto" w:fill="auto"/>
            <w:vAlign w:val="center"/>
          </w:tcPr>
          <w:p w14:paraId="47201F21">
            <w:pPr>
              <w:jc w:val="center"/>
              <w:rPr>
                <w:rFonts w:hint="eastAsia" w:ascii="Times New Roman" w:hAnsi="Times New Roman" w:eastAsia="宋体" w:cs="Times New Roman"/>
                <w:kern w:val="2"/>
                <w:sz w:val="21"/>
                <w:szCs w:val="21"/>
                <w:lang w:val="en-US" w:eastAsia="zh-CN" w:bidi="ar-SA"/>
              </w:rPr>
            </w:pPr>
            <w:r>
              <w:rPr>
                <w:szCs w:val="21"/>
              </w:rPr>
              <w:t>是否属于集采目录内产品</w:t>
            </w:r>
          </w:p>
        </w:tc>
      </w:tr>
      <w:tr w14:paraId="20F6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0" w:type="pct"/>
            <w:vAlign w:val="top"/>
          </w:tcPr>
          <w:p w14:paraId="0A6D92B0">
            <w:pPr>
              <w:spacing w:before="120" w:after="120" w:line="288" w:lineRule="auto"/>
              <w:ind w:left="0" w:leftChars="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300" w:type="pct"/>
            <w:vAlign w:val="top"/>
          </w:tcPr>
          <w:p w14:paraId="28A11F10">
            <w:pPr>
              <w:spacing w:before="120" w:after="120" w:line="288" w:lineRule="auto"/>
              <w:ind w:left="0" w:leftChars="0"/>
              <w:jc w:val="left"/>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智能密集架</w:t>
            </w:r>
          </w:p>
        </w:tc>
        <w:tc>
          <w:tcPr>
            <w:tcW w:w="1677" w:type="pct"/>
            <w:vAlign w:val="top"/>
          </w:tcPr>
          <w:p w14:paraId="0C417F54">
            <w:pPr>
              <w:numPr>
                <w:ilvl w:val="0"/>
                <w:numId w:val="2"/>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规格： </w:t>
            </w:r>
          </w:p>
          <w:p w14:paraId="042A8F53">
            <w:pPr>
              <w:numPr>
                <w:ilvl w:val="0"/>
                <w:numId w:val="0"/>
              </w:numPr>
              <w:spacing w:before="120" w:after="120" w:line="288" w:lineRule="auto"/>
              <w:ind w:firstLine="240" w:firstLineChars="1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6300×580×2520mm 7 组 / 列，共 10 列  </w:t>
            </w:r>
          </w:p>
          <w:p w14:paraId="3309F2E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5400×580×2520mm 6 组 / 列，共 10 列    </w:t>
            </w:r>
          </w:p>
          <w:p w14:paraId="15D7CE2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★2、智能密集架各项指标均符合中华人民共和国 GB/T13667.4-2013 通用技术条件国家标准，原材料选用优质钢板。提供 CMA 标识智能密集架检测报告，依据 GB/T13667.4-2013 、GB/T13667.3-2013、QB/T 3832-1999；安全性能 / 电机驱动时，手柄应不被带动；传输电缆应架空，不得缠绕、打结，开启至最大位置时电缆无绷紧现象；列与列之间应至少在通道门禁、通道、底盘设有挤压保护装置。可通过光电保护、压力保护等形式，保护装置应可靠，一经触发，架列移动的距离应不大于 10cm，并能自动锁定；重新运行活动架列时，应在触发后被禁止的移动架上手动解锁；每个活动架列均应安装手动安全机械锁，手动安全机械锁锁定时，活动架列应无法运行；密集书架的运行速度为 0.10m/s；噪声 / 整体运行时的噪声声压级（A 计权）应不大于 39dB；载重性能 / 双面书架搁板静载荷：每层搁板上均布静载荷 800N。拉门耐久性试验：载荷 2kg，循环 80000 次。试验后：所有部件、连接件应无断裂损坏；无严重影响使用功能的磨损或变形；紧固件应无松动；五金连接件应无松动；活动部件（门、抽屉等）开关应灵活，无损。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253AE24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3、智能部分功能：</w:t>
            </w:r>
          </w:p>
          <w:p w14:paraId="7E163EF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（1）身份信息验证：支持在固定列上，多种多重认证方式，包括用户名和密码登录、图案密码登录、指纹识别登录、人脸识别登录、刷卡登录等方式进行身份信息验证登录，认证成功后，正常使用系统。</w:t>
            </w:r>
          </w:p>
          <w:p w14:paraId="6FAE666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★（2）指纹登录：支持通过系统设置单个和双重指纹认证登录系统。（提供具备 CMA、CNAS 标识的证明智能密集架控制系统具备此功能的检测报告复印件并加盖公章，并提供国家认监委官网www.cnca.gov.cn查询报告截图一起提交核查。）</w:t>
            </w:r>
          </w:p>
          <w:p w14:paraId="66D64FF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（3）图片抓拍：支持在固定列认证登录系统时，摄像头能够抓拍图像并保存。</w:t>
            </w:r>
          </w:p>
          <w:p w14:paraId="0B4453E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（4）背光唤醒：支持人体移动侦测唤醒，密集架在处于待机状态，当固定列摄像头监视区域内有人员或物体移动时，显示屏可自动唤醒且自动点亮。</w:t>
            </w:r>
          </w:p>
          <w:p w14:paraId="5F941EC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（5）活体检测：支持活体检测功能：离线活体检测，静默式识别，在人脸识别过程中判断操作用户是否为真人，有效防御照片、视频、纸张等不同类型的作弊攻击。</w:t>
            </w:r>
          </w:p>
          <w:p w14:paraId="3278D73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（6）日志记录：支持通过固定列显示屏查看登录日志、报警日志和操作日志。</w:t>
            </w:r>
          </w:p>
          <w:p w14:paraId="78A38F1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系统开机自检：支持固定列和活动列具有通电自检功能，在系统初始化的过程中，要求实现对系统的网络、通讯、环境等方面进行检测，以及柜体初始化检测；参数正常、网络连接正常、通信正常，自检成功。</w:t>
            </w:r>
          </w:p>
          <w:p w14:paraId="2DA36F1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★（8）扫码查找引导：固定列支持一维码、二维码识别功能，可以通过摄像头识别档案的一维码或二维码信息，并自动查找出对应物品所在的存放位置，引导档案所在列柜体自动打开，同时所在列显示屏可通过 3D 动态图方式展示物品存放的位置，并可语音播报档案存放位置信息。（提供具备 CMA、CNAS 标识的证明智能密集架控制系统具备此功能的检测报告复印件并加盖公章，并提供国家认监委官网www.cnca.gov.cn查询报告截图一起提交核查。）</w:t>
            </w:r>
          </w:p>
          <w:p w14:paraId="07A4134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（9）固定列人机交互：支持在人机交互面上进行开架、闭架、通风、锁定、查询等操作，并在触摸屏上显示时间、区号、列号、温湿度曲线、档案在库数量、借出数量、活动列在线状态、左 / 右侧档案类型标签等信息。左 / 右侧档案类型标签信息，支持不少于 50 个字节的自定义显示内容；点击标签栏，可以查看左面 / 右面存放档案数量，以图形方式展示该面各节、各层存放的资料数，并有档案在库总数以及档案借出总数统计。系统设置：支持对智能密集架进行基本设置、用户设置、网络设置、移动设置、管理设置、状态显示、功能测试、系统帮助。温湿度曲线：支持查看当天温湿度数据、当月温湿度数据、一年温湿度数据。</w:t>
            </w:r>
          </w:p>
          <w:p w14:paraId="3981FB8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（10）移动列人机交互：支持在人机交互面上进行闭架、锁定、查询、打开左面通道、打开右面通道等操作，并在触摸屏上显示区号、列号、温湿度数据、档案在库数量、借出数量、左 / 右侧档案类型标签等信息、架内人数信息。</w:t>
            </w:r>
          </w:p>
          <w:p w14:paraId="31D5688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（11）移动设置：支持在固定列上自由设置移动速度，设置最高速度、最低速度。支持快速启动、高速运行、轻柔合拢的曲线运行。也可以通过电机移动参数设置电机的移动速度。</w:t>
            </w:r>
          </w:p>
          <w:p w14:paraId="3A79C65E">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（12）温湿度超限报警：支持设置温度上限值、温度下限值，超过上下限值会温度报警。支持设置湿度上限值、湿度下限值，超过上下限值会湿度报警。</w:t>
            </w:r>
          </w:p>
          <w:p w14:paraId="78E9BCA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（13）背光时间设置：支持设置屏幕点亮时间，超过设置时间，屏幕会自动背光息屏。</w:t>
            </w:r>
          </w:p>
          <w:p w14:paraId="30122F4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（14）智能照明：智能密集架每个通道配置 LED 高亮照明灯。照明灯开启和关闭支持自定义设置：1、照明灯开启关联架内到位开关。架体通道打开照明灯开启，通道关闭照明灯关闭；2、照明灯开启管理人员计数模块。架内有人，照明灯开启，架内无人照明灯关闭。</w:t>
            </w:r>
          </w:p>
          <w:p w14:paraId="1DE0E76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（15）呼吸灯及节能设置：支持设置前侧板灯带的亮度；可以设置固定列、移动列屏幕亮度。</w:t>
            </w:r>
          </w:p>
          <w:p w14:paraId="736C1C2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（16）背景颜色设置：支持根据使用偏好，设置选择背景颜色，支持不少于 3 种背景颜色选择。</w:t>
            </w:r>
          </w:p>
          <w:p w14:paraId="4B0A666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（17）状态显示：支持实时查看，安全防护传感器、到位开关、红外探测器、人员计数传感器状态。支持查看固定列与服务器端通信状态、固定列与移动列之间通信状态。</w:t>
            </w:r>
          </w:p>
          <w:p w14:paraId="42908BDA">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（18）操作日志：支持选择日期查看任意一天的操作日志，可以查看控制密集架移动的日志及拍照截图。</w:t>
            </w:r>
          </w:p>
          <w:p w14:paraId="6811552F">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（19）电动手动自由切换：支持通过密集架摇把，手动控制密集柜移动列柜体的左移、右移、停电、断电或系统故障后自动切换成手动控制功能。</w:t>
            </w:r>
          </w:p>
          <w:p w14:paraId="1B39CA7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（20）灯光标牌显示：支持区域划分：显示企业 LOGO、产品名称、区列号、图标（锁定、温度超标、湿度超标、架内人员状态）、公司名称；锁定：柜体锁定显示红色，柜体解锁显示绿色；架内人员：有人显示红色，无人显示绿色；温度超标：超标显示红色，正常显示绿色；湿度超标：超标显示红色，正常显示绿色。</w:t>
            </w:r>
          </w:p>
          <w:p w14:paraId="1D142E7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★（21）运行时间保护：可通过客户端软件设置驱动电机的运行保护时间阈值，当驱动电机的运行时间超过设定的阈值时，可自动停止；（提供具备 CMA、CNAS 标识的证明智能密集架控制系统具备此功能的检测报告复印件并加盖公章，并提供国家认监委官网www.cnca.gov.cn查询报告截图一起提交核查。）</w:t>
            </w:r>
          </w:p>
          <w:p w14:paraId="76FD3F8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22）超距保护：当通过摇杆手动开启架体，且开启通道的距离大于设定的阈值时，手动开启功能应自动关闭，电动方式只能进行关闭操作；当电动控制，移动到设置距离的最大门限，柜体自动停止，并语音提示距离超限，停止移动。（提供具备 CMA、CNAS 标识的证明智能密集架控制系统具备此功能的检测报告复印件并加盖公章，并提供国家认监委官网www.cnca.gov.cn查询报告截图一起提交核查。）</w:t>
            </w:r>
          </w:p>
          <w:p w14:paraId="7AB5ECBE">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（23）防夹保护：实现安全的密集架防夹保护功能，在所有传感器失效情况下，能够可靠停止，保证人员安全。</w:t>
            </w:r>
          </w:p>
          <w:p w14:paraId="588CE77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（24）红外保护：密集架设置红外线进行保护。当操作人员进入通道时，触发红外线动作，使密集架处于 “禁止移动” 状态，红外动作解除后方可进行移动控制，以保证人员安全。</w:t>
            </w:r>
          </w:p>
          <w:p w14:paraId="19E7E0BA">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★（25）过载保护：自动判断电机在过流时是处于完全堵转状态还是在运行状态或电机短路状态，如过流时是处于运行状态，控制板将限流值设定在固定值，以保持驱动能力；如电机处于纯堵转状态，则控制板 1 秒后停止工作，以确保控制板与电机的安全。（提供具备 CMA、CNAS 标识的证明智能密集架控制系统具备此功能的检测报告复印件并加盖公章，并提供国家认监委官网www.cnca.gov.cn查询报告截图一起提交核查。）</w:t>
            </w:r>
          </w:p>
          <w:p w14:paraId="46ACA36E">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（26）阻挡保护：架体运行过程中，有人员进入架体，架体自动停止运行。</w:t>
            </w:r>
          </w:p>
          <w:p w14:paraId="239FF347">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（27）电机堵转保护：当电机在运转过程中发生机械故障或过载时，电机堵转保护装置会自动切断电机供电。</w:t>
            </w:r>
          </w:p>
          <w:p w14:paraId="3596628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（28）电机行程自动校正：移动列首次上电后，可按设定的通道距离和电机的最大行程进行自动对应。</w:t>
            </w:r>
          </w:p>
          <w:p w14:paraId="32B162F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（29）快速打开通道：可控制 2 个相邻的活动列架体按相反的方向同时运行，实现通道快速开启。</w:t>
            </w:r>
          </w:p>
          <w:p w14:paraId="627EFC6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（30）通道人员检测：活动列通道红外传感器支持检测架体过道进出人员的数量。当操作人员进入通道时，活动列通道红外传感器被触发，语音提醒操作人员架体内有人，同时禁止控制柜体移动。</w:t>
            </w:r>
          </w:p>
          <w:p w14:paraId="2B3DE73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（31）锁定：电动、手动应可无缝切换，架内有人自动锁定，架内无人自动解锁，也可通过电子控制方式锁定或解锁。</w:t>
            </w:r>
          </w:p>
          <w:p w14:paraId="4A7A8DC2">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★（32）可视化视图：选择任一列密集架左面或右面标签，显示该面各节、各层存放的资料数，并有档案在库总数以及档案借出总数统计；（提供具备 CMA、CNAS 标识的证明智能密集架控制系统具备此功能的检测报告复印件并加盖公章，并提供国家认监委官网www.cnca.gov.cn查询报告截图一起提交核查。）</w:t>
            </w:r>
          </w:p>
          <w:p w14:paraId="34AC6A2F">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（33）升级：通过主控系统的网络接口或者其它外设（比如 U 盘）能够对任意一组柜子控制系统进行升级。</w:t>
            </w:r>
          </w:p>
          <w:p w14:paraId="6561FB7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（34）查询：支持通过管理平台、固定列、移动列触摸屏上按照档案名称及及编号进行精确查询和模糊查询，查询到档案后，显示档案所在的区、列、节、层的位置信息。</w:t>
            </w:r>
          </w:p>
          <w:p w14:paraId="753BB3C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35）查询导出：通过管理平台录入档案编号、名称、存放位置等并进行下发，进行档案入库和上架；可通过管理平台按档案编号、档案类别进行检索；可通过管理平台对查询到的档案点击借阅、归还按钮并下发；可通过管理平台导入导出档案的存入记录等。（提供具备 CMA、CNAS 标识的证明智能密集架控制系统具备此功能的检测报告复印件并加盖公章，并提供国家认监委官网www.cnca.gov.cn查询报告截图一起提交核查。）</w:t>
            </w:r>
          </w:p>
          <w:p w14:paraId="0064E62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36）手势滑动控制：支持在移动列触摸屏主界面上任意位置，可以通过手势滑动来控制柜体打开左面通道，打开右面通道，闭架，通风等。从左滑到右，表示打开本列柜体的左面通道；从右滑到左，表示打开本列柜体的右面通道；从上滑到下，表示闭架；从下滑到上，表示通风。</w:t>
            </w:r>
          </w:p>
          <w:p w14:paraId="17B1A2F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（37）氛围灯带导引：支持档案密集架中间侧板上下安装 2 条氛围灯带，灯光亮度可以通过系统设置自由调节，也可以设置时间，关闭灯光。</w:t>
            </w:r>
          </w:p>
          <w:p w14:paraId="5C8D8D3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（38）界面切换：支持中文操作界面和英文操作界面相互切换设置，操作界面友好。</w:t>
            </w:r>
          </w:p>
          <w:p w14:paraId="670BD3DF">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（39）通风：可通过控制触摸显示屏进行通风操作；通风时间可进行手动设置；当环境温湿度超过阈值时，能自动通风，且所有架体等距离均匀打开。</w:t>
            </w:r>
          </w:p>
          <w:p w14:paraId="48A901A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（40）语音控制：可通过语音对讲方式控制密集架进行功能。</w:t>
            </w:r>
          </w:p>
          <w:p w14:paraId="61E271D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（41）通信方式选择：支持通过有线网络、无线网络方式接入密集架，操控密集架。</w:t>
            </w:r>
          </w:p>
          <w:p w14:paraId="66A1252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（42）统计：可以统计环境、档案、借阅记录、归还记录、报警信息、操作日志，并且可对统计数据、图表数据进行导出。</w:t>
            </w:r>
          </w:p>
          <w:p w14:paraId="70952D2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4、电器配件配置：</w:t>
            </w:r>
          </w:p>
          <w:p w14:paraId="3305651E">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（1）直流无刷电机：24VDC,120W，1 / 列</w:t>
            </w:r>
          </w:p>
          <w:p w14:paraId="7D9D21B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（2）智能密集架控制器：智能控制板、开关电源安装在标准化设计的控制盒中，供电电源采用防水电源卡侬插头，保证安全；1. 检测依据 GB/T 17626.3-2016 标准的射频电磁场辐射抗扰度试验，判定结果为 A 级；2. 检测依据 GB/T 17626.4-2018 标准的电快速脉冲群抗扰度试验，判定结果 A 级；3. 检测依据 GB/T 17626.5-2019 标准的浪涌（冲击）抗扰度试验，判定结果 A 级；以上 1-3 条，提供具有 CMA 标识的第三方检测机构出具的检测报告复印件并加盖公章；1 / 列</w:t>
            </w:r>
          </w:p>
          <w:p w14:paraId="233AFB6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（3）开关电源：24V，1 / 列</w:t>
            </w:r>
          </w:p>
          <w:p w14:paraId="70D8D51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（4）接近开关：电感式，1 / 列</w:t>
            </w:r>
          </w:p>
          <w:p w14:paraId="1ECFFCD4">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（5）配套线缆：国标，1 / 列</w:t>
            </w:r>
          </w:p>
          <w:p w14:paraId="22319C9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（6）固定列触摸屏一体机：15 寸电容触摸显示屏，集前置喇叭、摄像头、语音、指纹识别于一体，分辨率 1024*768dpi ；提供带有 CMA、CNAS 标识依据 GB/T 17626.2-2018、GB/T 17626.4-2018 标准的静电放电干扰检验合格的电磁兼容、电快速瞬变脉冲群干扰检验合格的电磁兼容检验证书复印件并加盖公章。1 / 区</w:t>
            </w:r>
          </w:p>
          <w:p w14:paraId="6B2D21E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（7）移动列液晶屏：8 寸彩色触摸屏，分辨率 800×600dpi，1 / 列</w:t>
            </w:r>
          </w:p>
          <w:p w14:paraId="022DB05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（8）灯光标牌：采用亚克力面板，标牌尺寸 310mm*223mm；区域划分：上横条灯带、下横条灯带、企业 LOGO（支持定制）、产品名称（智能密集架）、区列号（显示 X 区 X 列）、图标（锁定、温湿度、架内人员状态）、公司名称（支持定制）；锁定：柜体锁定显示红色，柜体解锁显示绿色；架内人员：有人显示红色，无人显示绿色；温度超标：超标显示红色，正常显示绿色；湿度超标：超标显示红色，正常显示绿色；上横条灯带、下横条灯带：采用彩色灯带，当柜体移动的时候，可以滚动显示移动方向，颜色七色可选；1 / 列</w:t>
            </w:r>
          </w:p>
          <w:p w14:paraId="2A3933C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（9）漏电保护器：32A，1 / 区</w:t>
            </w:r>
          </w:p>
          <w:p w14:paraId="6098C8F2">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（10）电源开关：双常开触点，1 / 区</w:t>
            </w:r>
          </w:p>
          <w:p w14:paraId="15AED6B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（11）温湿度变送器：温度：±0.4℃，湿度：±3%，1 / 区</w:t>
            </w:r>
          </w:p>
          <w:p w14:paraId="0E4C078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（12）照明灯：1 / 区</w:t>
            </w:r>
          </w:p>
          <w:p w14:paraId="463E7C4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（13）红外安全保护装置：保护人员安全，1 对 / 列</w:t>
            </w:r>
          </w:p>
          <w:p w14:paraId="6B77F50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（14）人员计数模块：检测架内人员，1 / 列</w:t>
            </w:r>
          </w:p>
          <w:p w14:paraId="45DBFCC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（15）供电插头：触点采用外表镀铜并镀银，增加电流稳定性及有效的温升控制。卡扣锁死式设计，有效防止震动造成的接触问题。1 / 列</w:t>
            </w:r>
          </w:p>
          <w:p w14:paraId="40AEF88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（16）氛围灯带：采用横三拼方式安装，中间侧板可上下安装 2 条氛围灯带，灯光亮度可以通过系统自由调节，也可以设置时间，关闭灯光。系统集成氛围灯带控制，档案查询后随着系统引导密集架打开，对应列氛围灯带会闪烁提醒。1 套 / 列</w:t>
            </w:r>
          </w:p>
          <w:p w14:paraId="0C998E1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★5、智能密集架钢制部分：                                             密集架各项指标均符合中华人民共和国 GB/T13667.3-2013 通用技术条件国家标准，原材料选用优质钢板。提供 CMA 标识手动密集架检测报告，检验依据 GB/T13667.3-2013、GB/T6739-2022；①外观要求；②表面涂层理化性能 - 硬度、表面涂层理化性能 - 冲击强度、表面涂层理化性能 - 附着力、表面涂层理化性能 - 耐腐蚀；④装配要求 - 尺寸偏差、装配要求 - 垂直度、装配要求 - 位差度、装配要求 - 间隙、装配要求 - 可调性、装配要求 - 互换性、装配要求 - 传动装置的性能、装配要求 - 防倾倒、装配要求 - 限位、装配要求 - 固定；⑤载重运行（搁板静载荷、载重性能、全静载荷）。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5F6C8DAA">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减震底盘：采用3.0mm热轧钢板，分段焊接后整体组装式，连接牢固，运输、安装方便，并设有防倾倒装置，防止架体倾倒。每列底架四项安装空气减震轴承座，采用空气减震原理，非传统的弹簧和橡皮减震，与轴承座融为一体，安装于底架四项，空气减震可以跟随架体载荷而自动调整，具有良好的隔声静音效果。底架与立柱连接采用M10*20螺栓，确保架体长期荷重存满资料不变形，装配后的直线平行度不大于0.5mm/m，全长不大于1mm。提供CMA标识的底盘检测报告，依据GB/T13667.3-2013、GB/T13448-2019、GB/T700-2006，化学成分：C≤0.17%，Si≤0.11%，Mn≤0.28%，P≤0.011%，S≤0.010%；力学性能：屈服强度325MPa，抗拉强度458MPa，断后伸长率36.5%；金属件外观：喷涂层，涂层应无漏喷、锈蚀和脱色、掉色现象，涂层应光滑均匀、色泽一致，无流挂、疙瘩、皱皮、飞漆等缺陷；表面涂层理化性能：硬度0.5；金属喷漆(塑)涂层理化性能：附着力0级；家具涂层可迁移元素：铅Pb、镉Cd、铬Cr、砷As、钡Ba、锑Sb、硒Se、汞Hg未检出；金属喷漆(塑)涂层理化性能：冲击强度（冲击高度500mm）无剥落、裂纹、皱纹；耐干热：经过 24h，60℃烘烤老化后，失光等级0级，变色等级0级，涂层无起泡和开裂现象；耐水浸泡24h：失光等级0级，变色等级0级，涂层无开裂和脱落现象。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76189352">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轴承梁：采用3.0mm热轧钢板，整体不小于四折弯边工艺，成型高度、数控流水线一次成型加工，增强轴承梁整体强度及抗扭强度。★提供CMA标识的四道弯边凹槽轴承梁抽样检测报告，依据QB/T3832-1999，金属件外观要求：冲压件应无脱层、裂缝，涂层应无漏喷、锈蚀，涂层应光滑均匀、色泽一致，应无流挂、疙瘩、皱皮、飞漆等缺陷；金属喷漆（塑）涂层理化性能：耐腐蚀100h内，观察在溶液中样板上划道两侧3mm以外，应无鼓泡产生，附着力1级；重金属：可溶性铅、可溶性镉、可溶性铬、可溶性汞均小于5mg/kg。金属表面耐腐蚀：涂层对基体的保护等级为10级，涂层本身的耐腐蚀等级为10级；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1E90EEF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★（3）路轨（轨道）：轨座采用3.0mm热轧钢板，导轨采用 20*20mm实心方钢，置于折弯成形轨座上。采用不小于三折弯边工艺，成型宽度为≥120±2mm，确保钢性足、承载能力强。不易变形膨胀螺栓紧固于加固的槽钢上面，导轨上沿与装饰地平基本齐平，路轨顶端设有限位装置，防止底架脱轨，轨道用膨胀螺丝固定在地面上。提供CMA标识的路轨检测报告，依据GB/T10125-2021，中性盐雾测试；环境条件：温度27.6℃，湿度57%RH；测试条件：试验室温度范围35±2℃，饱和桶温度47±2℃，盐水浓度50g/L,PH值6.5~7.2，沉降率（1.5ml±0.5）/（h.80c㎡）；测量时间≥3000h，测试后，样品表面无明显变化，涂膜无裂纹、皱纹及剥落现象、涂膜无脱落现象，耐腐蚀等级为10级，合格。提供检测报告及检测发票、发票须体现检测报告名称及测试时间（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0F9FDF6E">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立柱：采用1.5mm冷轧钢板一体成型工艺，设计为半敞开式，利于立柱表面喷涂全部到位，立柱成型尺寸50*50mm，正面压制梯形凹槽梯形凹槽底部尺寸≥23mm，上面尺寸≥30mm，深度≥1.5mm,同时梯形凹槽冲压仿古图案，不仅增强立柱承载能力也增加了立柱的美观性和新颖。侧面设有双排立柱调节孔，孔中心距58mm，允许尺寸公差±1mm。提供CMA标识的立柱检测报告，依据GB/T10125-2021，中性盐雾测试；环境条件：温度27.6℃，湿度57%RH；测试条件：试验室温度范围35±2℃，饱和桶温度47±2℃，盐水浓度50g/L,PH值6.5~7.2，沉降率（1.5ml±0.5）/（h.80c㎡）；测量时间≥3000h，测试后，样品表面无明显变化，涂膜无裂纹、皱纹及剥落现象、涂膜无脱落现象，耐腐蚀等级为10级，合格。提供检测报告及检测发票、发票须体现检测报告名称及测试时间（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219F67B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托板：采用1.0mm冷轧钢板，多折弯一体成形工艺，不允许点焊和电焊，单边设有防惯性脱落挡边，厚度为≥27±2mm，另一边厚度为≥23±2mm，正面压制两条凹槽，凹槽底部宽度≥12±2mm，上部宽度≥18±2mm，两侧面压制平面凹型槽，凹槽宽度≥13±2mm，槽内压有波浪线条花纹，表面光滑流畅无冲压印痕，压筋工艺确保不变形，外形美观，结构新颖，刚性足，承重能力强，每层承重≥80KG。满负载24小时后挠曲度≤2mm，卸载后自动恢复，提供CMA标识的托板检测报告，依据GB/T10125-2021，中性盐雾测试；环境条件：温度27.6℃，湿度57%RH；测试条件：试验室温度范围35±2℃，饱和桶温度47±2℃，盐水浓度50g/L,PH值6.5~7.2，沉降率（1.5ml±0.5）/（h.80c㎡）；测试时间≥3000h，测试后，没有流挂、起粒、露底、剥落、锈迹、起皱、变色和失光等伤痕和缺陷现象；耐腐蚀等级为10级，合格。提供检测报告及检测发票、发票须体现检测报告名称及测试时间（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4898B9F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挂板：采用1.0mm冷轧钢板，一体冲压成型，两端四排八挂钩结构设计，孔上下位置设有四根圆筋，外形美观，经久耐用。挂板与立柱之间连接方式采用八挂钩扣接，八挂钩挂板相对于传统挂板，强度高，承重性能更优越，挂板与立柱对接处更牢固，提供CMA标识的挂板检测报告，依据GB/T13667.3-2013 、GB/T10125-2021，化学成分：C≤0.15%、S≤0.11%、Mn≤0.25%、Si≤0.014%、P≤0.015%。力学性能：屈服强度≥328MPa、抗拉强度≥461MPa、断后伸长率≥36.2%。可迁移元素：铅Pb、镉Cd、铬Cr、砷As、钡Ba、锑Sb、硒Se、汞Hg未检出。盐雾试验：乙酸盐雾、中性盐雾试验≥360h ，耐腐蚀达10级，经过24个循环的加速腐蚀试验，性能评为10级。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63679C4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挡棒：采用1.0mm冷轧钢板压制成槽型，成型尺寸为15mm*15mm,四道弯边设计，三面压筋，顶面与侧面圆角过渡，圆角半径为R4，设计为自锁式档条，依靠档条和挂板之间的机械组合达到锁紧功能。提供CMA标识的挡棒检测报告，依据GB/T10125-2021，中性盐雾测试；环境条件：温度27.6℃，湿度57%RH；测试条件：试验室温度范围35±2℃，饱和桶温度47±2℃，盐水浓度50g/L,PH值6.5~7.2，沉降率（1.5ml±0.5）/（h.80c㎡）；测试时间≥3000h，测试后，产品表面光滑、平整、无尖角和突起；焊接件焊接牢固、焊痕光滑平整、色泽均匀一致；耐腐蚀等级为10级；合格。提供检测报告及检测发票、发票须体现检测报告名称及测试时间（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20FC4344">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★（8）门板：采用1.0mm冷轧钢板，经激光切割、数控自动折弯一次折弯成型，提供CMA标识的门板检测报告，依据GB/T13667.3-2013、GB/T13448-2019、 GB/T700-2006，家具涂层可迁移元素：铅Pb、镉Cd、铬Cr、砷As、钡Ba、锑Sb、硒Se、汞Hg未检出；金属喷漆(塑)涂层理化性能：冲击强度（冲击高度500mm）无剥落、裂纹、皱纹；耐干热：经过 24h，60℃烘烤老化后，失光等级0级，变色等级0级，涂层无起泡和开裂现象；耐水浸泡24h：失光等级0级，变色等级0级，涂层无开裂和脱落现象；耐酸碱性24h：失光等级0级，变色等级0级，起泡等级0级，脱落等级0级；耐污染试验：污染物为洗涤剂溶液，经24h，涂层无变色、气泡和脱落现象。提供检测报告及检测发票、发票须体现检测报告名称（发票开出单位需与检测机构名称一致），检测报告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67097F7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锁具：采用正方形平面防尘隐形三级管理锁，外形尺寸为≥90*90±2mm，方形锁圈正面均匀布置圆形小孔，增强手感，安装完成后锁具表面与门板齐平，有效阻止团体之间因为锁具凸出门板而碰撞产生的破坏；为保护锁芯，在锁芯处设有隐形防尘盖，避免灰尘或杂物进入锁芯，导致锁具失灵现象。锁芯采用锌合金压铸锁，具有三级管理功能，1 把钥匙（即管理钥匙）可控制1个库房或一个团体柜架，也可1把钥匙（即管理钥 匙）控制整个库房或多个团体柜架，用户可以自行选择；在锁芯损坏或钥匙损坏、丢失等情况下，可通过红色维修管理钥匙开启直接更换锁芯，无需用电钻、钳子、螺丝刀等外力工具。为延长锁具的使用寿命，锁具不得采用3D打印技术，提供CMA标识的管理锁检测报告，依据QB/T3832-1999，金属件外观要求：涂层应无漏喷、锈蚀，涂层应光滑均匀、色泽一致，应无流挂、疙瘩、皱皮、飞漆等缺陷，电镀层表面应无剥落、返锈、毛刺，电镀层表面应无烧焦、起泡、针孔、裂纹、花斑（不包括镀彩锌）和划痕；金属表面耐腐蚀：镀层对基体的保护等级为10级，镀层本身的耐腐蚀等级为10级。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12C6865A">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侧板：采用1.0mm冷轧钢板，分为上、中、下三节，中节隔色，整体设计新颖，造型美观。提供CMA标识的侧板检测报告，依据GB/T10125-2021，中性盐雾测试，环境条件：温度27.6℃，湿度57%RH；测试条件：试验室温度范围35±2℃，饱和桶温度47±2℃，盐水浓度50g/L,PH值6.5~7.2，沉降率（1.5ml±0.5）/（h.80c㎡）；测量时间≥3000h，测试后，样品表面无明显变化，涂膜无裂纹、皱纹及剥落现象、涂膜无脱落现象，耐腐蚀等级为10级，合格。提供检测报告及检测发票、发票须体现检测报告名称及测试时间（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41D4329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传动系统：采用三分力、三变速、中间驱动方式自由挂档脱落装置。链轮为机械精加工而成,经锻压加工成型,回火去除应力,加工、滚点、插键槽、去毛齿、齿部经高频淬火HRC60-62。链条采用摩托车链条采用Φ8.5，节距12.7，带短滚珠链。滚珠轴承采用省力型。链条破断力≥1800kg。中轴和短轴采用Φ20mm45#冷拉实心圆钢；底盘轴承安装采用P204E级向心球高级轴承，精密度高，方向灵活，材料质量好，耐压与耐磨性能好，具有可靠的中心直线度，使架体滑动平衡、轻灵定位可靠，传动轻便灵活，摇手轻，运行平稳，性能达到和超过国家标准，即可单列移动也可多列同时移动。</w:t>
            </w:r>
          </w:p>
          <w:p w14:paraId="483A2E77">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（12）制动装置：每列均装有刹车制动装置，使之做到每一列均可锁定，查阅资料和存放文件时能确保人身安全，存取更安全。每一组合团体均装有总锁装置，使之做到每个组合团体都可锁定。</w:t>
            </w:r>
          </w:p>
          <w:p w14:paraId="09418D0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13）密封装置：两列间的密封条采用磁性密封条，嵌入式固定，不得使用柳钉、胶水固定。顶部有防尘板，每列架体上方安装双面防尘板，要求防尘、防光、防有害气体，底部有防鼠板，合拢后无缝隙，因而具有良好的防尘、防鼠、防火、防潮等功能。</w:t>
            </w:r>
          </w:p>
          <w:p w14:paraId="5D0E72B8">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（14）前期处理及表面处理</w:t>
            </w:r>
          </w:p>
          <w:p w14:paraId="63427021">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①脱脂处理：先将工件表面脱脂，根据材质不同，选择对应的脱脂剂。</w:t>
            </w:r>
          </w:p>
          <w:p w14:paraId="082DAD7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②水洗处理：脱脂后，需要用水将工件表面清洗干净，去除残留脱脂液。</w:t>
            </w:r>
          </w:p>
          <w:p w14:paraId="4ABC511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③金属表面陶化处理：将工件放入提前配置好的陶化液中，处理2-3分钟即可取出。</w:t>
            </w:r>
          </w:p>
          <w:p w14:paraId="0F5AB030">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④水洗处理：陶化处理后结束后，将工件取出用水冲洗干净。</w:t>
            </w:r>
          </w:p>
          <w:p w14:paraId="64B7DCC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⑤干后进入喷涂工序；为保护档案管理及使用人员健康，采用抗菌粉末喷涂，确保绿色无污染。</w:t>
            </w:r>
          </w:p>
          <w:p w14:paraId="437CD4C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（15）制造要求</w:t>
            </w:r>
          </w:p>
          <w:p w14:paraId="1E6BCBD2">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①凡需焊接的部位应焊接牢固，焊点均匀，焊痕高度以不大于1mm，焊点间距应控制在100mm以内，焊痕表面波纹平整，不得出现焊焦、焊穿等现象。</w:t>
            </w:r>
          </w:p>
          <w:p w14:paraId="18862CA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②冲压件必须平整无毛刺，不允许有裂痕，冲压尺寸的误差应控制在±2.0mm之内。</w:t>
            </w:r>
          </w:p>
          <w:p w14:paraId="1D5F55E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③折弯必须到位，以确保工件折弯所需角度，其邻边垂直度、平行度控制在≤1.5mm内。</w:t>
            </w:r>
          </w:p>
          <w:p w14:paraId="5B97F97B">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④涂层表面应平整光滑，色泽均匀一致，不允许有流挂、起粒、皱皮、露底、剥落、伤痕等外观缺陷。</w:t>
            </w:r>
          </w:p>
          <w:p w14:paraId="45FF5E79">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⑤各零件、组合件表面应光滑平整，不得有尖角凸起；各零件、组合件之间能保持互换性。所有标准件及紧固件均需氧化处理。</w:t>
            </w:r>
          </w:p>
          <w:p w14:paraId="5697A924">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（16）载重性能要求</w:t>
            </w:r>
          </w:p>
          <w:p w14:paraId="7A855DDA">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①搁板载重：搁板负载载重80kg，最大挠度3mm，24h卸载后，不得出现裂痕及钢性变形，残余变形量不大于0.3mm。</w:t>
            </w:r>
          </w:p>
          <w:p w14:paraId="7939DDE3">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②全负载载重：每标准节在全负载（搁板均匀载重80kg）的情况下，架体、立柱不应有明显变形，架体不应产生倾倒现象。</w:t>
            </w:r>
          </w:p>
          <w:p w14:paraId="36FB3DCD">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③载重运行：在全负载的情况下，各列密集架在手动操纵下，都应运行自如，不得有阻滞现象。每标准节手动摇力应不大于11.8N（每列密集架的手柄摇力为：11.8N×标准节数）。</w:t>
            </w:r>
          </w:p>
          <w:p w14:paraId="59C05D7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④载重稳定性：在受全部载荷二十分之一外力（沿X、Y轴两个方向的水平外力）的作用反复100次后，取消外力，架体所产生的倾斜不得大于总高的百分之一。支架、立柱不得有明显变形。</w:t>
            </w:r>
          </w:p>
          <w:p w14:paraId="3BF22CCC">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（17）防护装置材质：                                                   ①密封条：20mm磁性密封条；</w:t>
            </w:r>
          </w:p>
          <w:p w14:paraId="0A1B9A06">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②顶板：0.7mm冷轧钢板</w:t>
            </w:r>
          </w:p>
          <w:p w14:paraId="3D8125B2">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③防尘板：0.7mm冷轧钢板                                                            ④防鼠板：0.7mm冷轧钢板</w:t>
            </w:r>
          </w:p>
          <w:p w14:paraId="17718945">
            <w:pPr>
              <w:numPr>
                <w:ilvl w:val="0"/>
                <w:numId w:val="0"/>
              </w:numPr>
              <w:spacing w:before="120" w:after="120" w:line="288"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⑤防倾倒装置：3.0mm冷轧钢板</w:t>
            </w:r>
          </w:p>
        </w:tc>
        <w:tc>
          <w:tcPr>
            <w:tcW w:w="300" w:type="pct"/>
            <w:shd w:val="clear" w:color="auto" w:fill="auto"/>
            <w:vAlign w:val="top"/>
          </w:tcPr>
          <w:p w14:paraId="43305212">
            <w:pPr>
              <w:spacing w:before="120" w:after="120" w:line="288" w:lineRule="auto"/>
              <w:ind w:left="0" w:leftChars="0"/>
              <w:jc w:val="lef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top"/>
          </w:tcPr>
          <w:p w14:paraId="2F874A81">
            <w:pPr>
              <w:spacing w:before="120" w:after="120" w:line="288" w:lineRule="auto"/>
              <w:ind w:left="0" w:leftChars="0"/>
              <w:jc w:val="left"/>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173</w:t>
            </w:r>
          </w:p>
        </w:tc>
        <w:tc>
          <w:tcPr>
            <w:tcW w:w="491" w:type="pct"/>
            <w:shd w:val="clear" w:color="auto" w:fill="FFFFFF"/>
            <w:vAlign w:val="center"/>
          </w:tcPr>
          <w:p w14:paraId="210A8893">
            <w:pPr>
              <w:keepNext w:val="0"/>
              <w:keepLines w:val="0"/>
              <w:widowControl/>
              <w:suppressLineNumbers w:val="0"/>
              <w:jc w:val="left"/>
              <w:textAlignment w:val="center"/>
              <w:rPr>
                <w:rFonts w:hint="eastAsia" w:ascii="仿宋" w:hAnsi="仿宋" w:eastAsia="仿宋" w:cs="仿宋"/>
                <w:i w:val="0"/>
                <w:iCs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0.135 </w:t>
            </w:r>
          </w:p>
        </w:tc>
        <w:tc>
          <w:tcPr>
            <w:tcW w:w="562" w:type="pct"/>
            <w:shd w:val="clear" w:color="auto" w:fill="auto"/>
            <w:vAlign w:val="center"/>
          </w:tcPr>
          <w:p w14:paraId="47696ED8">
            <w:pPr>
              <w:keepNext w:val="0"/>
              <w:keepLines w:val="0"/>
              <w:widowControl/>
              <w:suppressLineNumbers w:val="0"/>
              <w:jc w:val="righ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23.355</w:t>
            </w:r>
          </w:p>
        </w:tc>
        <w:tc>
          <w:tcPr>
            <w:tcW w:w="492" w:type="pct"/>
            <w:vAlign w:val="top"/>
          </w:tcPr>
          <w:p w14:paraId="07AA5971">
            <w:pPr>
              <w:spacing w:before="120" w:after="120" w:line="288" w:lineRule="auto"/>
              <w:ind w:left="0" w:leftChars="0"/>
              <w:jc w:val="left"/>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top"/>
          </w:tcPr>
          <w:p w14:paraId="6EB27A07">
            <w:pPr>
              <w:spacing w:before="120" w:after="120" w:line="288" w:lineRule="auto"/>
              <w:ind w:left="0" w:leftChars="0"/>
              <w:jc w:val="left"/>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52CC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300" w:type="pct"/>
            <w:vAlign w:val="center"/>
          </w:tcPr>
          <w:p w14:paraId="1D43EDFA">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300" w:type="pct"/>
            <w:vAlign w:val="center"/>
          </w:tcPr>
          <w:p w14:paraId="6C9627A3">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kern w:val="0"/>
                <w:sz w:val="24"/>
                <w:szCs w:val="24"/>
                <w:lang w:val="en-US" w:eastAsia="zh-CN"/>
                <w14:textFill>
                  <w14:solidFill>
                    <w14:schemeClr w14:val="tx1"/>
                  </w14:solidFill>
                </w14:textFill>
              </w:rPr>
              <w:t>手动密集架</w:t>
            </w:r>
          </w:p>
        </w:tc>
        <w:tc>
          <w:tcPr>
            <w:tcW w:w="1677" w:type="pct"/>
            <w:vAlign w:val="center"/>
          </w:tcPr>
          <w:p w14:paraId="3DD82DBA">
            <w:pPr>
              <w:keepNext w:val="0"/>
              <w:keepLines w:val="0"/>
              <w:pageBreakBefore w:val="0"/>
              <w:numPr>
                <w:ilvl w:val="0"/>
                <w:numId w:val="3"/>
              </w:numPr>
              <w:kinsoku/>
              <w:wordWrap/>
              <w:overflowPunct/>
              <w:topLinePunct w:val="0"/>
              <w:autoSpaceDE/>
              <w:autoSpaceDN/>
              <w:bidi w:val="0"/>
              <w:spacing w:line="240" w:lineRule="auto"/>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规格</w:t>
            </w:r>
          </w:p>
          <w:p w14:paraId="5D246E30">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5400×580×2420</w:t>
            </w:r>
            <w:r>
              <w:rPr>
                <w:rFonts w:hint="eastAsia" w:ascii="仿宋" w:hAnsi="仿宋" w:eastAsia="仿宋" w:cs="仿宋"/>
                <w:b/>
                <w:bCs/>
                <w:color w:val="000000" w:themeColor="text1"/>
                <w:sz w:val="24"/>
                <w:szCs w:val="24"/>
                <w:lang w:val="en-US" w:eastAsia="zh-CN"/>
                <w14:textFill>
                  <w14:solidFill>
                    <w14:schemeClr w14:val="tx1"/>
                  </w14:solidFill>
                </w14:textFill>
              </w:rPr>
              <w:t>mm</w:t>
            </w:r>
            <w:r>
              <w:rPr>
                <w:rFonts w:hint="eastAsia" w:ascii="仿宋" w:hAnsi="仿宋" w:eastAsia="仿宋" w:cs="仿宋"/>
                <w:b/>
                <w:bCs/>
                <w:color w:val="000000" w:themeColor="text1"/>
                <w:sz w:val="24"/>
                <w:szCs w:val="24"/>
                <w14:textFill>
                  <w14:solidFill>
                    <w14:schemeClr w14:val="tx1"/>
                  </w14:solidFill>
                </w14:textFill>
              </w:rPr>
              <w:tab/>
            </w:r>
            <w:r>
              <w:rPr>
                <w:rFonts w:hint="eastAsia" w:ascii="仿宋" w:hAnsi="仿宋" w:eastAsia="仿宋" w:cs="仿宋"/>
                <w:b/>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b/>
                <w:bCs/>
                <w:color w:val="000000" w:themeColor="text1"/>
                <w:sz w:val="24"/>
                <w:szCs w:val="24"/>
                <w14:textFill>
                  <w14:solidFill>
                    <w14:schemeClr w14:val="tx1"/>
                  </w14:solidFill>
                </w14:textFill>
              </w:rPr>
              <w:t xml:space="preserve">6组 / 列，共 </w:t>
            </w:r>
            <w:r>
              <w:rPr>
                <w:rFonts w:hint="eastAsia" w:ascii="仿宋" w:hAnsi="仿宋" w:eastAsia="仿宋" w:cs="仿宋"/>
                <w:b/>
                <w:bCs/>
                <w:color w:val="000000" w:themeColor="text1"/>
                <w:sz w:val="24"/>
                <w:szCs w:val="24"/>
                <w:lang w:val="en-US" w:eastAsia="zh-CN"/>
                <w14:textFill>
                  <w14:solidFill>
                    <w14:schemeClr w14:val="tx1"/>
                  </w14:solidFill>
                </w14:textFill>
              </w:rPr>
              <w:t>4</w:t>
            </w:r>
            <w:r>
              <w:rPr>
                <w:rFonts w:hint="eastAsia" w:ascii="仿宋" w:hAnsi="仿宋" w:eastAsia="仿宋" w:cs="仿宋"/>
                <w:b/>
                <w:bCs/>
                <w:color w:val="000000" w:themeColor="text1"/>
                <w:sz w:val="24"/>
                <w:szCs w:val="24"/>
                <w14:textFill>
                  <w14:solidFill>
                    <w14:schemeClr w14:val="tx1"/>
                  </w14:solidFill>
                </w14:textFill>
              </w:rPr>
              <w:t>7 列</w:t>
            </w:r>
          </w:p>
          <w:p w14:paraId="5AA09FB2">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6300×900×2420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mm </w:t>
            </w:r>
            <w:r>
              <w:rPr>
                <w:rFonts w:hint="eastAsia" w:ascii="仿宋" w:hAnsi="仿宋" w:eastAsia="仿宋" w:cs="仿宋"/>
                <w:b/>
                <w:bCs/>
                <w:color w:val="000000" w:themeColor="text1"/>
                <w:sz w:val="24"/>
                <w:szCs w:val="24"/>
                <w14:textFill>
                  <w14:solidFill>
                    <w14:schemeClr w14:val="tx1"/>
                  </w14:solidFill>
                </w14:textFill>
              </w:rPr>
              <w:t xml:space="preserve">7组 / 列，共 </w:t>
            </w: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b/>
                <w:bCs/>
                <w:color w:val="000000" w:themeColor="text1"/>
                <w:sz w:val="24"/>
                <w:szCs w:val="24"/>
                <w14:textFill>
                  <w14:solidFill>
                    <w14:schemeClr w14:val="tx1"/>
                  </w14:solidFill>
                </w14:textFill>
              </w:rPr>
              <w:t xml:space="preserve"> 列</w:t>
            </w:r>
          </w:p>
          <w:p w14:paraId="4110ED18">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54</w:t>
            </w:r>
            <w:r>
              <w:rPr>
                <w:rFonts w:hint="eastAsia" w:ascii="仿宋" w:hAnsi="仿宋" w:eastAsia="仿宋" w:cs="仿宋"/>
                <w:b/>
                <w:bCs/>
                <w:color w:val="000000" w:themeColor="text1"/>
                <w:sz w:val="24"/>
                <w:szCs w:val="24"/>
                <w14:textFill>
                  <w14:solidFill>
                    <w14:schemeClr w14:val="tx1"/>
                  </w14:solidFill>
                </w14:textFill>
              </w:rPr>
              <w:t>00×900×2420</w:t>
            </w:r>
            <w:r>
              <w:rPr>
                <w:rFonts w:hint="eastAsia" w:ascii="仿宋" w:hAnsi="仿宋" w:eastAsia="仿宋" w:cs="仿宋"/>
                <w:b/>
                <w:bCs/>
                <w:color w:val="000000" w:themeColor="text1"/>
                <w:sz w:val="24"/>
                <w:szCs w:val="24"/>
                <w:lang w:val="en-US" w:eastAsia="zh-CN"/>
                <w14:textFill>
                  <w14:solidFill>
                    <w14:schemeClr w14:val="tx1"/>
                  </w14:solidFill>
                </w14:textFill>
              </w:rPr>
              <w:t>mm 6</w:t>
            </w:r>
            <w:r>
              <w:rPr>
                <w:rFonts w:hint="eastAsia" w:ascii="仿宋" w:hAnsi="仿宋" w:eastAsia="仿宋" w:cs="仿宋"/>
                <w:b/>
                <w:bCs/>
                <w:color w:val="000000" w:themeColor="text1"/>
                <w:sz w:val="24"/>
                <w:szCs w:val="24"/>
                <w14:textFill>
                  <w14:solidFill>
                    <w14:schemeClr w14:val="tx1"/>
                  </w14:solidFill>
                </w14:textFill>
              </w:rPr>
              <w:t xml:space="preserve">组 / 列，共 </w:t>
            </w: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b/>
                <w:bCs/>
                <w:color w:val="000000" w:themeColor="text1"/>
                <w:sz w:val="24"/>
                <w:szCs w:val="24"/>
                <w14:textFill>
                  <w14:solidFill>
                    <w14:schemeClr w14:val="tx1"/>
                  </w14:solidFill>
                </w14:textFill>
              </w:rPr>
              <w:t xml:space="preserve"> 列</w:t>
            </w:r>
          </w:p>
          <w:p w14:paraId="32D2C1C3">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6300×580×2420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mm </w:t>
            </w:r>
            <w:r>
              <w:rPr>
                <w:rFonts w:hint="eastAsia" w:ascii="仿宋" w:hAnsi="仿宋" w:eastAsia="仿宋" w:cs="仿宋"/>
                <w:b/>
                <w:bCs/>
                <w:color w:val="000000" w:themeColor="text1"/>
                <w:sz w:val="24"/>
                <w:szCs w:val="24"/>
                <w14:textFill>
                  <w14:solidFill>
                    <w14:schemeClr w14:val="tx1"/>
                  </w14:solidFill>
                </w14:textFill>
              </w:rPr>
              <w:t>7组 / 列，共 10 列</w:t>
            </w:r>
          </w:p>
          <w:p w14:paraId="637E516B">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2700×580×2420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mm </w:t>
            </w:r>
            <w:r>
              <w:rPr>
                <w:rFonts w:hint="eastAsia" w:ascii="仿宋" w:hAnsi="仿宋" w:eastAsia="仿宋" w:cs="仿宋"/>
                <w:b/>
                <w:bCs/>
                <w:color w:val="000000" w:themeColor="text1"/>
                <w:sz w:val="24"/>
                <w:szCs w:val="24"/>
                <w14:textFill>
                  <w14:solidFill>
                    <w14:schemeClr w14:val="tx1"/>
                  </w14:solidFill>
                </w14:textFill>
              </w:rPr>
              <w:t>3组 / 列，共 8 列</w:t>
            </w:r>
          </w:p>
          <w:p w14:paraId="05A0DC27">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2、技术参数及要求</w:t>
            </w:r>
          </w:p>
          <w:p w14:paraId="782316C7">
            <w:pPr>
              <w:keepNext w:val="0"/>
              <w:keepLines w:val="0"/>
              <w:widowControl/>
              <w:suppressLineNumbers w:val="0"/>
              <w:jc w:val="left"/>
              <w:rPr>
                <w:rFonts w:hint="eastAsia" w:ascii="仿宋" w:hAnsi="仿宋" w:eastAsia="仿宋" w:cs="仿宋"/>
                <w:color w:val="000000" w:themeColor="text1"/>
                <w:kern w:val="0"/>
                <w:sz w:val="24"/>
                <w:szCs w:val="24"/>
                <w:lang w:val="en-US" w:eastAsia="zh-CN" w:bidi="ar"/>
                <w14:textFill>
                  <w14:solidFill>
                    <w14:schemeClr w14:val="tx1"/>
                  </w14:solidFill>
                </w14:textFill>
              </w:rPr>
            </w:pPr>
            <w:r>
              <w:rPr>
                <w:rFonts w:hint="eastAsia" w:ascii="仿宋" w:hAnsi="仿宋" w:eastAsia="仿宋" w:cs="仿宋"/>
                <w:color w:val="000000" w:themeColor="text1"/>
                <w:kern w:val="0"/>
                <w:sz w:val="24"/>
                <w:szCs w:val="24"/>
                <w:lang w:val="en-US" w:eastAsia="zh-CN" w:bidi="ar"/>
                <w14:textFill>
                  <w14:solidFill>
                    <w14:schemeClr w14:val="tx1"/>
                  </w14:solidFill>
                </w14:textFill>
              </w:rPr>
              <w:t>★1、密集架钢制部分：密集架各项指标均符合中华人民共和国 GB/T13667.3-2013 通用技术条件国家标准，原材料选用优质钢板。提供 CMA 标识手动密集架检测报告，检验依据 GB/T13667.3-2013、GB/T6739-2022；①外观要求；②表面涂层理化性能 - 硬度、表面涂层理化性能 - 冲击强度、表面涂层理化性能 - 附着力、表面涂层理化性能 - 耐腐蚀；④装配要求 - 尺寸偏差、装配要求 - 垂直度、装配要求 - 位差度、装配要求 - 间隙、装配要求 - 可调性、装配要求 - 互换性、装配要求 - 传动装置的性能、装配要求 - 防倾倒、装配要求 - 限位、装配要求 - 固定；⑤载重运行（搁板静载荷、载重性能、全静载荷）。提供检测报告及检测发票、发票须体现检测报告名称（发票开出单位需与检测机构名称一致）、检测报告提供国家市场监督管理总局《全国认证认可信息公共服务平台》查询、检测机构提供国家市场监督管理总局《全国认证认可信息公共服务平台》省级或国家级资质认定获证机构查询、发票提供国家税务总局全国增值税发票查验平台查询。</w:t>
            </w:r>
          </w:p>
          <w:p w14:paraId="4161D55D">
            <w:pPr>
              <w:keepNext w:val="0"/>
              <w:keepLines w:val="0"/>
              <w:widowControl/>
              <w:suppressLineNumbers w:val="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0"/>
                <w:sz w:val="24"/>
                <w:szCs w:val="24"/>
                <w:lang w:val="en-US" w:eastAsia="zh-CN" w:bidi="ar"/>
                <w14:textFill>
                  <w14:solidFill>
                    <w14:schemeClr w14:val="tx1"/>
                  </w14:solidFill>
                </w14:textFill>
              </w:rPr>
              <w:t xml:space="preserve"> 1）减震底盘：采用 3.0mm 热轧钢板，分段焊接后整体组装式，连接牢固，运输、安装方便</w:t>
            </w:r>
          </w:p>
          <w:p w14:paraId="634DA8D6">
            <w:pPr>
              <w:pStyle w:val="6"/>
              <w:jc w:val="left"/>
              <w:rPr>
                <w:rFonts w:hint="eastAsia" w:ascii="仿宋" w:hAnsi="仿宋" w:eastAsia="仿宋" w:cs="仿宋"/>
                <w:color w:val="000000" w:themeColor="text1"/>
                <w:sz w:val="24"/>
                <w:szCs w:val="24"/>
                <w14:textFill>
                  <w14:solidFill>
                    <w14:schemeClr w14:val="tx1"/>
                  </w14:solidFill>
                </w14:textFill>
              </w:rPr>
            </w:pPr>
          </w:p>
          <w:p w14:paraId="2DC9EED2">
            <w:pPr>
              <w:pStyle w:val="6"/>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en-US" w:eastAsia="zh-CN" w:bidi="ar"/>
                <w14:textFill>
                  <w14:solidFill>
                    <w14:schemeClr w14:val="tx1"/>
                  </w14:solidFill>
                </w14:textFill>
              </w:rPr>
              <w:t>提供以下小样进行技术响应，托板长700mm一块、挡棒长600mm一根、立柱长600mm一根、防鼠板长600mm一根、路轨长600mm一根、轴承梁长600mm一根、空气减震轴承座一个、成型门板一块（长500*400mm）配置三级管理锁，以上规格长度±5mm。</w:t>
            </w:r>
          </w:p>
        </w:tc>
        <w:tc>
          <w:tcPr>
            <w:tcW w:w="300" w:type="pct"/>
            <w:shd w:val="clear" w:color="auto" w:fill="auto"/>
            <w:vAlign w:val="center"/>
          </w:tcPr>
          <w:p w14:paraId="2B109A98">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0C293D44">
            <w:pPr>
              <w:keepNext w:val="0"/>
              <w:keepLines w:val="0"/>
              <w:pageBreakBefore w:val="0"/>
              <w:kinsoku/>
              <w:wordWrap/>
              <w:overflowPunct/>
              <w:topLinePunct w:val="0"/>
              <w:autoSpaceDE/>
              <w:autoSpaceDN/>
              <w:bidi w:val="0"/>
              <w:spacing w:line="240" w:lineRule="auto"/>
              <w:ind w:firstLine="0" w:firstLineChars="0"/>
              <w:textAlignment w:val="auto"/>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498</w:t>
            </w:r>
          </w:p>
        </w:tc>
        <w:tc>
          <w:tcPr>
            <w:tcW w:w="491" w:type="pct"/>
            <w:shd w:val="clear" w:color="auto" w:fill="auto"/>
            <w:vAlign w:val="center"/>
          </w:tcPr>
          <w:p w14:paraId="6026242A">
            <w:pPr>
              <w:keepNext w:val="0"/>
              <w:keepLines w:val="0"/>
              <w:widowControl/>
              <w:suppressLineNumbers w:val="0"/>
              <w:jc w:val="right"/>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0.09</w:t>
            </w:r>
          </w:p>
        </w:tc>
        <w:tc>
          <w:tcPr>
            <w:tcW w:w="562" w:type="pct"/>
            <w:shd w:val="clear" w:color="auto" w:fill="auto"/>
            <w:vAlign w:val="center"/>
          </w:tcPr>
          <w:p w14:paraId="59FB08B8">
            <w:pPr>
              <w:keepNext w:val="0"/>
              <w:keepLines w:val="0"/>
              <w:widowControl/>
              <w:suppressLineNumbers w:val="0"/>
              <w:jc w:val="righ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44.82</w:t>
            </w:r>
            <w:bookmarkStart w:id="0" w:name="_GoBack"/>
            <w:bookmarkEnd w:id="0"/>
          </w:p>
        </w:tc>
        <w:tc>
          <w:tcPr>
            <w:tcW w:w="492" w:type="pct"/>
            <w:vAlign w:val="center"/>
          </w:tcPr>
          <w:p w14:paraId="1D0B45D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2CAE077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248E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64C60559">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p>
        </w:tc>
        <w:tc>
          <w:tcPr>
            <w:tcW w:w="300" w:type="pct"/>
            <w:vAlign w:val="center"/>
          </w:tcPr>
          <w:p w14:paraId="26E8A2C5">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档案密集典藏架</w:t>
            </w:r>
          </w:p>
        </w:tc>
        <w:tc>
          <w:tcPr>
            <w:tcW w:w="1677" w:type="pct"/>
            <w:vAlign w:val="center"/>
          </w:tcPr>
          <w:p w14:paraId="266C5711">
            <w:pPr>
              <w:keepNext w:val="0"/>
              <w:keepLines w:val="0"/>
              <w:pageBreakBefore w:val="0"/>
              <w:numPr>
                <w:ilvl w:val="0"/>
                <w:numId w:val="4"/>
              </w:numPr>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规格</w:t>
            </w:r>
          </w:p>
          <w:p w14:paraId="1D08164E">
            <w:pPr>
              <w:keepNext w:val="0"/>
              <w:keepLines w:val="0"/>
              <w:pageBreakBefore w:val="0"/>
              <w:numPr>
                <w:ilvl w:val="0"/>
                <w:numId w:val="0"/>
              </w:numPr>
              <w:kinsoku/>
              <w:wordWrap/>
              <w:overflowPunct/>
              <w:topLinePunct w:val="0"/>
              <w:autoSpaceDE/>
              <w:autoSpaceDN/>
              <w:bidi w:val="0"/>
              <w:spacing w:line="240" w:lineRule="auto"/>
              <w:ind w:firstLine="0" w:firstLineChars="0"/>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（双面移动列）列长5161mm*深560mm*高2420mm</w:t>
            </w:r>
          </w:p>
          <w:p w14:paraId="3928F08D">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2、技术参数及要求（见《智能密集架钢制部分技术参数》）</w:t>
            </w:r>
          </w:p>
          <w:p w14:paraId="0B65884D">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3、托板上面铺亚麻布。</w:t>
            </w:r>
          </w:p>
        </w:tc>
        <w:tc>
          <w:tcPr>
            <w:tcW w:w="300" w:type="pct"/>
            <w:shd w:val="clear" w:color="auto" w:fill="auto"/>
            <w:vAlign w:val="center"/>
          </w:tcPr>
          <w:p w14:paraId="6B4A482E">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5001B2D0">
            <w:pPr>
              <w:keepNext w:val="0"/>
              <w:keepLines w:val="0"/>
              <w:pageBreakBefore w:val="0"/>
              <w:kinsoku/>
              <w:wordWrap/>
              <w:overflowPunct/>
              <w:topLinePunct w:val="0"/>
              <w:autoSpaceDE/>
              <w:autoSpaceDN/>
              <w:bidi w:val="0"/>
              <w:spacing w:line="240" w:lineRule="auto"/>
              <w:ind w:firstLine="0" w:firstLineChars="0"/>
              <w:textAlignment w:val="auto"/>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157</w:t>
            </w:r>
          </w:p>
        </w:tc>
        <w:tc>
          <w:tcPr>
            <w:tcW w:w="491" w:type="pct"/>
            <w:shd w:val="clear" w:color="auto" w:fill="auto"/>
            <w:vAlign w:val="center"/>
          </w:tcPr>
          <w:p w14:paraId="275EA3B3">
            <w:pPr>
              <w:keepNext w:val="0"/>
              <w:keepLines w:val="0"/>
              <w:widowControl/>
              <w:suppressLineNumbers w:val="0"/>
              <w:jc w:val="righ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0.12</w:t>
            </w:r>
          </w:p>
        </w:tc>
        <w:tc>
          <w:tcPr>
            <w:tcW w:w="562" w:type="pct"/>
            <w:shd w:val="clear" w:color="auto" w:fill="auto"/>
            <w:vAlign w:val="center"/>
          </w:tcPr>
          <w:p w14:paraId="0A8D1B4A">
            <w:pPr>
              <w:keepNext w:val="0"/>
              <w:keepLines w:val="0"/>
              <w:widowControl/>
              <w:suppressLineNumbers w:val="0"/>
              <w:jc w:val="righ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18.84</w:t>
            </w:r>
          </w:p>
        </w:tc>
        <w:tc>
          <w:tcPr>
            <w:tcW w:w="492" w:type="pct"/>
            <w:vAlign w:val="center"/>
          </w:tcPr>
          <w:p w14:paraId="68C074F8">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3C8A7A0A">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5CD0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421DC723">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p>
        </w:tc>
        <w:tc>
          <w:tcPr>
            <w:tcW w:w="300" w:type="pct"/>
            <w:vAlign w:val="center"/>
          </w:tcPr>
          <w:p w14:paraId="5D286B9B">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档案密集典藏架</w:t>
            </w:r>
          </w:p>
        </w:tc>
        <w:tc>
          <w:tcPr>
            <w:tcW w:w="1677" w:type="pct"/>
            <w:vAlign w:val="center"/>
          </w:tcPr>
          <w:p w14:paraId="2CD71666">
            <w:pPr>
              <w:keepNext w:val="0"/>
              <w:keepLines w:val="0"/>
              <w:pageBreakBefore w:val="0"/>
              <w:numPr>
                <w:ilvl w:val="0"/>
                <w:numId w:val="0"/>
              </w:numPr>
              <w:kinsoku/>
              <w:wordWrap/>
              <w:overflowPunct/>
              <w:topLinePunct w:val="0"/>
              <w:autoSpaceDE/>
              <w:autoSpaceDN/>
              <w:bidi w:val="0"/>
              <w:spacing w:line="240" w:lineRule="auto"/>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1、规格</w:t>
            </w:r>
          </w:p>
          <w:p w14:paraId="5CB33F07">
            <w:pPr>
              <w:keepNext w:val="0"/>
              <w:keepLines w:val="0"/>
              <w:pageBreakBefore w:val="0"/>
              <w:numPr>
                <w:ilvl w:val="0"/>
                <w:numId w:val="0"/>
              </w:numPr>
              <w:kinsoku/>
              <w:wordWrap/>
              <w:overflowPunct/>
              <w:topLinePunct w:val="0"/>
              <w:autoSpaceDE/>
              <w:autoSpaceDN/>
              <w:bidi w:val="0"/>
              <w:spacing w:line="240" w:lineRule="auto"/>
              <w:ind w:firstLine="0" w:firstLineChars="0"/>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（单面移动列）列长5161mm*深350mm*高2420mm</w:t>
            </w:r>
          </w:p>
          <w:p w14:paraId="43D7ECA8">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2、技术参数及要求（见《智能密集架钢制部分技术参数》）</w:t>
            </w:r>
          </w:p>
          <w:p w14:paraId="6D47C64B">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3、托板上面铺亚麻布。</w:t>
            </w:r>
          </w:p>
        </w:tc>
        <w:tc>
          <w:tcPr>
            <w:tcW w:w="300" w:type="pct"/>
            <w:shd w:val="clear" w:color="auto" w:fill="auto"/>
            <w:vAlign w:val="center"/>
          </w:tcPr>
          <w:p w14:paraId="2CCE622E">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2DFBA971">
            <w:pPr>
              <w:keepNext w:val="0"/>
              <w:keepLines w:val="0"/>
              <w:pageBreakBefore w:val="0"/>
              <w:kinsoku/>
              <w:wordWrap/>
              <w:overflowPunct/>
              <w:topLinePunct w:val="0"/>
              <w:autoSpaceDE/>
              <w:autoSpaceDN/>
              <w:bidi w:val="0"/>
              <w:spacing w:line="240" w:lineRule="auto"/>
              <w:ind w:firstLine="0" w:firstLineChars="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17</w:t>
            </w:r>
          </w:p>
        </w:tc>
        <w:tc>
          <w:tcPr>
            <w:tcW w:w="491" w:type="pct"/>
            <w:shd w:val="clear" w:color="auto" w:fill="auto"/>
            <w:vAlign w:val="center"/>
          </w:tcPr>
          <w:p w14:paraId="17899E06">
            <w:pPr>
              <w:keepNext w:val="0"/>
              <w:keepLines w:val="0"/>
              <w:widowControl/>
              <w:suppressLineNumbers w:val="0"/>
              <w:jc w:val="right"/>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0.16</w:t>
            </w:r>
          </w:p>
        </w:tc>
        <w:tc>
          <w:tcPr>
            <w:tcW w:w="562" w:type="pct"/>
            <w:shd w:val="clear" w:color="auto" w:fill="auto"/>
            <w:vAlign w:val="center"/>
          </w:tcPr>
          <w:p w14:paraId="63C174ED">
            <w:pPr>
              <w:keepNext w:val="0"/>
              <w:keepLines w:val="0"/>
              <w:widowControl/>
              <w:suppressLineNumbers w:val="0"/>
              <w:jc w:val="right"/>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2.72</w:t>
            </w:r>
          </w:p>
        </w:tc>
        <w:tc>
          <w:tcPr>
            <w:tcW w:w="492" w:type="pct"/>
            <w:vAlign w:val="center"/>
          </w:tcPr>
          <w:p w14:paraId="434F6E71">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5B1E6335">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41E7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463ACC1D">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p>
        </w:tc>
        <w:tc>
          <w:tcPr>
            <w:tcW w:w="300" w:type="pct"/>
            <w:shd w:val="clear" w:color="auto" w:fill="auto"/>
            <w:vAlign w:val="center"/>
          </w:tcPr>
          <w:p w14:paraId="639EEF63">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挂画网片密集典藏架</w:t>
            </w:r>
          </w:p>
        </w:tc>
        <w:tc>
          <w:tcPr>
            <w:tcW w:w="1677" w:type="pct"/>
            <w:shd w:val="clear" w:color="auto" w:fill="auto"/>
            <w:vAlign w:val="center"/>
          </w:tcPr>
          <w:p w14:paraId="152496AA">
            <w:pPr>
              <w:keepNext w:val="0"/>
              <w:keepLines w:val="0"/>
              <w:pageBreakBefore w:val="0"/>
              <w:numPr>
                <w:ilvl w:val="0"/>
                <w:numId w:val="0"/>
              </w:numPr>
              <w:kinsoku/>
              <w:wordWrap/>
              <w:overflowPunct/>
              <w:topLinePunct w:val="0"/>
              <w:autoSpaceDE/>
              <w:autoSpaceDN/>
              <w:bidi w:val="0"/>
              <w:spacing w:line="240" w:lineRule="auto"/>
              <w:ind w:firstLine="0" w:firstLineChars="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b/>
                <w:bCs/>
                <w:color w:val="000000" w:themeColor="text1"/>
                <w:sz w:val="24"/>
                <w:szCs w:val="24"/>
                <w14:textFill>
                  <w14:solidFill>
                    <w14:schemeClr w14:val="tx1"/>
                  </w14:solidFill>
                </w14:textFill>
              </w:rPr>
              <w:t>5000×500×2420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mm </w:t>
            </w:r>
            <w:r>
              <w:rPr>
                <w:rFonts w:hint="eastAsia" w:ascii="仿宋" w:hAnsi="仿宋" w:eastAsia="仿宋" w:cs="仿宋"/>
                <w:b/>
                <w:bCs/>
                <w:color w:val="000000" w:themeColor="text1"/>
                <w:sz w:val="24"/>
                <w:szCs w:val="24"/>
                <w14:textFill>
                  <w14:solidFill>
                    <w14:schemeClr w14:val="tx1"/>
                  </w14:solidFill>
                </w14:textFill>
              </w:rPr>
              <w:t>4 组 / 列，共 6 列</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 </w:t>
            </w:r>
          </w:p>
          <w:p w14:paraId="540AD27D">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2、技术参数及要求（见《智能密集架钢制部分技术参数》）</w:t>
            </w:r>
          </w:p>
        </w:tc>
        <w:tc>
          <w:tcPr>
            <w:tcW w:w="300" w:type="pct"/>
            <w:shd w:val="clear" w:color="auto" w:fill="auto"/>
            <w:vAlign w:val="center"/>
          </w:tcPr>
          <w:p w14:paraId="0235BD83">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62AEEDDB">
            <w:pPr>
              <w:keepNext w:val="0"/>
              <w:keepLines w:val="0"/>
              <w:widowControl/>
              <w:suppressLineNumbers w:val="0"/>
              <w:jc w:val="lef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36</w:t>
            </w:r>
          </w:p>
        </w:tc>
        <w:tc>
          <w:tcPr>
            <w:tcW w:w="491" w:type="pct"/>
            <w:shd w:val="clear" w:color="auto" w:fill="auto"/>
            <w:vAlign w:val="center"/>
          </w:tcPr>
          <w:p w14:paraId="1D80ECE1">
            <w:pPr>
              <w:keepNext w:val="0"/>
              <w:keepLines w:val="0"/>
              <w:widowControl/>
              <w:suppressLineNumbers w:val="0"/>
              <w:jc w:val="lef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0.15</w:t>
            </w:r>
          </w:p>
        </w:tc>
        <w:tc>
          <w:tcPr>
            <w:tcW w:w="562" w:type="pct"/>
            <w:shd w:val="clear" w:color="auto" w:fill="auto"/>
            <w:vAlign w:val="center"/>
          </w:tcPr>
          <w:p w14:paraId="7C937C25">
            <w:pPr>
              <w:keepNext w:val="0"/>
              <w:keepLines w:val="0"/>
              <w:widowControl/>
              <w:suppressLineNumbers w:val="0"/>
              <w:jc w:val="lef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5.40</w:t>
            </w:r>
          </w:p>
        </w:tc>
        <w:tc>
          <w:tcPr>
            <w:tcW w:w="492" w:type="pct"/>
            <w:vAlign w:val="center"/>
          </w:tcPr>
          <w:p w14:paraId="69D99E32">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583054DC">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130C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6B8FE056">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p>
        </w:tc>
        <w:tc>
          <w:tcPr>
            <w:tcW w:w="300" w:type="pct"/>
            <w:shd w:val="clear" w:color="auto" w:fill="auto"/>
            <w:vAlign w:val="center"/>
          </w:tcPr>
          <w:p w14:paraId="0EF04B70">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抽屉层板式典藏架</w:t>
            </w:r>
          </w:p>
        </w:tc>
        <w:tc>
          <w:tcPr>
            <w:tcW w:w="1677" w:type="pct"/>
            <w:shd w:val="clear" w:color="auto" w:fill="auto"/>
            <w:vAlign w:val="center"/>
          </w:tcPr>
          <w:p w14:paraId="725289F7">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b/>
                <w:bCs/>
                <w:color w:val="000000" w:themeColor="text1"/>
                <w:sz w:val="24"/>
                <w:szCs w:val="24"/>
                <w14:textFill>
                  <w14:solidFill>
                    <w14:schemeClr w14:val="tx1"/>
                  </w14:solidFill>
                </w14:textFill>
              </w:rPr>
              <w:t>8650×1200×2420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 mm 7组2列 </w:t>
            </w:r>
            <w:r>
              <w:rPr>
                <w:rFonts w:hint="eastAsia" w:ascii="仿宋" w:hAnsi="仿宋" w:eastAsia="仿宋" w:cs="仿宋"/>
                <w:color w:val="000000" w:themeColor="text1"/>
                <w:sz w:val="24"/>
                <w:szCs w:val="24"/>
                <w14:textFill>
                  <w14:solidFill>
                    <w14:schemeClr w14:val="tx1"/>
                  </w14:solidFill>
                </w14:textFill>
              </w:rPr>
              <w:t>下部为6个抽屉，上部为3层层板</w:t>
            </w:r>
          </w:p>
          <w:p w14:paraId="02A347CE">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2、板材技术参数及要求（见密集架技术参数）</w:t>
            </w:r>
          </w:p>
        </w:tc>
        <w:tc>
          <w:tcPr>
            <w:tcW w:w="300" w:type="pct"/>
            <w:shd w:val="clear" w:color="auto" w:fill="auto"/>
            <w:vAlign w:val="center"/>
          </w:tcPr>
          <w:p w14:paraId="2934CF5C">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61C41B9D">
            <w:pPr>
              <w:keepNext w:val="0"/>
              <w:keepLines w:val="0"/>
              <w:widowControl/>
              <w:suppressLineNumbers w:val="0"/>
              <w:jc w:val="lef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58</w:t>
            </w:r>
          </w:p>
        </w:tc>
        <w:tc>
          <w:tcPr>
            <w:tcW w:w="491" w:type="pct"/>
            <w:shd w:val="clear" w:color="auto" w:fill="auto"/>
            <w:vAlign w:val="center"/>
          </w:tcPr>
          <w:p w14:paraId="053957C7">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0.20 </w:t>
            </w:r>
          </w:p>
        </w:tc>
        <w:tc>
          <w:tcPr>
            <w:tcW w:w="562" w:type="pct"/>
            <w:shd w:val="clear" w:color="auto" w:fill="auto"/>
            <w:vAlign w:val="center"/>
          </w:tcPr>
          <w:p w14:paraId="1F15E771">
            <w:pPr>
              <w:keepNext w:val="0"/>
              <w:keepLines w:val="0"/>
              <w:widowControl/>
              <w:suppressLineNumbers w:val="0"/>
              <w:jc w:val="left"/>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11.60</w:t>
            </w:r>
          </w:p>
        </w:tc>
        <w:tc>
          <w:tcPr>
            <w:tcW w:w="492" w:type="pct"/>
            <w:vAlign w:val="center"/>
          </w:tcPr>
          <w:p w14:paraId="3C0CA2E7">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5AE1D9FD">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25B8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2FE46006">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300" w:type="pct"/>
            <w:shd w:val="clear" w:color="auto" w:fill="auto"/>
            <w:vAlign w:val="center"/>
          </w:tcPr>
          <w:p w14:paraId="0A37F48C">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钢化玻璃门展藏架</w:t>
            </w:r>
          </w:p>
        </w:tc>
        <w:tc>
          <w:tcPr>
            <w:tcW w:w="1677" w:type="pct"/>
            <w:shd w:val="clear" w:color="auto" w:fill="auto"/>
            <w:vAlign w:val="center"/>
          </w:tcPr>
          <w:p w14:paraId="211DEAB2">
            <w:pPr>
              <w:keepNext w:val="0"/>
              <w:keepLines w:val="0"/>
              <w:pageBreakBefore w:val="0"/>
              <w:numPr>
                <w:ilvl w:val="0"/>
                <w:numId w:val="0"/>
              </w:numPr>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1、规格</w:t>
            </w:r>
            <w:r>
              <w:rPr>
                <w:rFonts w:hint="eastAsia" w:ascii="仿宋" w:hAnsi="仿宋" w:eastAsia="仿宋" w:cs="仿宋"/>
                <w:b/>
                <w:bCs/>
                <w:color w:val="000000" w:themeColor="text1"/>
                <w:sz w:val="24"/>
                <w:szCs w:val="24"/>
                <w14:textFill>
                  <w14:solidFill>
                    <w14:schemeClr w14:val="tx1"/>
                  </w14:solidFill>
                </w14:textFill>
              </w:rPr>
              <w:t>1000×600×2420</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mm  </w:t>
            </w:r>
            <w:r>
              <w:rPr>
                <w:rFonts w:hint="eastAsia" w:ascii="仿宋" w:hAnsi="仿宋" w:eastAsia="仿宋" w:cs="仿宋"/>
                <w:b/>
                <w:bCs/>
                <w:color w:val="000000" w:themeColor="text1"/>
                <w:sz w:val="24"/>
                <w:szCs w:val="24"/>
                <w14:textFill>
                  <w14:solidFill>
                    <w14:schemeClr w14:val="tx1"/>
                  </w14:solidFill>
                </w14:textFill>
              </w:rPr>
              <w:t>6层</w:t>
            </w:r>
            <w:r>
              <w:rPr>
                <w:rFonts w:hint="eastAsia" w:ascii="仿宋" w:hAnsi="仿宋" w:eastAsia="仿宋" w:cs="仿宋"/>
                <w:b/>
                <w:bCs/>
                <w:color w:val="000000" w:themeColor="text1"/>
                <w:sz w:val="24"/>
                <w:szCs w:val="24"/>
                <w:lang w:val="en-US" w:eastAsia="zh-CN"/>
                <w14:textFill>
                  <w14:solidFill>
                    <w14:schemeClr w14:val="tx1"/>
                  </w14:solidFill>
                </w14:textFill>
              </w:rPr>
              <w:t>22组</w:t>
            </w:r>
            <w:r>
              <w:rPr>
                <w:rFonts w:hint="eastAsia" w:ascii="仿宋" w:hAnsi="仿宋" w:eastAsia="仿宋" w:cs="仿宋"/>
                <w:b/>
                <w:bCs/>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侧立柱组合（裸板0.8mm，）内封板0.7mm,拆装结构，对开玻璃门（无锁）隔板后面往下跌落6度，展品放滑落。</w:t>
            </w:r>
          </w:p>
          <w:p w14:paraId="17CF760B">
            <w:pPr>
              <w:keepNext w:val="0"/>
              <w:keepLines w:val="0"/>
              <w:pageBreakBefore w:val="0"/>
              <w:numPr>
                <w:ilvl w:val="0"/>
                <w:numId w:val="0"/>
              </w:numPr>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2、技术参数及要求（见《智能密集架钢制部分技术参数》）</w:t>
            </w:r>
          </w:p>
        </w:tc>
        <w:tc>
          <w:tcPr>
            <w:tcW w:w="300" w:type="pct"/>
            <w:shd w:val="clear" w:color="auto" w:fill="auto"/>
            <w:vAlign w:val="center"/>
          </w:tcPr>
          <w:p w14:paraId="15A55A3F">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立方米</w:t>
            </w:r>
          </w:p>
        </w:tc>
        <w:tc>
          <w:tcPr>
            <w:tcW w:w="380" w:type="pct"/>
            <w:shd w:val="clear" w:color="auto" w:fill="auto"/>
            <w:vAlign w:val="center"/>
          </w:tcPr>
          <w:p w14:paraId="6465C5F5">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w:t>
            </w:r>
          </w:p>
        </w:tc>
        <w:tc>
          <w:tcPr>
            <w:tcW w:w="491" w:type="pct"/>
            <w:shd w:val="clear" w:color="auto" w:fill="auto"/>
            <w:vAlign w:val="center"/>
          </w:tcPr>
          <w:p w14:paraId="449EFD8E">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0.15 </w:t>
            </w:r>
          </w:p>
        </w:tc>
        <w:tc>
          <w:tcPr>
            <w:tcW w:w="562" w:type="pct"/>
            <w:shd w:val="clear" w:color="auto" w:fill="auto"/>
            <w:vAlign w:val="center"/>
          </w:tcPr>
          <w:p w14:paraId="01BA80DA">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3.30 </w:t>
            </w:r>
          </w:p>
        </w:tc>
        <w:tc>
          <w:tcPr>
            <w:tcW w:w="492" w:type="pct"/>
            <w:vAlign w:val="center"/>
          </w:tcPr>
          <w:p w14:paraId="5DFF74BE">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4DD01179">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4F9E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07B2B884">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p>
        </w:tc>
        <w:tc>
          <w:tcPr>
            <w:tcW w:w="300" w:type="pct"/>
            <w:shd w:val="clear" w:color="auto" w:fill="auto"/>
            <w:vAlign w:val="center"/>
          </w:tcPr>
          <w:p w14:paraId="4AC8FBE8">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防磁柜</w:t>
            </w:r>
          </w:p>
        </w:tc>
        <w:tc>
          <w:tcPr>
            <w:tcW w:w="1677" w:type="pct"/>
            <w:shd w:val="clear" w:color="auto" w:fill="auto"/>
            <w:vAlign w:val="center"/>
          </w:tcPr>
          <w:p w14:paraId="409BFB1D">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1、尺寸：1500*525*480(mm) </w:t>
            </w:r>
          </w:p>
          <w:p w14:paraId="71DD1992">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2、重量：85kg 容量 ： 180升</w:t>
            </w:r>
          </w:p>
          <w:p w14:paraId="34C028A5">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3、配置：9个抽屉(8个标准光盘抽屉，1个资料抽屉，) </w:t>
            </w:r>
          </w:p>
          <w:p w14:paraId="6A088FD3">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、抽屉尺寸</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不小于 75*380*320(mm) </w:t>
            </w:r>
          </w:p>
          <w:p w14:paraId="6614E195">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5、双光盘盒尺寸：142×126×10(mm) </w:t>
            </w:r>
          </w:p>
          <w:p w14:paraId="516557FD">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6、可放置：75片/抽屉 </w:t>
            </w:r>
          </w:p>
          <w:p w14:paraId="65E934B4">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7、单光盘盒尺寸：142×126×5(mm) </w:t>
            </w:r>
          </w:p>
          <w:p w14:paraId="016EEB50">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8、可放置：150片/抽屉 lto3</w:t>
            </w:r>
          </w:p>
          <w:p w14:paraId="02FE3510">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9、磁带尺寸：111×113×21(mm) </w:t>
            </w:r>
          </w:p>
          <w:p w14:paraId="150715BF">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10、可放置：45盘/抽屉</w:t>
            </w:r>
            <w:r>
              <w:rPr>
                <w:rFonts w:hint="eastAsia" w:ascii="仿宋" w:hAnsi="仿宋" w:eastAsia="仿宋" w:cs="仿宋"/>
                <w:color w:val="000000" w:themeColor="text1"/>
                <w:sz w:val="24"/>
                <w:szCs w:val="24"/>
                <w:lang w:eastAsia="zh-CN"/>
                <w14:textFill>
                  <w14:solidFill>
                    <w14:schemeClr w14:val="tx1"/>
                  </w14:solidFill>
                </w14:textFill>
              </w:rPr>
              <w:t>。</w:t>
            </w:r>
          </w:p>
        </w:tc>
        <w:tc>
          <w:tcPr>
            <w:tcW w:w="300" w:type="pct"/>
            <w:shd w:val="clear" w:color="auto" w:fill="auto"/>
            <w:vAlign w:val="center"/>
          </w:tcPr>
          <w:p w14:paraId="59801D70">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台</w:t>
            </w:r>
          </w:p>
        </w:tc>
        <w:tc>
          <w:tcPr>
            <w:tcW w:w="380" w:type="pct"/>
            <w:shd w:val="clear" w:color="auto" w:fill="auto"/>
            <w:vAlign w:val="center"/>
          </w:tcPr>
          <w:p w14:paraId="0C6E82B8">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10</w:t>
            </w:r>
          </w:p>
        </w:tc>
        <w:tc>
          <w:tcPr>
            <w:tcW w:w="491" w:type="pct"/>
            <w:shd w:val="clear" w:color="auto" w:fill="auto"/>
            <w:vAlign w:val="center"/>
          </w:tcPr>
          <w:p w14:paraId="1498346C">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0.40 </w:t>
            </w:r>
          </w:p>
        </w:tc>
        <w:tc>
          <w:tcPr>
            <w:tcW w:w="562" w:type="pct"/>
            <w:shd w:val="clear" w:color="auto" w:fill="auto"/>
            <w:vAlign w:val="center"/>
          </w:tcPr>
          <w:p w14:paraId="729D3C67">
            <w:pPr>
              <w:keepNext w:val="0"/>
              <w:keepLines w:val="0"/>
              <w:widowControl/>
              <w:suppressLineNumbers w:val="0"/>
              <w:jc w:val="left"/>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 xml:space="preserve">4.00 </w:t>
            </w:r>
          </w:p>
        </w:tc>
        <w:tc>
          <w:tcPr>
            <w:tcW w:w="492" w:type="pct"/>
            <w:shd w:val="clear" w:color="auto" w:fill="auto"/>
            <w:vAlign w:val="center"/>
          </w:tcPr>
          <w:p w14:paraId="547916AB">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shd w:val="clear" w:color="auto" w:fill="auto"/>
            <w:vAlign w:val="center"/>
          </w:tcPr>
          <w:p w14:paraId="466A9EA2">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14:paraId="5B46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00" w:type="pct"/>
            <w:vAlign w:val="center"/>
          </w:tcPr>
          <w:p w14:paraId="1ABCFD3B">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w:t>
            </w:r>
          </w:p>
        </w:tc>
        <w:tc>
          <w:tcPr>
            <w:tcW w:w="300" w:type="pct"/>
            <w:shd w:val="clear" w:color="auto" w:fill="auto"/>
            <w:vAlign w:val="center"/>
          </w:tcPr>
          <w:p w14:paraId="7342A6EA">
            <w:pPr>
              <w:keepNext w:val="0"/>
              <w:keepLines w:val="0"/>
              <w:pageBreakBefore w:val="0"/>
              <w:widowControl/>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p>
        </w:tc>
        <w:tc>
          <w:tcPr>
            <w:tcW w:w="1677" w:type="pct"/>
            <w:shd w:val="clear" w:color="auto" w:fill="auto"/>
            <w:vAlign w:val="center"/>
          </w:tcPr>
          <w:p w14:paraId="79E431FF">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设备卸货、搬运、安装、调试；密集架架体安装、电控安装、轨道开槽等。</w:t>
            </w:r>
          </w:p>
        </w:tc>
        <w:tc>
          <w:tcPr>
            <w:tcW w:w="300" w:type="pct"/>
            <w:shd w:val="clear" w:color="auto" w:fill="auto"/>
            <w:vAlign w:val="center"/>
          </w:tcPr>
          <w:p w14:paraId="2D6D2283">
            <w:pPr>
              <w:keepNext w:val="0"/>
              <w:keepLines w:val="0"/>
              <w:pageBreakBefore w:val="0"/>
              <w:kinsoku/>
              <w:wordWrap/>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380" w:type="pct"/>
            <w:shd w:val="clear" w:color="auto" w:fill="auto"/>
            <w:vAlign w:val="center"/>
          </w:tcPr>
          <w:p w14:paraId="3FB37F57">
            <w:pPr>
              <w:keepNext w:val="0"/>
              <w:keepLines w:val="0"/>
              <w:widowControl/>
              <w:suppressLineNumbers w:val="0"/>
              <w:jc w:val="left"/>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491" w:type="pct"/>
            <w:shd w:val="clear" w:color="auto" w:fill="auto"/>
            <w:vAlign w:val="center"/>
          </w:tcPr>
          <w:p w14:paraId="4DC15D74">
            <w:pPr>
              <w:keepNext w:val="0"/>
              <w:keepLines w:val="0"/>
              <w:widowControl/>
              <w:suppressLineNumbers w:val="0"/>
              <w:jc w:val="left"/>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p>
        </w:tc>
        <w:tc>
          <w:tcPr>
            <w:tcW w:w="562" w:type="pct"/>
            <w:shd w:val="clear" w:color="auto" w:fill="auto"/>
            <w:vAlign w:val="center"/>
          </w:tcPr>
          <w:p w14:paraId="0B4A2EBA">
            <w:pPr>
              <w:keepNext w:val="0"/>
              <w:keepLines w:val="0"/>
              <w:widowControl/>
              <w:suppressLineNumbers w:val="0"/>
              <w:jc w:val="left"/>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1.00</w:t>
            </w:r>
          </w:p>
        </w:tc>
        <w:tc>
          <w:tcPr>
            <w:tcW w:w="492" w:type="pct"/>
            <w:vAlign w:val="center"/>
          </w:tcPr>
          <w:p w14:paraId="580B265E">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c>
          <w:tcPr>
            <w:tcW w:w="493" w:type="pct"/>
            <w:vAlign w:val="center"/>
          </w:tcPr>
          <w:p w14:paraId="3D63AAC2">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否</w:t>
            </w:r>
          </w:p>
        </w:tc>
      </w:tr>
    </w:tbl>
    <w:p w14:paraId="1AC71C03">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w:t>
      </w:r>
    </w:p>
    <w:p w14:paraId="638A71BC">
      <w:pPr>
        <w:spacing w:line="360" w:lineRule="auto"/>
        <w:ind w:firstLine="480" w:firstLineChars="200"/>
        <w:outlineLvl w:val="0"/>
        <w:rPr>
          <w:rFonts w:hint="default" w:eastAsia="宋体"/>
          <w:color w:val="000000" w:themeColor="text1"/>
          <w:sz w:val="24"/>
          <w:lang w:val="en-US" w:eastAsia="zh-CN"/>
          <w14:textFill>
            <w14:solidFill>
              <w14:schemeClr w14:val="tx1"/>
            </w14:solidFill>
          </w14:textFill>
        </w:rPr>
      </w:pPr>
      <w:r>
        <w:rPr>
          <w:color w:val="000000" w:themeColor="text1"/>
          <w:sz w:val="24"/>
          <w14:textFill>
            <w14:solidFill>
              <w14:schemeClr w14:val="tx1"/>
            </w14:solidFill>
          </w14:textFill>
        </w:rPr>
        <w:t>加注“</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”号条款为实质性条款，不得出现负偏离</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513A208C">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加注“</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”号的产品为核心产品（如项目需求书中未明确核心产品，则视为全部产品均为核心产品）。</w:t>
      </w:r>
    </w:p>
    <w:p w14:paraId="6B3E45DC">
      <w:pPr>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br w:type="page"/>
      </w:r>
    </w:p>
    <w:p w14:paraId="3DFF803D">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五、商务要求</w:t>
      </w:r>
    </w:p>
    <w:p w14:paraId="0DE774C9">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 货到安装调试完成验收合格</w:t>
      </w:r>
      <w:r>
        <w:rPr>
          <w:rFonts w:hint="eastAsia"/>
          <w:color w:val="000000" w:themeColor="text1"/>
          <w:sz w:val="24"/>
          <w:lang w:eastAsia="zh-CN"/>
          <w14:textFill>
            <w14:solidFill>
              <w14:schemeClr w14:val="tx1"/>
            </w14:solidFill>
          </w14:textFill>
        </w:rPr>
        <w:t>后</w:t>
      </w:r>
      <w:r>
        <w:rPr>
          <w:rFonts w:hint="eastAsia"/>
          <w:color w:val="000000" w:themeColor="text1"/>
          <w:sz w:val="24"/>
          <w:lang w:val="en-US" w:eastAsia="zh-CN"/>
          <w14:textFill>
            <w14:solidFill>
              <w14:schemeClr w14:val="tx1"/>
            </w14:solidFill>
          </w14:textFill>
        </w:rPr>
        <w:t>3年内保证产品无质量问题，</w:t>
      </w:r>
      <w:r>
        <w:rPr>
          <w:rFonts w:hint="eastAsia"/>
          <w:color w:val="000000" w:themeColor="text1"/>
          <w:sz w:val="24"/>
          <w14:textFill>
            <w14:solidFill>
              <w14:schemeClr w14:val="tx1"/>
            </w14:solidFill>
          </w14:textFill>
        </w:rPr>
        <w:t>提供所投产品</w:t>
      </w:r>
      <w:r>
        <w:rPr>
          <w:rFonts w:hint="eastAsia"/>
          <w:color w:val="000000" w:themeColor="text1"/>
          <w:sz w:val="24"/>
          <w:lang w:val="en-US" w:eastAsia="zh-CN"/>
          <w14:textFill>
            <w14:solidFill>
              <w14:schemeClr w14:val="tx1"/>
            </w14:solidFill>
          </w14:textFill>
        </w:rPr>
        <w:t>3</w:t>
      </w:r>
      <w:r>
        <w:rPr>
          <w:rFonts w:hint="eastAsia"/>
          <w:color w:val="000000" w:themeColor="text1"/>
          <w:sz w:val="24"/>
          <w14:textFill>
            <w14:solidFill>
              <w14:schemeClr w14:val="tx1"/>
            </w14:solidFill>
          </w14:textFill>
        </w:rPr>
        <w:t>年的免费上门保修。</w:t>
      </w:r>
    </w:p>
    <w:p w14:paraId="03780795">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 货到：签订合同之日起</w:t>
      </w:r>
      <w:r>
        <w:rPr>
          <w:rFonts w:hint="eastAsia"/>
          <w:color w:val="000000" w:themeColor="text1"/>
          <w:sz w:val="24"/>
          <w:lang w:val="en-US" w:eastAsia="zh-CN"/>
          <w14:textFill>
            <w14:solidFill>
              <w14:schemeClr w14:val="tx1"/>
            </w14:solidFill>
          </w14:textFill>
        </w:rPr>
        <w:t>25</w:t>
      </w:r>
      <w:r>
        <w:rPr>
          <w:rFonts w:hint="eastAsia"/>
          <w:color w:val="000000" w:themeColor="text1"/>
          <w:sz w:val="24"/>
          <w14:textFill>
            <w14:solidFill>
              <w14:schemeClr w14:val="tx1"/>
            </w14:solidFill>
          </w14:textFill>
        </w:rPr>
        <w:t>日内（特殊情况以合同为准）。</w:t>
      </w:r>
    </w:p>
    <w:p w14:paraId="2EC79A53">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安装（施工）完成：货到之日起</w:t>
      </w:r>
      <w:r>
        <w:rPr>
          <w:rFonts w:hint="eastAsia"/>
          <w:color w:val="000000" w:themeColor="text1"/>
          <w:sz w:val="24"/>
          <w:lang w:val="en-US" w:eastAsia="zh-CN"/>
          <w14:textFill>
            <w14:solidFill>
              <w14:schemeClr w14:val="tx1"/>
            </w14:solidFill>
          </w14:textFill>
        </w:rPr>
        <w:t>14</w:t>
      </w:r>
      <w:r>
        <w:rPr>
          <w:rFonts w:hint="eastAsia"/>
          <w:color w:val="000000" w:themeColor="text1"/>
          <w:sz w:val="24"/>
          <w14:textFill>
            <w14:solidFill>
              <w14:schemeClr w14:val="tx1"/>
            </w14:solidFill>
          </w14:textFill>
        </w:rPr>
        <w:t>日内（特殊情况以合同为准）。</w:t>
      </w:r>
    </w:p>
    <w:p w14:paraId="7925B3A0">
      <w:pPr>
        <w:numPr>
          <w:ilvl w:val="0"/>
          <w:numId w:val="5"/>
        </w:numPr>
        <w:wordWrap w:val="0"/>
        <w:autoSpaceDE w:val="0"/>
        <w:autoSpaceDN w:val="0"/>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付款方式：签订合同后15个工作日内支付合同总额的30%，安装、调试完毕，所有设备使用无质量问题，验收合格后15个工作日内支付合同总额的60%，余款10%在验收合格一年无问题后15个工作日内支付（特殊情况以合同为准）。</w:t>
      </w:r>
    </w:p>
    <w:p w14:paraId="14CC3CED">
      <w:pPr>
        <w:numPr>
          <w:ilvl w:val="0"/>
          <w:numId w:val="5"/>
        </w:numPr>
        <w:wordWrap w:val="0"/>
        <w:autoSpaceDE w:val="0"/>
        <w:autoSpaceDN w:val="0"/>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中标供应商需免费提供档案梯8个，双层档案搬运车8个，平板手推车2个，要求坚固安全耐用。</w:t>
      </w:r>
    </w:p>
    <w:p w14:paraId="56401A5E">
      <w:pPr>
        <w:numPr>
          <w:ilvl w:val="0"/>
          <w:numId w:val="5"/>
        </w:numPr>
        <w:wordWrap w:val="0"/>
        <w:autoSpaceDE w:val="0"/>
        <w:autoSpaceDN w:val="0"/>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成品到货在安装前，档案馆会组织技术人员对导轨、底盘、传动机构和架体（包括立柱、挂板、搁板、顶板、门板及侧护板）的钢板厚度（裸厚）进行验收。达到标准，才可以安装；不达标，一律退回，一切损失由供货方承担。</w:t>
      </w:r>
    </w:p>
    <w:p w14:paraId="34A1C8DF">
      <w:pPr>
        <w:numPr>
          <w:ilvl w:val="0"/>
          <w:numId w:val="0"/>
        </w:numPr>
        <w:wordWrap w:val="0"/>
        <w:autoSpaceDE w:val="0"/>
        <w:autoSpaceDN w:val="0"/>
        <w:adjustRightInd w:val="0"/>
        <w:snapToGrid w:val="0"/>
        <w:spacing w:line="360" w:lineRule="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 xml:space="preserve">     1）密集架轨道：地轨安装后，在任何1米长度内的水平偏差不大于1mm，全长不大于2mm,轨道之间对应点的水平偏差不大于1mm。每条轨道平行偏差不大于1.5mm.</w:t>
      </w:r>
    </w:p>
    <w:p w14:paraId="4A3AB340">
      <w:pPr>
        <w:numPr>
          <w:ilvl w:val="0"/>
          <w:numId w:val="0"/>
        </w:numPr>
        <w:wordWrap w:val="0"/>
        <w:autoSpaceDE w:val="0"/>
        <w:autoSpaceDN w:val="0"/>
        <w:adjustRightInd w:val="0"/>
        <w:snapToGrid w:val="0"/>
        <w:spacing w:line="360" w:lineRule="auto"/>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2）密集架整体外观：架体安装调试后，要求达到横平竖直。架体摇动轻便无阻力和响声，架体干净整洁。</w:t>
      </w:r>
    </w:p>
    <w:p w14:paraId="027FA316">
      <w:pPr>
        <w:numPr>
          <w:ilvl w:val="0"/>
          <w:numId w:val="0"/>
        </w:numPr>
        <w:wordWrap w:val="0"/>
        <w:autoSpaceDE w:val="0"/>
        <w:autoSpaceDN w:val="0"/>
        <w:adjustRightInd w:val="0"/>
        <w:snapToGrid w:val="0"/>
        <w:spacing w:line="360" w:lineRule="auto"/>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3）箱体平行度：正负1-2mm/列。</w:t>
      </w:r>
    </w:p>
    <w:p w14:paraId="0093C87A">
      <w:pPr>
        <w:numPr>
          <w:ilvl w:val="0"/>
          <w:numId w:val="0"/>
        </w:numPr>
        <w:wordWrap w:val="0"/>
        <w:autoSpaceDE w:val="0"/>
        <w:autoSpaceDN w:val="0"/>
        <w:adjustRightInd w:val="0"/>
        <w:snapToGrid w:val="0"/>
        <w:spacing w:line="360" w:lineRule="auto"/>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4）箱体垂直度：正负1-2mm/列。</w:t>
      </w:r>
    </w:p>
    <w:p w14:paraId="0C5A6374">
      <w:pPr>
        <w:numPr>
          <w:ilvl w:val="0"/>
          <w:numId w:val="0"/>
        </w:numPr>
        <w:wordWrap w:val="0"/>
        <w:autoSpaceDE w:val="0"/>
        <w:autoSpaceDN w:val="0"/>
        <w:adjustRightInd w:val="0"/>
        <w:snapToGrid w:val="0"/>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5）箱体纵向同步度：正负1-2mm/列。</w:t>
      </w:r>
    </w:p>
    <w:p w14:paraId="02EEF6ED">
      <w:pPr>
        <w:numPr>
          <w:ilvl w:val="0"/>
          <w:numId w:val="5"/>
        </w:numPr>
        <w:wordWrap w:val="0"/>
        <w:autoSpaceDE w:val="0"/>
        <w:autoSpaceDN w:val="0"/>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本项目须提供样品，中标供应方现场将样品留给使用方，以备验收时比对。</w:t>
      </w:r>
    </w:p>
    <w:p w14:paraId="2EBCB250">
      <w:pPr>
        <w:autoSpaceDE w:val="0"/>
        <w:autoSpaceDN w:val="0"/>
        <w:spacing w:line="360" w:lineRule="auto"/>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六、验收标准</w:t>
      </w:r>
    </w:p>
    <w:p w14:paraId="026BC118">
      <w:pPr>
        <w:spacing w:line="360" w:lineRule="auto"/>
        <w:ind w:firstLine="480" w:firstLineChars="200"/>
        <w:outlineLvl w:val="0"/>
        <w:rPr>
          <w:rFonts w:hint="eastAsia"/>
          <w:color w:val="000000" w:themeColor="text1"/>
          <w:sz w:val="24"/>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由中标供应商担付专家验收费用，由使用方组织专家</w:t>
      </w:r>
      <w:r>
        <w:rPr>
          <w:rFonts w:hint="eastAsia"/>
          <w:color w:val="000000" w:themeColor="text1"/>
          <w:sz w:val="24"/>
          <w:lang w:eastAsia="zh-CN"/>
          <w14:textFill>
            <w14:solidFill>
              <w14:schemeClr w14:val="tx1"/>
            </w14:solidFill>
          </w14:textFill>
        </w:rPr>
        <w:t>验收</w:t>
      </w:r>
      <w:r>
        <w:rPr>
          <w:rFonts w:hint="eastAsia"/>
          <w:color w:val="000000" w:themeColor="text1"/>
          <w:sz w:val="24"/>
          <w14:textFill>
            <w14:solidFill>
              <w14:schemeClr w14:val="tx1"/>
            </w14:solidFill>
          </w14:textFill>
        </w:rPr>
        <w:t>。</w:t>
      </w:r>
    </w:p>
    <w:p w14:paraId="5D476DDD">
      <w:pPr>
        <w:spacing w:line="360" w:lineRule="auto"/>
        <w:ind w:firstLine="482" w:firstLineChars="200"/>
        <w:outlineLvl w:val="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七、其他要求</w:t>
      </w:r>
    </w:p>
    <w:p w14:paraId="47C7BA1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1.中标方</w:t>
      </w:r>
      <w:r>
        <w:rPr>
          <w:rFonts w:hint="eastAsia" w:ascii="宋体" w:hAnsi="宋体"/>
          <w:color w:val="000000" w:themeColor="text1"/>
          <w:sz w:val="24"/>
          <w:highlight w:val="none"/>
          <w14:textFill>
            <w14:solidFill>
              <w14:schemeClr w14:val="tx1"/>
            </w14:solidFill>
          </w14:textFill>
        </w:rPr>
        <w:t>具有信息安全管理体系认证（ISO27001）证书</w:t>
      </w:r>
      <w:r>
        <w:rPr>
          <w:rFonts w:hint="eastAsia" w:ascii="宋体" w:hAnsi="宋体"/>
          <w:color w:val="000000" w:themeColor="text1"/>
          <w:sz w:val="24"/>
          <w:highlight w:val="none"/>
          <w:lang w:val="en-US" w:eastAsia="zh-CN"/>
          <w14:textFill>
            <w14:solidFill>
              <w14:schemeClr w14:val="tx1"/>
            </w14:solidFill>
          </w14:textFill>
        </w:rPr>
        <w:t>优先考虑</w:t>
      </w:r>
      <w:r>
        <w:rPr>
          <w:rFonts w:hint="eastAsia" w:ascii="宋体" w:hAnsi="宋体"/>
          <w:color w:val="000000" w:themeColor="text1"/>
          <w:sz w:val="24"/>
          <w:highlight w:val="none"/>
          <w14:textFill>
            <w14:solidFill>
              <w14:schemeClr w14:val="tx1"/>
            </w14:solidFill>
          </w14:textFill>
        </w:rPr>
        <w:t>。</w:t>
      </w:r>
    </w:p>
    <w:p w14:paraId="3EF4219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2.中标方</w:t>
      </w:r>
      <w:r>
        <w:rPr>
          <w:rFonts w:hint="eastAsia" w:ascii="宋体" w:hAnsi="宋体"/>
          <w:color w:val="000000" w:themeColor="text1"/>
          <w:sz w:val="24"/>
          <w:highlight w:val="none"/>
          <w14:textFill>
            <w14:solidFill>
              <w14:schemeClr w14:val="tx1"/>
            </w14:solidFill>
          </w14:textFill>
        </w:rPr>
        <w:t>具有中国环保产品认证或中国环境标志产品认证证书</w:t>
      </w:r>
      <w:r>
        <w:rPr>
          <w:rFonts w:hint="eastAsia" w:ascii="宋体" w:hAnsi="宋体"/>
          <w:color w:val="000000" w:themeColor="text1"/>
          <w:sz w:val="24"/>
          <w:highlight w:val="none"/>
          <w:lang w:val="en-US" w:eastAsia="zh-CN"/>
          <w14:textFill>
            <w14:solidFill>
              <w14:schemeClr w14:val="tx1"/>
            </w14:solidFill>
          </w14:textFill>
        </w:rPr>
        <w:t>优先考虑</w:t>
      </w:r>
      <w:r>
        <w:rPr>
          <w:rFonts w:hint="eastAsia" w:ascii="宋体" w:hAnsi="宋体"/>
          <w:color w:val="000000" w:themeColor="text1"/>
          <w:sz w:val="24"/>
          <w:highlight w:val="none"/>
          <w14:textFill>
            <w14:solidFill>
              <w14:schemeClr w14:val="tx1"/>
            </w14:solidFill>
          </w14:textFill>
        </w:rPr>
        <w:t>。</w:t>
      </w:r>
    </w:p>
    <w:p w14:paraId="6D857F5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3.中标方</w:t>
      </w:r>
      <w:r>
        <w:rPr>
          <w:rFonts w:hint="eastAsia" w:ascii="宋体" w:hAnsi="宋体"/>
          <w:color w:val="000000" w:themeColor="text1"/>
          <w:sz w:val="24"/>
          <w:highlight w:val="none"/>
          <w14:textFill>
            <w14:solidFill>
              <w14:schemeClr w14:val="tx1"/>
            </w14:solidFill>
          </w14:textFill>
        </w:rPr>
        <w:t>具有绿色供应链评价认证证书</w:t>
      </w:r>
      <w:r>
        <w:rPr>
          <w:rFonts w:hint="eastAsia" w:ascii="宋体" w:hAnsi="宋体"/>
          <w:color w:val="000000" w:themeColor="text1"/>
          <w:sz w:val="24"/>
          <w:highlight w:val="none"/>
          <w:lang w:val="en-US" w:eastAsia="zh-CN"/>
          <w14:textFill>
            <w14:solidFill>
              <w14:schemeClr w14:val="tx1"/>
            </w14:solidFill>
          </w14:textFill>
        </w:rPr>
        <w:t>优先考虑</w:t>
      </w:r>
      <w:r>
        <w:rPr>
          <w:rFonts w:hint="eastAsia" w:ascii="宋体" w:hAnsi="宋体"/>
          <w:color w:val="000000" w:themeColor="text1"/>
          <w:sz w:val="24"/>
          <w:highlight w:val="none"/>
          <w14:textFill>
            <w14:solidFill>
              <w14:schemeClr w14:val="tx1"/>
            </w14:solidFill>
          </w14:textFill>
        </w:rPr>
        <w:t>。</w:t>
      </w:r>
    </w:p>
    <w:p w14:paraId="10940EC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投标人须提供所投手动密集架、智能密集架生产制造商针对本项目的原厂授权书及售后服务承诺函。</w:t>
      </w:r>
    </w:p>
    <w:p w14:paraId="2762382B">
      <w:pPr>
        <w:keepNext w:val="0"/>
        <w:keepLines w:val="0"/>
        <w:widowControl/>
        <w:suppressLineNumbers w:val="0"/>
        <w:ind w:firstLine="480" w:firstLineChars="200"/>
        <w:jc w:val="left"/>
        <w:rPr>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w:t>
      </w:r>
      <w:r>
        <w:rPr>
          <w:rFonts w:ascii="宋体" w:hAnsi="宋体" w:eastAsia="宋体" w:cs="宋体"/>
          <w:kern w:val="0"/>
          <w:sz w:val="24"/>
          <w:szCs w:val="24"/>
          <w:highlight w:val="none"/>
          <w:lang w:val="en-US" w:eastAsia="zh-CN" w:bidi="ar"/>
        </w:rPr>
        <w:t>实施方案要求</w:t>
      </w:r>
    </w:p>
    <w:p w14:paraId="429CD1EC">
      <w:pPr>
        <w:spacing w:line="360" w:lineRule="auto"/>
        <w:ind w:left="718" w:leftChars="342"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投标人需提供完整的实施方案，方案需贴合项目实际、符合实际操作需求，可作为评审依据，具体包括但不限于以下内容：</w:t>
      </w:r>
    </w:p>
    <w:p w14:paraId="7421B83D">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详细的工作步骤</w:t>
      </w:r>
    </w:p>
    <w:p w14:paraId="50090495">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明确的交货期安排</w:t>
      </w:r>
    </w:p>
    <w:p w14:paraId="5358014E">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设备调试方案及流程</w:t>
      </w:r>
    </w:p>
    <w:p w14:paraId="131C1490">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质量保证措施</w:t>
      </w:r>
    </w:p>
    <w:p w14:paraId="726D3660">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人员管理措施</w:t>
      </w:r>
    </w:p>
    <w:p w14:paraId="1DBF7296">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场地部署方案</w:t>
      </w:r>
    </w:p>
    <w:p w14:paraId="321B756B">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设施设备配备清单及安排</w:t>
      </w:r>
    </w:p>
    <w:p w14:paraId="1190B8F7">
      <w:pPr>
        <w:spacing w:line="360" w:lineRule="auto"/>
        <w:ind w:left="719" w:leftChars="228" w:hanging="240" w:hangingChars="100"/>
        <w:rPr>
          <w:rFonts w:hint="eastAsia" w:ascii="宋体" w:hAnsi="宋体" w:eastAsia="宋体" w:cs="宋体"/>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eastAsia="宋体" w:cs="宋体"/>
          <w:sz w:val="24"/>
          <w:szCs w:val="24"/>
          <w:highlight w:val="none"/>
          <w:lang w:val="en-US" w:eastAsia="zh-CN"/>
        </w:rPr>
        <w:t>应急预案（应对突发情况）</w:t>
      </w:r>
    </w:p>
    <w:p w14:paraId="7B1CD0FA">
      <w:pPr>
        <w:keepNext w:val="0"/>
        <w:keepLines w:val="0"/>
        <w:widowControl/>
        <w:suppressLineNumbers w:val="0"/>
        <w:ind w:firstLine="480" w:firstLineChars="200"/>
        <w:jc w:val="left"/>
        <w:rPr>
          <w:highlight w:val="none"/>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w:t>
      </w:r>
      <w:r>
        <w:rPr>
          <w:rFonts w:ascii="宋体" w:hAnsi="宋体" w:eastAsia="宋体" w:cs="宋体"/>
          <w:kern w:val="0"/>
          <w:sz w:val="24"/>
          <w:szCs w:val="24"/>
          <w:highlight w:val="none"/>
          <w:lang w:val="en-US" w:eastAsia="zh-CN" w:bidi="ar"/>
        </w:rPr>
        <w:t>项目业绩要求</w:t>
      </w:r>
    </w:p>
    <w:p w14:paraId="69C453B7">
      <w:pPr>
        <w:spacing w:line="360" w:lineRule="auto"/>
        <w:ind w:left="719" w:leftChars="228" w:hanging="240" w:hangingChars="100"/>
        <w:rPr>
          <w:rFonts w:hint="eastAsia" w:ascii="宋体" w:hAnsi="宋体" w:cs="宋体" w:eastAsiaTheme="minorEastAsia"/>
          <w:sz w:val="24"/>
          <w:szCs w:val="24"/>
          <w:highlight w:val="none"/>
          <w:lang w:val="en-US" w:eastAsia="zh-CN"/>
        </w:rPr>
      </w:pPr>
      <w:r>
        <w:rPr>
          <w:rFonts w:hint="eastAsia" w:ascii="宋体" w:hAnsi="宋体" w:cs="宋体" w:eastAsiaTheme="minorEastAsia"/>
          <w:sz w:val="24"/>
          <w:szCs w:val="24"/>
          <w:highlight w:val="none"/>
          <w:lang w:val="en-US" w:eastAsia="zh-CN"/>
        </w:rPr>
        <w:t>投标人需提供自2023年1月1日以来（以合同签订时间为准），与智能档案密集架相关的供货安装项目业绩，同时需提供以下佐证材料供评审核查，符合要求的可作为评审依据，予以优先考虑：</w:t>
      </w:r>
    </w:p>
    <w:p w14:paraId="31A34D66">
      <w:pPr>
        <w:spacing w:line="360" w:lineRule="auto"/>
        <w:ind w:left="719" w:leftChars="228" w:hanging="240" w:hangingChars="100"/>
        <w:rPr>
          <w:rFonts w:hint="eastAsia" w:ascii="宋体" w:hAnsi="宋体" w:cs="宋体" w:eastAsiaTheme="minorEastAsia"/>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cs="宋体" w:eastAsiaTheme="minorEastAsia"/>
          <w:sz w:val="24"/>
          <w:szCs w:val="24"/>
          <w:highlight w:val="none"/>
          <w:lang w:val="en-US" w:eastAsia="zh-CN"/>
        </w:rPr>
        <w:t>业绩合同扫描件</w:t>
      </w:r>
    </w:p>
    <w:p w14:paraId="57494135">
      <w:pPr>
        <w:spacing w:line="360" w:lineRule="auto"/>
        <w:ind w:left="719" w:leftChars="228" w:hanging="240" w:hangingChars="100"/>
        <w:rPr>
          <w:rFonts w:hint="eastAsia" w:ascii="宋体" w:hAnsi="宋体" w:cs="宋体" w:eastAsiaTheme="minorEastAsia"/>
          <w:sz w:val="24"/>
          <w:szCs w:val="24"/>
          <w:highlight w:val="none"/>
          <w:lang w:val="en-US" w:eastAsia="zh-CN"/>
        </w:rPr>
      </w:pPr>
      <w:r>
        <w:rPr>
          <w:rFonts w:hint="eastAsia" w:ascii="微软雅黑" w:hAnsi="微软雅黑" w:eastAsia="微软雅黑" w:cs="微软雅黑"/>
          <w:sz w:val="24"/>
          <w:szCs w:val="24"/>
          <w:highlight w:val="none"/>
          <w:lang w:val="en-US" w:eastAsia="zh-CN"/>
        </w:rPr>
        <w:t>●</w:t>
      </w:r>
      <w:r>
        <w:rPr>
          <w:rFonts w:hint="eastAsia" w:ascii="宋体" w:hAnsi="宋体" w:cs="宋体" w:eastAsiaTheme="minorEastAsia"/>
          <w:sz w:val="24"/>
          <w:szCs w:val="24"/>
          <w:highlight w:val="none"/>
          <w:lang w:val="en-US" w:eastAsia="zh-CN"/>
        </w:rPr>
        <w:t>验收证明材料扫描件（如验收报告、验收单等，需清晰可辨、内容完整）</w:t>
      </w:r>
    </w:p>
    <w:p w14:paraId="6BED3A6C">
      <w:pPr>
        <w:spacing w:line="360" w:lineRule="auto"/>
        <w:ind w:left="719" w:leftChars="228" w:hanging="240" w:hangingChars="1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7.软件测试报告要求</w:t>
      </w:r>
    </w:p>
    <w:p w14:paraId="76C38396">
      <w:pPr>
        <w:spacing w:line="360" w:lineRule="auto"/>
        <w:ind w:left="718" w:leftChars="342" w:firstLine="0" w:firstLineChars="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投标人需提供智能档案密集架所配备相关软件的第三方机构测试报告，供采购人核查，符合要求的可作为评审依据，予以优先考虑，具体需提供以下三类软件的测试报告：</w:t>
      </w:r>
    </w:p>
    <w:p w14:paraId="72CA78FF">
      <w:pPr>
        <w:spacing w:line="360" w:lineRule="auto"/>
        <w:ind w:left="719" w:leftChars="228" w:hanging="240" w:hangingChars="100"/>
        <w:rPr>
          <w:rFonts w:hint="eastAsia"/>
          <w:color w:val="000000" w:themeColor="text1"/>
          <w:sz w:val="24"/>
          <w:lang w:val="en-US" w:eastAsia="zh-CN"/>
          <w14:textFill>
            <w14:solidFill>
              <w14:schemeClr w14:val="tx1"/>
            </w14:solidFill>
          </w14:textFill>
        </w:rPr>
      </w:pPr>
      <w:r>
        <w:rPr>
          <w:rFonts w:hint="eastAsia" w:ascii="微软雅黑" w:hAnsi="微软雅黑" w:eastAsia="微软雅黑" w:cs="微软雅黑"/>
          <w:sz w:val="24"/>
          <w:szCs w:val="24"/>
          <w:highlight w:val="none"/>
          <w:lang w:val="en-US" w:eastAsia="zh-CN"/>
        </w:rPr>
        <w:t>●</w:t>
      </w:r>
      <w:r>
        <w:rPr>
          <w:rFonts w:hint="eastAsia"/>
          <w:color w:val="000000" w:themeColor="text1"/>
          <w:sz w:val="24"/>
          <w:lang w:val="en-US" w:eastAsia="zh-CN"/>
          <w14:textFill>
            <w14:solidFill>
              <w14:schemeClr w14:val="tx1"/>
            </w14:solidFill>
          </w14:textFill>
        </w:rPr>
        <w:t>智能型电动密集架安全防护管理系统软件第三方测试报告</w:t>
      </w:r>
    </w:p>
    <w:p w14:paraId="62241C96">
      <w:pPr>
        <w:spacing w:line="360" w:lineRule="auto"/>
        <w:ind w:left="719" w:leftChars="228" w:hanging="240" w:hangingChars="100"/>
        <w:rPr>
          <w:rFonts w:hint="eastAsia"/>
          <w:color w:val="000000" w:themeColor="text1"/>
          <w:sz w:val="24"/>
          <w:lang w:val="en-US" w:eastAsia="zh-CN"/>
          <w14:textFill>
            <w14:solidFill>
              <w14:schemeClr w14:val="tx1"/>
            </w14:solidFill>
          </w14:textFill>
        </w:rPr>
      </w:pPr>
      <w:r>
        <w:rPr>
          <w:rFonts w:hint="eastAsia" w:ascii="微软雅黑" w:hAnsi="微软雅黑" w:eastAsia="微软雅黑" w:cs="微软雅黑"/>
          <w:sz w:val="24"/>
          <w:szCs w:val="24"/>
          <w:highlight w:val="none"/>
          <w:lang w:val="en-US" w:eastAsia="zh-CN"/>
        </w:rPr>
        <w:t>●</w:t>
      </w:r>
      <w:r>
        <w:rPr>
          <w:rFonts w:hint="eastAsia"/>
          <w:color w:val="000000" w:themeColor="text1"/>
          <w:sz w:val="24"/>
          <w:lang w:val="en-US" w:eastAsia="zh-CN"/>
          <w14:textFill>
            <w14:solidFill>
              <w14:schemeClr w14:val="tx1"/>
            </w14:solidFill>
          </w14:textFill>
        </w:rPr>
        <w:t>实体档案管理系统软件第三方测试报告</w:t>
      </w:r>
    </w:p>
    <w:p w14:paraId="0200A1C9">
      <w:pPr>
        <w:spacing w:line="360" w:lineRule="auto"/>
        <w:ind w:left="719" w:leftChars="228" w:hanging="240" w:hangingChars="100"/>
        <w:rPr>
          <w:rFonts w:hint="eastAsia"/>
          <w:color w:val="000000" w:themeColor="text1"/>
          <w:sz w:val="24"/>
          <w:lang w:val="en-US" w:eastAsia="zh-CN"/>
          <w14:textFill>
            <w14:solidFill>
              <w14:schemeClr w14:val="tx1"/>
            </w14:solidFill>
          </w14:textFill>
        </w:rPr>
      </w:pPr>
      <w:r>
        <w:rPr>
          <w:rFonts w:hint="eastAsia" w:ascii="微软雅黑" w:hAnsi="微软雅黑" w:eastAsia="微软雅黑" w:cs="微软雅黑"/>
          <w:sz w:val="24"/>
          <w:szCs w:val="24"/>
          <w:highlight w:val="none"/>
          <w:lang w:val="en-US" w:eastAsia="zh-CN"/>
        </w:rPr>
        <w:t>●</w:t>
      </w:r>
      <w:r>
        <w:rPr>
          <w:rFonts w:hint="eastAsia"/>
          <w:color w:val="000000" w:themeColor="text1"/>
          <w:sz w:val="24"/>
          <w:lang w:val="en-US" w:eastAsia="zh-CN"/>
          <w14:textFill>
            <w14:solidFill>
              <w14:schemeClr w14:val="tx1"/>
            </w14:solidFill>
          </w14:textFill>
        </w:rPr>
        <w:t>温湿度电磁兼容性软件第三方测试报告</w:t>
      </w:r>
    </w:p>
    <w:p w14:paraId="6D30BB3C">
      <w:pPr>
        <w:spacing w:line="360" w:lineRule="auto"/>
        <w:ind w:left="719" w:leftChars="228" w:hanging="240" w:hangingChars="1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测试报告需由具备相应资质的第三方机构出具，内容真实、完整，可清晰核查软件各项指标是否符合项目要求。</w:t>
      </w:r>
    </w:p>
    <w:p w14:paraId="3980C222">
      <w:pPr>
        <w:numPr>
          <w:ilvl w:val="0"/>
          <w:numId w:val="0"/>
        </w:numPr>
        <w:spacing w:line="360" w:lineRule="auto"/>
        <w:ind w:leftChars="128" w:firstLine="240" w:firstLineChars="1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8.施工配备人员要求</w:t>
      </w:r>
    </w:p>
    <w:p w14:paraId="33E03547">
      <w:pPr>
        <w:numPr>
          <w:ilvl w:val="0"/>
          <w:numId w:val="6"/>
        </w:numPr>
        <w:spacing w:line="360" w:lineRule="auto"/>
        <w:ind w:left="425" w:leftChars="0" w:hanging="5"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具有信息系统项目管理证书；</w:t>
      </w:r>
    </w:p>
    <w:p w14:paraId="41EDBED1">
      <w:pPr>
        <w:numPr>
          <w:ilvl w:val="0"/>
          <w:numId w:val="6"/>
        </w:numPr>
        <w:spacing w:line="360" w:lineRule="auto"/>
        <w:ind w:left="425" w:leftChars="0" w:hanging="5"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具有系统架构师高级证书；</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BF336"/>
    <w:multiLevelType w:val="singleLevel"/>
    <w:tmpl w:val="999BF336"/>
    <w:lvl w:ilvl="0" w:tentative="0">
      <w:start w:val="1"/>
      <w:numFmt w:val="decimal"/>
      <w:lvlText w:val="%1)"/>
      <w:lvlJc w:val="left"/>
      <w:pPr>
        <w:ind w:left="425" w:hanging="425"/>
      </w:pPr>
      <w:rPr>
        <w:rFonts w:hint="default"/>
      </w:rPr>
    </w:lvl>
  </w:abstractNum>
  <w:abstractNum w:abstractNumId="1">
    <w:nsid w:val="A57C15B4"/>
    <w:multiLevelType w:val="singleLevel"/>
    <w:tmpl w:val="A57C15B4"/>
    <w:lvl w:ilvl="0" w:tentative="0">
      <w:start w:val="1"/>
      <w:numFmt w:val="decimal"/>
      <w:suff w:val="nothing"/>
      <w:lvlText w:val="%1、"/>
      <w:lvlJc w:val="left"/>
    </w:lvl>
  </w:abstractNum>
  <w:abstractNum w:abstractNumId="2">
    <w:nsid w:val="BBBCEE82"/>
    <w:multiLevelType w:val="singleLevel"/>
    <w:tmpl w:val="BBBCEE82"/>
    <w:lvl w:ilvl="0" w:tentative="0">
      <w:start w:val="3"/>
      <w:numFmt w:val="decimal"/>
      <w:lvlText w:val="%1."/>
      <w:lvlJc w:val="left"/>
      <w:pPr>
        <w:tabs>
          <w:tab w:val="left" w:pos="312"/>
        </w:tabs>
      </w:pPr>
    </w:lvl>
  </w:abstractNum>
  <w:abstractNum w:abstractNumId="3">
    <w:nsid w:val="00000025"/>
    <w:multiLevelType w:val="multilevel"/>
    <w:tmpl w:val="00000025"/>
    <w:lvl w:ilvl="0" w:tentative="0">
      <w:start w:val="1"/>
      <w:numFmt w:val="decimal"/>
      <w:pStyle w:val="18"/>
      <w:suff w:val="nothing"/>
      <w:lvlText w:val="%1　"/>
      <w:lvlJc w:val="left"/>
      <w:pPr>
        <w:tabs>
          <w:tab w:val="left" w:pos="0"/>
        </w:tabs>
        <w:ind w:left="0" w:firstLine="0"/>
      </w:pPr>
      <w:rPr>
        <w:rFonts w:hint="eastAsia" w:ascii="黑体" w:hAnsi="黑体" w:eastAsia="黑体"/>
        <w:b w:val="0"/>
        <w:i w:val="0"/>
        <w:sz w:val="21"/>
        <w:szCs w:val="21"/>
      </w:rPr>
    </w:lvl>
    <w:lvl w:ilvl="1" w:tentative="0">
      <w:start w:val="1"/>
      <w:numFmt w:val="decimal"/>
      <w:pStyle w:val="17"/>
      <w:suff w:val="nothing"/>
      <w:lvlText w:val="%1.%2　"/>
      <w:lvlJc w:val="left"/>
      <w:pPr>
        <w:tabs>
          <w:tab w:val="left" w:pos="284"/>
        </w:tabs>
        <w:ind w:left="284" w:firstLine="0"/>
      </w:pPr>
      <w:rPr>
        <w:rFonts w:hint="eastAsia" w:ascii="黑体" w:hAnsi="黑体" w:eastAsia="黑体" w:cs="Times New Roman"/>
        <w:b w:val="0"/>
        <w:bCs w:val="0"/>
        <w:i w:val="0"/>
        <w:iCs w:val="0"/>
        <w:caps w:val="0"/>
        <w:smallCaps w:val="0"/>
        <w:strike w:val="0"/>
        <w:dstrike w:val="0"/>
        <w:color w:val="000000"/>
        <w:spacing w:val="0"/>
        <w:kern w:val="0"/>
        <w:position w:val="0"/>
        <w:sz w:val="21"/>
        <w:szCs w:val="21"/>
        <w:u w:val="none"/>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0CBDCE8"/>
    <w:multiLevelType w:val="singleLevel"/>
    <w:tmpl w:val="10CBDCE8"/>
    <w:lvl w:ilvl="0" w:tentative="0">
      <w:start w:val="1"/>
      <w:numFmt w:val="decimal"/>
      <w:suff w:val="nothing"/>
      <w:lvlText w:val="%1、"/>
      <w:lvlJc w:val="left"/>
    </w:lvl>
  </w:abstractNum>
  <w:abstractNum w:abstractNumId="5">
    <w:nsid w:val="5D5B0053"/>
    <w:multiLevelType w:val="singleLevel"/>
    <w:tmpl w:val="5D5B0053"/>
    <w:lvl w:ilvl="0" w:tentative="0">
      <w:start w:val="1"/>
      <w:numFmt w:val="decimal"/>
      <w:suff w:val="nothing"/>
      <w:lvlText w:val="%1、"/>
      <w:lvlJc w:val="left"/>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E"/>
    <w:rsid w:val="000247DC"/>
    <w:rsid w:val="00045631"/>
    <w:rsid w:val="00071693"/>
    <w:rsid w:val="000A2D6B"/>
    <w:rsid w:val="000A6FE9"/>
    <w:rsid w:val="000A7CD6"/>
    <w:rsid w:val="000C184F"/>
    <w:rsid w:val="000E2EAA"/>
    <w:rsid w:val="00111F73"/>
    <w:rsid w:val="001335EE"/>
    <w:rsid w:val="001400A9"/>
    <w:rsid w:val="00170C09"/>
    <w:rsid w:val="001A4C59"/>
    <w:rsid w:val="001D0C0D"/>
    <w:rsid w:val="001E7CF5"/>
    <w:rsid w:val="001F60D5"/>
    <w:rsid w:val="00201493"/>
    <w:rsid w:val="002053EF"/>
    <w:rsid w:val="00240264"/>
    <w:rsid w:val="00244BBF"/>
    <w:rsid w:val="002538CF"/>
    <w:rsid w:val="00270221"/>
    <w:rsid w:val="002964AE"/>
    <w:rsid w:val="002B4BEF"/>
    <w:rsid w:val="002E519C"/>
    <w:rsid w:val="00305686"/>
    <w:rsid w:val="00306C12"/>
    <w:rsid w:val="00315235"/>
    <w:rsid w:val="003220D1"/>
    <w:rsid w:val="00330E0D"/>
    <w:rsid w:val="0033397A"/>
    <w:rsid w:val="003545AA"/>
    <w:rsid w:val="003A0037"/>
    <w:rsid w:val="003D6EFB"/>
    <w:rsid w:val="003E7311"/>
    <w:rsid w:val="003F429C"/>
    <w:rsid w:val="00410F83"/>
    <w:rsid w:val="00412918"/>
    <w:rsid w:val="004459D2"/>
    <w:rsid w:val="0045575F"/>
    <w:rsid w:val="00483C3E"/>
    <w:rsid w:val="004A1DD6"/>
    <w:rsid w:val="004E5CED"/>
    <w:rsid w:val="004F0C45"/>
    <w:rsid w:val="005204C1"/>
    <w:rsid w:val="0057138B"/>
    <w:rsid w:val="00574287"/>
    <w:rsid w:val="00584AB5"/>
    <w:rsid w:val="005C0E7E"/>
    <w:rsid w:val="005C780E"/>
    <w:rsid w:val="005D55EA"/>
    <w:rsid w:val="005E238B"/>
    <w:rsid w:val="00616E51"/>
    <w:rsid w:val="0062621F"/>
    <w:rsid w:val="006322E8"/>
    <w:rsid w:val="00634D3F"/>
    <w:rsid w:val="00645A07"/>
    <w:rsid w:val="00680419"/>
    <w:rsid w:val="00682E4E"/>
    <w:rsid w:val="006B06EF"/>
    <w:rsid w:val="006B0B20"/>
    <w:rsid w:val="006D17C5"/>
    <w:rsid w:val="006D263F"/>
    <w:rsid w:val="007135F6"/>
    <w:rsid w:val="007433F3"/>
    <w:rsid w:val="00746194"/>
    <w:rsid w:val="007749F5"/>
    <w:rsid w:val="00785041"/>
    <w:rsid w:val="007A45E1"/>
    <w:rsid w:val="007B6678"/>
    <w:rsid w:val="007C515A"/>
    <w:rsid w:val="00843A83"/>
    <w:rsid w:val="00845E60"/>
    <w:rsid w:val="00861373"/>
    <w:rsid w:val="00861EA9"/>
    <w:rsid w:val="008662DD"/>
    <w:rsid w:val="008A6D81"/>
    <w:rsid w:val="008C68C8"/>
    <w:rsid w:val="009161CD"/>
    <w:rsid w:val="0091671E"/>
    <w:rsid w:val="00922E8E"/>
    <w:rsid w:val="00930995"/>
    <w:rsid w:val="009356EC"/>
    <w:rsid w:val="00944537"/>
    <w:rsid w:val="00945B13"/>
    <w:rsid w:val="0094738D"/>
    <w:rsid w:val="009712E5"/>
    <w:rsid w:val="00973637"/>
    <w:rsid w:val="00990B50"/>
    <w:rsid w:val="009A114C"/>
    <w:rsid w:val="009D6ECB"/>
    <w:rsid w:val="009E14A0"/>
    <w:rsid w:val="00A21C5C"/>
    <w:rsid w:val="00A27F3F"/>
    <w:rsid w:val="00A41912"/>
    <w:rsid w:val="00A71C25"/>
    <w:rsid w:val="00A772E5"/>
    <w:rsid w:val="00AA0AF1"/>
    <w:rsid w:val="00AA137D"/>
    <w:rsid w:val="00AB1AAA"/>
    <w:rsid w:val="00AB683B"/>
    <w:rsid w:val="00AC1733"/>
    <w:rsid w:val="00AE2D62"/>
    <w:rsid w:val="00AE58B7"/>
    <w:rsid w:val="00AF0F74"/>
    <w:rsid w:val="00B15766"/>
    <w:rsid w:val="00B15F5E"/>
    <w:rsid w:val="00B169E3"/>
    <w:rsid w:val="00B462D8"/>
    <w:rsid w:val="00B93F2F"/>
    <w:rsid w:val="00B965D1"/>
    <w:rsid w:val="00BA394C"/>
    <w:rsid w:val="00BF4747"/>
    <w:rsid w:val="00C17BFA"/>
    <w:rsid w:val="00C560F1"/>
    <w:rsid w:val="00C60BAE"/>
    <w:rsid w:val="00C75C8E"/>
    <w:rsid w:val="00C82EF1"/>
    <w:rsid w:val="00CB1A31"/>
    <w:rsid w:val="00CC180E"/>
    <w:rsid w:val="00CC29E1"/>
    <w:rsid w:val="00CE1F46"/>
    <w:rsid w:val="00CE576F"/>
    <w:rsid w:val="00D17989"/>
    <w:rsid w:val="00D440D3"/>
    <w:rsid w:val="00D5625F"/>
    <w:rsid w:val="00D655A7"/>
    <w:rsid w:val="00D874CD"/>
    <w:rsid w:val="00D96549"/>
    <w:rsid w:val="00DA58DC"/>
    <w:rsid w:val="00DB3902"/>
    <w:rsid w:val="00DE48FB"/>
    <w:rsid w:val="00DE6C4C"/>
    <w:rsid w:val="00E00018"/>
    <w:rsid w:val="00E268BE"/>
    <w:rsid w:val="00E425EF"/>
    <w:rsid w:val="00E55C1F"/>
    <w:rsid w:val="00E57285"/>
    <w:rsid w:val="00EA4C82"/>
    <w:rsid w:val="00EC4AE3"/>
    <w:rsid w:val="00ED4738"/>
    <w:rsid w:val="00EF0A57"/>
    <w:rsid w:val="00F11972"/>
    <w:rsid w:val="00F12DFA"/>
    <w:rsid w:val="00F40AFD"/>
    <w:rsid w:val="00F435AC"/>
    <w:rsid w:val="00F50D93"/>
    <w:rsid w:val="00F73D28"/>
    <w:rsid w:val="00F873E2"/>
    <w:rsid w:val="00F87F9F"/>
    <w:rsid w:val="00FB491C"/>
    <w:rsid w:val="00FC126E"/>
    <w:rsid w:val="01F4424C"/>
    <w:rsid w:val="02006853"/>
    <w:rsid w:val="02505801"/>
    <w:rsid w:val="02952C5E"/>
    <w:rsid w:val="02C160E6"/>
    <w:rsid w:val="02D21D84"/>
    <w:rsid w:val="03433A17"/>
    <w:rsid w:val="034C6C71"/>
    <w:rsid w:val="03747A3A"/>
    <w:rsid w:val="03960557"/>
    <w:rsid w:val="03D550E8"/>
    <w:rsid w:val="03E5503B"/>
    <w:rsid w:val="03FD0E3E"/>
    <w:rsid w:val="043A15E5"/>
    <w:rsid w:val="046248DD"/>
    <w:rsid w:val="04700BD6"/>
    <w:rsid w:val="04794225"/>
    <w:rsid w:val="049A7BD3"/>
    <w:rsid w:val="04EC524E"/>
    <w:rsid w:val="05B44CC5"/>
    <w:rsid w:val="05FA2A1A"/>
    <w:rsid w:val="065B5A88"/>
    <w:rsid w:val="06951642"/>
    <w:rsid w:val="06F32700"/>
    <w:rsid w:val="07D26E10"/>
    <w:rsid w:val="07D4733A"/>
    <w:rsid w:val="088309E8"/>
    <w:rsid w:val="08FE1ACF"/>
    <w:rsid w:val="097544BA"/>
    <w:rsid w:val="09A80857"/>
    <w:rsid w:val="09D26108"/>
    <w:rsid w:val="09DD383B"/>
    <w:rsid w:val="0A3F5951"/>
    <w:rsid w:val="0A40121D"/>
    <w:rsid w:val="0A4958A2"/>
    <w:rsid w:val="0A7113D6"/>
    <w:rsid w:val="0AC82E14"/>
    <w:rsid w:val="0B0D23BB"/>
    <w:rsid w:val="0B1526A9"/>
    <w:rsid w:val="0B316DB7"/>
    <w:rsid w:val="0B6658C1"/>
    <w:rsid w:val="0B6C5C2F"/>
    <w:rsid w:val="0B790EFC"/>
    <w:rsid w:val="0B7A7CC3"/>
    <w:rsid w:val="0BF005D2"/>
    <w:rsid w:val="0C347014"/>
    <w:rsid w:val="0C9144C5"/>
    <w:rsid w:val="0CBF1375"/>
    <w:rsid w:val="0CCC4A95"/>
    <w:rsid w:val="0D0E73B0"/>
    <w:rsid w:val="0D4F22F2"/>
    <w:rsid w:val="0DA11B28"/>
    <w:rsid w:val="0DB25F8E"/>
    <w:rsid w:val="0E321257"/>
    <w:rsid w:val="0E72396F"/>
    <w:rsid w:val="0E7771D7"/>
    <w:rsid w:val="0EBE0962"/>
    <w:rsid w:val="0F5C0B51"/>
    <w:rsid w:val="100D394F"/>
    <w:rsid w:val="103A760B"/>
    <w:rsid w:val="107529E0"/>
    <w:rsid w:val="10926DBF"/>
    <w:rsid w:val="10FF5EF2"/>
    <w:rsid w:val="117D4B05"/>
    <w:rsid w:val="11BF4D40"/>
    <w:rsid w:val="11C759C3"/>
    <w:rsid w:val="12E56E05"/>
    <w:rsid w:val="13315BA7"/>
    <w:rsid w:val="13550080"/>
    <w:rsid w:val="137B2A03"/>
    <w:rsid w:val="147954B1"/>
    <w:rsid w:val="14DB226E"/>
    <w:rsid w:val="15F603F0"/>
    <w:rsid w:val="163F6E10"/>
    <w:rsid w:val="16DA6215"/>
    <w:rsid w:val="16FC64CC"/>
    <w:rsid w:val="17732C32"/>
    <w:rsid w:val="180E4708"/>
    <w:rsid w:val="1A9324DF"/>
    <w:rsid w:val="1AC925A8"/>
    <w:rsid w:val="1B041182"/>
    <w:rsid w:val="1B117292"/>
    <w:rsid w:val="1B410951"/>
    <w:rsid w:val="1B444488"/>
    <w:rsid w:val="1BDB2B53"/>
    <w:rsid w:val="1C3B7A96"/>
    <w:rsid w:val="1CF739BD"/>
    <w:rsid w:val="1D207356"/>
    <w:rsid w:val="1D764824"/>
    <w:rsid w:val="1E5B10B4"/>
    <w:rsid w:val="1E6A6411"/>
    <w:rsid w:val="1F0C7DFB"/>
    <w:rsid w:val="1F5B78F6"/>
    <w:rsid w:val="1F6A4ADE"/>
    <w:rsid w:val="1FC913C8"/>
    <w:rsid w:val="206C6470"/>
    <w:rsid w:val="20954321"/>
    <w:rsid w:val="212705E9"/>
    <w:rsid w:val="21401A3F"/>
    <w:rsid w:val="214D4EB3"/>
    <w:rsid w:val="216B6728"/>
    <w:rsid w:val="21AB205E"/>
    <w:rsid w:val="22C91E20"/>
    <w:rsid w:val="22D71A68"/>
    <w:rsid w:val="22EA5AA1"/>
    <w:rsid w:val="22EC2322"/>
    <w:rsid w:val="232E00F9"/>
    <w:rsid w:val="232E672E"/>
    <w:rsid w:val="235F193C"/>
    <w:rsid w:val="23760F5B"/>
    <w:rsid w:val="23B63535"/>
    <w:rsid w:val="24132CA6"/>
    <w:rsid w:val="24223821"/>
    <w:rsid w:val="24671BC8"/>
    <w:rsid w:val="24981900"/>
    <w:rsid w:val="24AA4DDC"/>
    <w:rsid w:val="24B748A3"/>
    <w:rsid w:val="25884989"/>
    <w:rsid w:val="2590711C"/>
    <w:rsid w:val="25F71B51"/>
    <w:rsid w:val="26234D89"/>
    <w:rsid w:val="265956E8"/>
    <w:rsid w:val="266D3675"/>
    <w:rsid w:val="26B70E29"/>
    <w:rsid w:val="26BE7B20"/>
    <w:rsid w:val="27A421F7"/>
    <w:rsid w:val="27C22E19"/>
    <w:rsid w:val="28763A42"/>
    <w:rsid w:val="289A0910"/>
    <w:rsid w:val="28E70693"/>
    <w:rsid w:val="29010F39"/>
    <w:rsid w:val="2974579E"/>
    <w:rsid w:val="298A6BE6"/>
    <w:rsid w:val="29CD5E21"/>
    <w:rsid w:val="29D86924"/>
    <w:rsid w:val="29EE1BD8"/>
    <w:rsid w:val="29F027A1"/>
    <w:rsid w:val="2A3738D4"/>
    <w:rsid w:val="2AA50EDD"/>
    <w:rsid w:val="2B7E174D"/>
    <w:rsid w:val="2BAB6C52"/>
    <w:rsid w:val="2BAF763B"/>
    <w:rsid w:val="2BDE46D5"/>
    <w:rsid w:val="2C156FDF"/>
    <w:rsid w:val="2C4133C1"/>
    <w:rsid w:val="2C57532D"/>
    <w:rsid w:val="2CCA6E3E"/>
    <w:rsid w:val="2D025963"/>
    <w:rsid w:val="2D151C3D"/>
    <w:rsid w:val="2D193DF9"/>
    <w:rsid w:val="2E377F5E"/>
    <w:rsid w:val="2EFE1063"/>
    <w:rsid w:val="2F6C3642"/>
    <w:rsid w:val="2FBE65BC"/>
    <w:rsid w:val="306E233D"/>
    <w:rsid w:val="30904F7E"/>
    <w:rsid w:val="30C84BF8"/>
    <w:rsid w:val="30F653D8"/>
    <w:rsid w:val="310C5925"/>
    <w:rsid w:val="311017C9"/>
    <w:rsid w:val="3166141B"/>
    <w:rsid w:val="316C2F99"/>
    <w:rsid w:val="31F5637D"/>
    <w:rsid w:val="32030B33"/>
    <w:rsid w:val="32220E91"/>
    <w:rsid w:val="32686CD9"/>
    <w:rsid w:val="327A2C6E"/>
    <w:rsid w:val="32BF69C6"/>
    <w:rsid w:val="331A61FF"/>
    <w:rsid w:val="333129DB"/>
    <w:rsid w:val="3362313B"/>
    <w:rsid w:val="33721B98"/>
    <w:rsid w:val="33FD2358"/>
    <w:rsid w:val="34262A8D"/>
    <w:rsid w:val="344529CD"/>
    <w:rsid w:val="348E3FA2"/>
    <w:rsid w:val="34BB6546"/>
    <w:rsid w:val="35767811"/>
    <w:rsid w:val="35DA1C76"/>
    <w:rsid w:val="363C648D"/>
    <w:rsid w:val="364F3BB1"/>
    <w:rsid w:val="36826D62"/>
    <w:rsid w:val="368A2987"/>
    <w:rsid w:val="36902942"/>
    <w:rsid w:val="36DF6F5A"/>
    <w:rsid w:val="37166CDE"/>
    <w:rsid w:val="37240250"/>
    <w:rsid w:val="3727738D"/>
    <w:rsid w:val="372F0847"/>
    <w:rsid w:val="37490E61"/>
    <w:rsid w:val="37907CB6"/>
    <w:rsid w:val="3795172C"/>
    <w:rsid w:val="37F16516"/>
    <w:rsid w:val="38246120"/>
    <w:rsid w:val="38EC7F72"/>
    <w:rsid w:val="391B1873"/>
    <w:rsid w:val="399D7D08"/>
    <w:rsid w:val="39F52EF6"/>
    <w:rsid w:val="3AC3717D"/>
    <w:rsid w:val="3B20720B"/>
    <w:rsid w:val="3B293484"/>
    <w:rsid w:val="3B40257B"/>
    <w:rsid w:val="3B697D24"/>
    <w:rsid w:val="3B7E69A5"/>
    <w:rsid w:val="3B883620"/>
    <w:rsid w:val="3BB30F9F"/>
    <w:rsid w:val="3BBF7944"/>
    <w:rsid w:val="3BF65ED8"/>
    <w:rsid w:val="3C1A1A43"/>
    <w:rsid w:val="3C562640"/>
    <w:rsid w:val="3CD218F9"/>
    <w:rsid w:val="3CF14232"/>
    <w:rsid w:val="3D8175A7"/>
    <w:rsid w:val="3DED6027"/>
    <w:rsid w:val="3E251484"/>
    <w:rsid w:val="3E6A3B12"/>
    <w:rsid w:val="3ED54B98"/>
    <w:rsid w:val="3EDA56FB"/>
    <w:rsid w:val="3F3C2C01"/>
    <w:rsid w:val="405513E3"/>
    <w:rsid w:val="406311E6"/>
    <w:rsid w:val="4106104E"/>
    <w:rsid w:val="412D70FE"/>
    <w:rsid w:val="420608F5"/>
    <w:rsid w:val="421156DC"/>
    <w:rsid w:val="423308C5"/>
    <w:rsid w:val="42767986"/>
    <w:rsid w:val="427A0051"/>
    <w:rsid w:val="42A41642"/>
    <w:rsid w:val="42A81083"/>
    <w:rsid w:val="42BA0E65"/>
    <w:rsid w:val="42C42797"/>
    <w:rsid w:val="4329772D"/>
    <w:rsid w:val="43635C47"/>
    <w:rsid w:val="43E758B2"/>
    <w:rsid w:val="44472EDA"/>
    <w:rsid w:val="4574354D"/>
    <w:rsid w:val="458E3B2C"/>
    <w:rsid w:val="4664740A"/>
    <w:rsid w:val="4668385B"/>
    <w:rsid w:val="47473BF1"/>
    <w:rsid w:val="48225E6D"/>
    <w:rsid w:val="48276CD6"/>
    <w:rsid w:val="486E73B8"/>
    <w:rsid w:val="49802948"/>
    <w:rsid w:val="4A9F72BE"/>
    <w:rsid w:val="4B005883"/>
    <w:rsid w:val="4B626836"/>
    <w:rsid w:val="4B6F67D8"/>
    <w:rsid w:val="4B9F6E1F"/>
    <w:rsid w:val="4BA81E94"/>
    <w:rsid w:val="4BB46D99"/>
    <w:rsid w:val="4BD760A8"/>
    <w:rsid w:val="4C4D4AF8"/>
    <w:rsid w:val="4CA7245A"/>
    <w:rsid w:val="4CB70A84"/>
    <w:rsid w:val="4D17471D"/>
    <w:rsid w:val="4D19729C"/>
    <w:rsid w:val="4D700A9E"/>
    <w:rsid w:val="4DE84AD8"/>
    <w:rsid w:val="4EE554BC"/>
    <w:rsid w:val="4F3D70A6"/>
    <w:rsid w:val="4FA17635"/>
    <w:rsid w:val="50041972"/>
    <w:rsid w:val="50631789"/>
    <w:rsid w:val="509E1DC6"/>
    <w:rsid w:val="50BD24B6"/>
    <w:rsid w:val="515145D5"/>
    <w:rsid w:val="51B17C0E"/>
    <w:rsid w:val="51F577C4"/>
    <w:rsid w:val="52136EC7"/>
    <w:rsid w:val="525F17E0"/>
    <w:rsid w:val="528F544B"/>
    <w:rsid w:val="52C35B14"/>
    <w:rsid w:val="52EE21C9"/>
    <w:rsid w:val="531E2FF2"/>
    <w:rsid w:val="53D55AFF"/>
    <w:rsid w:val="53ED78B6"/>
    <w:rsid w:val="53FA7313"/>
    <w:rsid w:val="54183203"/>
    <w:rsid w:val="5486329D"/>
    <w:rsid w:val="54B020C8"/>
    <w:rsid w:val="54D9517B"/>
    <w:rsid w:val="552705DC"/>
    <w:rsid w:val="5556068C"/>
    <w:rsid w:val="556709D9"/>
    <w:rsid w:val="558F6181"/>
    <w:rsid w:val="55AE3C0E"/>
    <w:rsid w:val="566664A3"/>
    <w:rsid w:val="568F468B"/>
    <w:rsid w:val="56B658DB"/>
    <w:rsid w:val="570D35E1"/>
    <w:rsid w:val="57475C4D"/>
    <w:rsid w:val="578A4E52"/>
    <w:rsid w:val="589D71F0"/>
    <w:rsid w:val="594C6863"/>
    <w:rsid w:val="598C7B89"/>
    <w:rsid w:val="59A1148A"/>
    <w:rsid w:val="5A9B1124"/>
    <w:rsid w:val="5AA314BD"/>
    <w:rsid w:val="5AF00248"/>
    <w:rsid w:val="5BFD1542"/>
    <w:rsid w:val="5C8E4EE7"/>
    <w:rsid w:val="5C9042BC"/>
    <w:rsid w:val="5D5723B1"/>
    <w:rsid w:val="5D5A2A16"/>
    <w:rsid w:val="5DA36A1D"/>
    <w:rsid w:val="5DB8123E"/>
    <w:rsid w:val="5DBB5D65"/>
    <w:rsid w:val="5DBD47D0"/>
    <w:rsid w:val="5DE20E9D"/>
    <w:rsid w:val="5DE61253"/>
    <w:rsid w:val="5E2D1741"/>
    <w:rsid w:val="5E551DAC"/>
    <w:rsid w:val="5E5A7CDD"/>
    <w:rsid w:val="5E780E5B"/>
    <w:rsid w:val="5EE057BF"/>
    <w:rsid w:val="5F2131AD"/>
    <w:rsid w:val="5F2F7A39"/>
    <w:rsid w:val="5FBE0534"/>
    <w:rsid w:val="5FC01DFE"/>
    <w:rsid w:val="5FC25C8F"/>
    <w:rsid w:val="602D0FB8"/>
    <w:rsid w:val="6065645C"/>
    <w:rsid w:val="61161505"/>
    <w:rsid w:val="616E7F43"/>
    <w:rsid w:val="61A5698F"/>
    <w:rsid w:val="61B63590"/>
    <w:rsid w:val="6210426E"/>
    <w:rsid w:val="621719D8"/>
    <w:rsid w:val="6220263B"/>
    <w:rsid w:val="62A34C81"/>
    <w:rsid w:val="62CF102D"/>
    <w:rsid w:val="6321393E"/>
    <w:rsid w:val="6372539B"/>
    <w:rsid w:val="63B523A0"/>
    <w:rsid w:val="63BE0206"/>
    <w:rsid w:val="63C11A36"/>
    <w:rsid w:val="63C73A33"/>
    <w:rsid w:val="63E80DAE"/>
    <w:rsid w:val="64333201"/>
    <w:rsid w:val="643876B9"/>
    <w:rsid w:val="64D33CC3"/>
    <w:rsid w:val="65080CA8"/>
    <w:rsid w:val="66373E26"/>
    <w:rsid w:val="669C425A"/>
    <w:rsid w:val="66EB763C"/>
    <w:rsid w:val="67364897"/>
    <w:rsid w:val="68E81CF6"/>
    <w:rsid w:val="692F585A"/>
    <w:rsid w:val="6A462282"/>
    <w:rsid w:val="6A582B8E"/>
    <w:rsid w:val="6AF93DA1"/>
    <w:rsid w:val="6B2807B2"/>
    <w:rsid w:val="6B541C85"/>
    <w:rsid w:val="6B644573"/>
    <w:rsid w:val="6BC758CE"/>
    <w:rsid w:val="6C5241E8"/>
    <w:rsid w:val="6CD01269"/>
    <w:rsid w:val="6D036C13"/>
    <w:rsid w:val="6D5C090B"/>
    <w:rsid w:val="6E2D2550"/>
    <w:rsid w:val="6E551F58"/>
    <w:rsid w:val="6E6F6DC7"/>
    <w:rsid w:val="6EC872DA"/>
    <w:rsid w:val="6F54601A"/>
    <w:rsid w:val="6FE7566E"/>
    <w:rsid w:val="700F11DA"/>
    <w:rsid w:val="70561D23"/>
    <w:rsid w:val="70577F0C"/>
    <w:rsid w:val="710F0089"/>
    <w:rsid w:val="71145A08"/>
    <w:rsid w:val="71341C5F"/>
    <w:rsid w:val="72025ED5"/>
    <w:rsid w:val="724240C0"/>
    <w:rsid w:val="72A76308"/>
    <w:rsid w:val="72C264DB"/>
    <w:rsid w:val="73195201"/>
    <w:rsid w:val="738467A2"/>
    <w:rsid w:val="73A82490"/>
    <w:rsid w:val="73F25E01"/>
    <w:rsid w:val="73FC27DC"/>
    <w:rsid w:val="741714DE"/>
    <w:rsid w:val="741C4C2C"/>
    <w:rsid w:val="7479332C"/>
    <w:rsid w:val="74B26A80"/>
    <w:rsid w:val="75041948"/>
    <w:rsid w:val="757321B9"/>
    <w:rsid w:val="759C6025"/>
    <w:rsid w:val="75AD1333"/>
    <w:rsid w:val="761E2C40"/>
    <w:rsid w:val="772F32D3"/>
    <w:rsid w:val="773D0BAE"/>
    <w:rsid w:val="776B5CAF"/>
    <w:rsid w:val="776F59C7"/>
    <w:rsid w:val="77700104"/>
    <w:rsid w:val="77B963A6"/>
    <w:rsid w:val="77C67628"/>
    <w:rsid w:val="781E0F73"/>
    <w:rsid w:val="78EA354B"/>
    <w:rsid w:val="79543853"/>
    <w:rsid w:val="79B31B8F"/>
    <w:rsid w:val="7AAB7B96"/>
    <w:rsid w:val="7BA71BC4"/>
    <w:rsid w:val="7BD13B5F"/>
    <w:rsid w:val="7BF217AA"/>
    <w:rsid w:val="7BF85F7F"/>
    <w:rsid w:val="7C210437"/>
    <w:rsid w:val="7C3D07C3"/>
    <w:rsid w:val="7C6E4CB3"/>
    <w:rsid w:val="7CB63E70"/>
    <w:rsid w:val="7D035D0B"/>
    <w:rsid w:val="7D1312C2"/>
    <w:rsid w:val="7DD10836"/>
    <w:rsid w:val="7E9D78DA"/>
    <w:rsid w:val="7EBE1AB9"/>
    <w:rsid w:val="7F8E4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120" w:line="576" w:lineRule="auto"/>
      <w:jc w:val="center"/>
      <w:outlineLvl w:val="0"/>
    </w:pPr>
    <w:rPr>
      <w:rFonts w:ascii="Calibri" w:hAnsi="Calibri" w:eastAsia="宋体"/>
      <w:b/>
      <w:kern w:val="44"/>
      <w:sz w:val="36"/>
      <w:szCs w:val="2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99"/>
    <w:pPr>
      <w:widowControl/>
      <w:shd w:val="clear" w:color="auto" w:fill="FFFFFF"/>
      <w:spacing w:after="1560" w:afterLines="0" w:line="240" w:lineRule="atLeast"/>
      <w:jc w:val="distribute"/>
    </w:pPr>
    <w:rPr>
      <w:rFonts w:ascii="MingLiU" w:hAnsi="Calibri" w:eastAsia="MingLiU"/>
      <w:spacing w:val="20"/>
      <w:szCs w:val="22"/>
      <w:shd w:val="clear" w:color="auto" w:fill="FFFFFF"/>
    </w:rPr>
  </w:style>
  <w:style w:type="paragraph" w:styleId="7">
    <w:name w:val="Balloon Text"/>
    <w:basedOn w:val="1"/>
    <w:semiHidden/>
    <w:qFormat/>
    <w:uiPriority w:val="0"/>
    <w:rPr>
      <w:sz w:val="18"/>
      <w:szCs w:val="18"/>
    </w:rPr>
  </w:style>
  <w:style w:type="paragraph" w:styleId="8">
    <w:name w:val="footer"/>
    <w:basedOn w:val="1"/>
    <w:next w:val="9"/>
    <w:link w:val="20"/>
    <w:qFormat/>
    <w:uiPriority w:val="0"/>
    <w:pPr>
      <w:tabs>
        <w:tab w:val="center" w:pos="4153"/>
        <w:tab w:val="right" w:pos="8306"/>
      </w:tabs>
      <w:snapToGrid w:val="0"/>
      <w:jc w:val="left"/>
    </w:pPr>
    <w:rPr>
      <w:sz w:val="18"/>
      <w:szCs w:val="18"/>
    </w:rPr>
  </w:style>
  <w:style w:type="paragraph" w:styleId="9">
    <w:name w:val="toc 2"/>
    <w:basedOn w:val="1"/>
    <w:next w:val="1"/>
    <w:unhideWhenUsed/>
    <w:qFormat/>
    <w:uiPriority w:val="0"/>
    <w:pPr>
      <w:tabs>
        <w:tab w:val="right" w:leader="dot" w:pos="8296"/>
      </w:tabs>
      <w:spacing w:line="360" w:lineRule="auto"/>
      <w:ind w:left="420" w:leftChars="200"/>
    </w:pPr>
    <w:rPr>
      <w:rFonts w:ascii="宋体" w:hAnsi="宋体" w:eastAsia="宋体" w:cs="宋体"/>
      <w:b/>
      <w:bCs/>
      <w:kern w:val="0"/>
      <w:sz w:val="24"/>
      <w:szCs w:val="24"/>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next w:val="1"/>
    <w:link w:val="22"/>
    <w:qFormat/>
    <w:uiPriority w:val="10"/>
    <w:pPr>
      <w:spacing w:before="240" w:after="60"/>
      <w:jc w:val="center"/>
      <w:outlineLvl w:val="0"/>
    </w:pPr>
    <w:rPr>
      <w:rFonts w:ascii="Cambria" w:hAnsi="Cambria"/>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semiHidden/>
    <w:qFormat/>
    <w:uiPriority w:val="0"/>
  </w:style>
  <w:style w:type="character" w:styleId="16">
    <w:name w:val="Hyperlink"/>
    <w:unhideWhenUsed/>
    <w:qFormat/>
    <w:uiPriority w:val="99"/>
    <w:rPr>
      <w:color w:val="0000FF"/>
      <w:u w:val="single"/>
    </w:rPr>
  </w:style>
  <w:style w:type="paragraph" w:customStyle="1" w:styleId="17">
    <w:name w:val="一级条标题"/>
    <w:basedOn w:val="18"/>
    <w:next w:val="19"/>
    <w:qFormat/>
    <w:uiPriority w:val="0"/>
    <w:pPr>
      <w:numPr>
        <w:ilvl w:val="1"/>
      </w:numPr>
      <w:tabs>
        <w:tab w:val="left" w:pos="0"/>
      </w:tabs>
      <w:spacing w:beforeLines="50" w:afterLines="50"/>
      <w:ind w:firstLine="200"/>
      <w:outlineLvl w:val="2"/>
    </w:pPr>
    <w:rPr>
      <w:szCs w:val="21"/>
    </w:rPr>
  </w:style>
  <w:style w:type="paragraph" w:customStyle="1" w:styleId="18">
    <w:name w:val="章标题"/>
    <w:next w:val="1"/>
    <w:qFormat/>
    <w:uiPriority w:val="0"/>
    <w:pPr>
      <w:numPr>
        <w:ilvl w:val="0"/>
        <w:numId w:val="1"/>
      </w:numPr>
      <w:spacing w:beforeLines="100" w:afterLines="100" w:line="480" w:lineRule="atLeast"/>
      <w:ind w:firstLine="200" w:firstLineChars="200"/>
      <w:jc w:val="both"/>
      <w:outlineLvl w:val="1"/>
    </w:pPr>
    <w:rPr>
      <w:rFonts w:ascii="黑体" w:hAnsi="Times New Roman" w:eastAsia="黑体" w:cs="Times New Roman"/>
      <w:sz w:val="21"/>
      <w:lang w:val="en-US" w:eastAsia="zh-CN" w:bidi="ar-SA"/>
    </w:rPr>
  </w:style>
  <w:style w:type="paragraph" w:customStyle="1" w:styleId="19">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character" w:customStyle="1" w:styleId="20">
    <w:name w:val="页脚 字符"/>
    <w:link w:val="8"/>
    <w:qFormat/>
    <w:uiPriority w:val="0"/>
    <w:rPr>
      <w:kern w:val="2"/>
      <w:sz w:val="18"/>
      <w:szCs w:val="18"/>
    </w:rPr>
  </w:style>
  <w:style w:type="character" w:customStyle="1" w:styleId="21">
    <w:name w:val="页眉 字符"/>
    <w:link w:val="10"/>
    <w:qFormat/>
    <w:uiPriority w:val="0"/>
    <w:rPr>
      <w:kern w:val="2"/>
      <w:sz w:val="18"/>
      <w:szCs w:val="18"/>
    </w:rPr>
  </w:style>
  <w:style w:type="character" w:customStyle="1" w:styleId="22">
    <w:name w:val="标题 字符"/>
    <w:link w:val="11"/>
    <w:qFormat/>
    <w:uiPriority w:val="10"/>
    <w:rPr>
      <w:rFonts w:ascii="Cambria" w:hAnsi="Cambria"/>
      <w:b/>
      <w:bCs/>
      <w:kern w:val="2"/>
      <w:sz w:val="32"/>
      <w:szCs w:val="32"/>
    </w:rPr>
  </w:style>
  <w:style w:type="paragraph" w:customStyle="1" w:styleId="2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45</Pages>
  <Words>13178</Words>
  <Characters>14573</Characters>
  <Lines>17</Lines>
  <Paragraphs>4</Paragraphs>
  <TotalTime>2</TotalTime>
  <ScaleCrop>false</ScaleCrop>
  <LinksUpToDate>false</LinksUpToDate>
  <CharactersWithSpaces>15005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2021-06-28T02:53:00Z</dcterms:created>
  <dc:creator>薛昊</dc:creator>
  <cp:lastModifiedBy>冰冰</cp:lastModifiedBy>
  <cp:lastPrinted>2026-05-13T07:35:00Z</cp:lastPrinted>
  <dcterms:modified xsi:type="dcterms:W3CDTF">2026-05-21T08:58:17Z</dcterms:modified>
  <dc:title>项目需求书</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B8A405B3EBEA4ECDAFC815B4E8E677C3_13</vt:lpwstr>
  </property>
  <property fmtid="{D5CDD505-2E9C-101B-9397-08002B2CF9AE}" pid="4" name="KSOTemplateDocerSaveRecord">
    <vt:lpwstr>eyJoZGlkIjoiZmQ2ODA5MTUwMDdlNjMxZDAzYTcwMDNmZTM0NWFhOTEiLCJ1c2VySWQiOiI1OTMxMzMyODAifQ==</vt:lpwstr>
  </property>
</Properties>
</file>