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9942A9">
      <w:pPr>
        <w:pStyle w:val="4"/>
      </w:pPr>
      <w:r>
        <w:t>项目需求书（</w:t>
      </w:r>
      <w:r>
        <w:rPr>
          <w:rFonts w:hint="eastAsia"/>
        </w:rPr>
        <w:t>乘用车、客车</w:t>
      </w:r>
      <w:r>
        <w:t>）</w:t>
      </w:r>
    </w:p>
    <w:p w14:paraId="2B2FE048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</w:p>
    <w:p w14:paraId="7F990C24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26FB402E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经天津市公车办和市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交通运输</w:t>
      </w:r>
      <w:r>
        <w:rPr>
          <w:rFonts w:hint="eastAsia" w:ascii="Times New Roman" w:hAnsi="Times New Roman" w:cs="Times New Roman"/>
          <w:sz w:val="24"/>
          <w:szCs w:val="24"/>
        </w:rPr>
        <w:t>委审核批准，同意我校报废年限较长、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行驶</w:t>
      </w:r>
      <w:r>
        <w:rPr>
          <w:rFonts w:hint="eastAsia" w:ascii="Times New Roman" w:hAnsi="Times New Roman" w:cs="Times New Roman"/>
          <w:sz w:val="24"/>
          <w:szCs w:val="24"/>
        </w:rPr>
        <w:t>里程较多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且</w:t>
      </w:r>
      <w:r>
        <w:rPr>
          <w:rFonts w:hint="eastAsia" w:ascii="Times New Roman" w:hAnsi="Times New Roman" w:cs="Times New Roman"/>
          <w:sz w:val="24"/>
          <w:szCs w:val="24"/>
        </w:rPr>
        <w:t>车辆技术状况较差的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2</w:t>
      </w:r>
      <w:r>
        <w:rPr>
          <w:rFonts w:hint="default" w:ascii="Times New Roman" w:hAnsi="Times New Roman" w:cs="Times New Roman"/>
          <w:sz w:val="24"/>
          <w:szCs w:val="24"/>
        </w:rPr>
        <w:t>辆公务用车，同时审批同意我校更新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2</w:t>
      </w:r>
      <w:r>
        <w:rPr>
          <w:rFonts w:hint="default" w:ascii="Times New Roman" w:hAnsi="Times New Roman" w:cs="Times New Roman"/>
          <w:sz w:val="24"/>
          <w:szCs w:val="24"/>
        </w:rPr>
        <w:t>辆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插电式混动轿车</w:t>
      </w:r>
      <w:r>
        <w:rPr>
          <w:rFonts w:hint="eastAsia" w:ascii="Times New Roman" w:hAnsi="Times New Roman" w:cs="Times New Roman"/>
          <w:sz w:val="24"/>
          <w:szCs w:val="24"/>
        </w:rPr>
        <w:t>。</w:t>
      </w:r>
    </w:p>
    <w:p w14:paraId="2B42DE69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14:paraId="2BD0F475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总预算：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1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cs="Times New Roman"/>
          <w:sz w:val="24"/>
          <w:szCs w:val="24"/>
        </w:rPr>
        <w:t>万元</w:t>
      </w:r>
    </w:p>
    <w:p w14:paraId="09C7FF51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采购2辆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插电式混动</w:t>
      </w:r>
      <w:r>
        <w:rPr>
          <w:rFonts w:hint="default" w:ascii="Times New Roman" w:hAnsi="Times New Roman" w:cs="Times New Roman"/>
          <w:sz w:val="24"/>
          <w:szCs w:val="24"/>
        </w:rPr>
        <w:t>轿车，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每</w:t>
      </w:r>
      <w:r>
        <w:rPr>
          <w:rFonts w:hint="default" w:ascii="Times New Roman" w:hAnsi="Times New Roman" w:cs="Times New Roman"/>
          <w:sz w:val="24"/>
          <w:szCs w:val="24"/>
        </w:rPr>
        <w:t>辆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裸车</w:t>
      </w:r>
      <w:r>
        <w:rPr>
          <w:rFonts w:hint="default" w:ascii="Times New Roman" w:hAnsi="Times New Roman" w:cs="Times New Roman"/>
          <w:sz w:val="24"/>
          <w:szCs w:val="24"/>
        </w:rPr>
        <w:t>价格不超过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8</w:t>
      </w:r>
      <w:r>
        <w:rPr>
          <w:rFonts w:hint="default" w:ascii="Times New Roman" w:hAnsi="Times New Roman" w:cs="Times New Roman"/>
          <w:sz w:val="24"/>
          <w:szCs w:val="24"/>
        </w:rPr>
        <w:t>万元，预算不超过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1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cs="Times New Roman"/>
          <w:sz w:val="24"/>
          <w:szCs w:val="24"/>
        </w:rPr>
        <w:t>万元</w:t>
      </w:r>
      <w:r>
        <w:rPr>
          <w:rFonts w:hint="eastAsia" w:ascii="Times New Roman" w:hAnsi="Times New Roman" w:cs="Times New Roman"/>
          <w:sz w:val="24"/>
          <w:szCs w:val="24"/>
        </w:rPr>
        <w:t>；</w:t>
      </w:r>
    </w:p>
    <w:p w14:paraId="0861980A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以上预算金额包含车辆及附件货款、运输费、运输保险费、装卸费、安装调试费及其他应有的费用。</w:t>
      </w:r>
    </w:p>
    <w:p w14:paraId="6ED97B79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0636BD18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2FD875BB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（二）本项目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接受</w:t>
      </w:r>
      <w:r>
        <w:rPr>
          <w:rFonts w:hint="eastAsia" w:ascii="Times New Roman" w:hAnsi="Times New Roman" w:cs="Times New Roman"/>
          <w:sz w:val="24"/>
          <w:szCs w:val="24"/>
        </w:rPr>
        <w:t>联合体。</w:t>
      </w:r>
    </w:p>
    <w:p w14:paraId="146AF47D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40C8B12A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  <w:lang w:eastAsia="zh-CN"/>
        </w:rPr>
      </w:pPr>
      <w:r>
        <w:rPr>
          <w:rFonts w:hint="default" w:ascii="Times New Roman" w:hAnsi="Times New Roman" w:cs="Times New Roman"/>
          <w:sz w:val="24"/>
          <w:szCs w:val="24"/>
        </w:rPr>
        <w:t>所投车辆包修期期限不低于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cs="Times New Roman"/>
          <w:sz w:val="24"/>
          <w:szCs w:val="24"/>
        </w:rPr>
        <w:t>年或者行驶里程1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5</w:t>
      </w:r>
      <w:r>
        <w:rPr>
          <w:rFonts w:hint="default" w:ascii="Times New Roman" w:hAnsi="Times New Roman" w:cs="Times New Roman"/>
          <w:sz w:val="24"/>
          <w:szCs w:val="24"/>
        </w:rPr>
        <w:t>万公里以</w:t>
      </w:r>
      <w:r>
        <w:rPr>
          <w:rFonts w:hint="eastAsia" w:ascii="Times New Roman" w:hAnsi="Times New Roman" w:cs="Times New Roman"/>
          <w:sz w:val="24"/>
          <w:szCs w:val="24"/>
        </w:rPr>
        <w:t>内，以先到为准；</w:t>
      </w:r>
      <w:r>
        <w:rPr>
          <w:rFonts w:hint="default" w:ascii="Times New Roman" w:hAnsi="Times New Roman" w:cs="Times New Roman"/>
          <w:sz w:val="24"/>
          <w:szCs w:val="24"/>
        </w:rPr>
        <w:t>所投车辆三包（修理、更换、退货）有效期限不低于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3</w:t>
      </w:r>
      <w:r>
        <w:rPr>
          <w:rFonts w:hint="default" w:ascii="Times New Roman" w:hAnsi="Times New Roman" w:cs="Times New Roman"/>
          <w:sz w:val="24"/>
          <w:szCs w:val="24"/>
        </w:rPr>
        <w:t>年或者行驶里程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6</w:t>
      </w:r>
      <w:r>
        <w:rPr>
          <w:rFonts w:hint="default" w:ascii="Times New Roman" w:hAnsi="Times New Roman" w:cs="Times New Roman"/>
          <w:sz w:val="24"/>
          <w:szCs w:val="24"/>
        </w:rPr>
        <w:t>万公里</w:t>
      </w:r>
      <w:r>
        <w:rPr>
          <w:rFonts w:hint="eastAsia" w:ascii="Times New Roman" w:hAnsi="Times New Roman" w:cs="Times New Roman"/>
          <w:sz w:val="24"/>
          <w:szCs w:val="24"/>
        </w:rPr>
        <w:t>，以先到为准，包修期和三包有效期限自供应商开具购车发票之日起计算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；</w:t>
      </w:r>
      <w:r>
        <w:rPr>
          <w:rFonts w:hint="eastAsia" w:ascii="Times New Roman" w:hAnsi="Times New Roman" w:cs="Times New Roman"/>
          <w:sz w:val="24"/>
          <w:szCs w:val="24"/>
        </w:rPr>
        <w:t>非营运车辆三电系统首任车主终身保修。</w:t>
      </w:r>
    </w:p>
    <w:p w14:paraId="6DE3EBA2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在包修期内，车辆出现产品质量问题，供应商负责免费修理（包括工时费和材料费），三电系统按官方质保政策执行。</w:t>
      </w:r>
    </w:p>
    <w:p w14:paraId="7644CBCA">
      <w:pPr>
        <w:spacing w:line="360" w:lineRule="auto"/>
        <w:ind w:firstLine="482" w:firstLineChars="200"/>
        <w:rPr>
          <w:rFonts w:hint="eastAsia"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cs="Times New Roman"/>
          <w:b/>
          <w:bCs/>
          <w:sz w:val="24"/>
          <w:szCs w:val="24"/>
        </w:rPr>
        <w:t>五、交货要求</w:t>
      </w:r>
    </w:p>
    <w:p w14:paraId="056D23C7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交货时间：</w:t>
      </w:r>
      <w:r>
        <w:rPr>
          <w:rFonts w:hint="default" w:ascii="Times New Roman" w:hAnsi="Times New Roman" w:cs="Times New Roman"/>
          <w:sz w:val="24"/>
          <w:szCs w:val="24"/>
        </w:rPr>
        <w:t>自签订合同之日起十日内。</w:t>
      </w:r>
    </w:p>
    <w:p w14:paraId="4656A523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供应商</w:t>
      </w:r>
      <w:r>
        <w:rPr>
          <w:rFonts w:hint="default" w:ascii="Times New Roman" w:hAnsi="Times New Roman" w:cs="Times New Roman"/>
          <w:sz w:val="24"/>
          <w:szCs w:val="24"/>
        </w:rPr>
        <w:t xml:space="preserve"> 4S 店</w:t>
      </w:r>
    </w:p>
    <w:p w14:paraId="0D867DB3">
      <w:pPr>
        <w:spacing w:line="360" w:lineRule="auto"/>
        <w:ind w:firstLine="482" w:firstLineChars="200"/>
        <w:rPr>
          <w:rFonts w:hint="eastAsia"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cs="Times New Roman"/>
          <w:b/>
          <w:bCs/>
          <w:sz w:val="24"/>
          <w:szCs w:val="24"/>
        </w:rPr>
        <w:t>六、付款方式</w:t>
      </w:r>
    </w:p>
    <w:p w14:paraId="19201A44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货到现场安装、调试完毕，所有设备使用无质量问题，验收合格后以转账或者支票支付全款。</w:t>
      </w:r>
    </w:p>
    <w:p w14:paraId="23C01E86">
      <w:pPr>
        <w:spacing w:line="360" w:lineRule="auto"/>
        <w:ind w:firstLine="482" w:firstLineChars="200"/>
        <w:rPr>
          <w:rFonts w:hint="eastAsia"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cs="Times New Roman"/>
          <w:b/>
          <w:bCs/>
          <w:sz w:val="24"/>
          <w:szCs w:val="24"/>
        </w:rPr>
        <w:t>七、技术要求</w:t>
      </w:r>
    </w:p>
    <w:p w14:paraId="2A31EC20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轿车主要技术参数标准：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1468"/>
        <w:gridCol w:w="880"/>
        <w:gridCol w:w="5451"/>
      </w:tblGrid>
      <w:tr w14:paraId="455E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24" w:type="pct"/>
            <w:vAlign w:val="center"/>
          </w:tcPr>
          <w:p w14:paraId="669B035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3D12004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6E39B0C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7" w:type="pct"/>
            <w:vAlign w:val="center"/>
          </w:tcPr>
          <w:p w14:paraId="6066AE3E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0CA91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restart"/>
            <w:vAlign w:val="center"/>
          </w:tcPr>
          <w:p w14:paraId="27AEA67F">
            <w:pPr>
              <w:widowControl/>
              <w:snapToGrid w:val="0"/>
              <w:spacing w:line="360" w:lineRule="auto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74D5AF75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val="en-US" w:eastAsia="zh-CN"/>
              </w:rPr>
              <w:t>插电式混动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轿车</w:t>
            </w:r>
          </w:p>
        </w:tc>
        <w:tc>
          <w:tcPr>
            <w:tcW w:w="516" w:type="pct"/>
            <w:vMerge w:val="restart"/>
            <w:vAlign w:val="center"/>
          </w:tcPr>
          <w:p w14:paraId="2A3EECAB">
            <w:pPr>
              <w:widowControl/>
              <w:snapToGrid w:val="0"/>
              <w:spacing w:line="360" w:lineRule="auto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197" w:type="pct"/>
            <w:vAlign w:val="center"/>
          </w:tcPr>
          <w:p w14:paraId="56785B64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插电式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混合动力</w:t>
            </w:r>
          </w:p>
        </w:tc>
      </w:tr>
      <w:tr w14:paraId="65C3DC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5BE2E108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A2DF83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4352D59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261BF039">
            <w:pPr>
              <w:widowControl/>
              <w:spacing w:line="360" w:lineRule="auto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Ⅵ</w:t>
            </w:r>
          </w:p>
        </w:tc>
      </w:tr>
      <w:tr w14:paraId="7E734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1940725F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2FAC159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F55302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47CE8FD1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座</w:t>
            </w:r>
          </w:p>
        </w:tc>
      </w:tr>
      <w:tr w14:paraId="1CC54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63EED74F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58F21BD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24D628B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5C66B606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4850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长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4700</w:t>
            </w:r>
          </w:p>
        </w:tc>
      </w:tr>
      <w:tr w14:paraId="1987A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11FF4AD6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9CEC4EA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E8D8AB0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128D48D2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1900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宽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1800</w:t>
            </w:r>
          </w:p>
        </w:tc>
      </w:tr>
      <w:tr w14:paraId="47983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1896C156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6774416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02CA21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75DC98E4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  <w:t>车身尺寸（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mm）：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1600</w:t>
            </w:r>
            <w:r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4"/>
                <w:szCs w:val="24"/>
                <w:highlight w:val="yellow"/>
                <w:lang w:val="en-US" w:eastAsia="zh-CN" w:bidi="ar-SA"/>
              </w:rPr>
              <w:t>≧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1500</w:t>
            </w:r>
          </w:p>
        </w:tc>
      </w:tr>
      <w:tr w14:paraId="50192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  <w:jc w:val="center"/>
        </w:trPr>
        <w:tc>
          <w:tcPr>
            <w:tcW w:w="424" w:type="pct"/>
            <w:vMerge w:val="continue"/>
            <w:vAlign w:val="center"/>
          </w:tcPr>
          <w:p w14:paraId="212AF1C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850FD36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8DE81D1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10F001B8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★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2700</w:t>
            </w:r>
          </w:p>
        </w:tc>
      </w:tr>
      <w:tr w14:paraId="5D1F4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0F216F29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582CDB0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AA87A31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42D1F2D9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  <w:t>发动机排量（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ml）：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1800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≧排量≧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1498</w:t>
            </w:r>
          </w:p>
        </w:tc>
      </w:tr>
      <w:tr w14:paraId="3C2DC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689366A8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CD885E1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8EBA639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6781B6CE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</w:rPr>
              <w:t>kw）：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val="en-US" w:eastAsia="zh-CN"/>
              </w:rPr>
              <w:t>70</w:t>
            </w:r>
          </w:p>
        </w:tc>
      </w:tr>
      <w:tr w14:paraId="325BC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5DEEB01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7D8ED62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F9861BC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549E1FE7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  <w:highlight w:val="yellow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★CLTC 纯电续航：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yellow"/>
                <w:lang w:val="en-US" w:eastAsia="zh-CN"/>
              </w:rPr>
              <w:t>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70km</w:t>
            </w:r>
          </w:p>
        </w:tc>
      </w:tr>
      <w:tr w14:paraId="402F4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621E7AC5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5E0A33A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983EF04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1F0B405E">
            <w:pPr>
              <w:widowControl/>
              <w:spacing w:line="360" w:lineRule="auto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highlight w:val="yellow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eastAsia="zh-CN"/>
              </w:rPr>
              <w:t>驱动形式：前置前驱</w:t>
            </w:r>
          </w:p>
        </w:tc>
      </w:tr>
      <w:tr w14:paraId="5B316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718C334F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35E225B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6670302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01DACE96">
            <w:pPr>
              <w:widowControl/>
              <w:spacing w:line="360" w:lineRule="auto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highlight w:val="yellow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eastAsia="zh-CN"/>
              </w:rPr>
              <w:t>电池类型：磷酸铁锂电池</w:t>
            </w:r>
          </w:p>
        </w:tc>
      </w:tr>
      <w:tr w14:paraId="23D6E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4" w:type="pct"/>
            <w:vMerge w:val="continue"/>
            <w:vAlign w:val="center"/>
          </w:tcPr>
          <w:p w14:paraId="71116248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886A222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9C1C2E0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vAlign w:val="center"/>
          </w:tcPr>
          <w:p w14:paraId="507D39CA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轮胎规格：215/60/ R16</w:t>
            </w:r>
          </w:p>
        </w:tc>
      </w:tr>
      <w:tr w14:paraId="1ACA0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  <w:jc w:val="center"/>
        </w:trPr>
        <w:tc>
          <w:tcPr>
            <w:tcW w:w="424" w:type="pct"/>
            <w:vMerge w:val="continue"/>
            <w:vAlign w:val="center"/>
          </w:tcPr>
          <w:p w14:paraId="42280E16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1008E9E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3A01DCF4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shd w:val="clear" w:color="auto" w:fill="auto"/>
            <w:vAlign w:val="center"/>
          </w:tcPr>
          <w:p w14:paraId="34B01E50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电机类型：永磁/同步</w:t>
            </w:r>
          </w:p>
        </w:tc>
      </w:tr>
      <w:tr w14:paraId="5E3E9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  <w:jc w:val="center"/>
        </w:trPr>
        <w:tc>
          <w:tcPr>
            <w:tcW w:w="424" w:type="pct"/>
            <w:vMerge w:val="continue"/>
            <w:vAlign w:val="center"/>
          </w:tcPr>
          <w:p w14:paraId="50E6AC10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6B77AAC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C1FBFE0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7" w:type="pct"/>
            <w:shd w:val="clear" w:color="auto" w:fill="auto"/>
            <w:vAlign w:val="center"/>
          </w:tcPr>
          <w:p w14:paraId="1E77B2CF">
            <w:pPr>
              <w:widowControl/>
              <w:spacing w:line="360" w:lineRule="auto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其他配置：ABS 防抱死、制动力分配（EBD/CBC 等）、刹车辅助（EBA/BA 等）、牵引力控制（TCS/ASR 等）、车身稳定系统（ESP/DSC 等）、电子手刹（EPB）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</w:rPr>
              <w:t>主/副驾驶座安全气囊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eastAsia="zh-CN"/>
              </w:rPr>
              <w:t>、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遥控钥匙、前后驻车雷达、倒车影像、胎压监测系统、电动车窗、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2"/>
                <w:highlight w:val="yellow"/>
                <w:lang w:val="en-US" w:eastAsia="zh-CN"/>
              </w:rPr>
              <w:t>车内PM2.5过滤装置</w:t>
            </w:r>
          </w:p>
        </w:tc>
      </w:tr>
    </w:tbl>
    <w:p w14:paraId="4DC91E7E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注：带★号项属必须响应类别。</w:t>
      </w:r>
    </w:p>
    <w:p w14:paraId="050C0FF9">
      <w:pPr>
        <w:spacing w:line="360" w:lineRule="auto"/>
        <w:ind w:firstLine="482" w:firstLineChars="200"/>
        <w:rPr>
          <w:rFonts w:hint="eastAsia"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cs="Times New Roman"/>
          <w:b/>
          <w:bCs/>
          <w:sz w:val="24"/>
          <w:szCs w:val="24"/>
        </w:rPr>
        <w:t>八、验收标准</w:t>
      </w:r>
    </w:p>
    <w:p w14:paraId="3DD3972C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1.</w:t>
      </w:r>
      <w:r>
        <w:rPr>
          <w:rFonts w:hint="eastAsia" w:ascii="Times New Roman" w:hAnsi="Times New Roman" w:cs="Times New Roman"/>
          <w:sz w:val="24"/>
          <w:szCs w:val="24"/>
        </w:rPr>
        <w:t xml:space="preserve"> 验收时应保证购车发票、车辆合格证、三包服务卡、官方质保凭证等文件及附件齐全。</w:t>
      </w:r>
    </w:p>
    <w:p w14:paraId="11D42C04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2.</w:t>
      </w:r>
      <w:r>
        <w:rPr>
          <w:rFonts w:hint="eastAsia" w:ascii="Times New Roman" w:hAnsi="Times New Roman" w:cs="Times New Roman"/>
          <w:sz w:val="24"/>
          <w:szCs w:val="24"/>
        </w:rPr>
        <w:t>核对铭牌上的排量、出厂年月、车架号、发动机号、电机号等内容，合格证上的号码必须与车上的发动机号、车架号、电机号一致。</w:t>
      </w:r>
    </w:p>
    <w:p w14:paraId="2EEC398D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3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.</w:t>
      </w:r>
      <w:r>
        <w:rPr>
          <w:rFonts w:hint="eastAsia" w:ascii="Times New Roman" w:hAnsi="Times New Roman" w:cs="Times New Roman"/>
          <w:sz w:val="24"/>
          <w:szCs w:val="24"/>
        </w:rPr>
        <w:t>检查车辆外观、内饰无划痕、破损，各项功能配置与本需求书技术参数要求一致，车辆启动、行驶无异常。</w:t>
      </w:r>
    </w:p>
    <w:p w14:paraId="14F34573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4.</w:t>
      </w:r>
      <w:r>
        <w:rPr>
          <w:rFonts w:hint="eastAsia" w:ascii="Times New Roman" w:hAnsi="Times New Roman" w:cs="Times New Roman"/>
          <w:sz w:val="24"/>
          <w:szCs w:val="24"/>
        </w:rPr>
        <w:t>供应商需提供官方出具的三电系统终身质保凭证（首任车主），并确认质保条款无遗漏。</w:t>
      </w:r>
    </w:p>
    <w:p w14:paraId="1EC7B4AD">
      <w:pPr>
        <w:spacing w:line="360" w:lineRule="auto"/>
        <w:ind w:firstLine="482" w:firstLineChars="200"/>
        <w:rPr>
          <w:rFonts w:hint="eastAsia" w:ascii="Times New Roman" w:hAnsi="Times New Roman" w:cs="Times New Roman"/>
          <w:b/>
          <w:bCs/>
          <w:sz w:val="24"/>
          <w:szCs w:val="24"/>
        </w:rPr>
      </w:pPr>
      <w:r>
        <w:rPr>
          <w:rFonts w:hint="eastAsia" w:ascii="Times New Roman" w:hAnsi="Times New Roman" w:cs="Times New Roman"/>
          <w:b/>
          <w:bCs/>
          <w:sz w:val="24"/>
          <w:szCs w:val="24"/>
        </w:rPr>
        <w:t>九、其他要求</w:t>
      </w:r>
    </w:p>
    <w:p w14:paraId="2BAD421F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1.质保期：整车包修期 6 年或者 15 万公里，以先到为准；非营运车辆三电系统首任车主终身保修（按官方政策执行）。</w:t>
      </w:r>
    </w:p>
    <w:p w14:paraId="6ECFADA0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  <w:lang w:eastAsia="zh-CN"/>
        </w:rPr>
      </w:pPr>
      <w:r>
        <w:rPr>
          <w:rFonts w:hint="default" w:ascii="Times New Roman" w:hAnsi="Times New Roman" w:cs="Times New Roman"/>
          <w:sz w:val="24"/>
          <w:szCs w:val="24"/>
        </w:rPr>
        <w:t>2.人员在接到技术质量投诉1小时内给予答复，维修响应时间保证在24小时内圆满解决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。</w:t>
      </w:r>
    </w:p>
    <w:p w14:paraId="38AFEEAC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3.</w:t>
      </w:r>
      <w:r>
        <w:rPr>
          <w:rFonts w:hint="default" w:ascii="Times New Roman" w:hAnsi="Times New Roman" w:cs="Times New Roman"/>
          <w:sz w:val="24"/>
          <w:szCs w:val="24"/>
        </w:rPr>
        <w:t>免费保养：按厂家官方政策提供免费首次保养，供应商需明确告知保养周期、项目及后续保养优惠政策。</w:t>
      </w:r>
    </w:p>
    <w:p w14:paraId="3E22EC6E">
      <w:pPr>
        <w:spacing w:line="360" w:lineRule="auto"/>
        <w:ind w:firstLine="480" w:firstLineChars="200"/>
        <w:rPr>
          <w:rFonts w:hint="eastAsia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cs="Times New Roman"/>
          <w:sz w:val="24"/>
          <w:szCs w:val="24"/>
        </w:rPr>
        <w:t>.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其</w:t>
      </w:r>
      <w:r>
        <w:rPr>
          <w:rFonts w:hint="default" w:ascii="Times New Roman" w:hAnsi="Times New Roman" w:cs="Times New Roman"/>
          <w:sz w:val="24"/>
          <w:szCs w:val="24"/>
        </w:rPr>
        <w:t>他未尽事宜，双方在合同中商定。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5130419"/>
    <w:rsid w:val="064F56F8"/>
    <w:rsid w:val="088C3CD7"/>
    <w:rsid w:val="0D72487F"/>
    <w:rsid w:val="14285D42"/>
    <w:rsid w:val="180D17B9"/>
    <w:rsid w:val="182E403B"/>
    <w:rsid w:val="1F5A6FB2"/>
    <w:rsid w:val="20EA5156"/>
    <w:rsid w:val="25642870"/>
    <w:rsid w:val="269C0FD7"/>
    <w:rsid w:val="27BC6441"/>
    <w:rsid w:val="27EE1E60"/>
    <w:rsid w:val="2F8F1814"/>
    <w:rsid w:val="3AFE3138"/>
    <w:rsid w:val="41DB2819"/>
    <w:rsid w:val="457F0655"/>
    <w:rsid w:val="4BFB5062"/>
    <w:rsid w:val="4C736703"/>
    <w:rsid w:val="53404825"/>
    <w:rsid w:val="53840791"/>
    <w:rsid w:val="574B7326"/>
    <w:rsid w:val="5D2C3456"/>
    <w:rsid w:val="62BB05B6"/>
    <w:rsid w:val="6AF3236B"/>
    <w:rsid w:val="6F1B117C"/>
    <w:rsid w:val="72592BE6"/>
    <w:rsid w:val="735C4181"/>
    <w:rsid w:val="75952F98"/>
    <w:rsid w:val="770F0BBD"/>
    <w:rsid w:val="7BC47442"/>
    <w:rsid w:val="7C2E028A"/>
    <w:rsid w:val="7DCE0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1156</Words>
  <Characters>1250</Characters>
  <Lines>6</Lines>
  <Paragraphs>1</Paragraphs>
  <TotalTime>2</TotalTime>
  <ScaleCrop>false</ScaleCrop>
  <LinksUpToDate>false</LinksUpToDate>
  <CharactersWithSpaces>1264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Lin</cp:lastModifiedBy>
  <dcterms:modified xsi:type="dcterms:W3CDTF">2026-07-14T03:56:46Z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eyJoZGlkIjoiYWNhYjRmMTVlMDg2NTI5NDg4NGM1MDI4NWViZThkOWIiLCJ1c2VySWQiOiIxNjA4ODMyNTQ3In0=</vt:lpwstr>
  </property>
  <property fmtid="{D5CDD505-2E9C-101B-9397-08002B2CF9AE}" pid="3" name="KSOProductBuildVer">
    <vt:lpwstr>2052-12.1.0.26895</vt:lpwstr>
  </property>
  <property fmtid="{D5CDD505-2E9C-101B-9397-08002B2CF9AE}" pid="4" name="ICV">
    <vt:lpwstr>083E9171E53249B8BA8AFC883A2B4616_13</vt:lpwstr>
  </property>
</Properties>
</file>