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1312" behindDoc="0" locked="0" layoutInCell="1" allowOverlap="1">
                <wp:simplePos x="0" y="0"/>
                <wp:positionH relativeFrom="column">
                  <wp:posOffset>137795</wp:posOffset>
                </wp:positionH>
                <wp:positionV relativeFrom="paragraph">
                  <wp:posOffset>786765</wp:posOffset>
                </wp:positionV>
                <wp:extent cx="720090" cy="0"/>
                <wp:effectExtent l="0" t="95250" r="4445" b="9525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0.85pt;margin-top:61.95pt;height:0pt;width:56.7pt;z-index:251661312;mso-width-relative:page;mso-height-relative:page;" filled="f" stroked="t" coordsize="21600,21600" o:gfxdata="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tlaB5NYAAAAKAQAADwAAAAAAAAABACAAAAAiAAAAZHJzL2Rv&#10;d25yZXYueG1sUEsBAhQAFAAAAAgAh07iQGiMd6/KAQAAXQMAAA4AAAAAAAAAAQAgAAAAJQEAAGRy&#10;cy9lMm9Eb2MueG1sUEsFBgAAAAAGAAYAWQEAAGEFAAAAAA==&#10;">
                <v:fill on="f" focussize="0,0"/>
                <v:stroke weight="15pt" color="#4B69B5" joinstyle="round"/>
                <v:imagedata o:title=""/>
                <o:lock v:ext="edit" aspectratio="f"/>
              </v:line>
            </w:pict>
          </mc:Fallback>
        </mc:AlternateContent>
      </w:r>
      <w:r>
        <w:rPr>
          <w:rFonts w:hint="eastAsia" w:eastAsia="黑体"/>
          <w:b/>
          <w:spacing w:val="40"/>
          <w:w w:val="66"/>
          <w:sz w:val="60"/>
          <w:szCs w:val="60"/>
        </w:rPr>
        <w:t>天津开放大学海教园校区空调维保服务</w:t>
      </w:r>
      <w:r>
        <w:rPr>
          <w:rFonts w:eastAsia="黑体"/>
          <w:b/>
          <w:spacing w:val="40"/>
          <w:w w:val="66"/>
          <w:sz w:val="60"/>
          <w:szCs w:val="60"/>
        </w:rPr>
        <w:t>项目</w:t>
      </w:r>
    </w:p>
    <w:p>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350520</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27.6pt;height:0pt;width:150.75pt;z-index:251659264;mso-width-relative:page;mso-height-relative:page;" filled="f" stroked="t" coordsize="21600,21600" o:gfxdata="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zX9pA1QAAAAgBAAAPAAAAAAAAAAEAIAAAACIAAABkcnMv&#10;ZG93bnJldi54bWxQSwECFAAUAAAACACHTuJAA3AHc80BAABeAwAADgAAAAAAAAABACAAAAAkAQAA&#10;ZHJzL2Uyb0RvYy54bWxQSwUGAAAAAAYABgBZAQAAYwU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pPr>
        <w:ind w:right="1025"/>
        <w:jc w:val="center"/>
        <w:rPr>
          <w:rFonts w:eastAsia="黑体"/>
          <w:b/>
          <w:spacing w:val="40"/>
          <w:w w:val="66"/>
          <w:sz w:val="60"/>
          <w:szCs w:val="60"/>
        </w:rPr>
      </w:pPr>
    </w:p>
    <w:p>
      <w:pPr>
        <w:jc w:val="center"/>
        <w:rPr>
          <w:rFonts w:eastAsia="黑体"/>
          <w:b/>
          <w:spacing w:val="40"/>
          <w:w w:val="66"/>
          <w:sz w:val="15"/>
          <w:szCs w:val="15"/>
        </w:rPr>
      </w:pPr>
      <w:r>
        <w:rPr>
          <w:rFonts w:eastAsia="黑体"/>
          <w:b/>
          <w:spacing w:val="40"/>
          <w:w w:val="66"/>
          <w:sz w:val="56"/>
          <w:szCs w:val="56"/>
        </w:rPr>
        <w:t xml:space="preserve">            </w:t>
      </w:r>
    </w:p>
    <w:p>
      <w:pPr>
        <w:jc w:val="center"/>
        <w:rPr>
          <w:rFonts w:eastAsia="黑体"/>
          <w:spacing w:val="40"/>
          <w:w w:val="66"/>
          <w:sz w:val="32"/>
          <w:szCs w:val="32"/>
        </w:rPr>
      </w:pPr>
      <w:r>
        <w:rPr>
          <w:rFonts w:eastAsia="黑体"/>
          <w:spacing w:val="40"/>
          <w:w w:val="66"/>
          <w:sz w:val="32"/>
          <w:szCs w:val="32"/>
        </w:rPr>
        <w:t>（项目编号：TGPC-2026-D-</w:t>
      </w:r>
      <w:r>
        <w:rPr>
          <w:rFonts w:hint="eastAsia" w:eastAsia="黑体"/>
          <w:spacing w:val="40"/>
          <w:w w:val="66"/>
          <w:sz w:val="32"/>
          <w:szCs w:val="32"/>
          <w:lang w:val="en-US" w:eastAsia="zh-CN"/>
        </w:rPr>
        <w:t>0690</w:t>
      </w:r>
      <w:r>
        <w:rPr>
          <w:rFonts w:eastAsia="黑体"/>
          <w:spacing w:val="40"/>
          <w:w w:val="66"/>
          <w:sz w:val="32"/>
          <w:szCs w:val="32"/>
        </w:rPr>
        <w:t>）</w:t>
      </w:r>
    </w:p>
    <w:p>
      <w:pPr>
        <w:rPr>
          <w:sz w:val="40"/>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ind w:firstLine="2897" w:firstLineChars="1493"/>
        <w:rPr>
          <w:rFonts w:eastAsia="黑体"/>
          <w:spacing w:val="20"/>
          <w:w w:val="66"/>
          <w:sz w:val="44"/>
          <w:szCs w:val="44"/>
        </w:rPr>
      </w:pPr>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pPr>
        <w:tabs>
          <w:tab w:val="left" w:pos="3281"/>
          <w:tab w:val="center" w:pos="4711"/>
        </w:tabs>
        <w:jc w:val="center"/>
        <w:rPr>
          <w:rFonts w:hint="eastAsia" w:eastAsia="仿宋_GB2312"/>
          <w:b/>
          <w:bCs/>
          <w:spacing w:val="20"/>
          <w:w w:val="66"/>
          <w:sz w:val="44"/>
          <w:szCs w:val="44"/>
          <w:lang w:val="en-US" w:eastAsia="zh-CN"/>
        </w:rPr>
      </w:pPr>
      <w:r>
        <w:rPr>
          <w:rFonts w:eastAsia="仿宋_GB2312"/>
          <w:b/>
          <w:bCs/>
          <w:kern w:val="0"/>
          <w:sz w:val="44"/>
          <w:szCs w:val="44"/>
        </w:rPr>
        <w:t xml:space="preserve">2026. </w:t>
      </w:r>
      <w:r>
        <w:rPr>
          <w:rFonts w:hint="eastAsia" w:eastAsia="仿宋_GB2312"/>
          <w:b/>
          <w:bCs/>
          <w:kern w:val="0"/>
          <w:sz w:val="44"/>
          <w:szCs w:val="44"/>
          <w:lang w:val="en-US" w:eastAsia="zh-CN"/>
        </w:rPr>
        <w:t>7</w:t>
      </w:r>
    </w:p>
    <w:p>
      <w:pPr>
        <w:tabs>
          <w:tab w:val="left" w:pos="3281"/>
          <w:tab w:val="center" w:pos="4711"/>
        </w:tabs>
        <w:jc w:val="center"/>
        <w:rPr>
          <w:rFonts w:eastAsia="仿宋_GB2312"/>
          <w:b/>
          <w:bCs/>
          <w:kern w:val="0"/>
          <w:sz w:val="44"/>
          <w:szCs w:val="44"/>
        </w:rPr>
      </w:pPr>
    </w:p>
    <w:p>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pPr>
        <w:tabs>
          <w:tab w:val="left" w:pos="3281"/>
          <w:tab w:val="center" w:pos="4711"/>
        </w:tabs>
        <w:jc w:val="center"/>
        <w:rPr>
          <w:b/>
          <w:bCs/>
          <w:spacing w:val="20"/>
          <w:w w:val="66"/>
          <w:sz w:val="36"/>
          <w:szCs w:val="32"/>
        </w:rPr>
      </w:pPr>
      <w:r>
        <w:rPr>
          <w:b/>
          <w:bCs/>
          <w:spacing w:val="20"/>
          <w:w w:val="66"/>
          <w:sz w:val="36"/>
          <w:szCs w:val="32"/>
        </w:rPr>
        <w:t>目  录</w:t>
      </w:r>
    </w:p>
    <w:p>
      <w:pPr>
        <w:tabs>
          <w:tab w:val="left" w:pos="3281"/>
          <w:tab w:val="center" w:pos="4711"/>
        </w:tabs>
        <w:spacing w:line="360" w:lineRule="auto"/>
        <w:jc w:val="center"/>
        <w:rPr>
          <w:rFonts w:eastAsia="仿宋_GB2312"/>
          <w:b/>
          <w:bCs/>
          <w:spacing w:val="20"/>
          <w:w w:val="66"/>
          <w:sz w:val="28"/>
          <w:szCs w:val="28"/>
        </w:rPr>
      </w:pPr>
    </w:p>
    <w:p>
      <w:pPr>
        <w:pStyle w:val="11"/>
        <w:rPr>
          <w:sz w:val="28"/>
          <w:szCs w:val="28"/>
        </w:rPr>
      </w:pPr>
      <w:r>
        <w:rPr>
          <w:sz w:val="28"/>
          <w:szCs w:val="28"/>
        </w:rPr>
        <w:t>第一部分  磋商邀请函</w:t>
      </w:r>
    </w:p>
    <w:p/>
    <w:p>
      <w:pPr>
        <w:pStyle w:val="11"/>
        <w:rPr>
          <w:sz w:val="28"/>
          <w:szCs w:val="28"/>
        </w:rPr>
      </w:pPr>
      <w:r>
        <w:rPr>
          <w:sz w:val="28"/>
          <w:szCs w:val="28"/>
        </w:rPr>
        <w:t>第二部分  磋商项目</w:t>
      </w:r>
      <w:r>
        <w:rPr>
          <w:rFonts w:hint="eastAsia"/>
          <w:sz w:val="28"/>
          <w:szCs w:val="28"/>
        </w:rPr>
        <w:t>需求</w:t>
      </w:r>
    </w:p>
    <w:p/>
    <w:p>
      <w:pPr>
        <w:pStyle w:val="11"/>
        <w:rPr>
          <w:sz w:val="28"/>
          <w:szCs w:val="28"/>
        </w:rPr>
      </w:pPr>
      <w:r>
        <w:rPr>
          <w:sz w:val="28"/>
          <w:szCs w:val="28"/>
        </w:rPr>
        <w:t>第三部分  供应商须知</w:t>
      </w:r>
    </w:p>
    <w:p/>
    <w:p>
      <w:pPr>
        <w:pStyle w:val="11"/>
        <w:rPr>
          <w:sz w:val="28"/>
          <w:szCs w:val="28"/>
        </w:rPr>
      </w:pPr>
      <w:r>
        <w:rPr>
          <w:sz w:val="28"/>
          <w:szCs w:val="28"/>
        </w:rPr>
        <w:t>第四部分  合同草案</w:t>
      </w:r>
    </w:p>
    <w:p/>
    <w:p>
      <w:pPr>
        <w:pStyle w:val="11"/>
        <w:rPr>
          <w:sz w:val="28"/>
          <w:szCs w:val="28"/>
        </w:rPr>
      </w:pPr>
      <w:r>
        <w:rPr>
          <w:sz w:val="28"/>
          <w:szCs w:val="28"/>
        </w:rPr>
        <w:t>第五部分  响应文件格式</w:t>
      </w:r>
    </w:p>
    <w:p>
      <w:pPr>
        <w:tabs>
          <w:tab w:val="left" w:pos="3281"/>
          <w:tab w:val="center" w:pos="4711"/>
        </w:tabs>
        <w:spacing w:line="360" w:lineRule="auto"/>
        <w:jc w:val="center"/>
        <w:rPr>
          <w:rFonts w:eastAsia="仿宋_GB2312"/>
          <w:b/>
          <w:bCs/>
          <w:spacing w:val="20"/>
          <w:w w:val="66"/>
          <w:sz w:val="28"/>
          <w:szCs w:val="28"/>
        </w:rPr>
      </w:pPr>
    </w:p>
    <w:p>
      <w:pPr>
        <w:tabs>
          <w:tab w:val="left" w:pos="3281"/>
          <w:tab w:val="center" w:pos="4711"/>
        </w:tabs>
        <w:jc w:val="center"/>
        <w:rPr>
          <w:rFonts w:eastAsia="仿宋_GB2312"/>
          <w:b/>
          <w:bCs/>
          <w:spacing w:val="20"/>
          <w:w w:val="66"/>
          <w:sz w:val="44"/>
          <w:szCs w:val="44"/>
        </w:rPr>
      </w:pPr>
    </w:p>
    <w:p>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pPr>
        <w:pStyle w:val="12"/>
        <w:rPr>
          <w:rFonts w:ascii="Times New Roman" w:hAnsi="Times New Roman"/>
        </w:rPr>
      </w:pPr>
      <w:bookmarkStart w:id="0" w:name="_Toc411426748"/>
      <w:bookmarkStart w:id="1" w:name="_Toc411426750"/>
      <w:r>
        <w:rPr>
          <w:rFonts w:ascii="Times New Roman" w:hAnsi="Times New Roman"/>
        </w:rPr>
        <w:t>第一部分  磋商邀请函</w:t>
      </w:r>
      <w:bookmarkEnd w:id="0"/>
    </w:p>
    <w:p>
      <w:pPr>
        <w:pStyle w:val="29"/>
        <w:spacing w:line="360" w:lineRule="auto"/>
        <w:ind w:firstLine="480" w:firstLineChars="200"/>
        <w:jc w:val="both"/>
        <w:rPr>
          <w:rFonts w:ascii="Times New Roman" w:hAnsi="Times New Roman" w:cs="Times New Roman" w:eastAsiaTheme="minorEastAsia"/>
          <w:color w:val="auto"/>
          <w:szCs w:val="32"/>
        </w:rPr>
      </w:pPr>
      <w:bookmarkStart w:id="2" w:name="_Toc411426749"/>
      <w:r>
        <w:rPr>
          <w:rFonts w:ascii="Times New Roman" w:hAnsi="Times New Roman" w:cs="Times New Roman" w:eastAsiaTheme="minorEastAsia"/>
          <w:color w:val="auto"/>
          <w:szCs w:val="32"/>
        </w:rPr>
        <w:t>受天津开放大学委托，天津市政府采购中心对</w:t>
      </w:r>
      <w:r>
        <w:rPr>
          <w:rFonts w:hint="eastAsia" w:ascii="Times New Roman" w:hAnsi="Times New Roman" w:cs="Times New Roman" w:eastAsiaTheme="minorEastAsia"/>
          <w:color w:val="auto"/>
          <w:szCs w:val="32"/>
        </w:rPr>
        <w:t>天津开放大学海教园校区空调维保服务项目</w:t>
      </w:r>
      <w:r>
        <w:rPr>
          <w:rFonts w:ascii="Times New Roman" w:hAnsi="Times New Roman" w:cs="Times New Roman" w:eastAsiaTheme="minorEastAsia"/>
          <w:color w:val="auto"/>
          <w:szCs w:val="32"/>
        </w:rPr>
        <w:t>实施采购。现欢迎合格的供应商参加</w:t>
      </w:r>
      <w:r>
        <w:rPr>
          <w:rFonts w:hint="eastAsia" w:ascii="Times New Roman" w:hAnsi="Times New Roman" w:cs="Times New Roman" w:eastAsiaTheme="minorEastAsia"/>
          <w:color w:val="auto"/>
          <w:szCs w:val="32"/>
        </w:rPr>
        <w:t>磋商</w:t>
      </w:r>
      <w:r>
        <w:rPr>
          <w:rFonts w:ascii="Times New Roman" w:hAnsi="Times New Roman" w:cs="Times New Roman" w:eastAsiaTheme="minorEastAsia"/>
          <w:color w:val="auto"/>
          <w:szCs w:val="32"/>
        </w:rPr>
        <w:t>。</w:t>
      </w:r>
    </w:p>
    <w:p>
      <w:pPr>
        <w:pStyle w:val="29"/>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hint="eastAsia" w:ascii="Times New Roman" w:hAnsi="Times New Roman" w:cs="Times New Roman" w:eastAsiaTheme="minorEastAsia"/>
          <w:color w:val="auto"/>
          <w:szCs w:val="32"/>
        </w:rPr>
        <w:t>响应文件加盖1个</w:t>
      </w:r>
      <w:r>
        <w:rPr>
          <w:rFonts w:hint="eastAsia" w:ascii="Times New Roman" w:hAnsi="Times New Roman" w:cs="Times New Roman" w:eastAsiaTheme="minorEastAsia"/>
          <w:color w:val="auto"/>
          <w:szCs w:val="32"/>
          <w:lang w:val="en-US" w:eastAsia="zh-CN"/>
        </w:rPr>
        <w:t>有效</w:t>
      </w:r>
      <w:r>
        <w:rPr>
          <w:rFonts w:hint="eastAsia" w:ascii="Times New Roman" w:hAnsi="Times New Roman" w:cs="Times New Roman" w:eastAsiaTheme="minorEastAsia"/>
          <w:color w:val="auto"/>
          <w:szCs w:val="32"/>
        </w:rPr>
        <w:t>电子签章即视同所有页均已盖章。</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天津开放大学海教园校区空调维保服务项目</w:t>
      </w:r>
      <w:r>
        <w:rPr>
          <w:rFonts w:ascii="Times New Roman" w:hAnsi="Times New Roman" w:eastAsia="宋体" w:cs="Times New Roman"/>
          <w:color w:val="auto"/>
        </w:rPr>
        <w:t xml:space="preserve">  </w:t>
      </w:r>
    </w:p>
    <w:p>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（二）项目编号：TGPC-2026-D-0</w:t>
      </w:r>
      <w:r>
        <w:rPr>
          <w:rFonts w:hint="eastAsia" w:ascii="Times New Roman" w:hAnsi="Times New Roman" w:eastAsia="宋体" w:cs="Times New Roman"/>
          <w:color w:val="auto"/>
          <w:lang w:val="en-US" w:eastAsia="zh-CN"/>
        </w:rPr>
        <w:t>690</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（三）采购方式：竞争性磋商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（四）项目属性：服务</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（五）本项目不接受联合体参与。不接受联合体参与的，若有供应商组成联合体参与，视为无效响应。</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（六）本文件售价：免费。</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3"/>
        <w:tblW w:w="79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385"/>
        <w:gridCol w:w="1026"/>
        <w:gridCol w:w="1446"/>
        <w:gridCol w:w="1735"/>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35" w:type="dxa"/>
            <w:vAlign w:val="center"/>
          </w:tcPr>
          <w:p>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包号</w:t>
            </w:r>
          </w:p>
        </w:tc>
        <w:tc>
          <w:tcPr>
            <w:tcW w:w="1385" w:type="dxa"/>
            <w:vAlign w:val="center"/>
          </w:tcPr>
          <w:p>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包名称</w:t>
            </w:r>
          </w:p>
        </w:tc>
        <w:tc>
          <w:tcPr>
            <w:tcW w:w="1026" w:type="dxa"/>
            <w:vAlign w:val="center"/>
          </w:tcPr>
          <w:p>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包预算</w:t>
            </w:r>
          </w:p>
        </w:tc>
        <w:tc>
          <w:tcPr>
            <w:tcW w:w="1446" w:type="dxa"/>
            <w:vAlign w:val="center"/>
          </w:tcPr>
          <w:p>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包最高限价</w:t>
            </w:r>
          </w:p>
        </w:tc>
        <w:tc>
          <w:tcPr>
            <w:tcW w:w="1735" w:type="dxa"/>
            <w:vAlign w:val="center"/>
          </w:tcPr>
          <w:p>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合同履行期限</w:t>
            </w:r>
          </w:p>
        </w:tc>
        <w:tc>
          <w:tcPr>
            <w:tcW w:w="1389" w:type="dxa"/>
            <w:vAlign w:val="center"/>
          </w:tcPr>
          <w:p>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935" w:type="dxa"/>
            <w:vAlign w:val="center"/>
          </w:tcPr>
          <w:p>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385" w:type="dxa"/>
            <w:vAlign w:val="center"/>
          </w:tcPr>
          <w:p>
            <w:pPr>
              <w:pStyle w:val="29"/>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空调维保服务</w:t>
            </w:r>
          </w:p>
        </w:tc>
        <w:tc>
          <w:tcPr>
            <w:tcW w:w="1026" w:type="dxa"/>
            <w:vAlign w:val="center"/>
          </w:tcPr>
          <w:p>
            <w:pPr>
              <w:pStyle w:val="29"/>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200000</w:t>
            </w:r>
            <w:r>
              <w:rPr>
                <w:rFonts w:ascii="Times New Roman" w:hAnsi="Times New Roman" w:eastAsia="宋体" w:cs="Times New Roman"/>
                <w:color w:val="auto"/>
                <w:sz w:val="21"/>
                <w:szCs w:val="21"/>
              </w:rPr>
              <w:t>元</w:t>
            </w:r>
          </w:p>
        </w:tc>
        <w:tc>
          <w:tcPr>
            <w:tcW w:w="1446" w:type="dxa"/>
            <w:vAlign w:val="center"/>
          </w:tcPr>
          <w:p>
            <w:pPr>
              <w:pStyle w:val="29"/>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200000</w:t>
            </w:r>
            <w:r>
              <w:rPr>
                <w:rFonts w:ascii="Times New Roman" w:hAnsi="Times New Roman" w:eastAsia="宋体" w:cs="Times New Roman"/>
                <w:color w:val="auto"/>
                <w:sz w:val="21"/>
                <w:szCs w:val="21"/>
              </w:rPr>
              <w:t>元</w:t>
            </w:r>
          </w:p>
        </w:tc>
        <w:tc>
          <w:tcPr>
            <w:tcW w:w="1735" w:type="dxa"/>
            <w:vAlign w:val="center"/>
          </w:tcPr>
          <w:p>
            <w:pPr>
              <w:pStyle w:val="29"/>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合同规定的服务起始之日起1年的服务期</w:t>
            </w:r>
          </w:p>
        </w:tc>
        <w:tc>
          <w:tcPr>
            <w:tcW w:w="1389" w:type="dxa"/>
            <w:vAlign w:val="center"/>
          </w:tcPr>
          <w:p>
            <w:pPr>
              <w:pStyle w:val="29"/>
              <w:adjustRightInd/>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工业</w:t>
            </w:r>
          </w:p>
        </w:tc>
      </w:tr>
    </w:tbl>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三、供应商资格要求（实质性要求）</w:t>
      </w:r>
    </w:p>
    <w:p>
      <w:pPr>
        <w:pStyle w:val="29"/>
        <w:spacing w:line="360" w:lineRule="auto"/>
        <w:ind w:firstLine="48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一</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投标人具备建筑业企业资质证书(建筑机电安装工程专业承包)，提供证书电子件</w:t>
      </w:r>
      <w:r>
        <w:rPr>
          <w:rFonts w:ascii="Times New Roman" w:hAnsi="Times New Roman" w:eastAsia="宋体" w:cs="Times New Roman"/>
          <w:color w:val="auto"/>
        </w:rPr>
        <w:t>；</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二</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投标人具备安全生产许可证，提供证书电子件</w:t>
      </w:r>
      <w:r>
        <w:rPr>
          <w:rFonts w:ascii="Times New Roman" w:hAnsi="Times New Roman" w:eastAsia="宋体" w:cs="Times New Roman"/>
          <w:color w:val="auto"/>
        </w:rPr>
        <w:t>；</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lang w:val="en-US" w:eastAsia="zh-CN"/>
        </w:rPr>
        <w:t>三</w:t>
      </w:r>
      <w:r>
        <w:rPr>
          <w:rFonts w:ascii="Times New Roman" w:hAnsi="Times New Roman" w:eastAsia="宋体" w:cs="Times New Roman"/>
          <w:color w:val="auto"/>
        </w:rPr>
        <w:t>）供应商应具备《中华人民共和国政府采购法》第二十二条第一款和</w:t>
      </w:r>
      <w:r>
        <w:rPr>
          <w:rFonts w:hint="eastAsia" w:ascii="Times New Roman" w:hAnsi="Times New Roman" w:eastAsia="宋体" w:cs="Times New Roman"/>
          <w:color w:val="auto"/>
          <w:lang w:eastAsia="zh-CN"/>
        </w:rPr>
        <w:t>《中华人民共和国政府采购法实施条例》</w:t>
      </w:r>
      <w:r>
        <w:rPr>
          <w:rFonts w:ascii="Times New Roman" w:hAnsi="Times New Roman" w:eastAsia="宋体" w:cs="Times New Roman"/>
          <w:color w:val="auto"/>
        </w:rPr>
        <w:t>第十八条规定的条件，提供以下材料：</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营业执照副本或事业单位法人证书或民办非企业单位登记证书或社会团体法人登记证书或基金会法人登记证书电子件或自然人的身份证明电子件。</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提供《供应商资格声明函》（格式见附件2）</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cs="Times New Roman" w:eastAsiaTheme="minorEastAsia"/>
          <w:color w:val="auto"/>
          <w:highlight w:val="none"/>
        </w:rPr>
        <w:t>（</w:t>
      </w:r>
      <w:r>
        <w:rPr>
          <w:rFonts w:hint="eastAsia" w:ascii="Times New Roman" w:hAnsi="Times New Roman" w:cs="Times New Roman" w:eastAsiaTheme="minorEastAsia"/>
          <w:color w:val="auto"/>
          <w:highlight w:val="none"/>
          <w:lang w:val="en-US" w:eastAsia="zh-CN"/>
        </w:rPr>
        <w:t>四</w:t>
      </w:r>
      <w:r>
        <w:rPr>
          <w:rFonts w:ascii="Times New Roman" w:hAnsi="Times New Roman" w:cs="Times New Roman" w:eastAsiaTheme="minorEastAsia"/>
          <w:color w:val="auto"/>
          <w:highlight w:val="none"/>
        </w:rPr>
        <w:t>）本项目专门面向小微企业采购，提供《中小企业声明函》。</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四、项目需要落实的政府采购政策</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w:t>
      </w:r>
      <w:r>
        <w:rPr>
          <w:rFonts w:ascii="Times New Roman" w:hAnsi="Times New Roman" w:cs="Times New Roman" w:eastAsiaTheme="minorEastAsia"/>
          <w:color w:val="auto"/>
          <w:highlight w:val="none"/>
        </w:rPr>
        <w:t>本项目专门面向小微企业采购</w:t>
      </w:r>
      <w:r>
        <w:rPr>
          <w:rFonts w:ascii="Times New Roman" w:hAnsi="Times New Roman" w:eastAsia="宋体" w:cs="Times New Roman"/>
          <w:color w:val="auto"/>
          <w:highlight w:val="none"/>
        </w:rPr>
        <w:t>。</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（二）根据财政部发布的《关于政府采购支持监狱企业发展有关问题的通知》规定，监狱企业视同小微企业。</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（三）根据财政部、民政部、中国残疾人联合会发布的《关于促进残疾人就业政府采购政策的通知》规定，残疾人福利性单位视同小微企业。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六）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对政府采购节能、环境标志品目清单内的产品实施优先采购和强制采购的评标方法。</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（七）根据《关于推动解决政府采购异常低价问题的通知》（财库〔2026〕2号）的要求，当供应商报价出现以下情形之一时，磋商小组应当启动对该供应商的异常低价审查程序：</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pPr>
        <w:pStyle w:val="29"/>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4. 磋商小组基于专业判断，认为供应商报价过低，有可能影响产品质量或者不能诚信履约的其他情形。</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五、参与本项目的步骤、时间与方式</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（一）参与本项目的时间要求</w:t>
      </w:r>
    </w:p>
    <w:tbl>
      <w:tblPr>
        <w:tblStyle w:val="23"/>
        <w:tblW w:w="91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941"/>
        <w:gridCol w:w="1891"/>
        <w:gridCol w:w="1891"/>
        <w:gridCol w:w="2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7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序号</w:t>
            </w:r>
          </w:p>
        </w:tc>
        <w:tc>
          <w:tcPr>
            <w:tcW w:w="194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步骤名称</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开始时间</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截止时间</w:t>
            </w:r>
          </w:p>
        </w:tc>
        <w:tc>
          <w:tcPr>
            <w:tcW w:w="2632"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94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获取竞争性磋商文件</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07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03</w:t>
            </w:r>
            <w:r>
              <w:rPr>
                <w:rFonts w:ascii="Times New Roman" w:hAnsi="Times New Roman" w:eastAsia="宋体" w:cs="Times New Roman"/>
                <w:color w:val="auto"/>
                <w:sz w:val="21"/>
                <w:szCs w:val="21"/>
              </w:rPr>
              <w:t>日</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07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10</w:t>
            </w:r>
            <w:r>
              <w:rPr>
                <w:rFonts w:ascii="Times New Roman" w:hAnsi="Times New Roman" w:eastAsia="宋体" w:cs="Times New Roman"/>
                <w:color w:val="auto"/>
                <w:sz w:val="21"/>
                <w:szCs w:val="21"/>
              </w:rPr>
              <w:t>日</w:t>
            </w:r>
          </w:p>
        </w:tc>
        <w:tc>
          <w:tcPr>
            <w:tcW w:w="2632" w:type="dxa"/>
            <w:vAlign w:val="center"/>
          </w:tcPr>
          <w:p>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未按时获取竞争性磋商文件的，不能参与本项目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w:t>
            </w:r>
          </w:p>
        </w:tc>
        <w:tc>
          <w:tcPr>
            <w:tcW w:w="194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网上应答（上传电子响应文件）</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w:t>
            </w:r>
            <w:r>
              <w:rPr>
                <w:rFonts w:ascii="Times New Roman" w:hAnsi="Times New Roman" w:eastAsia="宋体" w:cs="Times New Roman"/>
                <w:color w:val="auto"/>
                <w:sz w:val="21"/>
                <w:szCs w:val="21"/>
              </w:rPr>
              <w:t>日9:00</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15</w:t>
            </w:r>
            <w:r>
              <w:rPr>
                <w:rFonts w:ascii="Times New Roman" w:hAnsi="Times New Roman" w:eastAsia="宋体" w:cs="Times New Roman"/>
                <w:color w:val="auto"/>
                <w:sz w:val="21"/>
                <w:szCs w:val="21"/>
              </w:rPr>
              <w:t>日8:30</w:t>
            </w:r>
          </w:p>
        </w:tc>
        <w:tc>
          <w:tcPr>
            <w:tcW w:w="2632" w:type="dxa"/>
            <w:vAlign w:val="center"/>
          </w:tcPr>
          <w:p>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未按时完成网上应答或未按时上传电子响应文件的，视为无效响应。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w:t>
            </w:r>
          </w:p>
        </w:tc>
        <w:tc>
          <w:tcPr>
            <w:tcW w:w="194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第一阶段解密</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15</w:t>
            </w:r>
            <w:r>
              <w:rPr>
                <w:rFonts w:ascii="Times New Roman" w:hAnsi="Times New Roman" w:eastAsia="宋体" w:cs="Times New Roman"/>
                <w:color w:val="auto"/>
                <w:sz w:val="21"/>
                <w:szCs w:val="21"/>
              </w:rPr>
              <w:t>日8:30</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15</w:t>
            </w:r>
            <w:r>
              <w:rPr>
                <w:rFonts w:ascii="Times New Roman" w:hAnsi="Times New Roman" w:eastAsia="宋体" w:cs="Times New Roman"/>
                <w:color w:val="auto"/>
                <w:sz w:val="21"/>
                <w:szCs w:val="21"/>
              </w:rPr>
              <w:t>日9:30</w:t>
            </w:r>
          </w:p>
        </w:tc>
        <w:tc>
          <w:tcPr>
            <w:tcW w:w="2632" w:type="dxa"/>
            <w:vAlign w:val="center"/>
          </w:tcPr>
          <w:p>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未按时完成第一阶段解密的，视为无效响应。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w:t>
            </w:r>
          </w:p>
        </w:tc>
        <w:tc>
          <w:tcPr>
            <w:tcW w:w="194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第二阶段解密</w:t>
            </w:r>
          </w:p>
        </w:tc>
        <w:tc>
          <w:tcPr>
            <w:tcW w:w="6414" w:type="dxa"/>
            <w:gridSpan w:val="3"/>
            <w:vAlign w:val="center"/>
          </w:tcPr>
          <w:p>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通过第一阶段磋商的供应商在磋商小组要求的时间内（一般是磋商当日电话通知）完成第二阶段解密，否则视为放弃磋商。</w:t>
            </w:r>
          </w:p>
        </w:tc>
      </w:tr>
    </w:tbl>
    <w:p>
      <w:pPr>
        <w:pStyle w:val="29"/>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（二）参与本项目的方式要求</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供应商注册、CA数字证书（USBKey）领取、电子签章办理办法：</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天津市政府采购中心网注册：登录天津市政府采购中心网（http://tjgpc.zwfwb.tj.gov.cn）首页点击“用户注册维护”，填写相关内容。天津市政府采购中心注册窗口联系电话：022-24538167。</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CA数字证书（USBKey）领取及电子签章办理：参见天津市政府采购中心网（http://tjgpc.zwfwb.tj.gov.cn）--服务指南--供应商注册、领取CA数字证书（USBKey）及电子签章制章的流程。</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CA数字证书办理联系电话：400-0566-110或022-24538059。</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电子签章办理联系电话：022-24538059。</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获取竞争性磋商文件的方式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获取电子竞争性磋商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0"/>
          <w:rFonts w:ascii="Times New Roman" w:hAnsi="Times New Roman" w:eastAsia="宋体" w:cs="Times New Roman"/>
        </w:rPr>
        <w:t>http://tjgpc.zwfwb.tj.gov.cn</w:t>
      </w:r>
      <w:r>
        <w:rPr>
          <w:rStyle w:val="20"/>
          <w:rFonts w:ascii="Times New Roman" w:hAnsi="Times New Roman" w:eastAsia="宋体" w:cs="Times New Roman"/>
        </w:rPr>
        <w:fldChar w:fldCharType="end"/>
      </w:r>
      <w:r>
        <w:rPr>
          <w:rFonts w:ascii="Times New Roman" w:hAnsi="Times New Roman" w:eastAsia="宋体" w:cs="Times New Roman"/>
          <w:color w:val="auto"/>
        </w:rPr>
        <w:t>）-”网上招投标”-“供应商登录”-“市级集采机构入口”下载竞争性磋商文件。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网上应答（上传电子响应文件）方式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解密方式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 磋商地点</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第一阶段解密后，磋商代表人须于天津市河东区红星路79号二楼天津市政府采购中心评审现场或天津市政府采购中心网（网址：http://tjgpc.zwfwb.tj.gov.cn）等候磋商。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供应商应按以上步骤顺序、时间及方式要求参与本项目，否则视为不参与本项目。</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六、现场考察、标前答疑会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本项目不组织现场考察。</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本项目不组织标前答疑会。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七、采购代理机构信息</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（一）采购代理机构名称：天津市政府采购中心</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（二）采购代理机构地址：天津市河东区红星路79号二楼（邮编：300161）</w:t>
      </w:r>
    </w:p>
    <w:p>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 xml:space="preserve">（三）联系人： </w:t>
      </w:r>
      <w:r>
        <w:rPr>
          <w:rFonts w:hint="eastAsia" w:ascii="Times New Roman" w:hAnsi="Times New Roman" w:eastAsia="宋体" w:cs="Times New Roman"/>
          <w:color w:val="auto"/>
          <w:lang w:val="en-US" w:eastAsia="zh-CN"/>
        </w:rPr>
        <w:t>姜凡 傅耀</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（五）对外办公时间：法定工作日9:00～12:00，14:00～17:00</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供应商注册咨询：022-24538167</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CA证书和电子签章办理咨询：022-24538059</w:t>
      </w:r>
    </w:p>
    <w:p>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3. 采购文件咨询：022-2453</w:t>
      </w:r>
      <w:r>
        <w:rPr>
          <w:rFonts w:hint="eastAsia" w:ascii="Times New Roman" w:hAnsi="Times New Roman" w:eastAsia="宋体" w:cs="Times New Roman"/>
          <w:color w:val="auto"/>
          <w:lang w:val="en-US" w:eastAsia="zh-CN"/>
        </w:rPr>
        <w:t>8319</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网上应答及解密操作咨询：022-24538309</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八、采购人信息</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（一）采购人名称：天津开放大学 </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 天津市津南区同心路36号</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 周老师</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（四）采购人联系电话：022-23671675 </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九、质疑方式</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询问与质疑”的相关规定，以书面原件形式针对同一采购程序环节一次性提出质疑，否则不予受理。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采购人质疑受理：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联系部门：天津开放大学</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联系地址：天津市津南区同心路36号</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 联 系 人：</w:t>
      </w:r>
      <w:r>
        <w:rPr>
          <w:rFonts w:hint="eastAsia" w:ascii="Times New Roman" w:hAnsi="Times New Roman" w:eastAsia="宋体" w:cs="Times New Roman"/>
          <w:color w:val="auto"/>
          <w:lang w:val="en-US" w:eastAsia="zh-CN"/>
        </w:rPr>
        <w:t>范</w:t>
      </w:r>
      <w:r>
        <w:rPr>
          <w:rFonts w:ascii="Times New Roman" w:hAnsi="Times New Roman" w:eastAsia="宋体" w:cs="Times New Roman"/>
          <w:color w:val="auto"/>
        </w:rPr>
        <w:t>老师</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联系方式：022-88972199</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磋商公告的公告期限为3个工作日。</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十一、招标代理服务费</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w:t>
      </w:r>
      <w:r>
        <w:rPr>
          <w:rFonts w:hint="eastAsia"/>
          <w:color w:val="auto"/>
          <w:lang w:val="zh-CN"/>
        </w:rPr>
        <w:t>成交</w:t>
      </w:r>
      <w:r>
        <w:rPr>
          <w:rFonts w:ascii="Times New Roman" w:hAnsi="Times New Roman" w:eastAsia="宋体" w:cs="Times New Roman"/>
          <w:color w:val="auto"/>
        </w:rPr>
        <w:t>供应商收取招标代理服务费：</w:t>
      </w:r>
    </w:p>
    <w:tbl>
      <w:tblPr>
        <w:tblStyle w:val="22"/>
        <w:tblW w:w="73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blHeader/>
          <w:jc w:val="center"/>
        </w:trPr>
        <w:tc>
          <w:tcPr>
            <w:tcW w:w="3656" w:type="dxa"/>
            <w:vAlign w:val="center"/>
          </w:tcPr>
          <w:p>
            <w:pPr>
              <w:tabs>
                <w:tab w:val="left" w:pos="750"/>
                <w:tab w:val="left" w:pos="840"/>
              </w:tabs>
              <w:adjustRightInd w:val="0"/>
              <w:snapToGrid w:val="0"/>
              <w:jc w:val="center"/>
              <w:rPr>
                <w:color w:val="auto"/>
                <w:sz w:val="24"/>
              </w:rPr>
            </w:pPr>
            <w:r>
              <w:rPr>
                <w:color w:val="auto"/>
                <w:sz w:val="24"/>
              </w:rPr>
              <w:t>成交金额（万元）</w:t>
            </w:r>
          </w:p>
        </w:tc>
        <w:tc>
          <w:tcPr>
            <w:tcW w:w="3657" w:type="dxa"/>
            <w:vAlign w:val="center"/>
          </w:tcPr>
          <w:p>
            <w:pPr>
              <w:tabs>
                <w:tab w:val="left" w:pos="750"/>
                <w:tab w:val="left" w:pos="840"/>
              </w:tabs>
              <w:adjustRightInd w:val="0"/>
              <w:snapToGrid w:val="0"/>
              <w:jc w:val="center"/>
              <w:rPr>
                <w:color w:val="auto"/>
                <w:sz w:val="24"/>
              </w:rPr>
            </w:pPr>
            <w:r>
              <w:rPr>
                <w:color w:val="auto"/>
                <w:sz w:val="24"/>
              </w:rPr>
              <w:t>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3656" w:type="dxa"/>
            <w:vAlign w:val="center"/>
          </w:tcPr>
          <w:p>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pPr>
              <w:tabs>
                <w:tab w:val="left" w:pos="750"/>
                <w:tab w:val="left" w:pos="840"/>
              </w:tabs>
              <w:adjustRightInd w:val="0"/>
              <w:snapToGrid w:val="0"/>
              <w:jc w:val="center"/>
              <w:rPr>
                <w:color w:val="auto"/>
                <w:sz w:val="24"/>
              </w:rPr>
            </w:pPr>
            <w:r>
              <w:rPr>
                <w:color w:val="auto"/>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3656" w:type="dxa"/>
            <w:vAlign w:val="center"/>
          </w:tcPr>
          <w:p>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pPr>
              <w:tabs>
                <w:tab w:val="left" w:pos="750"/>
                <w:tab w:val="left" w:pos="840"/>
              </w:tabs>
              <w:adjustRightInd w:val="0"/>
              <w:snapToGrid w:val="0"/>
              <w:jc w:val="center"/>
              <w:rPr>
                <w:color w:val="auto"/>
                <w:sz w:val="24"/>
              </w:rPr>
            </w:pPr>
            <w:r>
              <w:rPr>
                <w:color w:val="auto"/>
                <w:sz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3656" w:type="dxa"/>
            <w:vAlign w:val="center"/>
          </w:tcPr>
          <w:p>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pPr>
              <w:tabs>
                <w:tab w:val="left" w:pos="750"/>
                <w:tab w:val="left" w:pos="840"/>
              </w:tabs>
              <w:adjustRightInd w:val="0"/>
              <w:snapToGrid w:val="0"/>
              <w:jc w:val="center"/>
              <w:rPr>
                <w:color w:val="auto"/>
                <w:sz w:val="24"/>
              </w:rPr>
            </w:pPr>
            <w:r>
              <w:rPr>
                <w:color w:val="auto"/>
                <w:sz w:val="24"/>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3656" w:type="dxa"/>
            <w:vAlign w:val="center"/>
          </w:tcPr>
          <w:p>
            <w:pPr>
              <w:tabs>
                <w:tab w:val="left" w:pos="750"/>
                <w:tab w:val="left" w:pos="840"/>
              </w:tabs>
              <w:adjustRightInd w:val="0"/>
              <w:snapToGrid w:val="0"/>
              <w:jc w:val="center"/>
              <w:rPr>
                <w:color w:val="auto"/>
                <w:sz w:val="24"/>
              </w:rPr>
            </w:pPr>
            <w:r>
              <w:rPr>
                <w:color w:val="auto"/>
                <w:sz w:val="24"/>
              </w:rPr>
              <w:t>1000-5000</w:t>
            </w:r>
          </w:p>
        </w:tc>
        <w:tc>
          <w:tcPr>
            <w:tcW w:w="3657" w:type="dxa"/>
            <w:vAlign w:val="center"/>
          </w:tcPr>
          <w:p>
            <w:pPr>
              <w:tabs>
                <w:tab w:val="left" w:pos="750"/>
                <w:tab w:val="left" w:pos="840"/>
              </w:tabs>
              <w:adjustRightInd w:val="0"/>
              <w:snapToGrid w:val="0"/>
              <w:jc w:val="center"/>
              <w:rPr>
                <w:color w:val="auto"/>
                <w:sz w:val="24"/>
              </w:rPr>
            </w:pPr>
            <w:r>
              <w:rPr>
                <w:color w:val="auto"/>
                <w:sz w:val="24"/>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3656" w:type="dxa"/>
            <w:vAlign w:val="center"/>
          </w:tcPr>
          <w:p>
            <w:pPr>
              <w:tabs>
                <w:tab w:val="left" w:pos="750"/>
                <w:tab w:val="left" w:pos="840"/>
              </w:tabs>
              <w:adjustRightInd w:val="0"/>
              <w:snapToGrid w:val="0"/>
              <w:jc w:val="center"/>
              <w:rPr>
                <w:color w:val="auto"/>
                <w:sz w:val="24"/>
              </w:rPr>
            </w:pPr>
            <w:r>
              <w:rPr>
                <w:color w:val="auto"/>
                <w:sz w:val="24"/>
              </w:rPr>
              <w:t>5000-10000</w:t>
            </w:r>
          </w:p>
        </w:tc>
        <w:tc>
          <w:tcPr>
            <w:tcW w:w="3657" w:type="dxa"/>
            <w:vAlign w:val="center"/>
          </w:tcPr>
          <w:p>
            <w:pPr>
              <w:tabs>
                <w:tab w:val="left" w:pos="750"/>
                <w:tab w:val="left" w:pos="840"/>
              </w:tabs>
              <w:adjustRightInd w:val="0"/>
              <w:snapToGrid w:val="0"/>
              <w:jc w:val="center"/>
              <w:rPr>
                <w:color w:val="auto"/>
                <w:sz w:val="24"/>
              </w:rPr>
            </w:pPr>
            <w:r>
              <w:rPr>
                <w:color w:val="auto"/>
                <w:sz w:val="24"/>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3656" w:type="dxa"/>
            <w:vAlign w:val="center"/>
          </w:tcPr>
          <w:p>
            <w:pPr>
              <w:tabs>
                <w:tab w:val="left" w:pos="750"/>
                <w:tab w:val="left" w:pos="840"/>
              </w:tabs>
              <w:adjustRightInd w:val="0"/>
              <w:snapToGrid w:val="0"/>
              <w:jc w:val="center"/>
              <w:rPr>
                <w:color w:val="auto"/>
                <w:sz w:val="24"/>
              </w:rPr>
            </w:pPr>
            <w:r>
              <w:rPr>
                <w:color w:val="auto"/>
                <w:sz w:val="24"/>
              </w:rPr>
              <w:t>10000-100000</w:t>
            </w:r>
          </w:p>
        </w:tc>
        <w:tc>
          <w:tcPr>
            <w:tcW w:w="3657" w:type="dxa"/>
            <w:vAlign w:val="center"/>
          </w:tcPr>
          <w:p>
            <w:pPr>
              <w:tabs>
                <w:tab w:val="left" w:pos="750"/>
                <w:tab w:val="left" w:pos="840"/>
              </w:tabs>
              <w:adjustRightInd w:val="0"/>
              <w:snapToGrid w:val="0"/>
              <w:jc w:val="center"/>
              <w:rPr>
                <w:color w:val="auto"/>
                <w:sz w:val="24"/>
              </w:rPr>
            </w:pPr>
            <w:r>
              <w:rPr>
                <w:color w:val="auto"/>
                <w:sz w:val="24"/>
              </w:rPr>
              <w:t>0.05%</w:t>
            </w:r>
          </w:p>
        </w:tc>
      </w:tr>
    </w:tbl>
    <w:p>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服务费按差额定率累进法计算，向下取整，精确到元。例如</w:t>
      </w:r>
      <w:r>
        <w:rPr>
          <w:color w:val="auto"/>
          <w:sz w:val="24"/>
        </w:rPr>
        <w:t>成交金额</w:t>
      </w:r>
      <w:r>
        <w:rPr>
          <w:color w:val="auto"/>
          <w:sz w:val="24"/>
          <w:lang w:val="zh-CN"/>
        </w:rPr>
        <w:t>为6805000元，服务费=1000000×1%+（5000000-1000000）×0.8%+（6805000-5000000）×0.45%=50122.5元，服务费缴纳50122元。其中成交金额以《</w:t>
      </w:r>
      <w:r>
        <w:rPr>
          <w:rFonts w:hint="eastAsia"/>
          <w:color w:val="auto"/>
          <w:sz w:val="24"/>
          <w:lang w:val="zh-CN"/>
        </w:rPr>
        <w:t>成交</w:t>
      </w:r>
      <w:r>
        <w:rPr>
          <w:color w:val="auto"/>
          <w:sz w:val="24"/>
          <w:lang w:val="zh-CN"/>
        </w:rPr>
        <w:t>通知书》为准。</w:t>
      </w:r>
    </w:p>
    <w:p>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lang w:val="zh-CN"/>
        </w:rPr>
        <w:t>成交</w:t>
      </w:r>
      <w:r>
        <w:rPr>
          <w:color w:val="auto"/>
          <w:sz w:val="24"/>
          <w:szCs w:val="24"/>
        </w:rPr>
        <w:t>供应商应于</w:t>
      </w:r>
      <w:r>
        <w:rPr>
          <w:rFonts w:hint="eastAsia"/>
          <w:color w:val="auto"/>
          <w:sz w:val="24"/>
          <w:szCs w:val="24"/>
          <w:lang w:val="zh-CN"/>
        </w:rPr>
        <w:t>成交</w:t>
      </w:r>
      <w:r>
        <w:rPr>
          <w:color w:val="auto"/>
          <w:sz w:val="24"/>
          <w:szCs w:val="24"/>
        </w:rPr>
        <w:t>公告发布之日起5个工作日内缴纳</w:t>
      </w:r>
      <w:r>
        <w:rPr>
          <w:color w:val="auto"/>
          <w:sz w:val="24"/>
          <w:szCs w:val="24"/>
          <w:lang w:val="zh-CN"/>
        </w:rPr>
        <w:t>招标代理服务费，缴费单位名称须与投标单位名称一致，缴费时请注明项目编号及</w:t>
      </w:r>
      <w:r>
        <w:rPr>
          <w:rFonts w:hint="eastAsia"/>
          <w:color w:val="auto"/>
          <w:sz w:val="24"/>
          <w:szCs w:val="24"/>
          <w:lang w:val="zh-CN"/>
        </w:rPr>
        <w:t>成交</w:t>
      </w:r>
      <w:r>
        <w:rPr>
          <w:color w:val="auto"/>
          <w:sz w:val="24"/>
          <w:szCs w:val="24"/>
          <w:lang w:val="zh-CN"/>
        </w:rPr>
        <w:t>包号。</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名        称：天津市公共资源交易中心</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开户行及账号：中国建设银行股份有限公司天津明华支行 </w:t>
      </w:r>
    </w:p>
    <w:p>
      <w:pPr>
        <w:pStyle w:val="29"/>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银行联行号：105110039436</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纳税人识别号：1212 0000 MB1E 44809C</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地址：天津市河东区红星路79号</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缴费及申请开票系统：http://pay.tjggzy.cn/</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缴费及开票咨询电话：022-24532012</w:t>
      </w:r>
    </w:p>
    <w:p>
      <w:pPr>
        <w:pStyle w:val="29"/>
        <w:spacing w:line="360" w:lineRule="auto"/>
        <w:ind w:firstLine="480" w:firstLineChars="200"/>
        <w:jc w:val="both"/>
        <w:rPr>
          <w:rFonts w:ascii="Times New Roman" w:hAnsi="Times New Roman" w:eastAsia="宋体" w:cs="Times New Roman"/>
          <w:color w:val="FF0000"/>
        </w:rPr>
      </w:pPr>
    </w:p>
    <w:p>
      <w:pPr>
        <w:pStyle w:val="29"/>
        <w:spacing w:line="360" w:lineRule="auto"/>
        <w:jc w:val="both"/>
        <w:rPr>
          <w:rFonts w:ascii="Times New Roman" w:hAnsi="Times New Roman" w:eastAsia="宋体" w:cs="Times New Roman"/>
          <w:color w:val="auto"/>
        </w:rPr>
      </w:pPr>
    </w:p>
    <w:p>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rPr>
        <w:t>日</w:t>
      </w:r>
    </w:p>
    <w:p>
      <w:pPr>
        <w:pStyle w:val="29"/>
        <w:spacing w:line="360" w:lineRule="auto"/>
        <w:ind w:firstLine="480" w:firstLineChars="200"/>
        <w:jc w:val="both"/>
        <w:rPr>
          <w:rFonts w:ascii="Times New Roman" w:hAnsi="Times New Roman" w:eastAsia="宋体" w:cs="Times New Roman"/>
          <w:color w:val="auto"/>
          <w:kern w:val="2"/>
        </w:rPr>
      </w:pPr>
    </w:p>
    <w:p>
      <w:pPr>
        <w:pStyle w:val="29"/>
        <w:spacing w:line="360" w:lineRule="auto"/>
        <w:ind w:firstLine="480" w:firstLineChars="200"/>
        <w:jc w:val="both"/>
        <w:rPr>
          <w:rFonts w:ascii="Times New Roman" w:hAnsi="Times New Roman" w:eastAsia="宋体" w:cs="Times New Roman"/>
          <w:color w:val="auto"/>
          <w:kern w:val="2"/>
        </w:rPr>
      </w:pPr>
    </w:p>
    <w:p>
      <w:pPr>
        <w:pStyle w:val="29"/>
        <w:spacing w:line="360" w:lineRule="auto"/>
        <w:ind w:firstLine="480" w:firstLineChars="200"/>
        <w:jc w:val="both"/>
        <w:rPr>
          <w:rFonts w:ascii="Times New Roman" w:hAnsi="Times New Roman" w:eastAsia="宋体" w:cs="Times New Roman"/>
          <w:color w:val="auto"/>
          <w:kern w:val="2"/>
        </w:rPr>
      </w:pPr>
    </w:p>
    <w:p>
      <w:pPr>
        <w:pStyle w:val="29"/>
        <w:spacing w:line="360" w:lineRule="auto"/>
        <w:ind w:firstLine="480" w:firstLineChars="200"/>
        <w:jc w:val="both"/>
        <w:rPr>
          <w:rFonts w:ascii="Times New Roman" w:hAnsi="Times New Roman" w:eastAsia="宋体" w:cs="Times New Roman"/>
          <w:color w:val="auto"/>
          <w:kern w:val="2"/>
        </w:rPr>
      </w:pPr>
    </w:p>
    <w:p>
      <w:pPr>
        <w:pStyle w:val="29"/>
        <w:spacing w:line="360" w:lineRule="auto"/>
        <w:ind w:firstLine="480" w:firstLineChars="200"/>
        <w:jc w:val="both"/>
        <w:rPr>
          <w:rFonts w:ascii="Times New Roman" w:hAnsi="Times New Roman" w:eastAsia="宋体" w:cs="Times New Roman"/>
          <w:color w:val="auto"/>
          <w:kern w:val="2"/>
        </w:rPr>
      </w:pPr>
    </w:p>
    <w:p>
      <w:pPr>
        <w:pStyle w:val="29"/>
        <w:spacing w:line="360" w:lineRule="auto"/>
        <w:ind w:firstLine="480" w:firstLineChars="200"/>
        <w:jc w:val="both"/>
        <w:rPr>
          <w:rFonts w:ascii="Times New Roman" w:hAnsi="Times New Roman" w:eastAsia="宋体" w:cs="Times New Roman"/>
          <w:color w:val="auto"/>
          <w:kern w:val="2"/>
        </w:rPr>
      </w:pPr>
    </w:p>
    <w:p>
      <w:pPr>
        <w:pStyle w:val="12"/>
        <w:rPr>
          <w:rFonts w:ascii="Times New Roman" w:hAnsi="Times New Roman"/>
        </w:rPr>
      </w:pPr>
      <w:r>
        <w:rPr>
          <w:rFonts w:ascii="Times New Roman" w:hAnsi="Times New Roman"/>
        </w:rPr>
        <w:t>第二部分  磋商项目</w:t>
      </w:r>
      <w:bookmarkEnd w:id="2"/>
      <w:r>
        <w:rPr>
          <w:rFonts w:hint="eastAsia" w:ascii="Times New Roman" w:hAnsi="Times New Roman"/>
          <w:lang w:eastAsia="zh-CN"/>
        </w:rPr>
        <w:t>需求</w:t>
      </w:r>
    </w:p>
    <w:p>
      <w:pPr>
        <w:autoSpaceDE w:val="0"/>
        <w:autoSpaceDN w:val="0"/>
        <w:spacing w:line="360" w:lineRule="auto"/>
        <w:ind w:firstLine="480" w:firstLineChars="200"/>
        <w:rPr>
          <w:color w:val="auto"/>
          <w:sz w:val="24"/>
        </w:rPr>
      </w:pPr>
      <w:r>
        <w:rPr>
          <w:rFonts w:hint="eastAsia"/>
          <w:color w:val="auto"/>
          <w:sz w:val="24"/>
        </w:rPr>
        <w:t>加注“★”号条款为不允许偏离的实质性要求，经磋商小组判定任意一条加注“★”号的条款出现偏离，视为无效响应。</w:t>
      </w:r>
    </w:p>
    <w:p>
      <w:pPr>
        <w:widowControl/>
        <w:spacing w:line="360" w:lineRule="auto"/>
        <w:ind w:firstLine="480" w:firstLineChars="200"/>
        <w:jc w:val="left"/>
        <w:rPr>
          <w:color w:val="auto"/>
          <w:sz w:val="24"/>
        </w:rPr>
      </w:pPr>
      <w:r>
        <w:rPr>
          <w:rFonts w:hint="eastAsia"/>
          <w:color w:val="auto"/>
          <w:sz w:val="24"/>
        </w:rPr>
        <w:t>一、项目背景</w:t>
      </w:r>
    </w:p>
    <w:p>
      <w:pPr>
        <w:tabs>
          <w:tab w:val="left" w:pos="210"/>
        </w:tabs>
        <w:autoSpaceDE w:val="0"/>
        <w:autoSpaceDN w:val="0"/>
        <w:adjustRightInd w:val="0"/>
        <w:spacing w:line="360" w:lineRule="auto"/>
        <w:ind w:firstLine="480" w:firstLineChars="200"/>
        <w:outlineLvl w:val="0"/>
        <w:rPr>
          <w:bCs/>
          <w:color w:val="auto"/>
          <w:sz w:val="24"/>
        </w:rPr>
      </w:pPr>
      <w:r>
        <w:rPr>
          <w:rFonts w:hint="eastAsia"/>
          <w:color w:val="auto"/>
          <w:sz w:val="24"/>
          <w:szCs w:val="24"/>
        </w:rPr>
        <w:t>天津开放大学海教园校区空调维保服务，是欧科多联机室内机，室外机，新风机组空调设备提供清洗消毒（每年2次）、检漏、日常维修、每月例行巡检及应急维修等服务。</w:t>
      </w:r>
    </w:p>
    <w:p>
      <w:pPr>
        <w:autoSpaceDE w:val="0"/>
        <w:autoSpaceDN w:val="0"/>
        <w:adjustRightInd w:val="0"/>
        <w:spacing w:line="360" w:lineRule="auto"/>
        <w:ind w:firstLine="480" w:firstLineChars="200"/>
        <w:rPr>
          <w:bCs/>
          <w:color w:val="auto"/>
          <w:sz w:val="24"/>
        </w:rPr>
      </w:pPr>
      <w:r>
        <w:rPr>
          <w:rFonts w:hint="eastAsia"/>
          <w:bCs/>
          <w:color w:val="auto"/>
          <w:sz w:val="24"/>
        </w:rPr>
        <w:t>二</w:t>
      </w:r>
      <w:r>
        <w:rPr>
          <w:bCs/>
          <w:color w:val="auto"/>
          <w:sz w:val="24"/>
        </w:rPr>
        <w:t>、技术要求</w:t>
      </w:r>
    </w:p>
    <w:p>
      <w:pPr>
        <w:spacing w:line="360" w:lineRule="auto"/>
        <w:ind w:firstLine="480" w:firstLineChars="200"/>
        <w:outlineLvl w:val="0"/>
        <w:rPr>
          <w:color w:val="auto"/>
          <w:sz w:val="24"/>
        </w:rPr>
      </w:pPr>
      <w:r>
        <w:rPr>
          <w:rFonts w:hint="eastAsia"/>
          <w:color w:val="auto"/>
          <w:sz w:val="24"/>
        </w:rPr>
        <w:t>★</w:t>
      </w:r>
      <w:r>
        <w:rPr>
          <w:color w:val="auto"/>
          <w:sz w:val="24"/>
        </w:rPr>
        <w:t>（一）投标人须承诺所提供的服务、人员及设备符合相关强制性规定。</w:t>
      </w:r>
      <w:r>
        <w:rPr>
          <w:rFonts w:hint="eastAsia"/>
          <w:color w:val="auto"/>
          <w:sz w:val="24"/>
        </w:rPr>
        <w:t>验收时采购人有权要求投标人出具</w:t>
      </w:r>
      <w:r>
        <w:rPr>
          <w:color w:val="auto"/>
          <w:sz w:val="24"/>
        </w:rPr>
        <w:t>所提供的服务、人员及设备</w:t>
      </w:r>
      <w:r>
        <w:rPr>
          <w:rFonts w:hint="eastAsia"/>
          <w:color w:val="auto"/>
          <w:sz w:val="24"/>
        </w:rPr>
        <w:t>符合上述规定的证明文件。</w:t>
      </w:r>
    </w:p>
    <w:p>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（二）具体要求</w:t>
      </w:r>
    </w:p>
    <w:p>
      <w:pPr>
        <w:tabs>
          <w:tab w:val="left" w:pos="210"/>
        </w:tabs>
        <w:autoSpaceDE w:val="0"/>
        <w:autoSpaceDN w:val="0"/>
        <w:adjustRightInd w:val="0"/>
        <w:spacing w:line="360" w:lineRule="auto"/>
        <w:ind w:firstLine="480" w:firstLineChars="200"/>
        <w:outlineLvl w:val="0"/>
        <w:rPr>
          <w:rFonts w:eastAsiaTheme="minorEastAsia"/>
          <w:color w:val="auto"/>
          <w:sz w:val="24"/>
          <w:szCs w:val="24"/>
        </w:rPr>
      </w:pPr>
      <w:r>
        <w:rPr>
          <w:rFonts w:hint="eastAsia"/>
          <w:color w:val="auto"/>
          <w:sz w:val="24"/>
          <w:szCs w:val="24"/>
        </w:rPr>
        <w:t>详见项目需求书。</w:t>
      </w:r>
    </w:p>
    <w:p>
      <w:pPr>
        <w:tabs>
          <w:tab w:val="left" w:pos="210"/>
        </w:tabs>
        <w:autoSpaceDE w:val="0"/>
        <w:autoSpaceDN w:val="0"/>
        <w:adjustRightInd w:val="0"/>
        <w:spacing w:line="360" w:lineRule="auto"/>
        <w:ind w:firstLine="480" w:firstLineChars="200"/>
        <w:outlineLvl w:val="0"/>
        <w:rPr>
          <w:rFonts w:eastAsiaTheme="minorEastAsia"/>
          <w:color w:val="auto"/>
          <w:sz w:val="24"/>
          <w:szCs w:val="24"/>
        </w:rPr>
      </w:pPr>
      <w:r>
        <w:rPr>
          <w:rFonts w:hint="eastAsia" w:eastAsiaTheme="minorEastAsia"/>
          <w:color w:val="auto"/>
          <w:sz w:val="24"/>
          <w:szCs w:val="24"/>
        </w:rPr>
        <w:t>三</w:t>
      </w:r>
      <w:r>
        <w:rPr>
          <w:rFonts w:eastAsiaTheme="minorEastAsia"/>
          <w:color w:val="auto"/>
          <w:sz w:val="24"/>
          <w:szCs w:val="24"/>
        </w:rPr>
        <w:t>、商务要求</w:t>
      </w:r>
    </w:p>
    <w:p>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（一）报价要求</w:t>
      </w:r>
    </w:p>
    <w:p>
      <w:pPr>
        <w:spacing w:line="360" w:lineRule="auto"/>
        <w:ind w:firstLine="480" w:firstLineChars="200"/>
        <w:rPr>
          <w:rFonts w:eastAsiaTheme="minorEastAsia"/>
          <w:color w:val="auto"/>
          <w:sz w:val="24"/>
        </w:rPr>
      </w:pPr>
      <w:r>
        <w:rPr>
          <w:rFonts w:eastAsiaTheme="minorEastAsia"/>
          <w:color w:val="auto"/>
          <w:sz w:val="24"/>
        </w:rPr>
        <w:t>1. 投标报价以人民币填列。</w:t>
      </w:r>
    </w:p>
    <w:p>
      <w:pPr>
        <w:spacing w:line="360" w:lineRule="auto"/>
        <w:ind w:firstLine="480" w:firstLineChars="200"/>
        <w:rPr>
          <w:rFonts w:eastAsiaTheme="minorEastAsia"/>
          <w:color w:val="auto"/>
          <w:sz w:val="24"/>
        </w:rPr>
      </w:pPr>
      <w:r>
        <w:rPr>
          <w:rFonts w:eastAsiaTheme="minorEastAsia"/>
          <w:color w:val="auto"/>
          <w:sz w:val="24"/>
        </w:rPr>
        <w:t>2. 投标人的报价应包括：人员费用、维保费、维修费、备品备件费、管理费及税金等为完成竞争性磋商文件规定全部任务所需的一切应有费用。</w:t>
      </w:r>
    </w:p>
    <w:p>
      <w:pPr>
        <w:spacing w:line="360" w:lineRule="auto"/>
        <w:ind w:firstLine="480" w:firstLineChars="200"/>
        <w:rPr>
          <w:rFonts w:eastAsiaTheme="minorEastAsia"/>
          <w:color w:val="auto"/>
          <w:sz w:val="24"/>
        </w:rPr>
      </w:pPr>
      <w:r>
        <w:rPr>
          <w:rFonts w:eastAsiaTheme="minorEastAsia"/>
          <w:color w:val="auto"/>
          <w:sz w:val="24"/>
        </w:rPr>
        <w:t>3. 验收相关费用由投标人负责。</w:t>
      </w:r>
    </w:p>
    <w:p>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（二）时间、地点要求：</w:t>
      </w:r>
    </w:p>
    <w:p>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1. 时间要求：合同规定的服务起始之日起1年的服务期（特殊情况以合同为准）。</w:t>
      </w:r>
    </w:p>
    <w:p>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2. 服务地点：</w:t>
      </w:r>
      <w:r>
        <w:rPr>
          <w:rFonts w:hint="eastAsia" w:ascii="Times New Roman" w:hAnsi="Times New Roman" w:cs="Times New Roman" w:eastAsiaTheme="minorEastAsia"/>
          <w:color w:val="auto"/>
          <w:kern w:val="2"/>
        </w:rPr>
        <w:t>津南区海教园同心路36号</w:t>
      </w:r>
      <w:r>
        <w:rPr>
          <w:rFonts w:ascii="Times New Roman" w:hAnsi="Times New Roman" w:cs="Times New Roman" w:eastAsiaTheme="minorEastAsia"/>
          <w:color w:val="auto"/>
          <w:kern w:val="2"/>
        </w:rPr>
        <w:t>（特殊情况以合同为准）。</w:t>
      </w:r>
    </w:p>
    <w:p>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w:t>
      </w:r>
      <w:r>
        <w:rPr>
          <w:rFonts w:hint="eastAsia" w:ascii="Times New Roman" w:hAnsi="Times New Roman" w:cs="Times New Roman" w:eastAsiaTheme="minorEastAsia"/>
          <w:color w:val="auto"/>
          <w:kern w:val="2"/>
        </w:rPr>
        <w:t>三</w:t>
      </w:r>
      <w:r>
        <w:rPr>
          <w:rFonts w:ascii="Times New Roman" w:hAnsi="Times New Roman" w:cs="Times New Roman" w:eastAsiaTheme="minorEastAsia"/>
          <w:color w:val="auto"/>
          <w:kern w:val="2"/>
        </w:rPr>
        <w:t>）付款方式</w:t>
      </w:r>
    </w:p>
    <w:p>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szCs w:val="21"/>
        </w:rPr>
        <w:t>按季度付款，服务合格，每季度末支付年合同金额的25%</w:t>
      </w:r>
      <w:r>
        <w:rPr>
          <w:rFonts w:ascii="Times New Roman" w:hAnsi="Times New Roman" w:cs="Times New Roman" w:eastAsiaTheme="minorEastAsia"/>
          <w:color w:val="auto"/>
        </w:rPr>
        <w:t>（特殊情况以合同为准）。</w:t>
      </w:r>
    </w:p>
    <w:p>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w:t>
      </w:r>
      <w:r>
        <w:rPr>
          <w:rFonts w:hint="eastAsia" w:ascii="Times New Roman" w:hAnsi="Times New Roman" w:cs="Times New Roman" w:eastAsiaTheme="minorEastAsia"/>
          <w:color w:val="auto"/>
          <w:kern w:val="2"/>
        </w:rPr>
        <w:t>四</w:t>
      </w:r>
      <w:r>
        <w:rPr>
          <w:rFonts w:ascii="Times New Roman" w:hAnsi="Times New Roman" w:cs="Times New Roman" w:eastAsiaTheme="minorEastAsia"/>
          <w:color w:val="auto"/>
          <w:kern w:val="2"/>
        </w:rPr>
        <w:t>）磋商保证金及履约保证金：本项目不收取磋商保证金及履约保证金。</w:t>
      </w:r>
    </w:p>
    <w:p>
      <w:pPr>
        <w:autoSpaceDE w:val="0"/>
        <w:autoSpaceDN w:val="0"/>
        <w:adjustRightInd w:val="0"/>
        <w:spacing w:line="360" w:lineRule="auto"/>
        <w:ind w:firstLine="480" w:firstLineChars="200"/>
        <w:rPr>
          <w:rFonts w:eastAsiaTheme="minorEastAsia"/>
          <w:bCs/>
          <w:sz w:val="24"/>
        </w:rPr>
      </w:pPr>
      <w:r>
        <w:rPr>
          <w:rFonts w:hint="eastAsia" w:eastAsiaTheme="minorEastAsia"/>
          <w:bCs/>
          <w:sz w:val="24"/>
        </w:rPr>
        <w:t>四</w:t>
      </w:r>
      <w:r>
        <w:rPr>
          <w:rFonts w:eastAsiaTheme="minorEastAsia"/>
          <w:bCs/>
          <w:sz w:val="24"/>
        </w:rPr>
        <w:t>、评分因素及评标标准</w:t>
      </w:r>
    </w:p>
    <w:tbl>
      <w:tblPr>
        <w:tblStyle w:val="22"/>
        <w:tblW w:w="105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419"/>
        <w:gridCol w:w="7311"/>
        <w:gridCol w:w="1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pPr>
              <w:widowControl/>
              <w:adjustRightInd w:val="0"/>
              <w:snapToGrid w:val="0"/>
              <w:jc w:val="center"/>
              <w:rPr>
                <w:color w:val="000000"/>
                <w:kern w:val="0"/>
                <w:sz w:val="24"/>
                <w:szCs w:val="24"/>
              </w:rPr>
            </w:pPr>
            <w:r>
              <w:rPr>
                <w:color w:val="000000"/>
                <w:kern w:val="0"/>
                <w:sz w:val="24"/>
                <w:szCs w:val="24"/>
              </w:rPr>
              <w:t>第一部分 价格（20分）</w:t>
            </w:r>
          </w:p>
        </w:tc>
        <w:tc>
          <w:tcPr>
            <w:tcW w:w="114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66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pPr>
              <w:widowControl/>
              <w:adjustRightInd w:val="0"/>
              <w:snapToGrid w:val="0"/>
              <w:rPr>
                <w:kern w:val="0"/>
                <w:sz w:val="24"/>
                <w:szCs w:val="24"/>
              </w:rPr>
            </w:pPr>
            <w:r>
              <w:rPr>
                <w:kern w:val="0"/>
                <w:sz w:val="24"/>
                <w:szCs w:val="24"/>
              </w:rPr>
              <w:t>（1）报价超过采购预算的，响应无效，未超过采购预算的报价按以下公式进行计算。</w:t>
            </w:r>
          </w:p>
          <w:p>
            <w:pPr>
              <w:widowControl/>
              <w:adjustRightInd w:val="0"/>
              <w:snapToGrid w:val="0"/>
              <w:rPr>
                <w:kern w:val="0"/>
                <w:sz w:val="24"/>
                <w:szCs w:val="24"/>
              </w:rPr>
            </w:pPr>
            <w:r>
              <w:rPr>
                <w:kern w:val="0"/>
                <w:sz w:val="24"/>
                <w:szCs w:val="24"/>
              </w:rPr>
              <w:t>（2）价格得分=（评标基准价/报价）×20</w:t>
            </w:r>
          </w:p>
          <w:p>
            <w:pPr>
              <w:widowControl/>
              <w:adjustRightInd w:val="0"/>
              <w:snapToGrid w:val="0"/>
              <w:rPr>
                <w:kern w:val="0"/>
                <w:sz w:val="24"/>
                <w:szCs w:val="24"/>
              </w:rPr>
            </w:pPr>
            <w:r>
              <w:rPr>
                <w:kern w:val="0"/>
                <w:sz w:val="24"/>
                <w:szCs w:val="24"/>
              </w:rPr>
              <w:t>注：满足本文件要求且报价最低的报价为评标基准价。</w:t>
            </w:r>
          </w:p>
        </w:tc>
        <w:tc>
          <w:tcPr>
            <w:tcW w:w="114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9393" w:type="dxa"/>
            <w:gridSpan w:val="3"/>
            <w:shd w:val="clear" w:color="auto" w:fill="auto"/>
            <w:vAlign w:val="center"/>
          </w:tcPr>
          <w:p>
            <w:pPr>
              <w:widowControl/>
              <w:adjustRightInd w:val="0"/>
              <w:snapToGrid w:val="0"/>
              <w:jc w:val="center"/>
              <w:rPr>
                <w:kern w:val="0"/>
                <w:sz w:val="24"/>
                <w:szCs w:val="24"/>
              </w:rPr>
            </w:pPr>
            <w:r>
              <w:rPr>
                <w:color w:val="000000"/>
                <w:kern w:val="0"/>
                <w:sz w:val="24"/>
                <w:szCs w:val="24"/>
              </w:rPr>
              <w:t>第二部分 客观分（</w:t>
            </w:r>
            <w:r>
              <w:rPr>
                <w:rFonts w:hint="eastAsia"/>
                <w:color w:val="000000"/>
                <w:kern w:val="0"/>
                <w:sz w:val="24"/>
                <w:szCs w:val="24"/>
                <w:lang w:val="en-US" w:eastAsia="zh-CN"/>
              </w:rPr>
              <w:t>20</w:t>
            </w:r>
            <w:r>
              <w:rPr>
                <w:color w:val="000000"/>
                <w:kern w:val="0"/>
                <w:sz w:val="24"/>
                <w:szCs w:val="24"/>
              </w:rPr>
              <w:t>分）</w:t>
            </w:r>
          </w:p>
        </w:tc>
        <w:tc>
          <w:tcPr>
            <w:tcW w:w="114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pPr>
              <w:widowControl/>
              <w:adjustRightInd w:val="0"/>
              <w:snapToGrid w:val="0"/>
              <w:rPr>
                <w:kern w:val="0"/>
                <w:sz w:val="24"/>
                <w:szCs w:val="24"/>
              </w:rPr>
            </w:pPr>
            <w:r>
              <w:rPr>
                <w:kern w:val="0"/>
                <w:sz w:val="24"/>
                <w:szCs w:val="24"/>
              </w:rPr>
              <w:t>完全按照以</w:t>
            </w:r>
            <w:r>
              <w:rPr>
                <w:color w:val="auto"/>
                <w:kern w:val="0"/>
                <w:sz w:val="24"/>
                <w:szCs w:val="24"/>
              </w:rPr>
              <w:t>下要求提供投标人曾实施</w:t>
            </w:r>
            <w:r>
              <w:rPr>
                <w:rFonts w:hint="eastAsia"/>
                <w:color w:val="auto"/>
                <w:kern w:val="0"/>
                <w:sz w:val="24"/>
                <w:szCs w:val="24"/>
                <w:lang w:val="en-US" w:eastAsia="zh-CN"/>
              </w:rPr>
              <w:t>空调维保服务</w:t>
            </w:r>
            <w:r>
              <w:rPr>
                <w:color w:val="auto"/>
                <w:kern w:val="0"/>
                <w:sz w:val="24"/>
                <w:szCs w:val="24"/>
              </w:rPr>
              <w:t>业绩，提供</w:t>
            </w:r>
            <w:r>
              <w:rPr>
                <w:kern w:val="0"/>
                <w:sz w:val="24"/>
                <w:szCs w:val="24"/>
              </w:rPr>
              <w:t>的证明材料均不得遮挡涂黑，否则不予认定加分。</w:t>
            </w:r>
          </w:p>
          <w:p>
            <w:pPr>
              <w:widowControl/>
              <w:adjustRightInd w:val="0"/>
              <w:snapToGrid w:val="0"/>
              <w:rPr>
                <w:kern w:val="0"/>
                <w:sz w:val="24"/>
                <w:szCs w:val="24"/>
              </w:rPr>
            </w:pPr>
            <w:r>
              <w:rPr>
                <w:kern w:val="0"/>
                <w:sz w:val="24"/>
                <w:szCs w:val="24"/>
              </w:rPr>
              <w:t>合同原件电子件。包括买卖双方名称及盖章、服务内容</w:t>
            </w:r>
            <w:r>
              <w:rPr>
                <w:bCs/>
                <w:sz w:val="24"/>
              </w:rPr>
              <w:t>、合同签订日期（应为202</w:t>
            </w:r>
            <w:r>
              <w:rPr>
                <w:rFonts w:hint="eastAsia"/>
                <w:bCs/>
                <w:sz w:val="24"/>
              </w:rPr>
              <w:t>3</w:t>
            </w:r>
            <w:r>
              <w:rPr>
                <w:bCs/>
                <w:sz w:val="24"/>
              </w:rPr>
              <w:t>年1月1日或以后）</w:t>
            </w:r>
            <w:r>
              <w:rPr>
                <w:kern w:val="0"/>
                <w:sz w:val="24"/>
                <w:szCs w:val="24"/>
              </w:rPr>
              <w:t>。</w:t>
            </w:r>
          </w:p>
          <w:p>
            <w:pPr>
              <w:widowControl/>
              <w:adjustRightInd w:val="0"/>
              <w:snapToGrid w:val="0"/>
              <w:rPr>
                <w:color w:val="FF0000"/>
                <w:kern w:val="0"/>
                <w:sz w:val="24"/>
                <w:szCs w:val="24"/>
              </w:rPr>
            </w:pPr>
            <w:r>
              <w:rPr>
                <w:kern w:val="0"/>
                <w:sz w:val="24"/>
                <w:szCs w:val="24"/>
              </w:rPr>
              <w:t>每个业绩2分，最多10分</w:t>
            </w:r>
          </w:p>
        </w:tc>
        <w:tc>
          <w:tcPr>
            <w:tcW w:w="114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auto"/>
                <w:kern w:val="0"/>
                <w:sz w:val="24"/>
                <w:szCs w:val="24"/>
              </w:rPr>
            </w:pPr>
            <w:r>
              <w:rPr>
                <w:rFonts w:hint="eastAsia"/>
                <w:color w:val="auto"/>
                <w:kern w:val="0"/>
                <w:sz w:val="24"/>
                <w:szCs w:val="24"/>
              </w:rPr>
              <w:t>2</w:t>
            </w:r>
          </w:p>
        </w:tc>
        <w:tc>
          <w:tcPr>
            <w:tcW w:w="1419" w:type="dxa"/>
            <w:shd w:val="clear" w:color="auto" w:fill="auto"/>
            <w:vAlign w:val="center"/>
          </w:tcPr>
          <w:p>
            <w:pPr>
              <w:widowControl/>
              <w:adjustRightInd w:val="0"/>
              <w:snapToGrid w:val="0"/>
              <w:jc w:val="center"/>
              <w:rPr>
                <w:color w:val="auto"/>
                <w:kern w:val="0"/>
                <w:sz w:val="24"/>
                <w:szCs w:val="24"/>
              </w:rPr>
            </w:pPr>
            <w:r>
              <w:rPr>
                <w:color w:val="auto"/>
                <w:sz w:val="24"/>
              </w:rPr>
              <w:t>投入人员评价</w:t>
            </w:r>
          </w:p>
        </w:tc>
        <w:tc>
          <w:tcPr>
            <w:tcW w:w="7311" w:type="dxa"/>
            <w:shd w:val="clear" w:color="auto" w:fill="auto"/>
            <w:vAlign w:val="center"/>
          </w:tcPr>
          <w:p>
            <w:pPr>
              <w:widowControl/>
              <w:adjustRightInd w:val="0"/>
              <w:snapToGrid w:val="0"/>
              <w:rPr>
                <w:color w:val="auto"/>
                <w:kern w:val="0"/>
                <w:sz w:val="24"/>
                <w:szCs w:val="24"/>
              </w:rPr>
            </w:pPr>
            <w:r>
              <w:rPr>
                <w:color w:val="auto"/>
                <w:kern w:val="0"/>
                <w:sz w:val="24"/>
                <w:szCs w:val="24"/>
              </w:rPr>
              <w:t>投入的</w:t>
            </w:r>
            <w:r>
              <w:rPr>
                <w:rFonts w:hint="eastAsia"/>
                <w:color w:val="auto"/>
                <w:kern w:val="0"/>
                <w:sz w:val="24"/>
                <w:szCs w:val="24"/>
                <w:lang w:val="en-US" w:eastAsia="zh-CN"/>
              </w:rPr>
              <w:t>人员</w:t>
            </w:r>
            <w:r>
              <w:rPr>
                <w:color w:val="auto"/>
                <w:kern w:val="0"/>
                <w:sz w:val="24"/>
                <w:szCs w:val="24"/>
              </w:rPr>
              <w:t>为</w:t>
            </w:r>
            <w:r>
              <w:rPr>
                <w:rFonts w:hint="eastAsia"/>
                <w:color w:val="auto"/>
                <w:kern w:val="0"/>
                <w:sz w:val="24"/>
                <w:szCs w:val="24"/>
                <w:lang w:val="en-US" w:eastAsia="zh-CN"/>
              </w:rPr>
              <w:t>供应商</w:t>
            </w:r>
            <w:r>
              <w:rPr>
                <w:color w:val="auto"/>
                <w:kern w:val="0"/>
                <w:sz w:val="24"/>
                <w:szCs w:val="24"/>
              </w:rPr>
              <w:t>正式员工，提供</w:t>
            </w:r>
            <w:r>
              <w:rPr>
                <w:rFonts w:hint="eastAsia"/>
                <w:color w:val="auto"/>
                <w:kern w:val="0"/>
                <w:sz w:val="24"/>
                <w:szCs w:val="24"/>
                <w:lang w:val="en-US" w:eastAsia="zh-CN"/>
              </w:rPr>
              <w:t>人员</w:t>
            </w:r>
            <w:r>
              <w:rPr>
                <w:color w:val="auto"/>
                <w:kern w:val="0"/>
                <w:sz w:val="24"/>
                <w:szCs w:val="24"/>
              </w:rPr>
              <w:t>姓名、</w:t>
            </w:r>
            <w:r>
              <w:rPr>
                <w:rFonts w:hint="eastAsia"/>
                <w:color w:val="auto"/>
                <w:kern w:val="0"/>
                <w:sz w:val="24"/>
                <w:szCs w:val="24"/>
              </w:rPr>
              <w:t>递交响应文件截止日</w:t>
            </w:r>
            <w:r>
              <w:rPr>
                <w:color w:val="auto"/>
                <w:kern w:val="0"/>
                <w:sz w:val="24"/>
                <w:szCs w:val="24"/>
              </w:rPr>
              <w:t>前</w:t>
            </w:r>
            <w:r>
              <w:rPr>
                <w:rFonts w:hint="eastAsia"/>
                <w:color w:val="auto"/>
                <w:kern w:val="0"/>
                <w:sz w:val="24"/>
                <w:szCs w:val="24"/>
                <w:lang w:val="en-US" w:eastAsia="zh-CN"/>
              </w:rPr>
              <w:t>四</w:t>
            </w:r>
            <w:r>
              <w:rPr>
                <w:color w:val="auto"/>
                <w:kern w:val="0"/>
                <w:sz w:val="24"/>
                <w:szCs w:val="24"/>
              </w:rPr>
              <w:t>个月</w:t>
            </w:r>
            <w:r>
              <w:rPr>
                <w:rFonts w:hint="eastAsia"/>
                <w:color w:val="auto"/>
                <w:kern w:val="0"/>
                <w:sz w:val="24"/>
                <w:szCs w:val="24"/>
                <w:lang w:eastAsia="zh-CN"/>
              </w:rPr>
              <w:t>（</w:t>
            </w:r>
            <w:r>
              <w:rPr>
                <w:rFonts w:hint="eastAsia"/>
                <w:color w:val="auto"/>
                <w:kern w:val="0"/>
                <w:sz w:val="24"/>
                <w:szCs w:val="24"/>
                <w:lang w:val="en-US" w:eastAsia="zh-CN"/>
              </w:rPr>
              <w:t>含</w:t>
            </w:r>
            <w:r>
              <w:rPr>
                <w:rFonts w:hint="eastAsia"/>
                <w:color w:val="auto"/>
                <w:kern w:val="0"/>
                <w:sz w:val="24"/>
                <w:szCs w:val="24"/>
              </w:rPr>
              <w:t>当月</w:t>
            </w:r>
            <w:r>
              <w:rPr>
                <w:rFonts w:hint="eastAsia"/>
                <w:color w:val="auto"/>
                <w:kern w:val="0"/>
                <w:sz w:val="24"/>
                <w:szCs w:val="24"/>
                <w:lang w:eastAsia="zh-CN"/>
              </w:rPr>
              <w:t>）</w:t>
            </w:r>
            <w:r>
              <w:rPr>
                <w:color w:val="auto"/>
                <w:kern w:val="0"/>
                <w:sz w:val="24"/>
                <w:szCs w:val="24"/>
              </w:rPr>
              <w:t>中连续两个月的由</w:t>
            </w:r>
            <w:r>
              <w:rPr>
                <w:rFonts w:hint="eastAsia"/>
                <w:color w:val="auto"/>
                <w:kern w:val="0"/>
                <w:sz w:val="24"/>
                <w:szCs w:val="24"/>
                <w:lang w:val="en-US" w:eastAsia="zh-CN"/>
              </w:rPr>
              <w:t>供应商</w:t>
            </w:r>
            <w:r>
              <w:rPr>
                <w:color w:val="auto"/>
                <w:kern w:val="0"/>
                <w:sz w:val="24"/>
                <w:szCs w:val="24"/>
              </w:rPr>
              <w:t>为该</w:t>
            </w:r>
            <w:r>
              <w:rPr>
                <w:rFonts w:hint="eastAsia"/>
                <w:color w:val="auto"/>
                <w:kern w:val="0"/>
                <w:sz w:val="24"/>
                <w:szCs w:val="24"/>
                <w:lang w:val="en-US" w:eastAsia="zh-CN"/>
              </w:rPr>
              <w:t>人员</w:t>
            </w:r>
            <w:r>
              <w:rPr>
                <w:color w:val="auto"/>
                <w:kern w:val="0"/>
                <w:sz w:val="24"/>
                <w:szCs w:val="24"/>
              </w:rPr>
              <w:t>缴纳社会保险证明电子件</w:t>
            </w:r>
            <w:r>
              <w:rPr>
                <w:rFonts w:hint="eastAsia"/>
                <w:color w:val="auto"/>
                <w:kern w:val="0"/>
                <w:sz w:val="24"/>
                <w:szCs w:val="24"/>
              </w:rPr>
              <w:t xml:space="preserve"> </w:t>
            </w:r>
            <w:r>
              <w:rPr>
                <w:color w:val="auto"/>
                <w:kern w:val="0"/>
                <w:sz w:val="24"/>
                <w:szCs w:val="24"/>
              </w:rPr>
              <w:t>，否则不予认定加分。</w:t>
            </w:r>
          </w:p>
          <w:p>
            <w:pPr>
              <w:widowControl/>
              <w:numPr>
                <w:ilvl w:val="0"/>
                <w:numId w:val="1"/>
              </w:numPr>
              <w:adjustRightInd w:val="0"/>
              <w:snapToGrid w:val="0"/>
              <w:rPr>
                <w:color w:val="auto"/>
                <w:kern w:val="0"/>
                <w:sz w:val="24"/>
                <w:szCs w:val="24"/>
              </w:rPr>
            </w:pPr>
            <w:r>
              <w:rPr>
                <w:color w:val="auto"/>
                <w:kern w:val="0"/>
                <w:sz w:val="24"/>
                <w:szCs w:val="24"/>
              </w:rPr>
              <w:t>项目</w:t>
            </w:r>
            <w:r>
              <w:rPr>
                <w:rFonts w:hint="eastAsia"/>
                <w:color w:val="auto"/>
                <w:kern w:val="0"/>
                <w:sz w:val="24"/>
                <w:szCs w:val="24"/>
                <w:lang w:val="en-US" w:eastAsia="zh-CN"/>
              </w:rPr>
              <w:t>负责人</w:t>
            </w:r>
            <w:r>
              <w:rPr>
                <w:rFonts w:hint="eastAsia"/>
                <w:color w:val="auto"/>
                <w:kern w:val="0"/>
                <w:sz w:val="24"/>
                <w:szCs w:val="24"/>
              </w:rPr>
              <w:t>提供</w:t>
            </w:r>
            <w:r>
              <w:rPr>
                <w:rFonts w:hint="eastAsia"/>
                <w:color w:val="auto"/>
                <w:kern w:val="0"/>
                <w:sz w:val="24"/>
                <w:szCs w:val="24"/>
                <w:lang w:val="en-US" w:eastAsia="zh-CN"/>
              </w:rPr>
              <w:t>项目负责人</w:t>
            </w:r>
            <w:r>
              <w:rPr>
                <w:rFonts w:hint="eastAsia"/>
                <w:color w:val="auto"/>
                <w:kern w:val="0"/>
                <w:sz w:val="24"/>
                <w:szCs w:val="24"/>
              </w:rPr>
              <w:t>用户服务证明电子件（加盖用户单位公章），用户服务证明能表明该项目</w:t>
            </w:r>
            <w:r>
              <w:rPr>
                <w:rFonts w:hint="eastAsia"/>
                <w:color w:val="auto"/>
                <w:kern w:val="0"/>
                <w:sz w:val="24"/>
                <w:szCs w:val="24"/>
                <w:lang w:val="en-US" w:eastAsia="zh-CN"/>
              </w:rPr>
              <w:t>负责人</w:t>
            </w:r>
            <w:r>
              <w:rPr>
                <w:rFonts w:hint="eastAsia"/>
                <w:color w:val="auto"/>
                <w:kern w:val="0"/>
                <w:sz w:val="24"/>
                <w:szCs w:val="24"/>
              </w:rPr>
              <w:t>具备</w:t>
            </w:r>
            <w:r>
              <w:rPr>
                <w:rFonts w:hint="eastAsia"/>
                <w:color w:val="auto"/>
                <w:kern w:val="0"/>
                <w:sz w:val="24"/>
                <w:szCs w:val="24"/>
                <w:lang w:val="en-US" w:eastAsia="zh-CN"/>
              </w:rPr>
              <w:t>五</w:t>
            </w:r>
            <w:r>
              <w:rPr>
                <w:rFonts w:hint="eastAsia"/>
                <w:color w:val="auto"/>
                <w:kern w:val="0"/>
                <w:sz w:val="24"/>
                <w:szCs w:val="24"/>
              </w:rPr>
              <w:t>年（含</w:t>
            </w:r>
            <w:r>
              <w:rPr>
                <w:rFonts w:hint="eastAsia"/>
                <w:color w:val="auto"/>
                <w:kern w:val="0"/>
                <w:sz w:val="24"/>
                <w:szCs w:val="24"/>
                <w:lang w:val="en-US" w:eastAsia="zh-CN"/>
              </w:rPr>
              <w:t>五</w:t>
            </w:r>
            <w:r>
              <w:rPr>
                <w:rFonts w:hint="eastAsia"/>
                <w:color w:val="auto"/>
                <w:kern w:val="0"/>
                <w:sz w:val="24"/>
                <w:szCs w:val="24"/>
              </w:rPr>
              <w:t>年）以上</w:t>
            </w:r>
            <w:r>
              <w:rPr>
                <w:rFonts w:hint="eastAsia"/>
                <w:color w:val="auto"/>
                <w:kern w:val="0"/>
                <w:sz w:val="24"/>
                <w:szCs w:val="24"/>
                <w:lang w:val="en-US" w:eastAsia="zh-CN"/>
              </w:rPr>
              <w:t>相关工作</w:t>
            </w:r>
            <w:r>
              <w:rPr>
                <w:rFonts w:hint="eastAsia"/>
                <w:color w:val="auto"/>
                <w:kern w:val="0"/>
                <w:sz w:val="24"/>
                <w:szCs w:val="24"/>
              </w:rPr>
              <w:t>经验的，且性别年龄满足</w:t>
            </w:r>
            <w:r>
              <w:rPr>
                <w:rFonts w:hint="eastAsia"/>
                <w:color w:val="auto"/>
                <w:kern w:val="0"/>
                <w:sz w:val="24"/>
                <w:szCs w:val="24"/>
                <w:lang w:val="en-US" w:eastAsia="zh-CN"/>
              </w:rPr>
              <w:t>磋商</w:t>
            </w:r>
            <w:r>
              <w:rPr>
                <w:rFonts w:hint="eastAsia"/>
                <w:color w:val="auto"/>
                <w:kern w:val="0"/>
                <w:sz w:val="24"/>
                <w:szCs w:val="24"/>
              </w:rPr>
              <w:t>文件要求：</w:t>
            </w:r>
            <w:r>
              <w:rPr>
                <w:rFonts w:hint="eastAsia"/>
                <w:color w:val="auto"/>
                <w:kern w:val="0"/>
                <w:sz w:val="24"/>
                <w:szCs w:val="24"/>
                <w:lang w:val="en-US" w:eastAsia="zh-CN"/>
              </w:rPr>
              <w:t>2</w:t>
            </w:r>
            <w:r>
              <w:rPr>
                <w:rFonts w:hint="eastAsia"/>
                <w:color w:val="auto"/>
                <w:kern w:val="0"/>
                <w:sz w:val="24"/>
                <w:szCs w:val="24"/>
              </w:rPr>
              <w:t>分，其他：0分；</w:t>
            </w:r>
          </w:p>
          <w:p>
            <w:pPr>
              <w:widowControl/>
              <w:adjustRightInd w:val="0"/>
              <w:snapToGrid w:val="0"/>
              <w:rPr>
                <w:color w:val="auto"/>
                <w:kern w:val="0"/>
                <w:sz w:val="24"/>
                <w:szCs w:val="24"/>
              </w:rPr>
            </w:pPr>
            <w:r>
              <w:rPr>
                <w:color w:val="auto"/>
                <w:kern w:val="0"/>
                <w:sz w:val="24"/>
                <w:szCs w:val="24"/>
              </w:rPr>
              <w:t>（2）投入人员</w:t>
            </w:r>
            <w:r>
              <w:rPr>
                <w:rFonts w:hint="eastAsia"/>
                <w:color w:val="auto"/>
                <w:kern w:val="0"/>
                <w:sz w:val="24"/>
                <w:szCs w:val="24"/>
                <w:lang w:eastAsia="zh-CN"/>
              </w:rPr>
              <w:t>（</w:t>
            </w:r>
            <w:r>
              <w:rPr>
                <w:rFonts w:hint="eastAsia"/>
                <w:color w:val="auto"/>
                <w:kern w:val="0"/>
                <w:sz w:val="24"/>
                <w:szCs w:val="24"/>
                <w:lang w:val="en-US" w:eastAsia="zh-CN"/>
              </w:rPr>
              <w:t>电工作业）</w:t>
            </w:r>
            <w:r>
              <w:rPr>
                <w:color w:val="auto"/>
                <w:kern w:val="0"/>
                <w:sz w:val="24"/>
                <w:szCs w:val="24"/>
              </w:rPr>
              <w:t>具备</w:t>
            </w:r>
            <w:r>
              <w:rPr>
                <w:rFonts w:hint="eastAsia"/>
                <w:color w:val="auto"/>
                <w:kern w:val="0"/>
                <w:sz w:val="24"/>
                <w:szCs w:val="24"/>
              </w:rPr>
              <w:t>提供特种作业操作证（</w:t>
            </w:r>
            <w:r>
              <w:rPr>
                <w:rFonts w:hint="eastAsia"/>
                <w:color w:val="auto"/>
                <w:kern w:val="0"/>
                <w:sz w:val="24"/>
                <w:szCs w:val="24"/>
                <w:lang w:val="en-US" w:eastAsia="zh-CN"/>
              </w:rPr>
              <w:t>低压</w:t>
            </w:r>
            <w:r>
              <w:rPr>
                <w:rFonts w:hint="eastAsia"/>
                <w:color w:val="auto"/>
                <w:kern w:val="0"/>
                <w:sz w:val="24"/>
                <w:szCs w:val="24"/>
              </w:rPr>
              <w:t>电工作业）</w:t>
            </w:r>
            <w:r>
              <w:rPr>
                <w:rFonts w:hint="eastAsia"/>
                <w:color w:val="auto"/>
                <w:kern w:val="0"/>
                <w:sz w:val="24"/>
                <w:szCs w:val="24"/>
                <w:lang w:val="en-US" w:eastAsia="zh-CN"/>
              </w:rPr>
              <w:t>或</w:t>
            </w:r>
            <w:r>
              <w:rPr>
                <w:color w:val="auto"/>
                <w:kern w:val="0"/>
                <w:sz w:val="24"/>
                <w:szCs w:val="24"/>
              </w:rPr>
              <w:t>特种作业操作证（</w:t>
            </w:r>
            <w:r>
              <w:rPr>
                <w:rFonts w:hint="eastAsia"/>
                <w:color w:val="auto"/>
                <w:kern w:val="0"/>
                <w:sz w:val="24"/>
                <w:szCs w:val="24"/>
                <w:lang w:val="en-US" w:eastAsia="zh-CN"/>
              </w:rPr>
              <w:t>高</w:t>
            </w:r>
            <w:r>
              <w:rPr>
                <w:color w:val="auto"/>
                <w:kern w:val="0"/>
                <w:sz w:val="24"/>
                <w:szCs w:val="24"/>
              </w:rPr>
              <w:t>压电工作业）</w:t>
            </w:r>
            <w:r>
              <w:rPr>
                <w:rFonts w:hint="eastAsia"/>
                <w:color w:val="auto"/>
                <w:kern w:val="0"/>
                <w:sz w:val="24"/>
                <w:szCs w:val="24"/>
              </w:rPr>
              <w:t>电子件且性别年龄满足</w:t>
            </w:r>
            <w:r>
              <w:rPr>
                <w:rFonts w:hint="eastAsia"/>
                <w:color w:val="auto"/>
                <w:kern w:val="0"/>
                <w:sz w:val="24"/>
                <w:szCs w:val="24"/>
                <w:lang w:val="en-US" w:eastAsia="zh-CN"/>
              </w:rPr>
              <w:t>磋商</w:t>
            </w:r>
            <w:r>
              <w:rPr>
                <w:rFonts w:hint="eastAsia"/>
                <w:color w:val="auto"/>
                <w:kern w:val="0"/>
                <w:sz w:val="24"/>
                <w:szCs w:val="24"/>
              </w:rPr>
              <w:t>文件要求，每个合格的人员得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r>
              <w:rPr>
                <w:rFonts w:hint="eastAsia"/>
                <w:color w:val="auto"/>
                <w:kern w:val="0"/>
                <w:sz w:val="24"/>
                <w:szCs w:val="24"/>
                <w:lang w:eastAsia="zh-CN"/>
              </w:rPr>
              <w:t>；</w:t>
            </w:r>
          </w:p>
          <w:p>
            <w:pPr>
              <w:widowControl/>
              <w:adjustRightInd w:val="0"/>
              <w:snapToGrid w:val="0"/>
              <w:rPr>
                <w:rFonts w:hint="default"/>
                <w:kern w:val="0"/>
                <w:sz w:val="24"/>
                <w:szCs w:val="24"/>
                <w:lang w:val="en-US" w:eastAsia="zh-CN"/>
              </w:rPr>
            </w:pPr>
            <w:r>
              <w:rPr>
                <w:rFonts w:hint="eastAsia"/>
                <w:color w:val="auto"/>
                <w:kern w:val="0"/>
                <w:sz w:val="24"/>
                <w:szCs w:val="24"/>
                <w:lang w:val="en-US" w:eastAsia="zh-CN"/>
              </w:rPr>
              <w:t>（3）</w:t>
            </w:r>
            <w:r>
              <w:rPr>
                <w:color w:val="auto"/>
                <w:kern w:val="0"/>
                <w:sz w:val="24"/>
                <w:szCs w:val="24"/>
              </w:rPr>
              <w:t>投入人员</w:t>
            </w:r>
            <w:r>
              <w:rPr>
                <w:rFonts w:hint="eastAsia"/>
                <w:color w:val="auto"/>
                <w:kern w:val="0"/>
                <w:sz w:val="24"/>
                <w:szCs w:val="24"/>
                <w:lang w:eastAsia="zh-CN"/>
              </w:rPr>
              <w:t>（</w:t>
            </w:r>
            <w:r>
              <w:rPr>
                <w:rFonts w:hint="eastAsia"/>
                <w:color w:val="auto"/>
                <w:kern w:val="0"/>
                <w:sz w:val="24"/>
                <w:szCs w:val="24"/>
                <w:lang w:val="en-US" w:eastAsia="zh-CN"/>
              </w:rPr>
              <w:t>高处作业</w:t>
            </w:r>
            <w:r>
              <w:rPr>
                <w:rFonts w:hint="eastAsia"/>
                <w:color w:val="auto"/>
                <w:kern w:val="0"/>
                <w:sz w:val="24"/>
                <w:szCs w:val="24"/>
                <w:lang w:eastAsia="zh-CN"/>
              </w:rPr>
              <w:t>）</w:t>
            </w:r>
            <w:r>
              <w:rPr>
                <w:color w:val="auto"/>
                <w:kern w:val="0"/>
                <w:sz w:val="24"/>
                <w:szCs w:val="24"/>
              </w:rPr>
              <w:t>具备</w:t>
            </w:r>
            <w:r>
              <w:rPr>
                <w:rFonts w:hint="eastAsia"/>
                <w:color w:val="auto"/>
                <w:kern w:val="0"/>
                <w:sz w:val="24"/>
                <w:szCs w:val="24"/>
              </w:rPr>
              <w:t>提供特种作业操作证（高处作业）电子件</w:t>
            </w:r>
            <w:r>
              <w:rPr>
                <w:rFonts w:hint="eastAsia"/>
                <w:kern w:val="0"/>
                <w:sz w:val="24"/>
                <w:szCs w:val="24"/>
              </w:rPr>
              <w:t>且性别年龄满足</w:t>
            </w:r>
            <w:r>
              <w:rPr>
                <w:rFonts w:hint="eastAsia"/>
                <w:kern w:val="0"/>
                <w:sz w:val="24"/>
                <w:szCs w:val="24"/>
                <w:lang w:val="en-US" w:eastAsia="zh-CN"/>
              </w:rPr>
              <w:t>磋商</w:t>
            </w:r>
            <w:r>
              <w:rPr>
                <w:rFonts w:hint="eastAsia"/>
                <w:kern w:val="0"/>
                <w:sz w:val="24"/>
                <w:szCs w:val="24"/>
              </w:rPr>
              <w:t>文件要求，每个合格的人员得</w:t>
            </w:r>
            <w:r>
              <w:rPr>
                <w:rFonts w:hint="eastAsia"/>
                <w:kern w:val="0"/>
                <w:sz w:val="24"/>
                <w:szCs w:val="24"/>
                <w:lang w:val="en-US" w:eastAsia="zh-CN"/>
              </w:rPr>
              <w:t>1</w:t>
            </w:r>
            <w:r>
              <w:rPr>
                <w:rFonts w:hint="eastAsia"/>
                <w:kern w:val="0"/>
                <w:sz w:val="24"/>
                <w:szCs w:val="24"/>
              </w:rPr>
              <w:t>分，最多</w:t>
            </w:r>
            <w:r>
              <w:rPr>
                <w:rFonts w:hint="eastAsia"/>
                <w:kern w:val="0"/>
                <w:sz w:val="24"/>
                <w:szCs w:val="24"/>
                <w:lang w:val="en-US" w:eastAsia="zh-CN"/>
              </w:rPr>
              <w:t>1</w:t>
            </w:r>
            <w:r>
              <w:rPr>
                <w:rFonts w:hint="eastAsia"/>
                <w:kern w:val="0"/>
                <w:sz w:val="24"/>
                <w:szCs w:val="24"/>
              </w:rPr>
              <w:t>分</w:t>
            </w:r>
            <w:r>
              <w:rPr>
                <w:rFonts w:hint="eastAsia"/>
                <w:kern w:val="0"/>
                <w:sz w:val="24"/>
                <w:szCs w:val="24"/>
                <w:lang w:eastAsia="zh-CN"/>
              </w:rPr>
              <w:t>。</w:t>
            </w:r>
          </w:p>
        </w:tc>
        <w:tc>
          <w:tcPr>
            <w:tcW w:w="1143" w:type="dxa"/>
            <w:shd w:val="clear" w:color="auto" w:fill="auto"/>
            <w:vAlign w:val="center"/>
          </w:tcPr>
          <w:p>
            <w:pPr>
              <w:widowControl/>
              <w:adjustRightInd w:val="0"/>
              <w:snapToGrid w:val="0"/>
              <w:jc w:val="center"/>
              <w:rPr>
                <w:rFonts w:hint="default" w:eastAsia="宋体"/>
                <w:color w:val="auto"/>
                <w:kern w:val="0"/>
                <w:sz w:val="24"/>
                <w:szCs w:val="24"/>
                <w:lang w:val="en-US" w:eastAsia="zh-CN"/>
              </w:rPr>
            </w:pPr>
            <w:r>
              <w:rPr>
                <w:rFonts w:hint="eastAsia"/>
                <w:color w:val="auto"/>
                <w:kern w:val="0"/>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jc w:val="center"/>
        </w:trPr>
        <w:tc>
          <w:tcPr>
            <w:tcW w:w="663" w:type="dxa"/>
            <w:shd w:val="clear" w:color="auto" w:fill="auto"/>
            <w:vAlign w:val="center"/>
          </w:tcPr>
          <w:p>
            <w:pPr>
              <w:widowControl/>
              <w:adjustRightInd w:val="0"/>
              <w:snapToGrid w:val="0"/>
              <w:jc w:val="center"/>
              <w:rPr>
                <w:color w:val="auto"/>
                <w:kern w:val="0"/>
                <w:sz w:val="24"/>
                <w:szCs w:val="24"/>
              </w:rPr>
            </w:pPr>
            <w:r>
              <w:rPr>
                <w:rFonts w:hint="eastAsia"/>
                <w:color w:val="auto"/>
                <w:kern w:val="0"/>
                <w:sz w:val="24"/>
                <w:szCs w:val="24"/>
              </w:rPr>
              <w:t>3</w:t>
            </w:r>
          </w:p>
        </w:tc>
        <w:tc>
          <w:tcPr>
            <w:tcW w:w="1419" w:type="dxa"/>
            <w:shd w:val="clear" w:color="auto" w:fill="auto"/>
            <w:vAlign w:val="center"/>
          </w:tcPr>
          <w:p>
            <w:pPr>
              <w:widowControl/>
              <w:adjustRightInd w:val="0"/>
              <w:snapToGrid w:val="0"/>
              <w:jc w:val="center"/>
              <w:rPr>
                <w:color w:val="auto"/>
                <w:sz w:val="24"/>
              </w:rPr>
            </w:pPr>
            <w:r>
              <w:rPr>
                <w:color w:val="auto"/>
                <w:sz w:val="24"/>
              </w:rPr>
              <w:t>投标人承诺评价</w:t>
            </w:r>
          </w:p>
        </w:tc>
        <w:tc>
          <w:tcPr>
            <w:tcW w:w="7311" w:type="dxa"/>
            <w:shd w:val="clear" w:color="auto" w:fill="auto"/>
            <w:vAlign w:val="center"/>
          </w:tcPr>
          <w:p>
            <w:pPr>
              <w:widowControl/>
              <w:adjustRightInd w:val="0"/>
              <w:snapToGrid w:val="0"/>
              <w:rPr>
                <w:color w:val="auto"/>
                <w:kern w:val="0"/>
                <w:sz w:val="24"/>
                <w:szCs w:val="24"/>
              </w:rPr>
            </w:pPr>
            <w:r>
              <w:rPr>
                <w:color w:val="auto"/>
                <w:kern w:val="0"/>
                <w:sz w:val="24"/>
                <w:szCs w:val="24"/>
              </w:rPr>
              <w:t>承诺完全满足本文件“报价要求”、“时间地点要求”、“付款方式要求”和技术要求中非“</w:t>
            </w:r>
            <w:r>
              <w:rPr>
                <w:rFonts w:hint="eastAsia" w:ascii="宋体" w:hAnsi="宋体" w:cs="宋体"/>
                <w:color w:val="auto"/>
                <w:kern w:val="0"/>
                <w:sz w:val="24"/>
                <w:szCs w:val="24"/>
              </w:rPr>
              <w:t>★</w:t>
            </w:r>
            <w:r>
              <w:rPr>
                <w:color w:val="auto"/>
                <w:kern w:val="0"/>
                <w:sz w:val="24"/>
                <w:szCs w:val="24"/>
              </w:rPr>
              <w:t>”号要求的：</w:t>
            </w:r>
            <w:r>
              <w:rPr>
                <w:rFonts w:hint="eastAsia"/>
                <w:color w:val="auto"/>
                <w:kern w:val="0"/>
                <w:sz w:val="24"/>
                <w:szCs w:val="24"/>
                <w:lang w:val="en-US" w:eastAsia="zh-CN"/>
              </w:rPr>
              <w:t>5</w:t>
            </w:r>
            <w:r>
              <w:rPr>
                <w:color w:val="auto"/>
                <w:kern w:val="0"/>
                <w:sz w:val="24"/>
                <w:szCs w:val="24"/>
              </w:rPr>
              <w:t>分，其他0分。</w:t>
            </w:r>
          </w:p>
        </w:tc>
        <w:tc>
          <w:tcPr>
            <w:tcW w:w="1143" w:type="dxa"/>
            <w:shd w:val="clear" w:color="auto" w:fill="auto"/>
            <w:vAlign w:val="center"/>
          </w:tcPr>
          <w:p>
            <w:pPr>
              <w:widowControl/>
              <w:adjustRightInd w:val="0"/>
              <w:snapToGrid w:val="0"/>
              <w:jc w:val="center"/>
              <w:rPr>
                <w:rFonts w:hint="eastAsia" w:eastAsia="宋体"/>
                <w:color w:val="auto"/>
                <w:kern w:val="0"/>
                <w:sz w:val="24"/>
                <w:szCs w:val="24"/>
                <w:lang w:eastAsia="zh-CN"/>
              </w:rPr>
            </w:pPr>
            <w:r>
              <w:rPr>
                <w:rFonts w:hint="eastAsia"/>
                <w:color w:val="auto"/>
                <w:kern w:val="0"/>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jc w:val="center"/>
        </w:trPr>
        <w:tc>
          <w:tcPr>
            <w:tcW w:w="9393" w:type="dxa"/>
            <w:gridSpan w:val="3"/>
            <w:shd w:val="clear" w:color="auto" w:fill="auto"/>
            <w:vAlign w:val="center"/>
          </w:tcPr>
          <w:p>
            <w:pPr>
              <w:widowControl/>
              <w:adjustRightInd w:val="0"/>
              <w:snapToGrid w:val="0"/>
              <w:jc w:val="center"/>
              <w:rPr>
                <w:color w:val="auto"/>
                <w:kern w:val="0"/>
                <w:sz w:val="24"/>
                <w:szCs w:val="24"/>
              </w:rPr>
            </w:pPr>
            <w:r>
              <w:rPr>
                <w:color w:val="auto"/>
                <w:kern w:val="0"/>
                <w:sz w:val="24"/>
                <w:szCs w:val="24"/>
              </w:rPr>
              <w:t>第三部分 主观分（</w:t>
            </w:r>
            <w:r>
              <w:rPr>
                <w:rFonts w:hint="eastAsia"/>
                <w:color w:val="auto"/>
                <w:kern w:val="0"/>
                <w:sz w:val="24"/>
                <w:szCs w:val="24"/>
                <w:lang w:val="en-US" w:eastAsia="zh-CN"/>
              </w:rPr>
              <w:t>60</w:t>
            </w:r>
            <w:r>
              <w:rPr>
                <w:color w:val="auto"/>
                <w:kern w:val="0"/>
                <w:sz w:val="24"/>
                <w:szCs w:val="24"/>
              </w:rPr>
              <w:t>分）</w:t>
            </w:r>
          </w:p>
        </w:tc>
        <w:tc>
          <w:tcPr>
            <w:tcW w:w="114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jc w:val="center"/>
        </w:trPr>
        <w:tc>
          <w:tcPr>
            <w:tcW w:w="66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1</w:t>
            </w:r>
          </w:p>
        </w:tc>
        <w:tc>
          <w:tcPr>
            <w:tcW w:w="1419"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人员、岗位配置方案评价</w:t>
            </w:r>
          </w:p>
        </w:tc>
        <w:tc>
          <w:tcPr>
            <w:tcW w:w="7311" w:type="dxa"/>
            <w:shd w:val="clear" w:color="auto" w:fill="auto"/>
            <w:vAlign w:val="center"/>
          </w:tcPr>
          <w:p>
            <w:pPr>
              <w:widowControl/>
              <w:adjustRightInd w:val="0"/>
              <w:snapToGrid w:val="0"/>
              <w:rPr>
                <w:color w:val="auto"/>
                <w:kern w:val="0"/>
                <w:sz w:val="24"/>
                <w:szCs w:val="24"/>
              </w:rPr>
            </w:pPr>
            <w:r>
              <w:rPr>
                <w:color w:val="auto"/>
                <w:kern w:val="0"/>
                <w:sz w:val="24"/>
                <w:szCs w:val="24"/>
              </w:rPr>
              <w:t>至少包含各岗位投入人员数量、各岗位内部人员安排配置方案</w:t>
            </w:r>
          </w:p>
          <w:p>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3</w:t>
            </w:r>
            <w:r>
              <w:rPr>
                <w:rFonts w:hint="eastAsia"/>
                <w:color w:val="auto"/>
                <w:kern w:val="0"/>
                <w:sz w:val="24"/>
                <w:szCs w:val="24"/>
              </w:rPr>
              <w:t>分，最低0分。</w:t>
            </w:r>
          </w:p>
        </w:tc>
        <w:tc>
          <w:tcPr>
            <w:tcW w:w="1143" w:type="dxa"/>
            <w:shd w:val="clear" w:color="auto" w:fill="auto"/>
            <w:vAlign w:val="center"/>
          </w:tcPr>
          <w:p>
            <w:pPr>
              <w:widowControl/>
              <w:adjustRightInd w:val="0"/>
              <w:snapToGrid w:val="0"/>
              <w:jc w:val="center"/>
              <w:rPr>
                <w:color w:val="auto"/>
                <w:kern w:val="0"/>
                <w:sz w:val="24"/>
                <w:szCs w:val="24"/>
              </w:rPr>
            </w:pPr>
            <w:r>
              <w:rPr>
                <w:rFonts w:hint="eastAsia"/>
                <w:color w:val="auto"/>
                <w:kern w:val="0"/>
                <w:sz w:val="24"/>
                <w:szCs w:val="24"/>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jc w:val="center"/>
        </w:trPr>
        <w:tc>
          <w:tcPr>
            <w:tcW w:w="66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2</w:t>
            </w:r>
          </w:p>
        </w:tc>
        <w:tc>
          <w:tcPr>
            <w:tcW w:w="1419" w:type="dxa"/>
            <w:shd w:val="clear" w:color="auto" w:fill="auto"/>
            <w:vAlign w:val="center"/>
          </w:tcPr>
          <w:p>
            <w:pPr>
              <w:widowControl/>
              <w:adjustRightInd w:val="0"/>
              <w:snapToGrid w:val="0"/>
              <w:jc w:val="center"/>
              <w:rPr>
                <w:color w:val="auto"/>
                <w:kern w:val="0"/>
                <w:sz w:val="24"/>
                <w:szCs w:val="24"/>
              </w:rPr>
            </w:pPr>
            <w:r>
              <w:rPr>
                <w:color w:val="auto"/>
                <w:sz w:val="24"/>
              </w:rPr>
              <w:t>针对本项目特点的专业化服务方案评价</w:t>
            </w:r>
          </w:p>
        </w:tc>
        <w:tc>
          <w:tcPr>
            <w:tcW w:w="7311" w:type="dxa"/>
            <w:shd w:val="clear" w:color="auto" w:fill="auto"/>
            <w:vAlign w:val="center"/>
          </w:tcPr>
          <w:p>
            <w:pPr>
              <w:widowControl/>
              <w:adjustRightInd w:val="0"/>
              <w:snapToGrid w:val="0"/>
              <w:rPr>
                <w:color w:val="auto"/>
                <w:kern w:val="0"/>
                <w:sz w:val="24"/>
                <w:szCs w:val="24"/>
              </w:rPr>
            </w:pPr>
            <w:r>
              <w:rPr>
                <w:color w:val="auto"/>
                <w:kern w:val="0"/>
                <w:sz w:val="24"/>
                <w:szCs w:val="24"/>
              </w:rPr>
              <w:t>至少包含针对本项目的</w:t>
            </w:r>
            <w:r>
              <w:rPr>
                <w:rFonts w:hint="eastAsia"/>
                <w:color w:val="auto"/>
                <w:kern w:val="0"/>
                <w:sz w:val="24"/>
                <w:szCs w:val="24"/>
              </w:rPr>
              <w:t>空调维保服务</w:t>
            </w:r>
            <w:r>
              <w:rPr>
                <w:color w:val="auto"/>
                <w:kern w:val="0"/>
                <w:sz w:val="24"/>
                <w:szCs w:val="24"/>
              </w:rPr>
              <w:t>方案</w:t>
            </w:r>
          </w:p>
          <w:p>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3</w:t>
            </w:r>
            <w:r>
              <w:rPr>
                <w:rFonts w:hint="eastAsia"/>
                <w:color w:val="auto"/>
                <w:kern w:val="0"/>
                <w:sz w:val="24"/>
                <w:szCs w:val="24"/>
              </w:rPr>
              <w:t>分，最低0分。</w:t>
            </w:r>
          </w:p>
        </w:tc>
        <w:tc>
          <w:tcPr>
            <w:tcW w:w="114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66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3</w:t>
            </w:r>
          </w:p>
        </w:tc>
        <w:tc>
          <w:tcPr>
            <w:tcW w:w="1419" w:type="dxa"/>
            <w:shd w:val="clear" w:color="auto" w:fill="auto"/>
            <w:vAlign w:val="center"/>
          </w:tcPr>
          <w:p>
            <w:pPr>
              <w:widowControl/>
              <w:adjustRightInd w:val="0"/>
              <w:snapToGrid w:val="0"/>
              <w:jc w:val="center"/>
              <w:rPr>
                <w:color w:val="auto"/>
                <w:kern w:val="0"/>
                <w:sz w:val="24"/>
                <w:szCs w:val="24"/>
              </w:rPr>
            </w:pPr>
            <w:r>
              <w:rPr>
                <w:color w:val="auto"/>
                <w:sz w:val="24"/>
              </w:rPr>
              <w:t>对项目重点、难点的理解评价</w:t>
            </w:r>
          </w:p>
        </w:tc>
        <w:tc>
          <w:tcPr>
            <w:tcW w:w="7311" w:type="dxa"/>
            <w:shd w:val="clear" w:color="auto" w:fill="auto"/>
            <w:vAlign w:val="center"/>
          </w:tcPr>
          <w:p>
            <w:pPr>
              <w:widowControl/>
              <w:adjustRightInd w:val="0"/>
              <w:snapToGrid w:val="0"/>
              <w:rPr>
                <w:color w:val="auto"/>
                <w:kern w:val="0"/>
                <w:sz w:val="24"/>
                <w:szCs w:val="24"/>
              </w:rPr>
            </w:pPr>
            <w:r>
              <w:rPr>
                <w:color w:val="auto"/>
                <w:kern w:val="0"/>
                <w:sz w:val="24"/>
                <w:szCs w:val="24"/>
              </w:rPr>
              <w:t>至少包含针对本项目重点和难点的理解以及针对重点难点的应对解决方案</w:t>
            </w:r>
          </w:p>
          <w:p>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pPr>
              <w:widowControl/>
              <w:adjustRightInd w:val="0"/>
              <w:snapToGrid w:val="0"/>
              <w:jc w:val="center"/>
              <w:rPr>
                <w:color w:val="auto"/>
                <w:kern w:val="0"/>
                <w:sz w:val="24"/>
                <w:szCs w:val="24"/>
              </w:rPr>
            </w:pPr>
            <w:r>
              <w:rPr>
                <w:rFonts w:hint="eastAsia"/>
                <w:color w:val="auto"/>
                <w:kern w:val="0"/>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4</w:t>
            </w:r>
          </w:p>
        </w:tc>
        <w:tc>
          <w:tcPr>
            <w:tcW w:w="1419" w:type="dxa"/>
            <w:shd w:val="clear" w:color="auto" w:fill="auto"/>
            <w:vAlign w:val="center"/>
          </w:tcPr>
          <w:p>
            <w:pPr>
              <w:widowControl/>
              <w:adjustRightInd w:val="0"/>
              <w:snapToGrid w:val="0"/>
              <w:jc w:val="center"/>
              <w:rPr>
                <w:color w:val="auto"/>
                <w:kern w:val="0"/>
                <w:sz w:val="24"/>
                <w:szCs w:val="24"/>
              </w:rPr>
            </w:pPr>
            <w:r>
              <w:rPr>
                <w:color w:val="auto"/>
                <w:sz w:val="24"/>
              </w:rPr>
              <w:t>管理规章制度评价</w:t>
            </w:r>
          </w:p>
        </w:tc>
        <w:tc>
          <w:tcPr>
            <w:tcW w:w="7311" w:type="dxa"/>
            <w:shd w:val="clear" w:color="auto" w:fill="auto"/>
            <w:vAlign w:val="center"/>
          </w:tcPr>
          <w:p>
            <w:pPr>
              <w:widowControl/>
              <w:adjustRightInd w:val="0"/>
              <w:snapToGrid w:val="0"/>
              <w:rPr>
                <w:color w:val="auto"/>
                <w:kern w:val="0"/>
                <w:sz w:val="24"/>
                <w:szCs w:val="24"/>
              </w:rPr>
            </w:pPr>
            <w:r>
              <w:rPr>
                <w:color w:val="auto"/>
                <w:kern w:val="0"/>
                <w:sz w:val="24"/>
                <w:szCs w:val="24"/>
              </w:rPr>
              <w:t>至少包含针对投入人员的服务管理规章制度</w:t>
            </w:r>
          </w:p>
          <w:p>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5</w:t>
            </w:r>
          </w:p>
        </w:tc>
        <w:tc>
          <w:tcPr>
            <w:tcW w:w="1419" w:type="dxa"/>
            <w:shd w:val="clear" w:color="auto" w:fill="auto"/>
            <w:vAlign w:val="center"/>
          </w:tcPr>
          <w:p>
            <w:pPr>
              <w:widowControl/>
              <w:adjustRightInd w:val="0"/>
              <w:snapToGrid w:val="0"/>
              <w:jc w:val="center"/>
              <w:rPr>
                <w:color w:val="auto"/>
                <w:kern w:val="0"/>
                <w:sz w:val="24"/>
                <w:szCs w:val="24"/>
              </w:rPr>
            </w:pPr>
            <w:r>
              <w:rPr>
                <w:color w:val="auto"/>
                <w:sz w:val="24"/>
              </w:rPr>
              <w:t>保密管理方案评价</w:t>
            </w:r>
          </w:p>
        </w:tc>
        <w:tc>
          <w:tcPr>
            <w:tcW w:w="7311" w:type="dxa"/>
            <w:shd w:val="clear" w:color="auto" w:fill="auto"/>
            <w:vAlign w:val="center"/>
          </w:tcPr>
          <w:p>
            <w:pPr>
              <w:widowControl/>
              <w:adjustRightInd w:val="0"/>
              <w:snapToGrid w:val="0"/>
              <w:rPr>
                <w:color w:val="auto"/>
                <w:sz w:val="24"/>
              </w:rPr>
            </w:pPr>
            <w:r>
              <w:rPr>
                <w:color w:val="auto"/>
                <w:sz w:val="24"/>
              </w:rPr>
              <w:t>至少包含保证服务过程中有可能获取的保密信息不泄露的措施：制定保密制度、服务人员保密培训、重点岗位双人服务、泄密惩罚办法。</w:t>
            </w:r>
          </w:p>
          <w:p>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1</w:t>
            </w:r>
            <w:r>
              <w:rPr>
                <w:rFonts w:hint="eastAsia"/>
                <w:color w:val="auto"/>
                <w:kern w:val="0"/>
                <w:sz w:val="24"/>
                <w:szCs w:val="24"/>
              </w:rPr>
              <w:t>分，最低0分。</w:t>
            </w:r>
          </w:p>
        </w:tc>
        <w:tc>
          <w:tcPr>
            <w:tcW w:w="1143" w:type="dxa"/>
            <w:shd w:val="clear" w:color="auto" w:fill="auto"/>
            <w:vAlign w:val="center"/>
          </w:tcPr>
          <w:p>
            <w:pPr>
              <w:widowControl/>
              <w:adjustRightInd w:val="0"/>
              <w:snapToGrid w:val="0"/>
              <w:jc w:val="center"/>
              <w:rPr>
                <w:color w:val="auto"/>
                <w:kern w:val="0"/>
                <w:sz w:val="24"/>
                <w:szCs w:val="24"/>
              </w:rPr>
            </w:pPr>
            <w:r>
              <w:rPr>
                <w:rFonts w:hint="eastAsia"/>
                <w:color w:val="auto"/>
                <w:kern w:val="0"/>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6</w:t>
            </w:r>
          </w:p>
        </w:tc>
        <w:tc>
          <w:tcPr>
            <w:tcW w:w="1419" w:type="dxa"/>
            <w:shd w:val="clear" w:color="auto" w:fill="auto"/>
            <w:vAlign w:val="center"/>
          </w:tcPr>
          <w:p>
            <w:pPr>
              <w:widowControl/>
              <w:adjustRightInd w:val="0"/>
              <w:snapToGrid w:val="0"/>
              <w:jc w:val="center"/>
              <w:rPr>
                <w:color w:val="auto"/>
                <w:kern w:val="0"/>
                <w:sz w:val="24"/>
                <w:szCs w:val="24"/>
              </w:rPr>
            </w:pPr>
            <w:r>
              <w:rPr>
                <w:color w:val="auto"/>
                <w:sz w:val="24"/>
              </w:rPr>
              <w:t>应急预案评价</w:t>
            </w:r>
          </w:p>
        </w:tc>
        <w:tc>
          <w:tcPr>
            <w:tcW w:w="7311" w:type="dxa"/>
            <w:shd w:val="clear" w:color="auto" w:fill="auto"/>
            <w:vAlign w:val="center"/>
          </w:tcPr>
          <w:p>
            <w:pPr>
              <w:widowControl/>
              <w:adjustRightInd w:val="0"/>
              <w:snapToGrid w:val="0"/>
              <w:rPr>
                <w:color w:val="auto"/>
                <w:kern w:val="0"/>
                <w:sz w:val="24"/>
                <w:szCs w:val="24"/>
              </w:rPr>
            </w:pPr>
            <w:r>
              <w:rPr>
                <w:color w:val="auto"/>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7</w:t>
            </w:r>
          </w:p>
        </w:tc>
        <w:tc>
          <w:tcPr>
            <w:tcW w:w="1419" w:type="dxa"/>
            <w:shd w:val="clear" w:color="auto" w:fill="auto"/>
            <w:vAlign w:val="center"/>
          </w:tcPr>
          <w:p>
            <w:pPr>
              <w:widowControl/>
              <w:adjustRightInd w:val="0"/>
              <w:snapToGrid w:val="0"/>
              <w:jc w:val="center"/>
              <w:rPr>
                <w:color w:val="auto"/>
                <w:kern w:val="0"/>
                <w:sz w:val="24"/>
                <w:szCs w:val="24"/>
              </w:rPr>
            </w:pPr>
            <w:r>
              <w:rPr>
                <w:color w:val="auto"/>
                <w:sz w:val="24"/>
              </w:rPr>
              <w:t>投诉流程、满意度调查方案评价</w:t>
            </w:r>
          </w:p>
        </w:tc>
        <w:tc>
          <w:tcPr>
            <w:tcW w:w="7311" w:type="dxa"/>
            <w:shd w:val="clear" w:color="auto" w:fill="auto"/>
            <w:vAlign w:val="center"/>
          </w:tcPr>
          <w:p>
            <w:pPr>
              <w:widowControl/>
              <w:adjustRightInd w:val="0"/>
              <w:snapToGrid w:val="0"/>
              <w:rPr>
                <w:color w:val="auto"/>
                <w:kern w:val="0"/>
                <w:sz w:val="24"/>
                <w:szCs w:val="24"/>
              </w:rPr>
            </w:pPr>
            <w:r>
              <w:rPr>
                <w:color w:val="auto"/>
                <w:kern w:val="0"/>
                <w:sz w:val="24"/>
                <w:szCs w:val="24"/>
              </w:rPr>
              <w:t>至少包含投诉接受范围、投诉处理流程、满意度调查范围、满意度调查方法，提高服务对象满意度方案</w:t>
            </w:r>
          </w:p>
          <w:p>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8</w:t>
            </w:r>
          </w:p>
        </w:tc>
        <w:tc>
          <w:tcPr>
            <w:tcW w:w="1419" w:type="dxa"/>
            <w:shd w:val="clear" w:color="auto" w:fill="auto"/>
            <w:vAlign w:val="center"/>
          </w:tcPr>
          <w:p>
            <w:pPr>
              <w:widowControl/>
              <w:adjustRightInd w:val="0"/>
              <w:snapToGrid w:val="0"/>
              <w:jc w:val="center"/>
              <w:rPr>
                <w:color w:val="auto"/>
                <w:sz w:val="24"/>
              </w:rPr>
            </w:pPr>
            <w:r>
              <w:rPr>
                <w:color w:val="auto"/>
                <w:sz w:val="24"/>
              </w:rPr>
              <w:t>安全作业保障方案评价</w:t>
            </w:r>
          </w:p>
        </w:tc>
        <w:tc>
          <w:tcPr>
            <w:tcW w:w="7311" w:type="dxa"/>
            <w:shd w:val="clear" w:color="auto" w:fill="auto"/>
            <w:vAlign w:val="center"/>
          </w:tcPr>
          <w:p>
            <w:pPr>
              <w:widowControl/>
              <w:adjustRightInd w:val="0"/>
              <w:snapToGrid w:val="0"/>
              <w:rPr>
                <w:color w:val="auto"/>
                <w:kern w:val="0"/>
                <w:sz w:val="24"/>
                <w:szCs w:val="24"/>
              </w:rPr>
            </w:pPr>
            <w:r>
              <w:rPr>
                <w:color w:val="auto"/>
                <w:kern w:val="0"/>
                <w:sz w:val="24"/>
                <w:szCs w:val="24"/>
              </w:rPr>
              <w:t>至少包含针对本项目的安全作业制度、安全保障措施、安全事故处理流程等</w:t>
            </w:r>
          </w:p>
          <w:p>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pPr>
              <w:widowControl/>
              <w:adjustRightInd w:val="0"/>
              <w:snapToGrid w:val="0"/>
              <w:rPr>
                <w:color w:val="auto"/>
                <w:sz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9</w:t>
            </w:r>
          </w:p>
        </w:tc>
        <w:tc>
          <w:tcPr>
            <w:tcW w:w="1419" w:type="dxa"/>
            <w:shd w:val="clear" w:color="auto" w:fill="auto"/>
            <w:vAlign w:val="center"/>
          </w:tcPr>
          <w:p>
            <w:pPr>
              <w:widowControl/>
              <w:adjustRightInd w:val="0"/>
              <w:snapToGrid w:val="0"/>
              <w:jc w:val="center"/>
              <w:rPr>
                <w:color w:val="auto"/>
                <w:sz w:val="24"/>
              </w:rPr>
            </w:pPr>
            <w:r>
              <w:rPr>
                <w:color w:val="auto"/>
                <w:sz w:val="24"/>
              </w:rPr>
              <w:t>进度安排评价</w:t>
            </w:r>
          </w:p>
        </w:tc>
        <w:tc>
          <w:tcPr>
            <w:tcW w:w="7311" w:type="dxa"/>
            <w:shd w:val="clear" w:color="auto" w:fill="auto"/>
            <w:vAlign w:val="center"/>
          </w:tcPr>
          <w:p>
            <w:pPr>
              <w:widowControl/>
              <w:adjustRightInd w:val="0"/>
              <w:snapToGrid w:val="0"/>
              <w:rPr>
                <w:color w:val="auto"/>
                <w:kern w:val="0"/>
                <w:sz w:val="24"/>
                <w:szCs w:val="24"/>
              </w:rPr>
            </w:pPr>
            <w:r>
              <w:rPr>
                <w:color w:val="auto"/>
                <w:kern w:val="0"/>
                <w:sz w:val="24"/>
                <w:szCs w:val="24"/>
              </w:rPr>
              <w:t>至少包含各阶段工作进度安排、按时限完成的保障措施、进度落后时的挽回措施等</w:t>
            </w:r>
          </w:p>
          <w:p>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1</w:t>
            </w:r>
            <w:r>
              <w:rPr>
                <w:rFonts w:hint="eastAsia"/>
                <w:color w:val="auto"/>
                <w:kern w:val="0"/>
                <w:sz w:val="24"/>
                <w:szCs w:val="24"/>
              </w:rPr>
              <w:t>分，最低0分。</w:t>
            </w:r>
          </w:p>
        </w:tc>
        <w:tc>
          <w:tcPr>
            <w:tcW w:w="1143" w:type="dxa"/>
            <w:shd w:val="clear" w:color="auto" w:fill="auto"/>
            <w:vAlign w:val="center"/>
          </w:tcPr>
          <w:p>
            <w:pPr>
              <w:widowControl/>
              <w:adjustRightInd w:val="0"/>
              <w:snapToGrid w:val="0"/>
              <w:jc w:val="center"/>
              <w:rPr>
                <w:color w:val="auto"/>
                <w:kern w:val="0"/>
                <w:sz w:val="24"/>
                <w:szCs w:val="24"/>
              </w:rPr>
            </w:pPr>
            <w:r>
              <w:rPr>
                <w:rFonts w:hint="eastAsia"/>
                <w:color w:val="auto"/>
                <w:kern w:val="0"/>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10</w:t>
            </w:r>
          </w:p>
        </w:tc>
        <w:tc>
          <w:tcPr>
            <w:tcW w:w="1419"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在服务过程中，与采购人配合沟通方案评价</w:t>
            </w:r>
          </w:p>
        </w:tc>
        <w:tc>
          <w:tcPr>
            <w:tcW w:w="7311" w:type="dxa"/>
            <w:shd w:val="clear" w:color="auto" w:fill="auto"/>
            <w:vAlign w:val="center"/>
          </w:tcPr>
          <w:p>
            <w:pPr>
              <w:widowControl/>
              <w:adjustRightInd w:val="0"/>
              <w:snapToGrid w:val="0"/>
              <w:rPr>
                <w:color w:val="auto"/>
                <w:kern w:val="0"/>
                <w:sz w:val="24"/>
                <w:szCs w:val="24"/>
              </w:rPr>
            </w:pPr>
            <w:r>
              <w:rPr>
                <w:color w:val="auto"/>
                <w:kern w:val="0"/>
                <w:sz w:val="24"/>
                <w:szCs w:val="24"/>
              </w:rPr>
              <w:t>至少包含指定专人为采购人服务、定期配合沟通频次、建立配合沟通内容记录台账、配合沟通效果反馈机制等方面内容</w:t>
            </w:r>
          </w:p>
          <w:p>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1处瑕疵减1分，最低0分。</w:t>
            </w:r>
          </w:p>
        </w:tc>
        <w:tc>
          <w:tcPr>
            <w:tcW w:w="114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11</w:t>
            </w:r>
          </w:p>
        </w:tc>
        <w:tc>
          <w:tcPr>
            <w:tcW w:w="1419" w:type="dxa"/>
            <w:shd w:val="clear" w:color="auto" w:fill="auto"/>
            <w:vAlign w:val="center"/>
          </w:tcPr>
          <w:p>
            <w:pPr>
              <w:widowControl/>
              <w:adjustRightInd w:val="0"/>
              <w:snapToGrid w:val="0"/>
              <w:jc w:val="center"/>
              <w:rPr>
                <w:color w:val="auto"/>
                <w:sz w:val="24"/>
              </w:rPr>
            </w:pPr>
            <w:r>
              <w:rPr>
                <w:color w:val="auto"/>
                <w:kern w:val="0"/>
                <w:sz w:val="24"/>
                <w:szCs w:val="24"/>
              </w:rPr>
              <w:t>服务质量保证方案评价</w:t>
            </w:r>
          </w:p>
        </w:tc>
        <w:tc>
          <w:tcPr>
            <w:tcW w:w="7311" w:type="dxa"/>
            <w:shd w:val="clear" w:color="auto" w:fill="auto"/>
            <w:vAlign w:val="center"/>
          </w:tcPr>
          <w:p>
            <w:pPr>
              <w:widowControl/>
              <w:adjustRightInd w:val="0"/>
              <w:snapToGrid w:val="0"/>
              <w:rPr>
                <w:color w:val="auto"/>
                <w:kern w:val="0"/>
                <w:sz w:val="24"/>
                <w:szCs w:val="24"/>
              </w:rPr>
            </w:pPr>
            <w:r>
              <w:rPr>
                <w:color w:val="auto"/>
                <w:kern w:val="0"/>
                <w:sz w:val="24"/>
                <w:szCs w:val="24"/>
              </w:rPr>
              <w:t>至少包含服务过程中保证服务质量的措施、对出现服务质量问题时如何挽回、人员服务态度保障、人员业务专业化水平保障等方面内容</w:t>
            </w:r>
          </w:p>
          <w:p>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1处瑕疵减1分，最低0分。</w:t>
            </w:r>
          </w:p>
        </w:tc>
        <w:tc>
          <w:tcPr>
            <w:tcW w:w="114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9393" w:type="dxa"/>
            <w:gridSpan w:val="3"/>
            <w:shd w:val="clear" w:color="auto" w:fill="auto"/>
            <w:vAlign w:val="center"/>
          </w:tcPr>
          <w:p>
            <w:pPr>
              <w:widowControl/>
              <w:adjustRightInd w:val="0"/>
              <w:snapToGrid w:val="0"/>
              <w:jc w:val="center"/>
              <w:rPr>
                <w:color w:val="auto"/>
                <w:sz w:val="24"/>
              </w:rPr>
            </w:pPr>
            <w:r>
              <w:rPr>
                <w:color w:val="auto"/>
                <w:sz w:val="24"/>
              </w:rPr>
              <w:t>合计</w:t>
            </w:r>
          </w:p>
        </w:tc>
        <w:tc>
          <w:tcPr>
            <w:tcW w:w="1143"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100</w:t>
            </w:r>
          </w:p>
        </w:tc>
      </w:tr>
    </w:tbl>
    <w:p>
      <w:pPr>
        <w:spacing w:line="360" w:lineRule="auto"/>
        <w:ind w:firstLine="480" w:firstLineChars="200"/>
        <w:outlineLvl w:val="0"/>
        <w:rPr>
          <w:color w:val="FF0000"/>
          <w:sz w:val="24"/>
          <w:lang w:val="zh-CN"/>
        </w:rPr>
      </w:pPr>
      <w:r>
        <w:rPr>
          <w:rFonts w:hint="eastAsia"/>
          <w:color w:val="auto"/>
          <w:kern w:val="0"/>
          <w:sz w:val="24"/>
          <w:szCs w:val="24"/>
        </w:rPr>
        <w:t>主观分</w:t>
      </w:r>
      <w:r>
        <w:rPr>
          <w:color w:val="auto"/>
          <w:kern w:val="0"/>
          <w:sz w:val="24"/>
          <w:szCs w:val="24"/>
        </w:rPr>
        <w:t>中所称“瑕疵”是指内容缺项、不完整或缺少关</w:t>
      </w:r>
      <w:r>
        <w:rPr>
          <w:kern w:val="0"/>
          <w:sz w:val="24"/>
          <w:szCs w:val="24"/>
        </w:rPr>
        <w:t>键点；非专门针对本项目或不适用本项目特性、套用其他项目内容；对同一问题前后表述矛盾；存在逻辑漏洞、科学原理或常识错误；不利于本项目目标的实现、现有技术条件下不可能出现的情形等任意一种情形。</w:t>
      </w:r>
    </w:p>
    <w:p>
      <w:pPr>
        <w:widowControl/>
        <w:jc w:val="left"/>
        <w:rPr>
          <w:b/>
          <w:sz w:val="24"/>
        </w:rPr>
      </w:pPr>
      <w:r>
        <w:rPr>
          <w:b/>
          <w:sz w:val="24"/>
        </w:rPr>
        <w:br w:type="page"/>
      </w:r>
    </w:p>
    <w:p>
      <w:pPr>
        <w:spacing w:line="360" w:lineRule="auto"/>
        <w:jc w:val="center"/>
        <w:rPr>
          <w:b w:val="0"/>
          <w:bCs/>
          <w:sz w:val="24"/>
        </w:rPr>
      </w:pPr>
      <w:bookmarkStart w:id="25" w:name="_GoBack"/>
      <w:r>
        <w:rPr>
          <w:b w:val="0"/>
          <w:bCs/>
          <w:sz w:val="24"/>
        </w:rPr>
        <w:t>项目需求书</w:t>
      </w:r>
    </w:p>
    <w:p>
      <w:pPr>
        <w:spacing w:line="360" w:lineRule="auto"/>
        <w:ind w:firstLine="480" w:firstLineChars="200"/>
        <w:rPr>
          <w:rFonts w:hint="eastAsia" w:ascii="宋体" w:hAnsi="宋体" w:eastAsia="宋体"/>
          <w:b w:val="0"/>
          <w:bCs/>
          <w:sz w:val="24"/>
          <w:szCs w:val="24"/>
        </w:rPr>
      </w:pPr>
      <w:r>
        <w:rPr>
          <w:rFonts w:hint="eastAsia" w:ascii="宋体" w:hAnsi="宋体" w:eastAsia="宋体"/>
          <w:b w:val="0"/>
          <w:bCs/>
          <w:sz w:val="24"/>
          <w:szCs w:val="24"/>
        </w:rPr>
        <w:t>（一）项</w:t>
      </w:r>
      <w:r>
        <w:rPr>
          <w:rFonts w:ascii="宋体" w:hAnsi="宋体" w:eastAsia="宋体"/>
          <w:b w:val="0"/>
          <w:bCs/>
          <w:sz w:val="24"/>
          <w:szCs w:val="24"/>
        </w:rPr>
        <w:t>目内容</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1、空调系统：</w:t>
      </w:r>
    </w:p>
    <w:p>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检查空调内机空气过滤系统，清洗过滤网；</w:t>
      </w:r>
    </w:p>
    <w:p>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空调室内风机盘管清洗风口并安装恢复；</w:t>
      </w:r>
    </w:p>
    <w:p>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检测空调各管路保温如破损，需要重新更换并包扎；</w:t>
      </w:r>
    </w:p>
    <w:p>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检查空调内部各连接管、接口、接头、感温头、控制线等需扎带、喉箍、支架固定的是否牢固、安全；</w:t>
      </w:r>
    </w:p>
    <w:p>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检查空调风机轴承的润滑和风叶的磨损情况，轴承加润滑油；</w:t>
      </w:r>
    </w:p>
    <w:p>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检测空调压缩机运行是否有震动和异常声，安装是否牢固、安全；</w:t>
      </w:r>
    </w:p>
    <w:p>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清洗空调室外机冷凝器、蒸发器（翅片）；</w:t>
      </w:r>
    </w:p>
    <w:p>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检测空调制冷系统；</w:t>
      </w:r>
    </w:p>
    <w:p>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检测空调是否有缺氟现象，并补充制冷剂（不含系统检漏、打压及充氟）；</w:t>
      </w:r>
    </w:p>
    <w:p>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检查压缩机高、低压阀门、管路结露、结霜情况；</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 xml:space="preserve">2、排水系统： </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 xml:space="preserve">A、检查、清洁、疏通空调排水管、水盘系统；          </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B、检查空调室、内外排水管是否老化，对存在安全隐患或损坏的管路进行更换（材料由采购人负责提供）；</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 xml:space="preserve">C、检查空调排水管路固定情况并对管路外保温的检查及修复；              </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D、检查空调管路是否有漏水现象，及时予以修复；</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3、室内部分：</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A、对所有空调室内机、新风机组过滤网、送回风口进行清洗；</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B、检查并确认空调控制面板和电机使用、运行是否正常；</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C、检查空调出风口和回风口是否有阻塞；</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D、检查、测量空调室内机出风温度是否在正常范围；</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 xml:space="preserve">E、检查空调室内机安装是否牢固、安全，是否有震动和异常声；     </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4、室外部分：</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A、检查室外空调机架、支架、槽钢机架、护罩（网）、制冷管路、电线管路、室外屋顶VRV空调供电箱和屋顶电源过路盒等是否安全、是否牢固、是否腐蚀。</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B、对室外空调管路、支架等牢固及安全性进行检查。</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C、检查空调室外机的底座和防震垫是否牢固稳定；</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 xml:space="preserve">D、检查空调室内机、室外机各管路的外保温是否损坏，若有损害或老化及时修复、及时解决； </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E、检查各部位制冷管路系统是否有抖动、松动并固定牢固至安全；</w:t>
      </w:r>
    </w:p>
    <w:p>
      <w:pPr>
        <w:pStyle w:val="6"/>
        <w:spacing w:after="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5、新风机组维保要求</w:t>
      </w:r>
    </w:p>
    <w:tbl>
      <w:tblPr>
        <w:tblStyle w:val="22"/>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
        <w:gridCol w:w="76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54" w:hRule="atLeast"/>
          <w:jc w:val="center"/>
        </w:trPr>
        <w:tc>
          <w:tcPr>
            <w:tcW w:w="901" w:type="dxa"/>
            <w:vAlign w:val="center"/>
          </w:tcPr>
          <w:p>
            <w:pPr>
              <w:pStyle w:val="6"/>
              <w:ind w:left="0" w:leftChars="0" w:firstLine="0" w:firstLineChars="0"/>
              <w:jc w:val="both"/>
              <w:rPr>
                <w:rFonts w:hint="eastAsia" w:ascii="宋体" w:hAnsi="宋体" w:eastAsia="宋体" w:cs="宋体"/>
                <w:b w:val="0"/>
                <w:bCs/>
                <w:sz w:val="24"/>
                <w:szCs w:val="24"/>
              </w:rPr>
            </w:pPr>
            <w:r>
              <w:rPr>
                <w:rFonts w:hint="eastAsia" w:ascii="宋体" w:hAnsi="宋体" w:eastAsia="宋体" w:cs="宋体"/>
                <w:b w:val="0"/>
                <w:bCs/>
                <w:sz w:val="24"/>
                <w:szCs w:val="24"/>
              </w:rPr>
              <w:t>序号</w:t>
            </w:r>
          </w:p>
        </w:tc>
        <w:tc>
          <w:tcPr>
            <w:tcW w:w="7621" w:type="dxa"/>
            <w:vAlign w:val="center"/>
          </w:tcPr>
          <w:p>
            <w:pPr>
              <w:pStyle w:val="6"/>
              <w:jc w:val="center"/>
              <w:rPr>
                <w:rFonts w:hint="eastAsia" w:ascii="宋体" w:hAnsi="宋体" w:eastAsia="宋体" w:cs="宋体"/>
                <w:b w:val="0"/>
                <w:bCs/>
                <w:sz w:val="24"/>
                <w:szCs w:val="24"/>
              </w:rPr>
            </w:pPr>
            <w:r>
              <w:rPr>
                <w:rFonts w:hint="eastAsia" w:ascii="宋体" w:hAnsi="宋体" w:eastAsia="宋体" w:cs="宋体"/>
                <w:b w:val="0"/>
                <w:bCs/>
                <w:sz w:val="24"/>
                <w:szCs w:val="24"/>
              </w:rPr>
              <w:t>新风机组检测清理项目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7" w:hRule="atLeast"/>
          <w:jc w:val="center"/>
        </w:trPr>
        <w:tc>
          <w:tcPr>
            <w:tcW w:w="901" w:type="dxa"/>
            <w:vAlign w:val="center"/>
          </w:tcPr>
          <w:p>
            <w:pPr>
              <w:pStyle w:val="6"/>
              <w:spacing w:after="0"/>
              <w:jc w:val="center"/>
              <w:rPr>
                <w:rFonts w:hint="eastAsia" w:ascii="宋体" w:hAnsi="宋体" w:eastAsia="宋体" w:cs="宋体"/>
                <w:b w:val="0"/>
                <w:bCs/>
                <w:sz w:val="24"/>
                <w:szCs w:val="24"/>
              </w:rPr>
            </w:pPr>
            <w:r>
              <w:rPr>
                <w:rFonts w:hint="eastAsia" w:ascii="宋体" w:hAnsi="宋体" w:eastAsia="宋体" w:cs="宋体"/>
                <w:b w:val="0"/>
                <w:bCs/>
                <w:sz w:val="24"/>
                <w:szCs w:val="24"/>
              </w:rPr>
              <w:t>A</w:t>
            </w:r>
          </w:p>
        </w:tc>
        <w:tc>
          <w:tcPr>
            <w:tcW w:w="7621" w:type="dxa"/>
            <w:vAlign w:val="center"/>
          </w:tcPr>
          <w:p>
            <w:pPr>
              <w:pStyle w:val="6"/>
              <w:spacing w:after="0"/>
              <w:ind w:left="0" w:leftChars="0"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每月检查风机和电机轴承，并加润滑油。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7" w:hRule="atLeast"/>
          <w:jc w:val="center"/>
        </w:trPr>
        <w:tc>
          <w:tcPr>
            <w:tcW w:w="901" w:type="dxa"/>
            <w:vAlign w:val="center"/>
          </w:tcPr>
          <w:p>
            <w:pPr>
              <w:pStyle w:val="6"/>
              <w:spacing w:after="0"/>
              <w:jc w:val="center"/>
              <w:rPr>
                <w:rFonts w:hint="eastAsia" w:ascii="宋体" w:hAnsi="宋体" w:eastAsia="宋体" w:cs="宋体"/>
                <w:b w:val="0"/>
                <w:bCs/>
                <w:sz w:val="24"/>
                <w:szCs w:val="24"/>
              </w:rPr>
            </w:pPr>
            <w:r>
              <w:rPr>
                <w:rFonts w:hint="eastAsia" w:ascii="宋体" w:hAnsi="宋体" w:eastAsia="宋体" w:cs="宋体"/>
                <w:b w:val="0"/>
                <w:bCs/>
                <w:sz w:val="24"/>
                <w:szCs w:val="24"/>
              </w:rPr>
              <w:t>B</w:t>
            </w:r>
          </w:p>
        </w:tc>
        <w:tc>
          <w:tcPr>
            <w:tcW w:w="7621" w:type="dxa"/>
            <w:vAlign w:val="center"/>
          </w:tcPr>
          <w:p>
            <w:pPr>
              <w:pStyle w:val="6"/>
              <w:spacing w:after="0"/>
              <w:ind w:left="0" w:leftChars="0"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每月检查风机和电机皮带是否在一直线上，风机动平衡是否良好。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7" w:hRule="atLeast"/>
          <w:jc w:val="center"/>
        </w:trPr>
        <w:tc>
          <w:tcPr>
            <w:tcW w:w="901" w:type="dxa"/>
            <w:vAlign w:val="center"/>
          </w:tcPr>
          <w:p>
            <w:pPr>
              <w:pStyle w:val="6"/>
              <w:spacing w:after="0"/>
              <w:jc w:val="center"/>
              <w:rPr>
                <w:rFonts w:hint="eastAsia" w:ascii="宋体" w:hAnsi="宋体" w:eastAsia="宋体" w:cs="宋体"/>
                <w:b w:val="0"/>
                <w:bCs/>
                <w:sz w:val="24"/>
                <w:szCs w:val="24"/>
              </w:rPr>
            </w:pPr>
            <w:r>
              <w:rPr>
                <w:rFonts w:hint="eastAsia" w:ascii="宋体" w:hAnsi="宋体" w:eastAsia="宋体" w:cs="宋体"/>
                <w:b w:val="0"/>
                <w:bCs/>
                <w:sz w:val="24"/>
                <w:szCs w:val="24"/>
              </w:rPr>
              <w:t>C</w:t>
            </w:r>
          </w:p>
        </w:tc>
        <w:tc>
          <w:tcPr>
            <w:tcW w:w="7621" w:type="dxa"/>
            <w:vAlign w:val="center"/>
          </w:tcPr>
          <w:p>
            <w:pPr>
              <w:pStyle w:val="6"/>
              <w:spacing w:after="0"/>
              <w:ind w:left="0" w:leftChars="0"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检查初、中效过滤器的终阻力值，并进行清洗消毒。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6" w:hRule="atLeast"/>
          <w:jc w:val="center"/>
        </w:trPr>
        <w:tc>
          <w:tcPr>
            <w:tcW w:w="901" w:type="dxa"/>
            <w:vAlign w:val="center"/>
          </w:tcPr>
          <w:p>
            <w:pPr>
              <w:pStyle w:val="6"/>
              <w:spacing w:after="0"/>
              <w:jc w:val="center"/>
              <w:rPr>
                <w:rFonts w:hint="eastAsia" w:ascii="宋体" w:hAnsi="宋体" w:eastAsia="宋体" w:cs="宋体"/>
                <w:b w:val="0"/>
                <w:bCs/>
                <w:sz w:val="24"/>
                <w:szCs w:val="24"/>
              </w:rPr>
            </w:pPr>
            <w:r>
              <w:rPr>
                <w:rFonts w:hint="eastAsia" w:ascii="宋体" w:hAnsi="宋体" w:eastAsia="宋体" w:cs="宋体"/>
                <w:b w:val="0"/>
                <w:bCs/>
                <w:sz w:val="24"/>
                <w:szCs w:val="24"/>
              </w:rPr>
              <w:t>D</w:t>
            </w:r>
          </w:p>
        </w:tc>
        <w:tc>
          <w:tcPr>
            <w:tcW w:w="7621" w:type="dxa"/>
            <w:vAlign w:val="center"/>
          </w:tcPr>
          <w:p>
            <w:pPr>
              <w:pStyle w:val="6"/>
              <w:spacing w:after="0"/>
              <w:ind w:left="0" w:leftChars="0"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清洗换热器水管内部，去除水垢；定期清除冷凝水封杂质；定期清洗换热翅片；经常检查电器线路。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5" w:hRule="atLeast"/>
          <w:jc w:val="center"/>
        </w:trPr>
        <w:tc>
          <w:tcPr>
            <w:tcW w:w="901" w:type="dxa"/>
            <w:vAlign w:val="center"/>
          </w:tcPr>
          <w:p>
            <w:pPr>
              <w:pStyle w:val="6"/>
              <w:spacing w:after="0"/>
              <w:jc w:val="center"/>
              <w:rPr>
                <w:rFonts w:hint="eastAsia" w:ascii="宋体" w:hAnsi="宋体" w:eastAsia="宋体" w:cs="宋体"/>
                <w:b w:val="0"/>
                <w:bCs/>
                <w:sz w:val="24"/>
                <w:szCs w:val="24"/>
              </w:rPr>
            </w:pPr>
            <w:r>
              <w:rPr>
                <w:rFonts w:hint="eastAsia" w:ascii="宋体" w:hAnsi="宋体" w:eastAsia="宋体" w:cs="宋体"/>
                <w:b w:val="0"/>
                <w:bCs/>
                <w:sz w:val="24"/>
                <w:szCs w:val="24"/>
              </w:rPr>
              <w:t>E</w:t>
            </w:r>
          </w:p>
        </w:tc>
        <w:tc>
          <w:tcPr>
            <w:tcW w:w="7621" w:type="dxa"/>
            <w:vAlign w:val="center"/>
          </w:tcPr>
          <w:p>
            <w:pPr>
              <w:pStyle w:val="6"/>
              <w:spacing w:after="0"/>
              <w:ind w:left="0" w:leftChars="0"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定期打扫机组风柜内外卫生，保证空气质量。</w:t>
            </w:r>
          </w:p>
        </w:tc>
      </w:tr>
    </w:tbl>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6、VRV空调保内容及要求</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A、 每月定期派人对空调机组全面检查和预防性保养，发现异常马上整改，出具保养报告，正确评估机组的状态，确保机组的正常运行。</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B、 每年开机前，派人对机组进行检查保养（清洗消毒设备过滤器、室外机、加湿器桶、电器部件保养），合理调节各元器件设定值，以确保机组能在冬、夏季安全运行。</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C、 每年开机前，派人对VRV空调进行检查保养，主要包括清洗消毒室内室外过滤网、室内出回风口、添加制冷剂（制冷剂费用由成交方承担）等，以确保机组能在冬、夏季安全运行。</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D、 维保期间，成交供应商接到故障报修电话，正常工作时间4小时内及时赶到现场，最迟不超过8小时，以尽快排除故障。(空调系统漏水也由成交供应商维修)</w:t>
      </w:r>
    </w:p>
    <w:tbl>
      <w:tblPr>
        <w:tblStyle w:val="22"/>
        <w:tblW w:w="8296" w:type="dxa"/>
        <w:jc w:val="center"/>
        <w:tblInd w:w="0" w:type="dxa"/>
        <w:tblLayout w:type="fixed"/>
        <w:tblCellMar>
          <w:top w:w="0" w:type="dxa"/>
          <w:left w:w="108" w:type="dxa"/>
          <w:bottom w:w="0" w:type="dxa"/>
          <w:right w:w="108" w:type="dxa"/>
        </w:tblCellMar>
      </w:tblPr>
      <w:tblGrid>
        <w:gridCol w:w="1129"/>
        <w:gridCol w:w="7167"/>
      </w:tblGrid>
      <w:tr>
        <w:tblPrEx>
          <w:tblLayout w:type="fixed"/>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序号</w:t>
            </w:r>
          </w:p>
        </w:tc>
        <w:tc>
          <w:tcPr>
            <w:tcW w:w="7167" w:type="dxa"/>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VRV空调每月定期检查保养内容</w:t>
            </w:r>
          </w:p>
        </w:tc>
      </w:tr>
      <w:tr>
        <w:tblPrEx>
          <w:tblLayout w:type="fixed"/>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A</w:t>
            </w:r>
          </w:p>
        </w:tc>
        <w:tc>
          <w:tcPr>
            <w:tcW w:w="7167" w:type="dxa"/>
            <w:tcBorders>
              <w:top w:val="single" w:color="000000" w:sz="4" w:space="0"/>
              <w:left w:val="nil"/>
              <w:bottom w:val="single" w:color="000000" w:sz="4" w:space="0"/>
              <w:right w:val="single" w:color="000000" w:sz="4" w:space="0"/>
            </w:tcBorders>
            <w:vAlign w:val="center"/>
          </w:tcPr>
          <w:p>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检查电控箱的工作状态是否正常</w:t>
            </w:r>
          </w:p>
        </w:tc>
      </w:tr>
      <w:tr>
        <w:tblPrEx>
          <w:tblLayout w:type="fixed"/>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B</w:t>
            </w:r>
          </w:p>
        </w:tc>
        <w:tc>
          <w:tcPr>
            <w:tcW w:w="7167" w:type="dxa"/>
            <w:tcBorders>
              <w:top w:val="single" w:color="000000" w:sz="4" w:space="0"/>
              <w:left w:val="nil"/>
              <w:bottom w:val="single" w:color="000000" w:sz="4" w:space="0"/>
              <w:right w:val="single" w:color="000000" w:sz="4" w:space="0"/>
            </w:tcBorders>
            <w:vAlign w:val="center"/>
          </w:tcPr>
          <w:p>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检查压缩机的启停状态是否正常</w:t>
            </w:r>
          </w:p>
        </w:tc>
      </w:tr>
      <w:tr>
        <w:tblPrEx>
          <w:tblLayout w:type="fixed"/>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C</w:t>
            </w:r>
          </w:p>
        </w:tc>
        <w:tc>
          <w:tcPr>
            <w:tcW w:w="7167" w:type="dxa"/>
            <w:tcBorders>
              <w:top w:val="single" w:color="000000" w:sz="4" w:space="0"/>
              <w:left w:val="nil"/>
              <w:bottom w:val="single" w:color="000000" w:sz="4" w:space="0"/>
              <w:right w:val="single" w:color="000000" w:sz="4" w:space="0"/>
            </w:tcBorders>
            <w:vAlign w:val="center"/>
          </w:tcPr>
          <w:p>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检查制冷系统工作时低压压力是否正常</w:t>
            </w:r>
          </w:p>
        </w:tc>
      </w:tr>
      <w:tr>
        <w:tblPrEx>
          <w:tblLayout w:type="fixed"/>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D</w:t>
            </w:r>
          </w:p>
        </w:tc>
        <w:tc>
          <w:tcPr>
            <w:tcW w:w="7167" w:type="dxa"/>
            <w:tcBorders>
              <w:top w:val="single" w:color="000000" w:sz="4" w:space="0"/>
              <w:left w:val="nil"/>
              <w:bottom w:val="single" w:color="000000" w:sz="4" w:space="0"/>
              <w:right w:val="single" w:color="000000" w:sz="4" w:space="0"/>
            </w:tcBorders>
            <w:vAlign w:val="center"/>
          </w:tcPr>
          <w:p>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检查制冷系统工作时高压压力是否正常</w:t>
            </w:r>
          </w:p>
        </w:tc>
      </w:tr>
      <w:tr>
        <w:tblPrEx>
          <w:tblLayout w:type="fixed"/>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E</w:t>
            </w:r>
          </w:p>
        </w:tc>
        <w:tc>
          <w:tcPr>
            <w:tcW w:w="7167" w:type="dxa"/>
            <w:tcBorders>
              <w:top w:val="single" w:color="000000" w:sz="4" w:space="0"/>
              <w:left w:val="nil"/>
              <w:bottom w:val="single" w:color="000000" w:sz="4" w:space="0"/>
              <w:right w:val="single" w:color="000000" w:sz="4" w:space="0"/>
            </w:tcBorders>
            <w:vAlign w:val="center"/>
          </w:tcPr>
          <w:p>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检查压缩机运行时排汽温度是否正常</w:t>
            </w:r>
          </w:p>
        </w:tc>
      </w:tr>
      <w:tr>
        <w:tblPrEx>
          <w:tblLayout w:type="fixed"/>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F</w:t>
            </w:r>
          </w:p>
        </w:tc>
        <w:tc>
          <w:tcPr>
            <w:tcW w:w="7167" w:type="dxa"/>
            <w:tcBorders>
              <w:top w:val="single" w:color="000000" w:sz="4" w:space="0"/>
              <w:left w:val="nil"/>
              <w:bottom w:val="single" w:color="000000" w:sz="4" w:space="0"/>
              <w:right w:val="single" w:color="000000" w:sz="4" w:space="0"/>
            </w:tcBorders>
            <w:vAlign w:val="center"/>
          </w:tcPr>
          <w:p>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检查压缩机运行时吸汽温度是否正常</w:t>
            </w:r>
          </w:p>
        </w:tc>
      </w:tr>
      <w:tr>
        <w:tblPrEx>
          <w:tblLayout w:type="fixed"/>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G</w:t>
            </w:r>
          </w:p>
        </w:tc>
        <w:tc>
          <w:tcPr>
            <w:tcW w:w="7167" w:type="dxa"/>
            <w:tcBorders>
              <w:top w:val="single" w:color="000000" w:sz="4" w:space="0"/>
              <w:left w:val="nil"/>
              <w:bottom w:val="single" w:color="000000" w:sz="4" w:space="0"/>
              <w:right w:val="single" w:color="000000" w:sz="4" w:space="0"/>
            </w:tcBorders>
            <w:vAlign w:val="center"/>
          </w:tcPr>
          <w:p>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检查冷凝风机工作状态是否正常</w:t>
            </w:r>
          </w:p>
        </w:tc>
      </w:tr>
      <w:tr>
        <w:tblPrEx>
          <w:tblLayout w:type="fixed"/>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H</w:t>
            </w:r>
          </w:p>
        </w:tc>
        <w:tc>
          <w:tcPr>
            <w:tcW w:w="7167" w:type="dxa"/>
            <w:tcBorders>
              <w:top w:val="single" w:color="000000" w:sz="4" w:space="0"/>
              <w:left w:val="nil"/>
              <w:bottom w:val="single" w:color="000000" w:sz="4" w:space="0"/>
              <w:right w:val="single" w:color="000000" w:sz="4" w:space="0"/>
            </w:tcBorders>
            <w:vAlign w:val="center"/>
          </w:tcPr>
          <w:p>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检查压缩机运行电流是否正常</w:t>
            </w:r>
          </w:p>
        </w:tc>
      </w:tr>
      <w:tr>
        <w:tblPrEx>
          <w:tblLayout w:type="fixed"/>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I</w:t>
            </w:r>
          </w:p>
        </w:tc>
        <w:tc>
          <w:tcPr>
            <w:tcW w:w="7167" w:type="dxa"/>
            <w:tcBorders>
              <w:top w:val="single" w:color="000000" w:sz="4" w:space="0"/>
              <w:left w:val="nil"/>
              <w:bottom w:val="single" w:color="000000" w:sz="4" w:space="0"/>
              <w:right w:val="single" w:color="000000" w:sz="4" w:space="0"/>
            </w:tcBorders>
            <w:vAlign w:val="center"/>
          </w:tcPr>
          <w:p>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检查风机运行电流及噪声是否正常</w:t>
            </w:r>
          </w:p>
        </w:tc>
      </w:tr>
      <w:tr>
        <w:tblPrEx>
          <w:tblLayout w:type="fixed"/>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J</w:t>
            </w:r>
          </w:p>
        </w:tc>
        <w:tc>
          <w:tcPr>
            <w:tcW w:w="7167" w:type="dxa"/>
            <w:tcBorders>
              <w:top w:val="single" w:color="000000" w:sz="4" w:space="0"/>
              <w:left w:val="nil"/>
              <w:bottom w:val="single" w:color="000000" w:sz="4" w:space="0"/>
              <w:right w:val="single" w:color="000000" w:sz="4" w:space="0"/>
            </w:tcBorders>
            <w:vAlign w:val="center"/>
          </w:tcPr>
          <w:p>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检查压缩机运行时冷凝后温度是否正常</w:t>
            </w:r>
          </w:p>
        </w:tc>
      </w:tr>
      <w:tr>
        <w:tblPrEx>
          <w:tblLayout w:type="fixed"/>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K</w:t>
            </w:r>
          </w:p>
        </w:tc>
        <w:tc>
          <w:tcPr>
            <w:tcW w:w="7167" w:type="dxa"/>
            <w:tcBorders>
              <w:top w:val="single" w:color="000000" w:sz="4" w:space="0"/>
              <w:left w:val="nil"/>
              <w:bottom w:val="single" w:color="000000" w:sz="4" w:space="0"/>
              <w:right w:val="single" w:color="000000" w:sz="4" w:space="0"/>
            </w:tcBorders>
            <w:vAlign w:val="center"/>
          </w:tcPr>
          <w:p>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记录环境温度并合理调整冷凝压控</w:t>
            </w:r>
          </w:p>
        </w:tc>
      </w:tr>
      <w:tr>
        <w:tblPrEx>
          <w:tblLayout w:type="fixed"/>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L</w:t>
            </w:r>
          </w:p>
        </w:tc>
        <w:tc>
          <w:tcPr>
            <w:tcW w:w="7167" w:type="dxa"/>
            <w:tcBorders>
              <w:top w:val="single" w:color="000000" w:sz="4" w:space="0"/>
              <w:left w:val="nil"/>
              <w:bottom w:val="single" w:color="000000" w:sz="4" w:space="0"/>
              <w:right w:val="single" w:color="000000" w:sz="4" w:space="0"/>
            </w:tcBorders>
            <w:vAlign w:val="center"/>
          </w:tcPr>
          <w:p>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检查冷凝器的换热效果（每年清洗消毒两次）</w:t>
            </w:r>
          </w:p>
        </w:tc>
      </w:tr>
      <w:tr>
        <w:tblPrEx>
          <w:tblLayout w:type="fixed"/>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M</w:t>
            </w:r>
          </w:p>
        </w:tc>
        <w:tc>
          <w:tcPr>
            <w:tcW w:w="7167" w:type="dxa"/>
            <w:tcBorders>
              <w:top w:val="single" w:color="000000" w:sz="4" w:space="0"/>
              <w:left w:val="nil"/>
              <w:bottom w:val="single" w:color="000000" w:sz="4" w:space="0"/>
              <w:right w:val="single" w:color="000000" w:sz="4" w:space="0"/>
            </w:tcBorders>
            <w:vAlign w:val="center"/>
          </w:tcPr>
          <w:p>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检查蒸发器的换热效果</w:t>
            </w:r>
          </w:p>
        </w:tc>
      </w:tr>
      <w:tr>
        <w:tblPrEx>
          <w:tblLayout w:type="fixed"/>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N</w:t>
            </w:r>
          </w:p>
        </w:tc>
        <w:tc>
          <w:tcPr>
            <w:tcW w:w="7167" w:type="dxa"/>
            <w:tcBorders>
              <w:top w:val="single" w:color="000000" w:sz="4" w:space="0"/>
              <w:left w:val="nil"/>
              <w:bottom w:val="single" w:color="000000" w:sz="4" w:space="0"/>
              <w:right w:val="single" w:color="000000" w:sz="4" w:space="0"/>
            </w:tcBorders>
            <w:vAlign w:val="center"/>
          </w:tcPr>
          <w:p>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检查送、回风过滤网（每年清洗消毒两次）</w:t>
            </w:r>
          </w:p>
        </w:tc>
      </w:tr>
    </w:tbl>
    <w:p>
      <w:pPr>
        <w:numPr>
          <w:ilvl w:val="0"/>
          <w:numId w:val="3"/>
        </w:numPr>
        <w:spacing w:line="360" w:lineRule="auto"/>
        <w:ind w:firstLine="480" w:firstLineChars="200"/>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空调设备电源电路系统升级改造</w:t>
      </w:r>
    </w:p>
    <w:p>
      <w:pPr>
        <w:numPr>
          <w:ilvl w:val="0"/>
          <w:numId w:val="0"/>
        </w:numPr>
        <w:spacing w:line="360" w:lineRule="auto"/>
        <w:rPr>
          <w:rFonts w:hint="default" w:ascii="宋体" w:hAnsi="宋体" w:eastAsia="宋体"/>
          <w:b w:val="0"/>
          <w:bCs/>
          <w:color w:val="auto"/>
          <w:sz w:val="24"/>
          <w:szCs w:val="24"/>
          <w:highlight w:val="none"/>
          <w:lang w:val="en-US" w:eastAsia="zh-CN"/>
        </w:rPr>
      </w:pPr>
      <w:r>
        <w:rPr>
          <w:rFonts w:hint="eastAsia" w:ascii="宋体" w:hAnsi="宋体" w:eastAsia="宋体"/>
          <w:b w:val="0"/>
          <w:bCs/>
          <w:color w:val="auto"/>
          <w:sz w:val="24"/>
          <w:szCs w:val="24"/>
          <w:lang w:val="en-US" w:eastAsia="zh-CN"/>
        </w:rPr>
        <w:t xml:space="preserve">    </w:t>
      </w:r>
      <w:r>
        <w:rPr>
          <w:rFonts w:hint="eastAsia" w:ascii="宋体" w:hAnsi="宋体" w:eastAsia="宋体"/>
          <w:b w:val="0"/>
          <w:bCs/>
          <w:color w:val="auto"/>
          <w:sz w:val="24"/>
          <w:szCs w:val="24"/>
          <w:highlight w:val="none"/>
          <w:lang w:val="en-US" w:eastAsia="zh-CN"/>
        </w:rPr>
        <w:t>对现有空调设备电源电路部分进行电器升级改造，新增断路器进行连接，电源电缆及配套线管等约900米并配套电器安装连接电料辅材，改造后对空调设备电源电器进行统一智能控制管理工作。包括但不限于：电器改造系统的拆除、改造、连接、及系统通电调试工作。</w:t>
      </w:r>
    </w:p>
    <w:p>
      <w:pPr>
        <w:spacing w:line="360" w:lineRule="auto"/>
        <w:ind w:firstLine="480" w:firstLineChars="200"/>
        <w:rPr>
          <w:rFonts w:hint="eastAsia" w:ascii="宋体" w:hAnsi="宋体" w:eastAsia="宋体"/>
          <w:b w:val="0"/>
          <w:bCs/>
          <w:sz w:val="24"/>
          <w:szCs w:val="24"/>
        </w:rPr>
      </w:pPr>
      <w:r>
        <w:rPr>
          <w:rFonts w:hint="eastAsia" w:ascii="宋体" w:hAnsi="宋体" w:eastAsia="宋体"/>
          <w:b w:val="0"/>
          <w:bCs/>
          <w:sz w:val="24"/>
          <w:szCs w:val="24"/>
        </w:rPr>
        <w:t>（二）项</w:t>
      </w:r>
      <w:r>
        <w:rPr>
          <w:rFonts w:ascii="宋体" w:hAnsi="宋体" w:eastAsia="宋体"/>
          <w:b w:val="0"/>
          <w:bCs/>
          <w:sz w:val="24"/>
          <w:szCs w:val="24"/>
        </w:rPr>
        <w:t>目</w:t>
      </w:r>
      <w:r>
        <w:rPr>
          <w:rFonts w:hint="eastAsia" w:ascii="宋体" w:hAnsi="宋体" w:eastAsia="宋体"/>
          <w:b w:val="0"/>
          <w:bCs/>
          <w:sz w:val="24"/>
          <w:szCs w:val="24"/>
        </w:rPr>
        <w:t>要</w:t>
      </w:r>
      <w:r>
        <w:rPr>
          <w:rFonts w:ascii="宋体" w:hAnsi="宋体" w:eastAsia="宋体"/>
          <w:b w:val="0"/>
          <w:bCs/>
          <w:sz w:val="24"/>
          <w:szCs w:val="24"/>
        </w:rPr>
        <w:t>求</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1.严格按照国家有关标准、行业规范和技术规定开展维修保养工作，确保空调主机安全正常运行。</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2.需根据天津开放大学海教园校区现有空调系统设备情况，提供详细可行且与实际情况相符的服务方案。</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3.系统所涉及的零部件更换与修理均纳入维保期的维修项目并按照国家有关标准、行业规范和技术规定执行。</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4.非维保因素造成的重大设备故障及时书面告知采购人，由采购人决定是否进行维修或更换零部件。</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5.检修、排查各种空调及送风系统故障问题，及时、准确的处理日常维修业务，使其设备运行达到正常要求。</w:t>
      </w:r>
    </w:p>
    <w:p>
      <w:pPr>
        <w:snapToGrid w:val="0"/>
        <w:spacing w:line="360" w:lineRule="auto"/>
        <w:ind w:firstLine="480" w:firstLineChars="20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6.本项目维护维修中，更换材料、配件、氟利昂（1万元以下含1万元）等均由成交供应商承担，超过此价位的更换材料、配件等到应上报给采购单位。</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7.必须确保中央空调系统各类设备设施安全，避免造成重大经济损失。所配备的运维人员必须具备空调制冷运行操作证书或电工上岗证。</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8.成交供应商派出工作人员严格按照操作规程作业，遵守采购人各项管理规定，并无条件接受采购人的管理和安排。能熟练操作中央空调系统设备。成交供应商负责做好所属技术人员的管理和教育，严格执行各项规章制度,注重文明、礼貌、团结,处理好内外各方面关系，并做好安全防范工作。</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9.成交供应商负责所属上岗劳务人员的工资、保险、劳动保护、医疗保健、生活事务及员工因工受伤或患病等一切经济责任。</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10.成交供应商每次更换物品后须向校方提交书面记录，列明更换物品的名称、型号、单价、金额并经校方使用科室、主管科室签名确认。</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11.如由采购人为本项目提供更换设备应本项目所用的材料、设备及维修部件品种、规格、性能和等级必须符合设计要求及国家、天津市现行产品标准和工程技术有关规定。</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（1）主要材料、设备及维修部件在采购前，其材料质量、规格、品牌、性能必须经采购人确认后方可采购。</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（2)现场备件储备充足，特殊非常用配件更换保证尽快通过供货渠道采购。</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（3)及时完成维修，必须熟悉所有明细中的各种设备运行情况，必须具备维修所需的零部件储备。</w:t>
      </w:r>
    </w:p>
    <w:p>
      <w:pPr>
        <w:snapToGrid w:val="0"/>
        <w:spacing w:line="360" w:lineRule="auto"/>
        <w:ind w:firstLine="480" w:firstLineChars="200"/>
        <w:rPr>
          <w:rFonts w:hint="eastAsia" w:ascii="宋体" w:hAnsi="宋体" w:eastAsia="宋体"/>
          <w:b w:val="0"/>
          <w:bCs/>
          <w:sz w:val="24"/>
          <w:szCs w:val="24"/>
        </w:rPr>
      </w:pPr>
      <w:r>
        <w:rPr>
          <w:rFonts w:hint="eastAsia" w:ascii="宋体" w:hAnsi="宋体" w:eastAsia="宋体" w:cs="宋体"/>
          <w:b w:val="0"/>
          <w:bCs/>
          <w:sz w:val="24"/>
          <w:szCs w:val="24"/>
        </w:rPr>
        <w:t>（4）如</w:t>
      </w:r>
      <w:r>
        <w:rPr>
          <w:rFonts w:hint="eastAsia" w:ascii="宋体" w:hAnsi="宋体" w:eastAsia="宋体" w:cs="宋体"/>
          <w:b w:val="0"/>
          <w:bCs/>
          <w:color w:val="auto"/>
          <w:sz w:val="24"/>
          <w:szCs w:val="24"/>
        </w:rPr>
        <w:t>需更换，应向采购人提出书面报价</w:t>
      </w:r>
      <w:r>
        <w:rPr>
          <w:rFonts w:hint="eastAsia" w:ascii="宋体" w:hAnsi="宋体" w:eastAsia="宋体" w:cs="宋体"/>
          <w:b w:val="0"/>
          <w:bCs/>
          <w:sz w:val="24"/>
          <w:szCs w:val="24"/>
        </w:rPr>
        <w:t>，经采购人签字同意后方可进行。</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12.成交供应商将所有维修、保养及更换物品须设专门登记本分类记录，并由校方人员签名确认，以备校方随时抽查。</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13.成交供应商对校方的急修事项必须及时处理，因故如缺料等暂时无法立即处理的情况应以书面形式说明原因并做好相应的处理。</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14. 机组开始运行前，派人对机组设施进行调试，测试机组所有运行控制和安全控制功能，调整控制设定值，启动机组，检测整个运行状况，记录机组运行各项参数，并出具调试合格报告。</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15.机组运行期结束后，应按程序对机组设备停机处理，进行必要保养措施，以保证机组良好的待机状态，并向采购人提供机器状态报告。</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16.每年设备开机前与关机后对于空调设备进行清洗消毒保养服务，每年共计两次。</w:t>
      </w:r>
    </w:p>
    <w:p>
      <w:pPr>
        <w:spacing w:line="360" w:lineRule="auto"/>
        <w:ind w:firstLine="480" w:firstLineChars="200"/>
        <w:rPr>
          <w:rFonts w:hint="eastAsia" w:ascii="宋体" w:hAnsi="宋体" w:eastAsia="宋体"/>
          <w:b w:val="0"/>
          <w:bCs/>
          <w:sz w:val="24"/>
          <w:szCs w:val="24"/>
        </w:rPr>
      </w:pPr>
      <w:r>
        <w:rPr>
          <w:rFonts w:hint="eastAsia" w:ascii="宋体" w:hAnsi="宋体" w:eastAsia="宋体"/>
          <w:b w:val="0"/>
          <w:bCs/>
          <w:sz w:val="24"/>
          <w:szCs w:val="24"/>
        </w:rPr>
        <w:t>（四）</w:t>
      </w:r>
      <w:r>
        <w:rPr>
          <w:rFonts w:ascii="宋体" w:hAnsi="宋体" w:eastAsia="宋体"/>
          <w:b w:val="0"/>
          <w:bCs/>
          <w:sz w:val="24"/>
          <w:szCs w:val="24"/>
        </w:rPr>
        <w:t>维保职责</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供应商每次维修、保养应得到采购人同意，不影响采购人正常办公。进入采购人电脑设备机房进行维护、检查时应遵守采购人机房规章制度，不可随意触碰运行中的电脑设备及线路（机柜内外设备），不可随意拷贝电脑内文件及资料。</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2、供应商每次保养、维修、巡检工作完成后提供设备保养、维护、巡检报告。</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3、供应商负责处理保养或维修结束后的危险废弃物，同时对场地进行清洁不留污渍。</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4、在保养范围内未提及的保养、检查内容，由保养单位负责落实，但所产生的材料费用由采购人承担。</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5、供应商有义务对采购人人员进行操作培训，以便更好的掌握设备运行情况和简单的应急处理技能。</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6、供应商负责对采购人空调设备系统在维护、保养中若无法修复的部分和不能排除的隐患，应及时以书面形式告知采购人，同时供应商应履行本协议内向采购人所承诺的义务和责任。</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7、高空作业应</w:t>
      </w:r>
      <w:r>
        <w:rPr>
          <w:rFonts w:hint="eastAsia" w:ascii="宋体" w:hAnsi="宋体" w:eastAsia="宋体" w:cs="宋体"/>
          <w:b w:val="0"/>
          <w:bCs/>
          <w:sz w:val="24"/>
          <w:szCs w:val="24"/>
        </w:rPr>
        <w:t>规范依规作业：严格按照施工方案、安全操作规程施工，不擅自更改作业点位、作业范围、作业方式；安全带遵循高挂低用原则，固定于独立承重牢固构件，严禁挂靠管线、临时杆件。管控坠物风险：所有小型工具、配件放入专用工具袋，大件物料捆绑固定；严禁高空抛掷物料、工具、废料；物料传递使用专用绳索，杜绝上下交叉违规传递。</w:t>
      </w:r>
    </w:p>
    <w:p>
      <w:pPr>
        <w:spacing w:line="360" w:lineRule="auto"/>
        <w:ind w:firstLine="480" w:firstLineChars="200"/>
        <w:rPr>
          <w:rFonts w:hint="eastAsia" w:ascii="宋体" w:hAnsi="宋体" w:eastAsia="宋体"/>
          <w:b w:val="0"/>
          <w:bCs/>
          <w:sz w:val="24"/>
          <w:szCs w:val="24"/>
        </w:rPr>
      </w:pPr>
      <w:r>
        <w:rPr>
          <w:rFonts w:hint="eastAsia" w:ascii="宋体" w:hAnsi="宋体" w:eastAsia="宋体"/>
          <w:b w:val="0"/>
          <w:bCs/>
          <w:sz w:val="24"/>
          <w:szCs w:val="24"/>
        </w:rPr>
        <w:t>（五）人</w:t>
      </w:r>
      <w:r>
        <w:rPr>
          <w:rFonts w:ascii="宋体" w:hAnsi="宋体" w:eastAsia="宋体"/>
          <w:b w:val="0"/>
          <w:bCs/>
          <w:sz w:val="24"/>
          <w:szCs w:val="24"/>
        </w:rPr>
        <w:t>员要求</w:t>
      </w:r>
    </w:p>
    <w:p>
      <w:pPr>
        <w:spacing w:line="360" w:lineRule="auto"/>
        <w:ind w:firstLine="464" w:firstLineChars="200"/>
        <w:rPr>
          <w:rFonts w:hint="eastAsia" w:ascii="宋体" w:hAnsi="宋体" w:eastAsia="宋体" w:cs="宋体"/>
          <w:b w:val="0"/>
          <w:bCs/>
          <w:color w:val="auto"/>
          <w:sz w:val="24"/>
          <w:szCs w:val="24"/>
        </w:rPr>
      </w:pPr>
      <w:r>
        <w:rPr>
          <w:rFonts w:ascii="宋体" w:hAnsi="宋体" w:eastAsia="宋体" w:cs="宋体"/>
          <w:b w:val="0"/>
          <w:bCs/>
          <w:color w:val="auto"/>
          <w:spacing w:val="-4"/>
          <w:sz w:val="24"/>
          <w:szCs w:val="24"/>
        </w:rPr>
        <w:t>1、本项目需配备项目负责人</w:t>
      </w:r>
      <w:r>
        <w:rPr>
          <w:rFonts w:ascii="宋体" w:hAnsi="宋体" w:eastAsia="宋体" w:cs="宋体"/>
          <w:b w:val="0"/>
          <w:bCs/>
          <w:color w:val="auto"/>
          <w:spacing w:val="-35"/>
          <w:sz w:val="24"/>
          <w:szCs w:val="24"/>
        </w:rPr>
        <w:t xml:space="preserve"> </w:t>
      </w:r>
      <w:r>
        <w:rPr>
          <w:rFonts w:ascii="宋体" w:hAnsi="宋体" w:eastAsia="宋体" w:cs="宋体"/>
          <w:b w:val="0"/>
          <w:bCs/>
          <w:color w:val="auto"/>
          <w:spacing w:val="-4"/>
          <w:sz w:val="24"/>
          <w:szCs w:val="24"/>
        </w:rPr>
        <w:t>1</w:t>
      </w:r>
      <w:r>
        <w:rPr>
          <w:rFonts w:ascii="宋体" w:hAnsi="宋体" w:eastAsia="宋体" w:cs="宋体"/>
          <w:b w:val="0"/>
          <w:bCs/>
          <w:color w:val="auto"/>
          <w:spacing w:val="-50"/>
          <w:sz w:val="24"/>
          <w:szCs w:val="24"/>
        </w:rPr>
        <w:t xml:space="preserve"> </w:t>
      </w:r>
      <w:r>
        <w:rPr>
          <w:rFonts w:ascii="宋体" w:hAnsi="宋体" w:eastAsia="宋体" w:cs="宋体"/>
          <w:b w:val="0"/>
          <w:bCs/>
          <w:color w:val="auto"/>
          <w:spacing w:val="-4"/>
          <w:sz w:val="24"/>
          <w:szCs w:val="24"/>
        </w:rPr>
        <w:t>名，</w:t>
      </w:r>
      <w:r>
        <w:rPr>
          <w:rFonts w:hint="eastAsia" w:ascii="宋体" w:hAnsi="宋体" w:cs="宋体"/>
          <w:b w:val="0"/>
          <w:bCs/>
          <w:color w:val="auto"/>
          <w:spacing w:val="-4"/>
          <w:sz w:val="24"/>
          <w:szCs w:val="24"/>
          <w:lang w:val="en-US" w:eastAsia="zh-CN"/>
        </w:rPr>
        <w:t>5</w:t>
      </w:r>
      <w:r>
        <w:rPr>
          <w:rFonts w:ascii="宋体" w:hAnsi="宋体" w:eastAsia="宋体" w:cs="宋体"/>
          <w:b w:val="0"/>
          <w:bCs/>
          <w:color w:val="auto"/>
          <w:spacing w:val="-4"/>
          <w:sz w:val="24"/>
          <w:szCs w:val="24"/>
        </w:rPr>
        <w:t>5</w:t>
      </w:r>
      <w:r>
        <w:rPr>
          <w:rFonts w:ascii="宋体" w:hAnsi="宋体" w:eastAsia="宋体" w:cs="宋体"/>
          <w:b w:val="0"/>
          <w:bCs/>
          <w:color w:val="auto"/>
          <w:spacing w:val="-45"/>
          <w:sz w:val="24"/>
          <w:szCs w:val="24"/>
        </w:rPr>
        <w:t xml:space="preserve"> </w:t>
      </w:r>
      <w:r>
        <w:rPr>
          <w:rFonts w:ascii="宋体" w:hAnsi="宋体" w:eastAsia="宋体" w:cs="宋体"/>
          <w:b w:val="0"/>
          <w:bCs/>
          <w:color w:val="auto"/>
          <w:spacing w:val="-4"/>
          <w:sz w:val="24"/>
          <w:szCs w:val="24"/>
        </w:rPr>
        <w:t>岁或以下且具有</w:t>
      </w:r>
      <w:r>
        <w:rPr>
          <w:rFonts w:ascii="宋体" w:hAnsi="宋体" w:eastAsia="宋体" w:cs="宋体"/>
          <w:b w:val="0"/>
          <w:bCs/>
          <w:color w:val="auto"/>
          <w:spacing w:val="-48"/>
          <w:sz w:val="24"/>
          <w:szCs w:val="24"/>
        </w:rPr>
        <w:t xml:space="preserve"> </w:t>
      </w:r>
      <w:r>
        <w:rPr>
          <w:rFonts w:ascii="宋体" w:hAnsi="宋体" w:eastAsia="宋体" w:cs="宋体"/>
          <w:b w:val="0"/>
          <w:bCs/>
          <w:color w:val="auto"/>
          <w:spacing w:val="-4"/>
          <w:sz w:val="24"/>
          <w:szCs w:val="24"/>
        </w:rPr>
        <w:t>5</w:t>
      </w:r>
      <w:r>
        <w:rPr>
          <w:rFonts w:ascii="宋体" w:hAnsi="宋体" w:eastAsia="宋体" w:cs="宋体"/>
          <w:b w:val="0"/>
          <w:bCs/>
          <w:color w:val="auto"/>
          <w:spacing w:val="-52"/>
          <w:sz w:val="24"/>
          <w:szCs w:val="24"/>
        </w:rPr>
        <w:t xml:space="preserve"> </w:t>
      </w:r>
      <w:r>
        <w:rPr>
          <w:rFonts w:ascii="宋体" w:hAnsi="宋体" w:eastAsia="宋体" w:cs="宋体"/>
          <w:b w:val="0"/>
          <w:bCs/>
          <w:color w:val="auto"/>
          <w:spacing w:val="-4"/>
          <w:sz w:val="24"/>
          <w:szCs w:val="24"/>
        </w:rPr>
        <w:t>年或以上相</w:t>
      </w:r>
      <w:r>
        <w:rPr>
          <w:rFonts w:ascii="宋体" w:hAnsi="宋体" w:eastAsia="宋体" w:cs="宋体"/>
          <w:b w:val="0"/>
          <w:bCs/>
          <w:color w:val="auto"/>
          <w:spacing w:val="-5"/>
          <w:sz w:val="24"/>
          <w:szCs w:val="24"/>
        </w:rPr>
        <w:t>关工作</w:t>
      </w:r>
      <w:r>
        <w:rPr>
          <w:rFonts w:ascii="宋体" w:hAnsi="宋体" w:eastAsia="宋体" w:cs="宋体"/>
          <w:b w:val="0"/>
          <w:bCs/>
          <w:color w:val="auto"/>
          <w:sz w:val="24"/>
          <w:szCs w:val="24"/>
        </w:rPr>
        <w:t>经</w:t>
      </w:r>
      <w:r>
        <w:rPr>
          <w:rFonts w:hint="eastAsia" w:ascii="宋体" w:hAnsi="宋体" w:eastAsia="宋体" w:cs="宋体"/>
          <w:b w:val="0"/>
          <w:bCs/>
          <w:color w:val="auto"/>
          <w:sz w:val="24"/>
          <w:szCs w:val="24"/>
        </w:rPr>
        <w:t>验</w:t>
      </w:r>
      <w:r>
        <w:rPr>
          <w:rFonts w:hint="eastAsia" w:ascii="宋体" w:hAnsi="宋体" w:eastAsia="宋体" w:cs="宋体"/>
          <w:b w:val="0"/>
          <w:bCs/>
          <w:color w:val="auto"/>
          <w:sz w:val="24"/>
          <w:szCs w:val="24"/>
          <w:lang w:val="en-US" w:eastAsia="zh-CN"/>
        </w:rPr>
        <w:t>及无违法违纪记录。</w:t>
      </w:r>
      <w:r>
        <w:rPr>
          <w:rFonts w:hint="eastAsia" w:ascii="宋体" w:hAnsi="宋体" w:eastAsia="宋体" w:cs="宋体"/>
          <w:b w:val="0"/>
          <w:bCs/>
          <w:color w:val="auto"/>
          <w:sz w:val="24"/>
          <w:szCs w:val="24"/>
        </w:rPr>
        <w:t>在本项目中负责与采购人的对接、巡检、维修管理等一切相关工作。</w:t>
      </w:r>
    </w:p>
    <w:p>
      <w:pPr>
        <w:spacing w:line="360" w:lineRule="auto"/>
        <w:ind w:firstLine="480" w:firstLineChars="20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2、本项目需配备维保人员</w:t>
      </w:r>
      <w:r>
        <w:rPr>
          <w:rFonts w:hint="eastAsia" w:ascii="宋体" w:hAnsi="宋体" w:eastAsia="宋体" w:cs="宋体"/>
          <w:b w:val="0"/>
          <w:bCs/>
          <w:color w:val="auto"/>
          <w:sz w:val="24"/>
          <w:szCs w:val="24"/>
          <w:lang w:val="en-US" w:eastAsia="zh-CN"/>
        </w:rPr>
        <w:t>至少3名</w:t>
      </w:r>
      <w:r>
        <w:rPr>
          <w:rFonts w:hint="eastAsia" w:ascii="宋体" w:hAnsi="宋体" w:eastAsia="宋体" w:cs="宋体"/>
          <w:b w:val="0"/>
          <w:bCs/>
          <w:color w:val="auto"/>
          <w:sz w:val="24"/>
          <w:szCs w:val="24"/>
        </w:rPr>
        <w:t>，所配备的运维人员必须具备</w:t>
      </w:r>
      <w:r>
        <w:rPr>
          <w:rFonts w:hint="eastAsia" w:ascii="宋体" w:hAnsi="宋体" w:eastAsia="宋体" w:cs="宋体"/>
          <w:b w:val="0"/>
          <w:bCs/>
          <w:color w:val="auto"/>
          <w:sz w:val="24"/>
          <w:szCs w:val="24"/>
          <w:lang w:val="en-US" w:eastAsia="zh-CN"/>
        </w:rPr>
        <w:t>专业素养，电工作业需配备2人：</w:t>
      </w: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val="en-US" w:eastAsia="zh-CN"/>
        </w:rPr>
        <w:t>持</w:t>
      </w:r>
      <w:r>
        <w:rPr>
          <w:rFonts w:hint="eastAsia" w:ascii="宋体" w:hAnsi="宋体" w:eastAsia="宋体" w:cs="宋体"/>
          <w:b w:val="0"/>
          <w:bCs/>
          <w:color w:val="auto"/>
          <w:sz w:val="24"/>
          <w:szCs w:val="24"/>
        </w:rPr>
        <w:t>特种作业操作证（低压电工作业）</w:t>
      </w:r>
      <w:r>
        <w:rPr>
          <w:rFonts w:hint="eastAsia" w:ascii="宋体" w:hAnsi="宋体" w:eastAsia="宋体" w:cs="宋体"/>
          <w:b w:val="0"/>
          <w:bCs/>
          <w:color w:val="auto"/>
          <w:sz w:val="24"/>
          <w:szCs w:val="24"/>
          <w:lang w:val="en-US" w:eastAsia="zh-CN"/>
        </w:rPr>
        <w:t>或</w:t>
      </w: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val="en-US" w:eastAsia="zh-CN"/>
        </w:rPr>
        <w:t>持</w:t>
      </w:r>
      <w:r>
        <w:rPr>
          <w:rFonts w:hint="eastAsia" w:ascii="宋体" w:hAnsi="宋体" w:eastAsia="宋体" w:cs="宋体"/>
          <w:b w:val="0"/>
          <w:bCs/>
          <w:color w:val="auto"/>
          <w:sz w:val="24"/>
          <w:szCs w:val="24"/>
        </w:rPr>
        <w:t>特种作业操作证（</w:t>
      </w:r>
      <w:r>
        <w:rPr>
          <w:rFonts w:hint="eastAsia" w:ascii="宋体" w:hAnsi="宋体" w:eastAsia="宋体" w:cs="宋体"/>
          <w:b w:val="0"/>
          <w:bCs/>
          <w:color w:val="auto"/>
          <w:sz w:val="24"/>
          <w:szCs w:val="24"/>
          <w:lang w:val="en-US" w:eastAsia="zh-CN"/>
        </w:rPr>
        <w:t>高</w:t>
      </w:r>
      <w:r>
        <w:rPr>
          <w:rFonts w:hint="eastAsia" w:ascii="宋体" w:hAnsi="宋体" w:eastAsia="宋体" w:cs="宋体"/>
          <w:b w:val="0"/>
          <w:bCs/>
          <w:color w:val="auto"/>
          <w:sz w:val="24"/>
          <w:szCs w:val="24"/>
        </w:rPr>
        <w:t>压电工作业）</w:t>
      </w:r>
      <w:r>
        <w:rPr>
          <w:rFonts w:hint="eastAsia" w:ascii="宋体" w:hAnsi="宋体" w:cs="宋体"/>
          <w:b w:val="0"/>
          <w:bCs/>
          <w:color w:val="auto"/>
          <w:sz w:val="24"/>
          <w:szCs w:val="24"/>
          <w:lang w:eastAsia="zh-CN"/>
        </w:rPr>
        <w:t>；</w:t>
      </w:r>
      <w:r>
        <w:rPr>
          <w:rFonts w:hint="eastAsia" w:ascii="宋体" w:hAnsi="宋体" w:eastAsia="宋体" w:cs="宋体"/>
          <w:b w:val="0"/>
          <w:bCs/>
          <w:color w:val="auto"/>
          <w:sz w:val="24"/>
          <w:szCs w:val="24"/>
          <w:lang w:val="en-US" w:eastAsia="zh-CN"/>
        </w:rPr>
        <w:t>高空作业人员需配备1人</w:t>
      </w: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val="en-US" w:eastAsia="zh-CN"/>
        </w:rPr>
        <w:t>特</w:t>
      </w:r>
      <w:r>
        <w:rPr>
          <w:rFonts w:hint="eastAsia" w:ascii="宋体" w:hAnsi="宋体" w:eastAsia="宋体" w:cs="宋体"/>
          <w:b w:val="0"/>
          <w:bCs/>
          <w:color w:val="auto"/>
          <w:sz w:val="24"/>
          <w:szCs w:val="24"/>
        </w:rPr>
        <w:t>种作业操作证</w:t>
      </w: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高空</w:t>
      </w:r>
      <w:r>
        <w:rPr>
          <w:rFonts w:hint="eastAsia" w:ascii="宋体" w:hAnsi="宋体" w:eastAsia="宋体" w:cs="宋体"/>
          <w:b w:val="0"/>
          <w:bCs/>
          <w:color w:val="auto"/>
          <w:sz w:val="24"/>
          <w:szCs w:val="24"/>
          <w:lang w:val="en-US" w:eastAsia="zh-CN"/>
        </w:rPr>
        <w:t>作业）</w:t>
      </w:r>
      <w:r>
        <w:rPr>
          <w:rFonts w:hint="eastAsia" w:ascii="宋体" w:hAnsi="宋体" w:cs="宋体"/>
          <w:b w:val="0"/>
          <w:bCs/>
          <w:color w:val="auto"/>
          <w:sz w:val="24"/>
          <w:szCs w:val="24"/>
          <w:lang w:val="en-US" w:eastAsia="zh-CN"/>
        </w:rPr>
        <w:t>以上人员均需提供</w:t>
      </w:r>
      <w:r>
        <w:rPr>
          <w:rFonts w:hint="eastAsia" w:ascii="宋体" w:hAnsi="宋体" w:eastAsia="宋体" w:cs="宋体"/>
          <w:b w:val="0"/>
          <w:bCs/>
          <w:color w:val="auto"/>
          <w:sz w:val="24"/>
          <w:szCs w:val="24"/>
          <w:lang w:val="en-US" w:eastAsia="zh-CN"/>
        </w:rPr>
        <w:t>无违法违纪记录</w:t>
      </w:r>
      <w:r>
        <w:rPr>
          <w:rFonts w:hint="eastAsia" w:ascii="宋体" w:hAnsi="宋体" w:eastAsia="宋体" w:cs="宋体"/>
          <w:b w:val="0"/>
          <w:bCs/>
          <w:color w:val="auto"/>
          <w:sz w:val="24"/>
          <w:szCs w:val="24"/>
        </w:rPr>
        <w:t>。</w:t>
      </w:r>
    </w:p>
    <w:p>
      <w:pPr>
        <w:spacing w:line="360" w:lineRule="auto"/>
        <w:ind w:firstLine="480" w:firstLineChars="200"/>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3、天津开放大学（海教园校区）空调机组维保项目高处（高空）作业标准及现场情况说明 </w:t>
      </w:r>
    </w:p>
    <w:p>
      <w:pPr>
        <w:spacing w:line="360" w:lineRule="auto"/>
        <w:ind w:firstLine="480" w:firstLineChars="200"/>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3.1、依据国家标准界定高处作业判定标准 </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xml:space="preserve">本次作业执行现行国标 GB 3608-2025《高处作业分级》（2026年5月1日实施）： </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 高处作业法定定义：凡作业位置距坠落高度基准面2m及以上，存在坠落、摔伤风险的施工操作，全部属于高处作业，必须落实全套高空安全管控措施。</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 作业分级划分</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Ⅰ级高处作业：2m～5m（本次现场全部属于该等级）</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Ⅱ级高处作业：5m～15m</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Ⅲ级高处作业：15m～30m</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Ⅳ级高处作业：＞30m</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 坠落半径规范：2m～5m作业高度，下方警戒坠落半径为3米，作业下方需封闭警戒、禁止人员通行逗留 。</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xml:space="preserve">4. 特殊风险说明：本次作业为吊顶内狭小空间登高操作，属于带客观危险因素的B类高处作业，安全管控标准升级，防护要求严于普通室内登高作业。 </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xml:space="preserve">二、本校现场高空作业实际工况说明 </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 作业高度参数</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校内教学、办公区域吊顶净空最高3.5m，绝大多数空调室内机、原有空调设备室内机、管线敷设点位集中在3.0m～3.5m吊顶内部，作业人员站立基准面（地面）至操作点位垂直高度均超3m，完全满足国标高处作业判定条件，统一按Ⅰ级高处作业管理。</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 现场作业环境风险点</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（1）吊顶内部空间狭窄、龙骨承载力有限，站立、移动空间狭小，易踩空、失足坠落；</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（2）吊顶内管线密布（冷媒管、强弱电线、消防管线），操作时易磕碰绊倒、工具滑落造成物体打击；</w:t>
      </w:r>
    </w:p>
    <w:p>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（3）改造涉及带电拆改空调回路断路器，高处叠加带电作业，双重安全风险；</w:t>
      </w:r>
    </w:p>
    <w:p>
      <w:pPr>
        <w:spacing w:line="360" w:lineRule="auto"/>
        <w:ind w:firstLine="480" w:firstLineChars="200"/>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（4）多楼层同步施工，存在上下交叉作业隐患。</w:t>
      </w:r>
    </w:p>
    <w:p>
      <w:pPr>
        <w:spacing w:line="360" w:lineRule="auto"/>
        <w:ind w:firstLine="480" w:firstLineChars="200"/>
        <w:rPr>
          <w:rFonts w:hint="eastAsia" w:ascii="宋体" w:hAnsi="宋体" w:eastAsia="宋体"/>
          <w:b w:val="0"/>
          <w:bCs/>
          <w:sz w:val="24"/>
          <w:szCs w:val="24"/>
        </w:rPr>
      </w:pPr>
      <w:r>
        <w:rPr>
          <w:rFonts w:hint="eastAsia" w:ascii="宋体" w:hAnsi="宋体" w:eastAsia="宋体"/>
          <w:b w:val="0"/>
          <w:bCs/>
          <w:sz w:val="24"/>
          <w:szCs w:val="24"/>
        </w:rPr>
        <w:t>（六）服</w:t>
      </w:r>
      <w:r>
        <w:rPr>
          <w:rFonts w:ascii="宋体" w:hAnsi="宋体" w:eastAsia="宋体"/>
          <w:b w:val="0"/>
          <w:bCs/>
          <w:sz w:val="24"/>
          <w:szCs w:val="24"/>
        </w:rPr>
        <w:t>务</w:t>
      </w:r>
      <w:r>
        <w:rPr>
          <w:rFonts w:hint="eastAsia" w:ascii="宋体" w:hAnsi="宋体" w:eastAsia="宋体"/>
          <w:b w:val="0"/>
          <w:bCs/>
          <w:sz w:val="24"/>
          <w:szCs w:val="24"/>
        </w:rPr>
        <w:t>时</w:t>
      </w:r>
      <w:r>
        <w:rPr>
          <w:rFonts w:ascii="宋体" w:hAnsi="宋体" w:eastAsia="宋体"/>
          <w:b w:val="0"/>
          <w:bCs/>
          <w:sz w:val="24"/>
          <w:szCs w:val="24"/>
        </w:rPr>
        <w:t>间要求</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1、供应商提供全年365天，每天24小时应急维修服务及电话报修（包括节假日），应设立专线值班电话或者其它联系方式，确保全天24小时通讯通畅。（节假日期间至少保证两人以上能迅速联系上）。</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2、供应商在接到采购人故障通知（电话、传真等）后，立即做出初步意见反馈，在电话指导不能排除故障的情况下，供应商应及时到达现场，立即检查、排除故障。</w:t>
      </w:r>
    </w:p>
    <w:p>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3、接到故障报修后，在接到报修通知后在正常上班时间内，成交供应商单位工作人员在2小时到达现场排除故障（在非正常上班时间内人员，一般情况成交供应商单位工作人员在4小时内到达现场排除故障，最迟不超过8小时，重要或紧急情况下在2小时内到达现场），一般故障在2小时内处理完毕；空调主机、送风系统一般检修当天完成，小修为2小时，中修为6小时，大修不超过3天；末端设备维修在不换件情况下2小时完成，换件维修不超过6小时；维修率达到100%。维修工作完成后，应填写维修记录(空调系统漏水也由成交供应商维修)。</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4、成交供应商应在设备运行期间，至少每月对所负责机组进行一次维护检修，并及时解决发现的问题，使机组保持最佳的安全经济运行状态。</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5、成交供应商应该在合同到期前15个工作日内向采购人出具维保报告。</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6、签订合同后，安排维护人员对校内空调设备及相关系统每月进行巡检并记录，将巡检结果及建议以书面形式向采购人汇报。</w:t>
      </w:r>
    </w:p>
    <w:p>
      <w:pPr>
        <w:spacing w:line="360" w:lineRule="auto"/>
        <w:ind w:firstLine="480" w:firstLineChars="200"/>
        <w:rPr>
          <w:rFonts w:hint="eastAsia" w:ascii="宋体" w:hAnsi="宋体" w:eastAsia="宋体" w:cs="宋体"/>
          <w:b w:val="0"/>
          <w:bCs/>
          <w:sz w:val="24"/>
          <w:szCs w:val="24"/>
        </w:rPr>
      </w:pPr>
      <w:r>
        <w:rPr>
          <w:rFonts w:hint="eastAsia" w:ascii="宋体" w:hAnsi="宋体" w:eastAsia="宋体"/>
          <w:b w:val="0"/>
          <w:bCs/>
          <w:sz w:val="24"/>
          <w:szCs w:val="24"/>
        </w:rPr>
        <w:t>（七）</w:t>
      </w:r>
      <w:r>
        <w:rPr>
          <w:rFonts w:hint="eastAsia" w:ascii="宋体" w:hAnsi="宋体" w:eastAsia="宋体" w:cs="宋体"/>
          <w:b w:val="0"/>
          <w:bCs/>
          <w:sz w:val="24"/>
          <w:szCs w:val="24"/>
        </w:rPr>
        <w:t>详细的维保清单</w:t>
      </w:r>
    </w:p>
    <w:p>
      <w:pPr>
        <w:pStyle w:val="76"/>
        <w:rPr>
          <w:rFonts w:hint="eastAsia" w:ascii="宋体" w:hAnsi="宋体" w:eastAsia="宋体" w:cs="宋体"/>
          <w:b w:val="0"/>
          <w:bCs/>
          <w:color w:val="auto"/>
          <w:lang w:val="en-US" w:eastAsia="zh-CN"/>
        </w:rPr>
      </w:pPr>
      <w:r>
        <w:rPr>
          <w:rFonts w:hint="eastAsia" w:ascii="宋体" w:hAnsi="宋体" w:eastAsia="宋体" w:cs="宋体"/>
          <w:b w:val="0"/>
          <w:bCs/>
          <w:color w:val="auto"/>
          <w:lang w:eastAsia="zh-CN"/>
        </w:rPr>
        <w:t xml:space="preserve">机组数量及型号： </w:t>
      </w:r>
      <w:bookmarkStart w:id="3" w:name="OLE_LINK6"/>
      <w:r>
        <w:rPr>
          <w:rFonts w:hint="eastAsia" w:ascii="宋体" w:hAnsi="宋体" w:eastAsia="宋体" w:cs="宋体"/>
          <w:b w:val="0"/>
          <w:bCs/>
          <w:color w:val="auto"/>
          <w:lang w:eastAsia="zh-CN"/>
        </w:rPr>
        <w:t>欧科多联机室内机230台，室外机21台，新风机组17台</w:t>
      </w:r>
      <w:bookmarkEnd w:id="3"/>
    </w:p>
    <w:tbl>
      <w:tblPr>
        <w:tblStyle w:val="22"/>
        <w:tblW w:w="8840" w:type="dxa"/>
        <w:jc w:val="center"/>
        <w:tblInd w:w="0" w:type="dxa"/>
        <w:tblLayout w:type="fixed"/>
        <w:tblCellMar>
          <w:top w:w="0" w:type="dxa"/>
          <w:left w:w="108" w:type="dxa"/>
          <w:bottom w:w="0" w:type="dxa"/>
          <w:right w:w="108" w:type="dxa"/>
        </w:tblCellMar>
      </w:tblPr>
      <w:tblGrid>
        <w:gridCol w:w="977"/>
        <w:gridCol w:w="5021"/>
        <w:gridCol w:w="1559"/>
        <w:gridCol w:w="1283"/>
      </w:tblGrid>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序号</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设备名称</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规格型号</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数量(台)</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EKCC009A1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EKCC015A1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EKCC018A1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8</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4</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EKCC020A1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33</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5</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EKCC025A1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14</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6</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EKCC028A1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28</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7</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EKCC032A1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25</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8</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EKCC035A1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9</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EKCC040A1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13</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10</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EKCC045A1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25</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11</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EKCC050A1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45</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12</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EKCC060A1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14</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13</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数码涡旋多联机组室外机K2-4 K3-6</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EKRV240A1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14</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数码涡旋多联机组室外机K1-7</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EKRV260A1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15</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数码涡旋多联机组室外机K1-4 K2-1 K3-3  K3-5</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EKRV280A1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4</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16</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数码涡旋多联机组室外机K1-2 K1-3 K3-2 K3-4</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EKRV300A1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4</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17</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数码涡旋多联机组室外机K2-2</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EKRV320A1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18</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数码涡旋多联机组室外机K3-7 K3-8</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EKRV340A1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19</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数码涡旋多联机组室外机K1-5 K1-6 K2-5 K2-6</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EKRV380A1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4</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20</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数码涡旋多联机组室外机K1-1 K3-1</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EKRV400A1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21</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数码涡旋多联机组室外机K2-3</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EKRV420A1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22</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EKSW050HF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23</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1F吊顶式新风机组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EKSW030HF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24</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EKSW070HF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25</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EKSW050HF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26</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1F吊顶式新风机组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EKSW020HF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27</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2F吊顶式新风机组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EKSW040HF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28</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EKSW040HF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29</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2F吊顶式新风机组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EKSW030HF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30</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EKSW040HF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31</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EKSW040HF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32</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EKSW030HF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33</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EKSW040HF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34</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EKSW040HF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35</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3F热回收新风换气机组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EKHR060H</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36</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顶层热回收新风换气机组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EKHR300H</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tblPrEx>
          <w:tblLayout w:type="fixed"/>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37</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顶层热回收新风换气机组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EKHR400H</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bl>
    <w:p>
      <w:pPr>
        <w:spacing w:line="360" w:lineRule="auto"/>
        <w:ind w:firstLine="480" w:firstLineChars="200"/>
        <w:outlineLvl w:val="0"/>
        <w:rPr>
          <w:sz w:val="24"/>
        </w:rPr>
      </w:pPr>
    </w:p>
    <w:p>
      <w:pPr>
        <w:spacing w:line="360" w:lineRule="auto"/>
        <w:ind w:firstLine="480" w:firstLineChars="200"/>
        <w:outlineLvl w:val="0"/>
        <w:rPr>
          <w:sz w:val="24"/>
        </w:rPr>
      </w:pPr>
    </w:p>
    <w:p>
      <w:pPr>
        <w:pStyle w:val="12"/>
        <w:rPr>
          <w:rFonts w:ascii="Times New Roman" w:hAnsi="Times New Roman"/>
        </w:rPr>
      </w:pPr>
    </w:p>
    <w:p>
      <w:pPr>
        <w:pStyle w:val="12"/>
        <w:rPr>
          <w:rFonts w:ascii="Times New Roman" w:hAnsi="Times New Roman"/>
        </w:rPr>
      </w:pPr>
    </w:p>
    <w:p>
      <w:pPr>
        <w:pStyle w:val="12"/>
        <w:rPr>
          <w:rFonts w:ascii="Times New Roman" w:hAnsi="Times New Roman"/>
        </w:rPr>
      </w:pPr>
    </w:p>
    <w:p>
      <w:pPr>
        <w:pStyle w:val="12"/>
        <w:rPr>
          <w:rFonts w:ascii="Times New Roman" w:hAnsi="Times New Roman"/>
        </w:rPr>
      </w:pPr>
    </w:p>
    <w:p>
      <w:pPr>
        <w:pStyle w:val="12"/>
        <w:jc w:val="both"/>
        <w:rPr>
          <w:rFonts w:ascii="Times New Roman" w:hAnsi="Times New Roman"/>
        </w:rPr>
      </w:pPr>
    </w:p>
    <w:p>
      <w:pPr>
        <w:pStyle w:val="12"/>
        <w:rPr>
          <w:rFonts w:ascii="Times New Roman" w:hAnsi="Times New Roman"/>
        </w:rPr>
      </w:pPr>
      <w:r>
        <w:rPr>
          <w:rFonts w:ascii="Times New Roman" w:hAnsi="Times New Roman"/>
        </w:rPr>
        <w:t>第三部分  供应商须知</w:t>
      </w:r>
      <w:bookmarkEnd w:id="1"/>
    </w:p>
    <w:p>
      <w:pPr>
        <w:pStyle w:val="29"/>
        <w:spacing w:line="360" w:lineRule="auto"/>
        <w:jc w:val="center"/>
        <w:rPr>
          <w:rFonts w:ascii="Times New Roman" w:hAnsi="Times New Roman" w:eastAsia="宋体" w:cs="Times New Roman"/>
          <w:color w:val="auto"/>
        </w:rPr>
      </w:pPr>
      <w:bookmarkStart w:id="4" w:name="_Toc411426751"/>
    </w:p>
    <w:p>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本竞争性磋商文件仅适用于磋商邀请函中所叙述项目货物和服务的采购。</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“采购人”系指本次磋商活动的采购单位。“采购代理机构”系指组织本次磋商活动的机构，即“天津市政府采购中心”。</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“投标人”和“供应商”系指向采购代理机构提交响应文件的供应商。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货物”系指各种形态和种类的物品，包括原材料、燃料、设备、产品等；“工程”系指建设工程，包括建筑物和构筑物的新建、改建、扩建、装修、拆除、修缮等；“服务”系指除货物和工程以外的其他政府采购对象。</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本次磋商的最终解释权归为采购人、采购代理机构。</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4.2 符合《磋商邀请函》中关于供应商资格要求（实质性要求）的规定。</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关于联合体参与磋商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《磋商邀请函》接受联合体参与磋商的：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不得再以自己名义单独在同一合同项下投标，也不得组成新的联合体参加同一合同项下的投标。</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eastAsia="宋体" w:cs="Times New Roman"/>
        </w:rPr>
        <w:t>下载竞争性磋商文件时，应以联合体协议中确定的主体方名义下载。</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（5）联合体参与磋商的，应以主体方名义提交投标保证金（如有），对联合体各方均具有约束力。</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（7）联合体中任意一方为中小企业的，该方应提供《中小企业声明函》。</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不得同时参加同一合同项下的投标</w:t>
      </w:r>
      <w:r>
        <w:rPr>
          <w:rFonts w:ascii="Times New Roman" w:hAnsi="Times New Roman" w:eastAsia="宋体" w:cs="Times New Roman"/>
          <w:color w:val="auto"/>
        </w:rPr>
        <w:t>。如同时参加，则评审时将同时被拒绝。</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4.5 关于分公司参与磋商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分公司作为供应商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4.6 关于提供前期服务的供应商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为采购项目提供整体设计、规范编制或者项目管理、监理、检测等服务的供应商，不得再参加该采购项目的其他采购活动。</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4.7 关于中小微企业参与磋商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合格的货物和相关服务</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除《磋商项目需求》有特殊规定外，供应商提供的货物应当是全新的、未使用过的，货物和相关服务应当符合竞争性磋商文件的要求，并且其质量完全符合国家标准、行业标准或地方标准。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5.3 供应商应当说明投标货物的来源地，如投标的货物非供应商生产或制造的，则交货时有义务提供其从合法途径获得该货物的相关证明。</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系统软件、通用软件必须是具有在中国境内的合法使用权或版权的正版软件，涉及到第三方提出侵权或知识产权的起诉及支付版税等费用由供应商承担所有责任及费用。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磋商费用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无论投标过程中的做法和结果如何，供应商自行承担所有与参加磋商有关的费用。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采购信息公告、更正公告、成交结果公告、终止公告等与磋商活动有关的通知，采购人、采购代理机构均将通过“天津市政府采购网（http://tjgp.cz.tj.gov.cn）”和“天津市政府采购中心网（http://tjgpc.zwfwb.tj.gov.cn）”公开发布。供应商在参与本采购项目磋商活动期间，请及时关注上述媒体和天津市政府采购中心招投标系统“查看项目文件”的相关信息。因没有及时关注而未能如期获取相关信息，供应商自行承担由此可能产生的风险。</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 询问与质疑</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8.2 询问</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（1）询问可以采取电话、当面或书面等形式。</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（2）采购人应当自收到供应商询问之日起3个工作日内作出答复，但答复的内容不得涉及商业秘密或者依法应当保密的内容。</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8.3 质疑</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（1）提出质疑的供应商应当是参与所质疑项目采购活动的供应商。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针对采购结果的质疑，供应商可通过天津市政府采购中心招投标系统“质疑”模块在线提出。</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8.4 针对询问或质疑的答复内容需要修改采购文件的，其修改内容应当以天津市政府采购网发布的更正公告为准。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本《供应商须知》的条款如与《磋商邀请函》、《磋商项目需求》就同一内容的表述不一致的，以《磋商邀请函》、《磋商项目需求》中规定的内容为准。</w:t>
      </w:r>
    </w:p>
    <w:p>
      <w:pPr>
        <w:pStyle w:val="29"/>
        <w:spacing w:line="360" w:lineRule="auto"/>
        <w:ind w:firstLine="480" w:firstLineChars="200"/>
        <w:jc w:val="both"/>
        <w:rPr>
          <w:rFonts w:ascii="Times New Roman" w:hAnsi="Times New Roman" w:eastAsia="宋体" w:cs="Times New Roman"/>
          <w:color w:val="auto"/>
        </w:rPr>
      </w:pPr>
    </w:p>
    <w:p>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B  竞争性磋商文件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竞争性磋商文件的构成</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 竞争性磋商文件由下述部分组成：</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（1）磋商邀请函；</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（2）磋商项目需求；</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（3）供应商须知；</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（4）合同草案；</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（5）响应文件格式；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（6）竞争性磋商文件的更正公告内容（如有）。</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除非有特殊要求，竞争性磋商文件不单独提供磋商项目使用地的自然环境、气候条件、公用设施等情况，供应商被视为熟悉上述与履行合同有关的一切情况。</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10.3 加注“</w:t>
      </w:r>
      <w:r>
        <w:rPr>
          <w:rFonts w:hint="eastAsia" w:ascii="宋体" w:hAnsi="宋体" w:eastAsia="宋体" w:cs="宋体"/>
          <w:color w:val="auto"/>
        </w:rPr>
        <w:t>★</w:t>
      </w:r>
      <w:r>
        <w:rPr>
          <w:rFonts w:ascii="Times New Roman" w:hAnsi="Times New Roman" w:eastAsia="宋体" w:cs="Times New Roman"/>
          <w:color w:val="auto"/>
        </w:rPr>
        <w:t>”号条款为不允许偏离的实质性要求，经磋商小组判定任意一条加注“</w:t>
      </w:r>
      <w:r>
        <w:rPr>
          <w:rFonts w:hint="eastAsia" w:ascii="宋体" w:hAnsi="宋体" w:eastAsia="宋体" w:cs="宋体"/>
          <w:color w:val="auto"/>
        </w:rPr>
        <w:t>★</w:t>
      </w:r>
      <w:r>
        <w:rPr>
          <w:rFonts w:ascii="Times New Roman" w:hAnsi="Times New Roman" w:eastAsia="宋体" w:cs="Times New Roman"/>
          <w:color w:val="auto"/>
        </w:rPr>
        <w:t>”号的条款出现偏离，视为无效响应。</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竞争性磋商文件中涉及的参照品牌、型号仅起说明作用，并没有任何限制性，供应商在投标中可以选用其他替代品牌或型号，但这些替代要实质上优于或相当于磋商要求。</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10.5 除竞争性磋商文件另有规定外，竞争性磋商文件中要求的每一项产品只允许一种产品投标，每一项产品的采购数量不允许变更。</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竞争性磋商文件的澄清和修改</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答疑会和现场考察</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采购人、采购代理机构召开答疑会的，所有供应商应按《磋商邀请函》规定的时间、地点参加答疑会。供应商如不参加，其风险由供应商自行承担，采购人、采购代理机构不承担任何责任。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采购人、采购代理机构组织现场考察的，所有供应商按《磋商邀请函》规定的时间、地点参加现场考察活动。供应商如不参加，其风险由供应商自行承担，采购人、采购代理机构不承担任何责任。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竞争性磋商文件的修改，不作为供应商编制响应文件的依据。</w:t>
      </w:r>
    </w:p>
    <w:p>
      <w:pPr>
        <w:pStyle w:val="29"/>
        <w:spacing w:line="360" w:lineRule="auto"/>
        <w:ind w:firstLine="480" w:firstLineChars="200"/>
        <w:jc w:val="both"/>
        <w:rPr>
          <w:rFonts w:ascii="Times New Roman" w:hAnsi="Times New Roman" w:eastAsia="宋体" w:cs="Times New Roman"/>
          <w:color w:val="auto"/>
        </w:rPr>
      </w:pPr>
    </w:p>
    <w:p>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响应文件的编制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供应商应仔细阅读竞争性磋商文件的所有内容，按竞争性磋商文件要求编制响应文件，以使其投标对竞争性磋商文件做出实质性响应。否则，其响应文件可能被拒绝，供应商须自行承担由此引起的风险和责任。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供应商应根据磋商项目需求和响应文件格式编制响应文件，保证其真实有效，并承担相应的法律责任。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除竞争性磋商文件中另有规定外，响应文件所使用的计量单位均应使用中华人民共和国法定计量单位。</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响应文件格式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供应商应按竞争性磋商文件第五部分提供的响应文件格式完整填写。因不按要求编制而引起系统无法检索、读取相关信息时，其后果由供应商自行承担。</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供应商可对本竞争性磋商文件“磋商项目需求”所列的所有</w:t>
      </w:r>
      <w:r>
        <w:rPr>
          <w:rFonts w:hint="eastAsia" w:ascii="Times New Roman" w:hAnsi="Times New Roman" w:eastAsia="宋体" w:cs="Times New Roman"/>
          <w:color w:val="auto"/>
        </w:rPr>
        <w:t>标的</w:t>
      </w:r>
      <w:r>
        <w:rPr>
          <w:rFonts w:ascii="Times New Roman" w:hAnsi="Times New Roman" w:eastAsia="宋体" w:cs="Times New Roman"/>
          <w:color w:val="auto"/>
        </w:rPr>
        <w:t>进行投标，也可只对其中一包或几包的</w:t>
      </w:r>
      <w:r>
        <w:rPr>
          <w:rFonts w:hint="eastAsia" w:ascii="Times New Roman" w:hAnsi="Times New Roman" w:eastAsia="宋体" w:cs="Times New Roman"/>
          <w:color w:val="auto"/>
        </w:rPr>
        <w:t>标的</w:t>
      </w:r>
      <w:r>
        <w:rPr>
          <w:rFonts w:ascii="Times New Roman" w:hAnsi="Times New Roman" w:eastAsia="宋体" w:cs="Times New Roman"/>
          <w:color w:val="auto"/>
        </w:rPr>
        <w:t>投标；若无特殊说明，每一包的内容不得分项投标，原则上按照整包确定成交供应商。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15.3 如投标多个包的，要求按包分别独立制作响应文件。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15.4 响应文件（包括封面和目录）的每一页，从封面开始按阿拉伯数字1、2、3…顺序编制页码。</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响应文件的组成</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按照《磋商邀请函》规定的时间分别上传加盖电子签章的两阶段电子响应文件。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报价</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17.1 报价书、报价分项一览表等各表中的报价，若无特殊说明应采用人民币填报。</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17.2 报价是</w:t>
      </w:r>
      <w:r>
        <w:rPr>
          <w:rFonts w:ascii="Times New Roman" w:hAnsi="Times New Roman" w:cs="Times New Roman"/>
          <w:color w:val="auto"/>
        </w:rPr>
        <w:t>为完成竞争性磋商文件规定的一切工作所需的全部费用的最终优惠价格。</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供应商资格证明文件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供应商必须提交证明其有资格进行投标和有能力履行合同的文件，作为响应文件的一部分。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（1）《磋商邀请函》中规定的供应商资格要求（实质性要求）证明文件；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（3）涉及本须知中“4. 合格的供应商”相关要求的，按其要求执行。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技术响应文件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供应商须提交证明其拟供货物符合竞争性磋商文件规定的技术响应文件，作为响应文件的一部分。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上述文件可以是文字资料、图纸或数据，并须提供：</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（1）货物主要技术性能的详细描述；</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（3）逐条对竞争性磋商文件要求的技术规格进行评议，并按竞争性磋商文件所附格式完整地填写《</w:t>
      </w:r>
      <w:r>
        <w:rPr>
          <w:rFonts w:hint="eastAsia" w:ascii="Times New Roman" w:hAnsi="Times New Roman" w:eastAsia="宋体" w:cs="Times New Roman"/>
          <w:color w:val="auto"/>
        </w:rPr>
        <w:t>技术要求偏离应答表</w:t>
      </w:r>
      <w:r>
        <w:rPr>
          <w:rFonts w:ascii="Times New Roman" w:hAnsi="Times New Roman" w:eastAsia="宋体" w:cs="Times New Roman"/>
          <w:color w:val="auto"/>
        </w:rPr>
        <w:t>》，说明自己所投标的与竞争性磋商文件要求的偏离情况。</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投标保证金</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按照《磋商项目需求》要求执行。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符合《中华人民共和国政府采购法实施条例》和《政府采购竞争性磋商采购方式管理暂行办法》相关规定。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磋商有效期</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磋商有效期为响应文件开启之日起60天。响应书中规定的有效期短于竞争性磋商文件规定的，其投标将被拒绝。</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21.2 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响应文件的签署及规定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响应文件应按《磋商项目需求》和《响应文件格式》如实编写，未尽事宜可自行补充。响应文件内容不完整、格式不符合导致响应文件被误读、漏读或者查找不到相关内容的，供应商自行承担由此产生的风险。</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22.2 供应商按照《磋商邀请函》的要求提交网上应答并分别</w:t>
      </w:r>
      <w:r>
        <w:rPr>
          <w:rFonts w:ascii="Times New Roman" w:hAnsi="Times New Roman" w:cs="Times New Roman" w:eastAsiaTheme="minorEastAsia"/>
          <w:color w:val="auto"/>
          <w:szCs w:val="32"/>
        </w:rPr>
        <w:t>上传加盖电子签章的第一、第二阶段电子响应文件</w:t>
      </w:r>
      <w:r>
        <w:rPr>
          <w:rFonts w:ascii="Times New Roman" w:hAnsi="Times New Roman" w:eastAsia="宋体" w:cs="Times New Roman"/>
          <w:color w:val="auto"/>
        </w:rPr>
        <w:t>（以通过天津公共资源电子签章客户端正确读取签章信息为准）。加盖电子签章的电子响应文件应与网上应答填报内容一致。</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22.3 响应文件因模糊不清或表达不清所引起的后果由供应商自负。</w:t>
      </w:r>
    </w:p>
    <w:p>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22.4 响应</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w:t>
      </w:r>
      <w:r>
        <w:rPr>
          <w:rFonts w:hint="eastAsia" w:ascii="Times New Roman" w:hAnsi="Times New Roman" w:eastAsia="宋体" w:cs="Times New Roman"/>
          <w:color w:val="auto"/>
          <w:lang w:val="en-US" w:eastAsia="zh-CN"/>
        </w:rPr>
        <w:t>响应</w:t>
      </w:r>
      <w:r>
        <w:rPr>
          <w:rFonts w:hint="eastAsia" w:ascii="Times New Roman" w:hAnsi="Times New Roman" w:eastAsia="宋体" w:cs="Times New Roman"/>
          <w:color w:val="auto"/>
        </w:rPr>
        <w:t>文件中应使用原件的电子件。</w:t>
      </w:r>
    </w:p>
    <w:p>
      <w:pPr>
        <w:pStyle w:val="29"/>
        <w:spacing w:line="360" w:lineRule="auto"/>
        <w:ind w:firstLine="480" w:firstLineChars="200"/>
        <w:jc w:val="both"/>
        <w:rPr>
          <w:rFonts w:hint="eastAsia" w:ascii="Times New Roman" w:hAnsi="Times New Roman" w:eastAsia="宋体" w:cs="Times New Roman"/>
          <w:color w:val="auto"/>
        </w:rPr>
      </w:pPr>
    </w:p>
    <w:p>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响应文件的网上应答和提交</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供应商应按《磋商邀请函》的规定提交网上应答并上传加盖供应商电子签章的电子响应文件（以通过天津公共资源电子签章客户端正确读取签章信息为准）。具体方式：使用天津数字认证有限公司发出的CA数字证书（原天津市电子认证中心发出尚在有效期内的CA数字证书仍可使用）登录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79号天津市政府采购中心窗口完成上述操作。</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制作和上传电子响应文件要求</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24.1 投标人须下载天津市政府采购中心网-下载中心-《天津公共资源电子签章客户端安装包及使用说明》。</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特别提醒：</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24.3 供应商应保证电子响应文件清晰，便于识别，如因上传、扫描、格式等原因导致评审时受到影响，由供应商自行承担相应责任。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24.4 未按规定提交网上应答和上传加盖电子签章的电子响应文件的投标将被拒绝。</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25. 供应商须承诺接受电子投标的方式，并自行承担由此带来的废标、无效投标的风险。</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26. 未按竞争性磋商文件的规定提交网上应答和上传加盖供应商电子签章的电子响应文件（以通过天津公共资源电子签章客户端正确读取签章信息为准）的投标将被拒绝。</w:t>
      </w:r>
    </w:p>
    <w:p>
      <w:pPr>
        <w:pStyle w:val="29"/>
        <w:spacing w:line="360" w:lineRule="auto"/>
        <w:ind w:firstLine="480" w:firstLineChars="200"/>
        <w:jc w:val="both"/>
        <w:rPr>
          <w:rFonts w:ascii="Times New Roman" w:hAnsi="Times New Roman" w:eastAsia="宋体" w:cs="Times New Roman"/>
          <w:color w:val="auto"/>
        </w:rPr>
      </w:pPr>
    </w:p>
    <w:p>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磋商程序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磋商步骤</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注：供应商法定代表人或其磋商代表人须携带身份证或其他有效身份证明原件参加磋商。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对磋商文件做出的实质性变动是磋商文件的有效组成部分，磋商小组应当及时以书面形式同时通知所有参加磋商的供应商。</w:t>
      </w:r>
    </w:p>
    <w:p>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供应商应当按照磋商文件的变动情况和磋商小组的要求重新提交电子响应文件，且加盖电子签章</w:t>
      </w:r>
      <w:r>
        <w:rPr>
          <w:rFonts w:ascii="Times New Roman" w:hAnsi="Times New Roman" w:eastAsia="宋体" w:cs="Times New Roman"/>
          <w:color w:val="auto"/>
        </w:rPr>
        <w:t>后于磋商小组规定的时间内通过天津市政府采购中心招投标系统“询标解答”上传至天津市政府采购中心招投标系统。</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未实质性响应磋商文件的响应文件按无效响应处理，磋商小组应当告知提交响应文件的供应商。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根据《关于推动解决政府采购异常低价问题的通知》（财库〔2026〕2号）的要求，磋商小组启动异常低价响应审查程序，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磋商小组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（1）因情况变化，不再符合规定的竞争性磋商采购方式适用情形的；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评审方法及标准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28.2 磋商小组应当按照客观、公正、审慎的原则，根据竞争性磋商文件规定的评审程序、评审方法和评审标准进行独立评审。</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28.3 竞争性磋商文件内容违反国家有关强制性规定的，磋商小组应当停止评审并向采购人或者采购代理机构说明情况。</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28.4 对竞争性磋商文件中描述有歧义或前后不一致的地方，磋商小组有权进行评判，但对同一条款的评判应适用于每个供应商。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28.5 评审方法</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（3）按照《关于调整优化节能产品、环境标志产品政府采购执行机制的通知》（财库〔2019〕9号）文件要求，对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（6）采购人按成交候选供应商顺序确定成交供应商，或授权磋商小组按成交候选供应商顺序直接确定成交供应商。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（3）响应文件中提供虚假材料的；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w:t>
      </w:r>
      <w:r>
        <w:rPr>
          <w:rFonts w:hint="eastAsia" w:ascii="Times New Roman" w:hAnsi="Times New Roman" w:eastAsia="宋体" w:cs="Times New Roman"/>
          <w:color w:val="auto"/>
        </w:rPr>
        <w:t>加注“★”号条款经磋商小组认定出现偏离的</w:t>
      </w:r>
      <w:r>
        <w:rPr>
          <w:rFonts w:ascii="Times New Roman" w:hAnsi="Times New Roman" w:eastAsia="宋体" w:cs="Times New Roman"/>
          <w:color w:val="auto"/>
        </w:rPr>
        <w:t>或经磋商小组认定未实质性响应竞争性磋商文件要求的或响应内容不符合相关强制性规定的；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（7）存在串通情形的；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（8）单位负责人或法定代表人为同一人，或者存在控股、管理关系的不同供应商，</w:t>
      </w:r>
      <w:r>
        <w:rPr>
          <w:rFonts w:ascii="Times New Roman" w:hAnsi="Times New Roman" w:eastAsia="宋体" w:cs="Times New Roman"/>
        </w:rPr>
        <w:t>参加同一合同项下投标的，相关投标均无效；</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（9）其他法定响应无效的情形。</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其他注意事项</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在磋商期间，供应商不得向磋商小组成员或采购代理机构询问评审情况、施加任何影响，不得进行旨在影响评审结果的活动。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29.2 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29.3 本项目不接受赠品、回扣或者与采购无关的其他商品、服务。</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如果几个供应商所投整包产品为同一品牌时，在服务承诺符合竞争性磋商文件的情况下，报价最低的供应商入围评审阶段。</w:t>
      </w:r>
    </w:p>
    <w:p>
      <w:pPr>
        <w:pStyle w:val="29"/>
        <w:spacing w:line="360" w:lineRule="auto"/>
        <w:ind w:firstLine="480" w:firstLineChars="200"/>
        <w:jc w:val="both"/>
        <w:rPr>
          <w:rFonts w:ascii="Times New Roman" w:hAnsi="Times New Roman" w:eastAsia="宋体" w:cs="Times New Roman"/>
          <w:color w:val="auto"/>
        </w:rPr>
      </w:pPr>
    </w:p>
    <w:p>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F  授予合同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成交供应商的产生</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30.1 采购人可以事先授权磋商小组直接确定成交供应商。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30.2 采购人也可以按照《中华人民共和国政府采购法》及其实施条例等法律法规的规定和竞争性磋商文件的要求确认成交供应商。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成交通知</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签订合同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竞争性磋商文件、成交供应商的响应文件及其澄清文件等，均为签订合同的依据，且为合同的组成部分。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履约保证金</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若《磋商项目需求》规定须提交履约保证金的，成交供应商须按照规定要求提交履约保证金。</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成交供应商未能按合同规定履行其义务，采购人有权没收履约保证金。</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 合同分包</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35.1 未经采购人同意，成交供应商不得分包合同。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35.2 政府采购合同分包履行的，成交供应商就采购项目和分包项目向采购人负责，分包供应商就分包项目承担责任。</w:t>
      </w:r>
    </w:p>
    <w:p>
      <w:pPr>
        <w:pStyle w:val="29"/>
        <w:spacing w:line="360" w:lineRule="auto"/>
        <w:ind w:firstLine="480" w:firstLineChars="200"/>
        <w:jc w:val="both"/>
        <w:rPr>
          <w:rFonts w:ascii="Times New Roman" w:hAnsi="Times New Roman" w:eastAsia="宋体" w:cs="Times New Roman"/>
          <w:color w:val="auto"/>
        </w:rPr>
      </w:pPr>
    </w:p>
    <w:p>
      <w:pPr>
        <w:pStyle w:val="29"/>
        <w:snapToGrid w:val="0"/>
        <w:spacing w:line="360" w:lineRule="auto"/>
        <w:ind w:firstLine="480" w:firstLineChars="200"/>
        <w:jc w:val="both"/>
        <w:rPr>
          <w:rFonts w:ascii="Times New Roman" w:hAnsi="Times New Roman" w:eastAsia="宋体" w:cs="Times New Roman"/>
          <w:color w:val="auto"/>
        </w:rPr>
      </w:pPr>
    </w:p>
    <w:p>
      <w:pPr>
        <w:pStyle w:val="29"/>
        <w:snapToGrid w:val="0"/>
        <w:spacing w:line="360" w:lineRule="auto"/>
        <w:ind w:firstLine="480" w:firstLineChars="200"/>
        <w:jc w:val="both"/>
        <w:rPr>
          <w:rFonts w:ascii="Times New Roman" w:hAnsi="Times New Roman" w:eastAsia="宋体" w:cs="Times New Roman"/>
          <w:color w:val="auto"/>
        </w:rPr>
        <w:sectPr>
          <w:headerReference r:id="rId4" w:type="default"/>
          <w:footerReference r:id="rId5" w:type="default"/>
          <w:pgSz w:w="11906" w:h="16838"/>
          <w:pgMar w:top="1440" w:right="1800" w:bottom="1440" w:left="1800" w:header="851" w:footer="992" w:gutter="0"/>
          <w:cols w:space="720" w:num="1"/>
          <w:docGrid w:type="lines" w:linePitch="312" w:charSpace="0"/>
        </w:sectPr>
      </w:pPr>
    </w:p>
    <w:p>
      <w:pPr>
        <w:pStyle w:val="12"/>
        <w:rPr>
          <w:rFonts w:ascii="Times New Roman" w:hAnsi="Times New Roman"/>
        </w:rPr>
      </w:pPr>
      <w:r>
        <w:rPr>
          <w:rFonts w:ascii="Times New Roman" w:hAnsi="Times New Roman"/>
        </w:rPr>
        <w:t>第四部分  合同草案</w:t>
      </w:r>
      <w:bookmarkEnd w:id="4"/>
    </w:p>
    <w:p>
      <w:pPr>
        <w:tabs>
          <w:tab w:val="left" w:pos="412"/>
          <w:tab w:val="left" w:pos="618"/>
        </w:tabs>
        <w:spacing w:line="520" w:lineRule="exact"/>
        <w:jc w:val="center"/>
        <w:rPr>
          <w:b/>
          <w:sz w:val="30"/>
          <w:szCs w:val="30"/>
        </w:rPr>
      </w:pPr>
      <w:r>
        <w:rPr>
          <w:b/>
          <w:sz w:val="30"/>
          <w:szCs w:val="30"/>
        </w:rPr>
        <w:t>合同一般条款</w:t>
      </w:r>
    </w:p>
    <w:p>
      <w:pPr>
        <w:tabs>
          <w:tab w:val="left" w:pos="0"/>
          <w:tab w:val="left" w:pos="315"/>
        </w:tabs>
        <w:spacing w:line="520" w:lineRule="exact"/>
        <w:ind w:firstLine="480"/>
        <w:rPr>
          <w:sz w:val="24"/>
          <w:szCs w:val="24"/>
        </w:rPr>
      </w:pPr>
      <w:r>
        <w:rPr>
          <w:sz w:val="24"/>
          <w:szCs w:val="24"/>
        </w:rPr>
        <w:t xml:space="preserve">需方：  </w:t>
      </w:r>
    </w:p>
    <w:p>
      <w:pPr>
        <w:tabs>
          <w:tab w:val="left" w:pos="0"/>
          <w:tab w:val="left" w:pos="315"/>
        </w:tabs>
        <w:spacing w:line="520" w:lineRule="exact"/>
        <w:ind w:firstLine="480"/>
        <w:rPr>
          <w:sz w:val="24"/>
          <w:szCs w:val="24"/>
        </w:rPr>
      </w:pPr>
      <w:r>
        <w:rPr>
          <w:sz w:val="24"/>
          <w:szCs w:val="24"/>
        </w:rPr>
        <w:t xml:space="preserve">供方： </w:t>
      </w:r>
    </w:p>
    <w:p>
      <w:pPr>
        <w:tabs>
          <w:tab w:val="left" w:pos="0"/>
          <w:tab w:val="left" w:pos="315"/>
        </w:tabs>
        <w:spacing w:line="520" w:lineRule="exact"/>
        <w:ind w:firstLine="480"/>
        <w:rPr>
          <w:sz w:val="24"/>
          <w:szCs w:val="24"/>
        </w:rPr>
      </w:pPr>
      <w:r>
        <w:rPr>
          <w:sz w:val="24"/>
          <w:szCs w:val="24"/>
        </w:rPr>
        <w:t>供、需双方根据   项目（项目编号：TGPC-201 - ）的政府采购结果和竞争性磋商文件的要求，并经双方协商一致，达成  合同：</w:t>
      </w:r>
    </w:p>
    <w:p>
      <w:pPr>
        <w:pStyle w:val="37"/>
        <w:numPr>
          <w:ilvl w:val="0"/>
          <w:numId w:val="4"/>
        </w:numPr>
        <w:spacing w:line="480" w:lineRule="exact"/>
        <w:ind w:firstLineChars="0"/>
        <w:rPr>
          <w:sz w:val="24"/>
        </w:rPr>
      </w:pPr>
      <w:r>
        <w:rPr>
          <w:sz w:val="24"/>
        </w:rPr>
        <w:t>本合同为中小企业预留合同</w:t>
      </w:r>
    </w:p>
    <w:p>
      <w:pPr>
        <w:pStyle w:val="37"/>
        <w:numPr>
          <w:ilvl w:val="0"/>
          <w:numId w:val="4"/>
        </w:numPr>
        <w:spacing w:line="480" w:lineRule="exact"/>
        <w:ind w:firstLineChars="0"/>
        <w:rPr>
          <w:sz w:val="24"/>
        </w:rPr>
      </w:pPr>
      <w:r>
        <w:rPr>
          <w:sz w:val="24"/>
        </w:rPr>
        <w:t>本合同非中小企业预留合同</w:t>
      </w:r>
    </w:p>
    <w:p>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pPr>
        <w:tabs>
          <w:tab w:val="left" w:pos="1133"/>
        </w:tabs>
        <w:spacing w:line="520" w:lineRule="exact"/>
        <w:ind w:firstLine="480" w:firstLineChars="200"/>
        <w:rPr>
          <w:sz w:val="24"/>
          <w:szCs w:val="24"/>
        </w:rPr>
      </w:pPr>
      <w:r>
        <w:rPr>
          <w:sz w:val="24"/>
          <w:szCs w:val="24"/>
        </w:rPr>
        <w:t>一、采购内容：  （详见附件）</w:t>
      </w:r>
    </w:p>
    <w:p>
      <w:pPr>
        <w:tabs>
          <w:tab w:val="left" w:pos="1133"/>
        </w:tabs>
        <w:spacing w:line="520" w:lineRule="exact"/>
        <w:ind w:firstLine="480" w:firstLineChars="200"/>
        <w:rPr>
          <w:sz w:val="24"/>
          <w:szCs w:val="24"/>
        </w:rPr>
      </w:pPr>
      <w:r>
        <w:rPr>
          <w:sz w:val="24"/>
          <w:szCs w:val="24"/>
        </w:rPr>
        <w:t xml:space="preserve">    合同总价款：人民币  元</w:t>
      </w:r>
    </w:p>
    <w:p>
      <w:pPr>
        <w:tabs>
          <w:tab w:val="left" w:pos="1133"/>
        </w:tabs>
        <w:spacing w:line="520" w:lineRule="exact"/>
        <w:ind w:firstLine="480" w:firstLineChars="200"/>
        <w:rPr>
          <w:sz w:val="24"/>
          <w:szCs w:val="24"/>
        </w:rPr>
      </w:pPr>
      <w:r>
        <w:rPr>
          <w:sz w:val="24"/>
          <w:szCs w:val="24"/>
        </w:rPr>
        <w:t xml:space="preserve">    大写：人民币  元整</w:t>
      </w:r>
    </w:p>
    <w:p>
      <w:pPr>
        <w:tabs>
          <w:tab w:val="left" w:pos="360"/>
        </w:tabs>
        <w:spacing w:line="520" w:lineRule="exact"/>
        <w:ind w:firstLine="480" w:firstLineChars="200"/>
        <w:rPr>
          <w:sz w:val="24"/>
          <w:szCs w:val="24"/>
        </w:rPr>
      </w:pPr>
      <w:r>
        <w:rPr>
          <w:sz w:val="24"/>
          <w:szCs w:val="24"/>
        </w:rPr>
        <w:t>二、质量要求及对质量负责条件和期限：见附件。</w:t>
      </w:r>
    </w:p>
    <w:p>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pPr>
        <w:tabs>
          <w:tab w:val="left" w:pos="360"/>
        </w:tabs>
        <w:spacing w:line="520" w:lineRule="exact"/>
        <w:ind w:firstLine="480" w:firstLineChars="200"/>
        <w:rPr>
          <w:sz w:val="24"/>
          <w:szCs w:val="24"/>
        </w:rPr>
      </w:pPr>
      <w:r>
        <w:rPr>
          <w:sz w:val="24"/>
          <w:szCs w:val="24"/>
        </w:rPr>
        <w:t>四、服务时间、地点、方式：见附件。</w:t>
      </w:r>
    </w:p>
    <w:p>
      <w:pPr>
        <w:tabs>
          <w:tab w:val="left" w:pos="360"/>
        </w:tabs>
        <w:spacing w:line="520" w:lineRule="exact"/>
        <w:ind w:firstLine="480" w:firstLineChars="200"/>
        <w:rPr>
          <w:sz w:val="24"/>
          <w:szCs w:val="24"/>
        </w:rPr>
      </w:pPr>
      <w:r>
        <w:rPr>
          <w:sz w:val="24"/>
          <w:szCs w:val="24"/>
        </w:rPr>
        <w:t>五、供方应随服务向需方交付的相关资料。如果所提交文件是外文的，供方有义务为需方提供中文或译成中文文件。</w:t>
      </w:r>
    </w:p>
    <w:p>
      <w:pPr>
        <w:tabs>
          <w:tab w:val="left" w:pos="360"/>
          <w:tab w:val="left" w:pos="721"/>
        </w:tabs>
        <w:spacing w:line="520" w:lineRule="exact"/>
        <w:rPr>
          <w:sz w:val="24"/>
          <w:szCs w:val="24"/>
        </w:rPr>
      </w:pPr>
      <w:r>
        <w:rPr>
          <w:sz w:val="24"/>
          <w:szCs w:val="24"/>
        </w:rPr>
        <w:t xml:space="preserve">    六、验收工作由需方负责对合同进行验收。</w:t>
      </w:r>
    </w:p>
    <w:p>
      <w:pPr>
        <w:tabs>
          <w:tab w:val="left" w:pos="360"/>
        </w:tabs>
        <w:spacing w:line="520" w:lineRule="exact"/>
        <w:rPr>
          <w:sz w:val="24"/>
          <w:szCs w:val="24"/>
        </w:rPr>
      </w:pPr>
      <w:r>
        <w:rPr>
          <w:sz w:val="24"/>
          <w:szCs w:val="24"/>
        </w:rPr>
        <w:t xml:space="preserve">    七、货款支付方式：见附件。</w:t>
      </w:r>
    </w:p>
    <w:p>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pPr>
        <w:tabs>
          <w:tab w:val="left" w:pos="0"/>
          <w:tab w:val="left" w:pos="721"/>
        </w:tabs>
        <w:spacing w:line="520" w:lineRule="exact"/>
        <w:ind w:firstLine="513" w:firstLineChars="214"/>
        <w:rPr>
          <w:sz w:val="24"/>
          <w:szCs w:val="24"/>
        </w:rPr>
      </w:pPr>
      <w:r>
        <w:rPr>
          <w:sz w:val="24"/>
          <w:szCs w:val="24"/>
        </w:rPr>
        <w:t>账       号：</w:t>
      </w:r>
      <w:r>
        <w:rPr>
          <w:sz w:val="24"/>
          <w:szCs w:val="24"/>
          <w:u w:val="single"/>
        </w:rPr>
        <w:t xml:space="preserve">                                                   </w:t>
      </w:r>
      <w:r>
        <w:rPr>
          <w:szCs w:val="24"/>
        </w:rPr>
        <w:t>。</w:t>
      </w:r>
    </w:p>
    <w:p>
      <w:pPr>
        <w:pStyle w:val="7"/>
        <w:spacing w:line="520" w:lineRule="exact"/>
        <w:ind w:leftChars="-50" w:firstLine="480" w:firstLineChars="200"/>
        <w:rPr>
          <w:rFonts w:ascii="Times New Roman"/>
          <w:sz w:val="24"/>
          <w:szCs w:val="24"/>
        </w:rPr>
      </w:pPr>
      <w:r>
        <w:rPr>
          <w:rFonts w:ascii="Times New Roman"/>
          <w:sz w:val="24"/>
          <w:szCs w:val="24"/>
        </w:rPr>
        <w:t>八、有关涉及本合同供方向天津市政府采购中心所提交的</w:t>
      </w:r>
      <w:r>
        <w:rPr>
          <w:rFonts w:ascii="Times New Roman"/>
          <w:sz w:val="24"/>
          <w:szCs w:val="24"/>
          <w:lang w:eastAsia="zh-CN"/>
        </w:rPr>
        <w:t>响应</w:t>
      </w:r>
      <w:r>
        <w:rPr>
          <w:rFonts w:ascii="Times New Roman"/>
          <w:sz w:val="24"/>
          <w:szCs w:val="24"/>
        </w:rPr>
        <w:t>文件及有关澄清资料和服务承诺均视为本合同不可分割的部分，对供方具有约束力。</w:t>
      </w:r>
    </w:p>
    <w:p>
      <w:pPr>
        <w:tabs>
          <w:tab w:val="left" w:pos="0"/>
          <w:tab w:val="left" w:pos="315"/>
        </w:tabs>
        <w:spacing w:line="520" w:lineRule="exact"/>
        <w:ind w:firstLine="480" w:firstLineChars="200"/>
        <w:rPr>
          <w:sz w:val="24"/>
          <w:szCs w:val="24"/>
        </w:rPr>
      </w:pPr>
      <w:r>
        <w:rPr>
          <w:sz w:val="24"/>
          <w:szCs w:val="24"/>
        </w:rPr>
        <w:t>九、本合同一式   份，需方留存   份，供方留存   份，均具同等效力，签字盖章后生效。</w:t>
      </w:r>
    </w:p>
    <w:tbl>
      <w:tblPr>
        <w:tblStyle w:val="22"/>
        <w:tblW w:w="8522" w:type="dxa"/>
        <w:tblInd w:w="0" w:type="dxa"/>
        <w:tblLayout w:type="fixed"/>
        <w:tblCellMar>
          <w:top w:w="0" w:type="dxa"/>
          <w:left w:w="108" w:type="dxa"/>
          <w:bottom w:w="0" w:type="dxa"/>
          <w:right w:w="108" w:type="dxa"/>
        </w:tblCellMar>
      </w:tblPr>
      <w:tblGrid>
        <w:gridCol w:w="4261"/>
        <w:gridCol w:w="4261"/>
      </w:tblGrid>
      <w:tr>
        <w:tblPrEx>
          <w:tblLayout w:type="fixed"/>
          <w:tblCellMar>
            <w:top w:w="0" w:type="dxa"/>
            <w:left w:w="108" w:type="dxa"/>
            <w:bottom w:w="0" w:type="dxa"/>
            <w:right w:w="108" w:type="dxa"/>
          </w:tblCellMar>
        </w:tblPrEx>
        <w:tc>
          <w:tcPr>
            <w:tcW w:w="4261" w:type="dxa"/>
          </w:tcPr>
          <w:p>
            <w:pPr>
              <w:tabs>
                <w:tab w:val="left" w:pos="0"/>
                <w:tab w:val="left" w:pos="315"/>
              </w:tabs>
              <w:spacing w:line="520" w:lineRule="exact"/>
              <w:rPr>
                <w:sz w:val="24"/>
                <w:szCs w:val="24"/>
              </w:rPr>
            </w:pPr>
            <w:r>
              <w:rPr>
                <w:sz w:val="24"/>
                <w:szCs w:val="24"/>
              </w:rPr>
              <w:t xml:space="preserve">供方（公章）： </w:t>
            </w:r>
          </w:p>
        </w:tc>
        <w:tc>
          <w:tcPr>
            <w:tcW w:w="4261" w:type="dxa"/>
          </w:tcPr>
          <w:p>
            <w:pPr>
              <w:tabs>
                <w:tab w:val="left" w:pos="0"/>
                <w:tab w:val="left" w:pos="315"/>
              </w:tabs>
              <w:spacing w:line="520" w:lineRule="exact"/>
              <w:rPr>
                <w:sz w:val="24"/>
                <w:szCs w:val="24"/>
              </w:rPr>
            </w:pPr>
            <w:r>
              <w:rPr>
                <w:sz w:val="24"/>
                <w:szCs w:val="24"/>
              </w:rPr>
              <w:t xml:space="preserve">需方（公章）： </w:t>
            </w:r>
          </w:p>
        </w:tc>
      </w:tr>
      <w:tr>
        <w:tblPrEx>
          <w:tblLayout w:type="fixed"/>
          <w:tblCellMar>
            <w:top w:w="0" w:type="dxa"/>
            <w:left w:w="108" w:type="dxa"/>
            <w:bottom w:w="0" w:type="dxa"/>
            <w:right w:w="108" w:type="dxa"/>
          </w:tblCellMar>
        </w:tblPrEx>
        <w:tc>
          <w:tcPr>
            <w:tcW w:w="4261" w:type="dxa"/>
          </w:tcPr>
          <w:p>
            <w:pPr>
              <w:tabs>
                <w:tab w:val="left" w:pos="0"/>
                <w:tab w:val="left" w:pos="315"/>
              </w:tabs>
              <w:spacing w:line="520" w:lineRule="exact"/>
              <w:rPr>
                <w:sz w:val="24"/>
                <w:szCs w:val="24"/>
              </w:rPr>
            </w:pPr>
            <w:r>
              <w:rPr>
                <w:sz w:val="24"/>
                <w:szCs w:val="24"/>
              </w:rPr>
              <w:t xml:space="preserve">地址：  </w:t>
            </w:r>
          </w:p>
        </w:tc>
        <w:tc>
          <w:tcPr>
            <w:tcW w:w="4261" w:type="dxa"/>
          </w:tcPr>
          <w:p>
            <w:pPr>
              <w:tabs>
                <w:tab w:val="left" w:pos="0"/>
                <w:tab w:val="left" w:pos="315"/>
              </w:tabs>
              <w:spacing w:line="520" w:lineRule="exact"/>
              <w:rPr>
                <w:sz w:val="24"/>
                <w:szCs w:val="24"/>
              </w:rPr>
            </w:pPr>
            <w:r>
              <w:rPr>
                <w:sz w:val="24"/>
                <w:szCs w:val="24"/>
              </w:rPr>
              <w:t xml:space="preserve">地址： </w:t>
            </w:r>
          </w:p>
        </w:tc>
      </w:tr>
      <w:tr>
        <w:tblPrEx>
          <w:tblLayout w:type="fixed"/>
          <w:tblCellMar>
            <w:top w:w="0" w:type="dxa"/>
            <w:left w:w="108" w:type="dxa"/>
            <w:bottom w:w="0" w:type="dxa"/>
            <w:right w:w="108" w:type="dxa"/>
          </w:tblCellMar>
        </w:tblPrEx>
        <w:tc>
          <w:tcPr>
            <w:tcW w:w="4261" w:type="dxa"/>
          </w:tcPr>
          <w:p>
            <w:pPr>
              <w:tabs>
                <w:tab w:val="left" w:pos="360"/>
              </w:tabs>
              <w:spacing w:line="520" w:lineRule="exact"/>
              <w:rPr>
                <w:sz w:val="24"/>
                <w:szCs w:val="24"/>
              </w:rPr>
            </w:pPr>
            <w:r>
              <w:rPr>
                <w:sz w:val="24"/>
                <w:szCs w:val="24"/>
              </w:rPr>
              <w:t xml:space="preserve">法定代表人： </w:t>
            </w:r>
          </w:p>
        </w:tc>
        <w:tc>
          <w:tcPr>
            <w:tcW w:w="4261" w:type="dxa"/>
          </w:tcPr>
          <w:p>
            <w:pPr>
              <w:tabs>
                <w:tab w:val="left" w:pos="360"/>
              </w:tabs>
              <w:spacing w:line="520" w:lineRule="exact"/>
              <w:rPr>
                <w:sz w:val="24"/>
                <w:szCs w:val="24"/>
              </w:rPr>
            </w:pPr>
            <w:r>
              <w:rPr>
                <w:sz w:val="24"/>
                <w:szCs w:val="24"/>
              </w:rPr>
              <w:t xml:space="preserve">法定代表人： </w:t>
            </w:r>
          </w:p>
        </w:tc>
      </w:tr>
      <w:tr>
        <w:tblPrEx>
          <w:tblLayout w:type="fixed"/>
          <w:tblCellMar>
            <w:top w:w="0" w:type="dxa"/>
            <w:left w:w="108" w:type="dxa"/>
            <w:bottom w:w="0" w:type="dxa"/>
            <w:right w:w="108" w:type="dxa"/>
          </w:tblCellMar>
        </w:tblPrEx>
        <w:tc>
          <w:tcPr>
            <w:tcW w:w="4261" w:type="dxa"/>
          </w:tcPr>
          <w:p>
            <w:pPr>
              <w:tabs>
                <w:tab w:val="left" w:pos="360"/>
              </w:tabs>
              <w:spacing w:line="520" w:lineRule="exact"/>
              <w:rPr>
                <w:sz w:val="24"/>
                <w:szCs w:val="24"/>
              </w:rPr>
            </w:pPr>
            <w:r>
              <w:rPr>
                <w:sz w:val="24"/>
                <w:szCs w:val="24"/>
              </w:rPr>
              <w:t xml:space="preserve">委托代理人： </w:t>
            </w:r>
          </w:p>
        </w:tc>
        <w:tc>
          <w:tcPr>
            <w:tcW w:w="4261" w:type="dxa"/>
          </w:tcPr>
          <w:p>
            <w:pPr>
              <w:tabs>
                <w:tab w:val="left" w:pos="360"/>
              </w:tabs>
              <w:spacing w:line="520" w:lineRule="exact"/>
              <w:rPr>
                <w:sz w:val="24"/>
                <w:szCs w:val="24"/>
              </w:rPr>
            </w:pPr>
            <w:r>
              <w:rPr>
                <w:sz w:val="24"/>
                <w:szCs w:val="24"/>
              </w:rPr>
              <w:t xml:space="preserve">委托代理人： </w:t>
            </w:r>
          </w:p>
        </w:tc>
      </w:tr>
      <w:tr>
        <w:tblPrEx>
          <w:tblLayout w:type="fixed"/>
          <w:tblCellMar>
            <w:top w:w="0" w:type="dxa"/>
            <w:left w:w="108" w:type="dxa"/>
            <w:bottom w:w="0" w:type="dxa"/>
            <w:right w:w="108" w:type="dxa"/>
          </w:tblCellMar>
        </w:tblPrEx>
        <w:tc>
          <w:tcPr>
            <w:tcW w:w="4261" w:type="dxa"/>
          </w:tcPr>
          <w:p>
            <w:pPr>
              <w:tabs>
                <w:tab w:val="left" w:pos="360"/>
              </w:tabs>
              <w:spacing w:line="520" w:lineRule="exact"/>
              <w:rPr>
                <w:sz w:val="24"/>
                <w:szCs w:val="24"/>
              </w:rPr>
            </w:pPr>
            <w:r>
              <w:rPr>
                <w:sz w:val="24"/>
                <w:szCs w:val="24"/>
              </w:rPr>
              <w:t>电话：</w:t>
            </w:r>
          </w:p>
        </w:tc>
        <w:tc>
          <w:tcPr>
            <w:tcW w:w="4261" w:type="dxa"/>
          </w:tcPr>
          <w:p>
            <w:pPr>
              <w:tabs>
                <w:tab w:val="left" w:pos="360"/>
              </w:tabs>
              <w:spacing w:line="520" w:lineRule="exact"/>
              <w:rPr>
                <w:sz w:val="24"/>
                <w:szCs w:val="24"/>
              </w:rPr>
            </w:pPr>
            <w:r>
              <w:rPr>
                <w:sz w:val="24"/>
                <w:szCs w:val="24"/>
              </w:rPr>
              <w:t>电话：</w:t>
            </w:r>
          </w:p>
        </w:tc>
      </w:tr>
    </w:tbl>
    <w:p>
      <w:pPr>
        <w:rPr>
          <w:sz w:val="24"/>
          <w:szCs w:val="24"/>
        </w:rPr>
      </w:pPr>
    </w:p>
    <w:p>
      <w:pPr>
        <w:rPr>
          <w:szCs w:val="24"/>
        </w:rPr>
      </w:pPr>
      <w:r>
        <w:rPr>
          <w:sz w:val="24"/>
          <w:szCs w:val="24"/>
        </w:rPr>
        <w:t>时间：20  年  月  日</w:t>
      </w:r>
    </w:p>
    <w:p>
      <w:pPr>
        <w:jc w:val="center"/>
        <w:rPr>
          <w:b/>
          <w:sz w:val="30"/>
          <w:szCs w:val="30"/>
        </w:rPr>
      </w:pPr>
      <w:r>
        <w:rPr>
          <w:b/>
          <w:sz w:val="30"/>
          <w:szCs w:val="30"/>
        </w:rPr>
        <w:br w:type="page"/>
      </w:r>
      <w:r>
        <w:rPr>
          <w:b/>
          <w:sz w:val="30"/>
          <w:szCs w:val="30"/>
        </w:rPr>
        <w:t>合同特殊条款</w:t>
      </w:r>
    </w:p>
    <w:p>
      <w:pPr>
        <w:tabs>
          <w:tab w:val="left" w:pos="360"/>
        </w:tabs>
        <w:spacing w:line="520" w:lineRule="exact"/>
        <w:ind w:firstLine="410" w:firstLineChars="171"/>
        <w:rPr>
          <w:color w:val="000000"/>
          <w:sz w:val="24"/>
          <w:szCs w:val="24"/>
        </w:rPr>
      </w:pPr>
    </w:p>
    <w:p>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pPr>
        <w:tabs>
          <w:tab w:val="left" w:pos="360"/>
        </w:tabs>
        <w:spacing w:line="520" w:lineRule="exact"/>
        <w:ind w:firstLine="410" w:firstLineChars="171"/>
        <w:rPr>
          <w:color w:val="000000"/>
          <w:sz w:val="24"/>
          <w:szCs w:val="24"/>
        </w:rPr>
      </w:pPr>
      <w:r>
        <w:rPr>
          <w:color w:val="000000"/>
          <w:sz w:val="24"/>
          <w:szCs w:val="24"/>
        </w:rPr>
        <w:t xml:space="preserve"> 合同特殊条款由供方和需方根据项目的具体情况协商拟订。</w:t>
      </w:r>
    </w:p>
    <w:p>
      <w:pPr>
        <w:tabs>
          <w:tab w:val="left" w:pos="360"/>
        </w:tabs>
        <w:spacing w:line="520" w:lineRule="exact"/>
        <w:ind w:firstLine="410" w:firstLineChars="171"/>
        <w:rPr>
          <w:sz w:val="24"/>
          <w:szCs w:val="24"/>
        </w:rPr>
      </w:pPr>
    </w:p>
    <w:p>
      <w:pPr>
        <w:tabs>
          <w:tab w:val="left" w:pos="360"/>
        </w:tabs>
        <w:spacing w:line="520" w:lineRule="exact"/>
        <w:ind w:firstLine="410" w:firstLineChars="171"/>
        <w:rPr>
          <w:sz w:val="24"/>
          <w:szCs w:val="24"/>
        </w:rPr>
        <w:sectPr>
          <w:headerReference r:id="rId6" w:type="default"/>
          <w:pgSz w:w="11906" w:h="16838"/>
          <w:pgMar w:top="1440" w:right="1800" w:bottom="1440" w:left="1800" w:header="851" w:footer="992" w:gutter="0"/>
          <w:cols w:space="720" w:num="1"/>
          <w:docGrid w:type="lines" w:linePitch="312" w:charSpace="0"/>
        </w:sectPr>
      </w:pPr>
    </w:p>
    <w:p>
      <w:pPr>
        <w:pStyle w:val="2"/>
        <w:jc w:val="center"/>
      </w:pPr>
      <w:bookmarkStart w:id="5" w:name="_Toc411426753"/>
      <w:r>
        <w:t>第五部分  响应文件格式</w:t>
      </w:r>
      <w:bookmarkEnd w:id="5"/>
    </w:p>
    <w:p>
      <w:pPr>
        <w:autoSpaceDE w:val="0"/>
        <w:autoSpaceDN w:val="0"/>
        <w:adjustRightInd w:val="0"/>
        <w:spacing w:line="520" w:lineRule="exact"/>
        <w:rPr>
          <w:b/>
          <w:kern w:val="0"/>
          <w:sz w:val="24"/>
        </w:rPr>
      </w:pPr>
    </w:p>
    <w:p>
      <w:pPr>
        <w:autoSpaceDE w:val="0"/>
        <w:autoSpaceDN w:val="0"/>
        <w:adjustRightInd w:val="0"/>
        <w:spacing w:line="520" w:lineRule="exact"/>
        <w:rPr>
          <w:b/>
          <w:kern w:val="0"/>
          <w:sz w:val="24"/>
        </w:rPr>
      </w:pPr>
    </w:p>
    <w:p>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pPr>
        <w:autoSpaceDE w:val="0"/>
        <w:autoSpaceDN w:val="0"/>
        <w:adjustRightInd w:val="0"/>
        <w:spacing w:line="520" w:lineRule="exact"/>
        <w:rPr>
          <w:b/>
          <w:kern w:val="0"/>
          <w:sz w:val="24"/>
        </w:rPr>
      </w:pPr>
    </w:p>
    <w:p>
      <w:pPr>
        <w:autoSpaceDE w:val="0"/>
        <w:autoSpaceDN w:val="0"/>
        <w:adjustRightInd w:val="0"/>
        <w:spacing w:line="520" w:lineRule="exact"/>
        <w:jc w:val="center"/>
        <w:rPr>
          <w:b/>
          <w:kern w:val="0"/>
          <w:sz w:val="24"/>
        </w:rPr>
      </w:pPr>
      <w:r>
        <w:rPr>
          <w:b/>
          <w:kern w:val="0"/>
          <w:sz w:val="24"/>
        </w:rPr>
        <w:t>第一阶段响应文件</w:t>
      </w:r>
    </w:p>
    <w:p>
      <w:pPr>
        <w:autoSpaceDE w:val="0"/>
        <w:autoSpaceDN w:val="0"/>
        <w:adjustRightInd w:val="0"/>
        <w:spacing w:line="520" w:lineRule="exact"/>
        <w:rPr>
          <w:b/>
          <w:kern w:val="0"/>
          <w:sz w:val="24"/>
        </w:rPr>
      </w:pP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pPr>
        <w:autoSpaceDN w:val="0"/>
        <w:spacing w:line="360" w:lineRule="auto"/>
        <w:jc w:val="center"/>
        <w:rPr>
          <w:b/>
          <w:bCs/>
          <w:sz w:val="24"/>
        </w:rPr>
      </w:pPr>
      <w:r>
        <w:rPr>
          <w:b/>
          <w:sz w:val="24"/>
        </w:rPr>
        <w:br w:type="page"/>
      </w:r>
      <w:r>
        <w:rPr>
          <w:b/>
          <w:sz w:val="24"/>
        </w:rPr>
        <w:t>第一阶段</w:t>
      </w:r>
      <w:r>
        <w:rPr>
          <w:b/>
          <w:bCs/>
          <w:sz w:val="24"/>
        </w:rPr>
        <w:t>响应文件总目录</w:t>
      </w:r>
    </w:p>
    <w:p>
      <w:pPr>
        <w:autoSpaceDN w:val="0"/>
        <w:spacing w:line="360" w:lineRule="auto"/>
        <w:jc w:val="center"/>
        <w:rPr>
          <w:b/>
          <w:bCs/>
          <w:sz w:val="24"/>
        </w:rPr>
      </w:pPr>
    </w:p>
    <w:p>
      <w:pPr>
        <w:autoSpaceDN w:val="0"/>
        <w:spacing w:line="360" w:lineRule="auto"/>
        <w:jc w:val="center"/>
        <w:rPr>
          <w:b/>
          <w:bCs/>
          <w:sz w:val="24"/>
        </w:rPr>
      </w:pPr>
      <w:r>
        <w:rPr>
          <w:b/>
          <w:bCs/>
          <w:sz w:val="24"/>
        </w:rPr>
        <w:t>（投标人自行编制）</w:t>
      </w:r>
    </w:p>
    <w:p>
      <w:pPr>
        <w:widowControl/>
        <w:spacing w:line="360" w:lineRule="auto"/>
        <w:jc w:val="center"/>
        <w:rPr>
          <w:b/>
          <w:sz w:val="24"/>
        </w:rPr>
      </w:pPr>
      <w:r>
        <w:rPr>
          <w:b/>
          <w:sz w:val="24"/>
        </w:rPr>
        <w:br w:type="page"/>
      </w:r>
      <w:r>
        <w:rPr>
          <w:b/>
          <w:sz w:val="24"/>
        </w:rPr>
        <w:t>评分因素及评标标准页码检索</w:t>
      </w:r>
    </w:p>
    <w:p>
      <w:pPr>
        <w:widowControl/>
        <w:spacing w:line="360" w:lineRule="auto"/>
        <w:jc w:val="center"/>
        <w:rPr>
          <w:b/>
          <w:sz w:val="24"/>
        </w:rPr>
      </w:pPr>
    </w:p>
    <w:p>
      <w:pPr>
        <w:widowControl/>
        <w:spacing w:line="360" w:lineRule="auto"/>
        <w:jc w:val="center"/>
        <w:rPr>
          <w:b/>
          <w:bCs/>
          <w:sz w:val="24"/>
        </w:rPr>
      </w:pPr>
      <w:r>
        <w:rPr>
          <w:b/>
          <w:bCs/>
          <w:sz w:val="24"/>
        </w:rPr>
        <w:t>（投标人按磋商文件“评分因素及评标标准”中除涉及价格的评分项外的每个评分项逐项列明页码）</w:t>
      </w:r>
    </w:p>
    <w:p>
      <w:pPr>
        <w:spacing w:line="460" w:lineRule="exact"/>
        <w:rPr>
          <w:b/>
          <w:sz w:val="24"/>
        </w:rPr>
      </w:pPr>
      <w:r>
        <w:rPr>
          <w:b/>
          <w:sz w:val="24"/>
        </w:rPr>
        <w:br w:type="page"/>
      </w:r>
      <w:r>
        <w:rPr>
          <w:b/>
          <w:sz w:val="24"/>
        </w:rPr>
        <w:t>附件1</w:t>
      </w:r>
    </w:p>
    <w:p>
      <w:pPr>
        <w:tabs>
          <w:tab w:val="left" w:pos="360"/>
        </w:tabs>
        <w:spacing w:line="560" w:lineRule="exact"/>
        <w:jc w:val="center"/>
        <w:rPr>
          <w:b/>
          <w:sz w:val="24"/>
        </w:rPr>
      </w:pPr>
      <w:r>
        <w:rPr>
          <w:b/>
          <w:sz w:val="24"/>
        </w:rPr>
        <w:t>响应书</w:t>
      </w:r>
    </w:p>
    <w:p>
      <w:pPr>
        <w:autoSpaceDE w:val="0"/>
        <w:autoSpaceDN w:val="0"/>
        <w:adjustRightInd w:val="0"/>
        <w:spacing w:line="520" w:lineRule="exact"/>
        <w:jc w:val="left"/>
        <w:rPr>
          <w:kern w:val="0"/>
          <w:sz w:val="24"/>
        </w:rPr>
      </w:pPr>
      <w:r>
        <w:rPr>
          <w:kern w:val="0"/>
          <w:sz w:val="24"/>
        </w:rPr>
        <w:t>致：天津市政府采购中心</w:t>
      </w:r>
    </w:p>
    <w:p>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pPr>
        <w:autoSpaceDE w:val="0"/>
        <w:autoSpaceDN w:val="0"/>
        <w:adjustRightInd w:val="0"/>
        <w:spacing w:line="360" w:lineRule="auto"/>
        <w:jc w:val="left"/>
        <w:rPr>
          <w:kern w:val="0"/>
          <w:sz w:val="24"/>
        </w:rPr>
      </w:pPr>
      <w:r>
        <w:rPr>
          <w:kern w:val="0"/>
          <w:sz w:val="24"/>
        </w:rPr>
        <w:t>据此函，签字代表宣布同意如下：</w:t>
      </w:r>
    </w:p>
    <w:p>
      <w:pPr>
        <w:numPr>
          <w:ilvl w:val="0"/>
          <w:numId w:val="5"/>
        </w:numPr>
        <w:spacing w:line="360" w:lineRule="auto"/>
        <w:ind w:left="0" w:firstLine="480" w:firstLineChars="200"/>
        <w:jc w:val="left"/>
        <w:rPr>
          <w:sz w:val="24"/>
        </w:rPr>
      </w:pPr>
      <w:r>
        <w:rPr>
          <w:sz w:val="24"/>
        </w:rPr>
        <w:t>我公司将按磋商文件的规定履行合同责任和义务。</w:t>
      </w:r>
    </w:p>
    <w:p>
      <w:pPr>
        <w:numPr>
          <w:ilvl w:val="0"/>
          <w:numId w:val="5"/>
        </w:numPr>
        <w:spacing w:line="360" w:lineRule="auto"/>
        <w:ind w:left="0" w:firstLine="480" w:firstLineChars="20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pPr>
        <w:numPr>
          <w:ilvl w:val="0"/>
          <w:numId w:val="5"/>
        </w:numPr>
        <w:spacing w:line="360" w:lineRule="auto"/>
        <w:jc w:val="left"/>
        <w:rPr>
          <w:sz w:val="24"/>
        </w:rPr>
      </w:pPr>
      <w:r>
        <w:rPr>
          <w:sz w:val="24"/>
        </w:rPr>
        <w:t>我公司的磋商有效期为</w:t>
      </w:r>
      <w:r>
        <w:rPr>
          <w:rFonts w:hint="eastAsia"/>
          <w:sz w:val="24"/>
        </w:rPr>
        <w:t>响应文件开启之日</w:t>
      </w:r>
      <w:r>
        <w:rPr>
          <w:sz w:val="24"/>
        </w:rPr>
        <w:t>起60天。</w:t>
      </w:r>
    </w:p>
    <w:p>
      <w:pPr>
        <w:numPr>
          <w:ilvl w:val="0"/>
          <w:numId w:val="5"/>
        </w:numPr>
        <w:spacing w:line="360" w:lineRule="auto"/>
        <w:ind w:left="0" w:firstLine="480" w:firstLineChars="20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pPr>
        <w:numPr>
          <w:ilvl w:val="0"/>
          <w:numId w:val="5"/>
        </w:numPr>
        <w:spacing w:line="360" w:lineRule="auto"/>
        <w:ind w:left="0" w:firstLine="480" w:firstLineChars="200"/>
        <w:jc w:val="left"/>
        <w:rPr>
          <w:sz w:val="24"/>
        </w:rPr>
      </w:pPr>
      <w:r>
        <w:rPr>
          <w:sz w:val="24"/>
        </w:rPr>
        <w:t>我公司保证所投产品来自合法的供货渠道，若成交，则有义务向采购人提供其需要的有效书面证明材料。如果提供非法渠道的商品，视为欺诈，并承担相关责任。</w:t>
      </w:r>
    </w:p>
    <w:p>
      <w:pPr>
        <w:numPr>
          <w:ilvl w:val="0"/>
          <w:numId w:val="5"/>
        </w:numPr>
        <w:spacing w:line="360" w:lineRule="auto"/>
        <w:ind w:left="0" w:firstLine="480" w:firstLineChars="20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pPr>
        <w:numPr>
          <w:ilvl w:val="0"/>
          <w:numId w:val="5"/>
        </w:numPr>
        <w:spacing w:line="360" w:lineRule="auto"/>
        <w:ind w:left="0" w:firstLine="480" w:firstLineChars="200"/>
        <w:jc w:val="left"/>
        <w:rPr>
          <w:sz w:val="24"/>
        </w:rPr>
      </w:pPr>
      <w:r>
        <w:rPr>
          <w:sz w:val="24"/>
        </w:rPr>
        <w:t>我公司承诺完全符合</w:t>
      </w:r>
      <w:r>
        <w:rPr>
          <w:rFonts w:hint="eastAsia"/>
          <w:sz w:val="24"/>
          <w:lang w:eastAsia="zh-CN"/>
        </w:rPr>
        <w:t>《中华人民共和国政府采购法》</w:t>
      </w:r>
      <w:r>
        <w:rPr>
          <w:sz w:val="24"/>
        </w:rPr>
        <w:t>、</w:t>
      </w:r>
      <w:r>
        <w:rPr>
          <w:rFonts w:hint="eastAsia"/>
          <w:sz w:val="24"/>
          <w:lang w:eastAsia="zh-CN"/>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pPr>
        <w:numPr>
          <w:ilvl w:val="0"/>
          <w:numId w:val="5"/>
        </w:numPr>
        <w:spacing w:line="360" w:lineRule="auto"/>
        <w:ind w:left="0" w:firstLine="480" w:firstLineChars="200"/>
        <w:jc w:val="left"/>
        <w:rPr>
          <w:sz w:val="24"/>
        </w:rPr>
      </w:pPr>
      <w:r>
        <w:rPr>
          <w:sz w:val="24"/>
        </w:rPr>
        <w:t>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pPr>
        <w:numPr>
          <w:ilvl w:val="0"/>
          <w:numId w:val="5"/>
        </w:numPr>
        <w:spacing w:line="360" w:lineRule="auto"/>
        <w:ind w:left="0" w:firstLine="480" w:firstLineChars="200"/>
        <w:jc w:val="left"/>
        <w:rPr>
          <w:sz w:val="24"/>
        </w:rPr>
      </w:pPr>
      <w:r>
        <w:rPr>
          <w:sz w:val="24"/>
        </w:rPr>
        <w:t>我公司若成交，本承诺将成为合同不可分割的一部分，与合同具有同等的法律效力。</w:t>
      </w:r>
    </w:p>
    <w:p>
      <w:pPr>
        <w:numPr>
          <w:ilvl w:val="0"/>
          <w:numId w:val="5"/>
        </w:numPr>
        <w:spacing w:line="360" w:lineRule="auto"/>
        <w:ind w:left="0" w:firstLine="480" w:firstLineChars="200"/>
        <w:jc w:val="left"/>
        <w:rPr>
          <w:sz w:val="24"/>
        </w:rPr>
      </w:pPr>
      <w:r>
        <w:rPr>
          <w:sz w:val="24"/>
        </w:rPr>
        <w:t>如违反上述承诺，我公司投标无效且接受相关部门依法作出的处罚，并承担通过相关媒体予以公布的任何风险和责任。</w:t>
      </w:r>
    </w:p>
    <w:p>
      <w:pPr>
        <w:spacing w:line="360" w:lineRule="auto"/>
        <w:ind w:firstLine="480" w:firstLineChars="200"/>
        <w:rPr>
          <w:sz w:val="24"/>
        </w:rPr>
      </w:pPr>
      <w:r>
        <w:rPr>
          <w:sz w:val="24"/>
        </w:rPr>
        <w:t>11. 我公司开票信息如下，</w:t>
      </w:r>
      <w:r>
        <w:rPr>
          <w:b/>
          <w:sz w:val="24"/>
        </w:rPr>
        <w:t>此信息与我公司在税务局注册的信息一致</w:t>
      </w:r>
      <w:r>
        <w:rPr>
          <w:sz w:val="24"/>
        </w:rPr>
        <w:t>：</w:t>
      </w:r>
    </w:p>
    <w:p>
      <w:pPr>
        <w:spacing w:line="360" w:lineRule="auto"/>
        <w:ind w:firstLine="480" w:firstLineChars="200"/>
        <w:rPr>
          <w:sz w:val="24"/>
        </w:rPr>
      </w:pPr>
      <w:r>
        <w:rPr>
          <w:sz w:val="24"/>
        </w:rPr>
        <w:t>纳税人识别号：</w:t>
      </w:r>
    </w:p>
    <w:p>
      <w:pPr>
        <w:spacing w:line="360" w:lineRule="auto"/>
        <w:ind w:firstLine="480" w:firstLineChars="200"/>
        <w:rPr>
          <w:sz w:val="24"/>
        </w:rPr>
      </w:pPr>
      <w:r>
        <w:rPr>
          <w:sz w:val="24"/>
        </w:rPr>
        <w:t>地址、电话：</w:t>
      </w:r>
    </w:p>
    <w:p>
      <w:pPr>
        <w:spacing w:line="360" w:lineRule="auto"/>
        <w:ind w:firstLine="480" w:firstLineChars="200"/>
        <w:rPr>
          <w:sz w:val="24"/>
        </w:rPr>
      </w:pPr>
      <w:r>
        <w:rPr>
          <w:sz w:val="24"/>
        </w:rPr>
        <w:t>开户行及账号：</w:t>
      </w:r>
    </w:p>
    <w:p>
      <w:pPr>
        <w:spacing w:line="360" w:lineRule="auto"/>
        <w:ind w:firstLine="480" w:firstLineChars="200"/>
        <w:rPr>
          <w:sz w:val="24"/>
        </w:rPr>
      </w:pPr>
      <w:r>
        <w:rPr>
          <w:sz w:val="24"/>
        </w:rPr>
        <w:t>开具发票类型：□增值税专用发票         □增值税普通发票</w:t>
      </w:r>
    </w:p>
    <w:p>
      <w:pPr>
        <w:spacing w:line="360" w:lineRule="auto"/>
        <w:ind w:firstLine="480" w:firstLineChars="200"/>
        <w:rPr>
          <w:sz w:val="24"/>
        </w:rPr>
      </w:pPr>
      <w:r>
        <w:rPr>
          <w:sz w:val="24"/>
        </w:rPr>
        <w:t>12. 我公司选择招标代理服务费发票领取方式（请自行选择以下任一方式并在相应□里划“√”）：</w:t>
      </w:r>
    </w:p>
    <w:p>
      <w:pPr>
        <w:spacing w:line="360" w:lineRule="auto"/>
        <w:ind w:firstLine="482" w:firstLineChars="200"/>
        <w:rPr>
          <w:b/>
          <w:sz w:val="24"/>
        </w:rPr>
      </w:pPr>
      <w:r>
        <w:rPr>
          <w:b/>
          <w:sz w:val="24"/>
        </w:rPr>
        <w:t>□上门自取</w:t>
      </w:r>
    </w:p>
    <w:p>
      <w:pPr>
        <w:spacing w:line="360" w:lineRule="auto"/>
        <w:ind w:firstLine="480" w:firstLineChars="200"/>
        <w:rPr>
          <w:sz w:val="24"/>
        </w:rPr>
      </w:pPr>
    </w:p>
    <w:p>
      <w:pPr>
        <w:spacing w:line="360" w:lineRule="auto"/>
        <w:ind w:firstLine="482" w:firstLineChars="200"/>
        <w:rPr>
          <w:b/>
          <w:sz w:val="24"/>
        </w:rPr>
      </w:pPr>
      <w:r>
        <w:rPr>
          <w:b/>
          <w:sz w:val="24"/>
        </w:rPr>
        <w:t>□到付邮寄</w:t>
      </w:r>
    </w:p>
    <w:p>
      <w:pPr>
        <w:spacing w:line="360" w:lineRule="auto"/>
        <w:ind w:firstLine="480" w:firstLineChars="200"/>
        <w:rPr>
          <w:sz w:val="24"/>
        </w:rPr>
      </w:pPr>
      <w:r>
        <w:rPr>
          <w:sz w:val="24"/>
        </w:rPr>
        <w:t>邮寄地址、邮编：</w:t>
      </w:r>
    </w:p>
    <w:p>
      <w:pPr>
        <w:spacing w:line="360" w:lineRule="auto"/>
        <w:ind w:firstLine="480" w:firstLineChars="200"/>
        <w:rPr>
          <w:sz w:val="24"/>
        </w:rPr>
      </w:pPr>
      <w:r>
        <w:rPr>
          <w:sz w:val="24"/>
        </w:rPr>
        <w:t>邮寄联系人、手机号码：</w:t>
      </w:r>
    </w:p>
    <w:p>
      <w:pPr>
        <w:spacing w:line="360" w:lineRule="auto"/>
        <w:jc w:val="left"/>
        <w:rPr>
          <w:sz w:val="24"/>
        </w:rPr>
      </w:pPr>
    </w:p>
    <w:p>
      <w:pPr>
        <w:pStyle w:val="37"/>
        <w:autoSpaceDE w:val="0"/>
        <w:autoSpaceDN w:val="0"/>
        <w:adjustRightInd w:val="0"/>
        <w:spacing w:line="520" w:lineRule="exact"/>
        <w:ind w:left="900" w:firstLine="0" w:firstLineChars="0"/>
        <w:jc w:val="left"/>
        <w:rPr>
          <w:kern w:val="0"/>
          <w:sz w:val="24"/>
          <w:u w:val="single"/>
          <w:lang w:eastAsia="zh-CN"/>
        </w:rPr>
      </w:pPr>
    </w:p>
    <w:p>
      <w:pPr>
        <w:autoSpaceDE w:val="0"/>
        <w:autoSpaceDN w:val="0"/>
        <w:adjustRightInd w:val="0"/>
        <w:spacing w:line="520" w:lineRule="exact"/>
        <w:ind w:firstLine="480"/>
        <w:jc w:val="left"/>
        <w:rPr>
          <w:kern w:val="0"/>
          <w:sz w:val="24"/>
        </w:rPr>
      </w:pPr>
      <w:r>
        <w:rPr>
          <w:kern w:val="0"/>
          <w:sz w:val="24"/>
        </w:rPr>
        <w:t>供应商名称：</w:t>
      </w:r>
    </w:p>
    <w:p>
      <w:pPr>
        <w:autoSpaceDE w:val="0"/>
        <w:autoSpaceDN w:val="0"/>
        <w:adjustRightInd w:val="0"/>
        <w:spacing w:line="520" w:lineRule="exact"/>
        <w:ind w:firstLine="480"/>
        <w:jc w:val="left"/>
        <w:rPr>
          <w:kern w:val="0"/>
          <w:sz w:val="24"/>
          <w:u w:val="single"/>
        </w:rPr>
      </w:pPr>
    </w:p>
    <w:p>
      <w:pPr>
        <w:autoSpaceDE w:val="0"/>
        <w:autoSpaceDN w:val="0"/>
        <w:adjustRightInd w:val="0"/>
        <w:spacing w:line="520" w:lineRule="exact"/>
        <w:ind w:firstLine="480"/>
        <w:jc w:val="left"/>
        <w:rPr>
          <w:kern w:val="0"/>
          <w:sz w:val="24"/>
        </w:rPr>
      </w:pPr>
      <w:r>
        <w:rPr>
          <w:kern w:val="0"/>
          <w:sz w:val="24"/>
        </w:rPr>
        <w:t>日期：                年       月       日</w:t>
      </w:r>
    </w:p>
    <w:p>
      <w:pPr>
        <w:spacing w:line="460" w:lineRule="exact"/>
        <w:rPr>
          <w:b/>
          <w:sz w:val="24"/>
        </w:rPr>
      </w:pPr>
      <w:r>
        <w:rPr>
          <w:b/>
          <w:sz w:val="24"/>
        </w:rPr>
        <w:br w:type="page"/>
      </w:r>
      <w:r>
        <w:rPr>
          <w:b/>
          <w:sz w:val="24"/>
        </w:rPr>
        <w:t>附件2</w:t>
      </w:r>
    </w:p>
    <w:p>
      <w:pPr>
        <w:ind w:right="84"/>
        <w:jc w:val="center"/>
        <w:rPr>
          <w:b/>
          <w:sz w:val="24"/>
        </w:rPr>
      </w:pPr>
    </w:p>
    <w:p>
      <w:pPr>
        <w:ind w:right="84"/>
        <w:jc w:val="center"/>
        <w:rPr>
          <w:b/>
          <w:sz w:val="24"/>
        </w:rPr>
      </w:pPr>
      <w:r>
        <w:rPr>
          <w:b/>
          <w:sz w:val="24"/>
        </w:rPr>
        <w:t>供应商资格声明函</w:t>
      </w:r>
    </w:p>
    <w:p>
      <w:pPr>
        <w:spacing w:line="360" w:lineRule="auto"/>
        <w:ind w:firstLine="420"/>
        <w:jc w:val="center"/>
        <w:rPr>
          <w:b/>
          <w:sz w:val="24"/>
        </w:rPr>
      </w:pPr>
    </w:p>
    <w:p>
      <w:pPr>
        <w:spacing w:line="360" w:lineRule="auto"/>
        <w:rPr>
          <w:sz w:val="24"/>
        </w:rPr>
      </w:pPr>
      <w:r>
        <w:rPr>
          <w:sz w:val="24"/>
        </w:rPr>
        <w:t>天津市政府采购中心：</w:t>
      </w:r>
    </w:p>
    <w:p>
      <w:pPr>
        <w:spacing w:line="360" w:lineRule="auto"/>
        <w:ind w:firstLine="480" w:firstLineChars="200"/>
        <w:rPr>
          <w:sz w:val="24"/>
        </w:rPr>
      </w:pPr>
      <w:r>
        <w:rPr>
          <w:sz w:val="24"/>
        </w:rPr>
        <w:t>我单位自愿参与本项目的政府采购活动，郑重承诺如下：</w:t>
      </w:r>
    </w:p>
    <w:p>
      <w:pPr>
        <w:spacing w:line="360" w:lineRule="auto"/>
        <w:ind w:firstLine="480" w:firstLineChars="200"/>
        <w:rPr>
          <w:sz w:val="24"/>
        </w:rPr>
      </w:pPr>
      <w:r>
        <w:rPr>
          <w:sz w:val="24"/>
        </w:rPr>
        <w:t>（一）我单位具有良好的商业信誉和健全的财务会计制度；</w:t>
      </w:r>
    </w:p>
    <w:p>
      <w:pPr>
        <w:spacing w:line="360" w:lineRule="auto"/>
        <w:ind w:firstLine="480" w:firstLineChars="200"/>
        <w:rPr>
          <w:sz w:val="24"/>
        </w:rPr>
      </w:pPr>
      <w:r>
        <w:rPr>
          <w:sz w:val="24"/>
        </w:rPr>
        <w:t>（二）我单位依法缴纳税收和社会保障资金；</w:t>
      </w:r>
    </w:p>
    <w:p>
      <w:pPr>
        <w:spacing w:line="360" w:lineRule="auto"/>
        <w:ind w:firstLine="480" w:firstLineChars="200"/>
        <w:rPr>
          <w:sz w:val="24"/>
        </w:rPr>
      </w:pPr>
      <w:r>
        <w:rPr>
          <w:sz w:val="24"/>
        </w:rPr>
        <w:t>（三）我单位具备履行合同所必需的设备和专业技术能力；</w:t>
      </w:r>
    </w:p>
    <w:p>
      <w:pPr>
        <w:spacing w:line="360" w:lineRule="auto"/>
        <w:ind w:firstLine="480" w:firstLineChars="200"/>
        <w:rPr>
          <w:sz w:val="24"/>
        </w:rPr>
      </w:pPr>
      <w:r>
        <w:rPr>
          <w:sz w:val="24"/>
        </w:rPr>
        <w:t>（四）参加政府采购活动前3年我单位在经营活动中没有重大违法记录；</w:t>
      </w:r>
    </w:p>
    <w:p>
      <w:pPr>
        <w:spacing w:line="360" w:lineRule="auto"/>
        <w:ind w:firstLine="480" w:firstLineChars="200"/>
        <w:rPr>
          <w:sz w:val="24"/>
        </w:rPr>
      </w:pPr>
      <w:r>
        <w:rPr>
          <w:sz w:val="24"/>
        </w:rPr>
        <w:t>（五）我单位不存在为采购项目提供整体设计、规范编制或者项目管理、监理、检测等服务后，再参加该采购项目的其他采购活动的情形。</w:t>
      </w:r>
    </w:p>
    <w:p>
      <w:pPr>
        <w:spacing w:line="360" w:lineRule="auto"/>
        <w:ind w:firstLine="480" w:firstLineChars="200"/>
        <w:rPr>
          <w:sz w:val="24"/>
        </w:rPr>
      </w:pPr>
      <w:r>
        <w:rPr>
          <w:sz w:val="24"/>
        </w:rPr>
        <w:t>（六）与我单位存在“单位负责人为同一人或者存在直接控股、管理关系”的其他单位信息如下：</w:t>
      </w:r>
    </w:p>
    <w:tbl>
      <w:tblPr>
        <w:tblStyle w:val="2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3874"/>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序号</w:t>
            </w:r>
          </w:p>
        </w:tc>
        <w:tc>
          <w:tcPr>
            <w:tcW w:w="3874" w:type="dxa"/>
            <w:vAlign w:val="center"/>
          </w:tcPr>
          <w:p>
            <w:pPr>
              <w:jc w:val="center"/>
              <w:rPr>
                <w:szCs w:val="21"/>
              </w:rPr>
            </w:pPr>
            <w:r>
              <w:rPr>
                <w:szCs w:val="21"/>
              </w:rPr>
              <w:t>单位名称</w:t>
            </w:r>
          </w:p>
        </w:tc>
        <w:tc>
          <w:tcPr>
            <w:tcW w:w="2840" w:type="dxa"/>
            <w:vAlign w:val="center"/>
          </w:tcPr>
          <w:p>
            <w:pPr>
              <w:jc w:val="center"/>
              <w:rPr>
                <w:szCs w:val="21"/>
              </w:rPr>
            </w:pPr>
            <w:r>
              <w:rPr>
                <w:szCs w:val="21"/>
              </w:rPr>
              <w:t>相互关系类型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1</w:t>
            </w:r>
          </w:p>
        </w:tc>
        <w:tc>
          <w:tcPr>
            <w:tcW w:w="3874" w:type="dxa"/>
            <w:vAlign w:val="center"/>
          </w:tcPr>
          <w:p>
            <w:pPr>
              <w:jc w:val="center"/>
              <w:rPr>
                <w:szCs w:val="21"/>
              </w:rPr>
            </w:pPr>
          </w:p>
        </w:tc>
        <w:tc>
          <w:tcPr>
            <w:tcW w:w="2840"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2</w:t>
            </w:r>
          </w:p>
        </w:tc>
        <w:tc>
          <w:tcPr>
            <w:tcW w:w="3874" w:type="dxa"/>
            <w:vAlign w:val="center"/>
          </w:tcPr>
          <w:p>
            <w:pPr>
              <w:jc w:val="center"/>
              <w:rPr>
                <w:szCs w:val="21"/>
              </w:rPr>
            </w:pPr>
          </w:p>
        </w:tc>
        <w:tc>
          <w:tcPr>
            <w:tcW w:w="2840"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3</w:t>
            </w:r>
          </w:p>
        </w:tc>
        <w:tc>
          <w:tcPr>
            <w:tcW w:w="3874" w:type="dxa"/>
            <w:vAlign w:val="center"/>
          </w:tcPr>
          <w:p>
            <w:pPr>
              <w:jc w:val="center"/>
              <w:rPr>
                <w:szCs w:val="21"/>
              </w:rPr>
            </w:pPr>
          </w:p>
        </w:tc>
        <w:tc>
          <w:tcPr>
            <w:tcW w:w="2840" w:type="dxa"/>
            <w:vAlign w:val="center"/>
          </w:tcPr>
          <w:p>
            <w:pPr>
              <w:jc w:val="center"/>
              <w:rPr>
                <w:szCs w:val="21"/>
              </w:rPr>
            </w:pPr>
          </w:p>
        </w:tc>
      </w:tr>
    </w:tbl>
    <w:p>
      <w:pPr>
        <w:spacing w:line="360" w:lineRule="auto"/>
        <w:ind w:firstLine="480" w:firstLineChars="200"/>
        <w:rPr>
          <w:sz w:val="24"/>
        </w:rPr>
      </w:pPr>
      <w:r>
        <w:rPr>
          <w:sz w:val="24"/>
        </w:rPr>
        <w:t>上表未填写的，视为不存在第（六）条所列情形</w:t>
      </w:r>
    </w:p>
    <w:p>
      <w:pPr>
        <w:spacing w:line="360" w:lineRule="auto"/>
        <w:ind w:firstLine="480" w:firstLineChars="200"/>
        <w:rPr>
          <w:sz w:val="24"/>
        </w:rPr>
      </w:pPr>
    </w:p>
    <w:p>
      <w:pPr>
        <w:spacing w:line="360" w:lineRule="auto"/>
        <w:ind w:firstLine="480" w:firstLineChars="200"/>
        <w:rPr>
          <w:sz w:val="24"/>
        </w:rPr>
      </w:pPr>
      <w:r>
        <w:rPr>
          <w:sz w:val="24"/>
        </w:rPr>
        <w:t>上述声明真实有效，否则我单位承担全部责任和不利后果。</w:t>
      </w:r>
    </w:p>
    <w:p>
      <w:pPr>
        <w:spacing w:line="360" w:lineRule="auto"/>
        <w:ind w:firstLine="480" w:firstLineChars="200"/>
        <w:rPr>
          <w:sz w:val="24"/>
        </w:rPr>
      </w:pPr>
    </w:p>
    <w:p>
      <w:pPr>
        <w:spacing w:line="360" w:lineRule="auto"/>
        <w:ind w:firstLine="240" w:firstLineChars="100"/>
        <w:rPr>
          <w:sz w:val="24"/>
        </w:rPr>
      </w:pPr>
      <w:r>
        <w:rPr>
          <w:sz w:val="24"/>
        </w:rPr>
        <w:t>供应商名称：</w:t>
      </w:r>
    </w:p>
    <w:p>
      <w:pPr>
        <w:spacing w:line="360" w:lineRule="auto"/>
        <w:ind w:firstLine="240" w:firstLineChars="100"/>
        <w:rPr>
          <w:sz w:val="24"/>
        </w:rPr>
      </w:pPr>
    </w:p>
    <w:p>
      <w:pPr>
        <w:spacing w:line="360" w:lineRule="auto"/>
        <w:ind w:firstLine="240" w:firstLineChars="100"/>
        <w:rPr>
          <w:sz w:val="24"/>
        </w:rPr>
      </w:pPr>
      <w:r>
        <w:rPr>
          <w:sz w:val="24"/>
        </w:rPr>
        <w:t xml:space="preserve">日期：  </w:t>
      </w: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r>
        <w:rPr>
          <w:b/>
          <w:bCs/>
          <w:sz w:val="24"/>
        </w:rPr>
        <w:t>附件2-1：磋商文件第一部分供应商资格要求的证件</w:t>
      </w:r>
    </w:p>
    <w:p>
      <w:pPr>
        <w:spacing w:line="460" w:lineRule="exact"/>
        <w:ind w:left="192"/>
        <w:jc w:val="center"/>
        <w:rPr>
          <w:b/>
          <w:sz w:val="24"/>
        </w:rPr>
      </w:pPr>
    </w:p>
    <w:p>
      <w:pPr>
        <w:spacing w:line="460" w:lineRule="exact"/>
        <w:ind w:left="192"/>
        <w:jc w:val="center"/>
        <w:rPr>
          <w:b/>
          <w:sz w:val="24"/>
        </w:rPr>
      </w:pPr>
    </w:p>
    <w:p>
      <w:pPr>
        <w:spacing w:line="460" w:lineRule="exact"/>
        <w:ind w:left="192"/>
        <w:jc w:val="center"/>
        <w:rPr>
          <w:b/>
          <w:sz w:val="24"/>
        </w:rPr>
      </w:pPr>
    </w:p>
    <w:p>
      <w:pPr>
        <w:spacing w:line="460" w:lineRule="exact"/>
        <w:jc w:val="left"/>
        <w:rPr>
          <w:b/>
          <w:sz w:val="24"/>
        </w:rPr>
      </w:pPr>
      <w:r>
        <w:rPr>
          <w:b/>
          <w:sz w:val="24"/>
        </w:rPr>
        <w:br w:type="page"/>
      </w:r>
      <w:r>
        <w:rPr>
          <w:b/>
          <w:sz w:val="24"/>
        </w:rPr>
        <w:t>附件3</w:t>
      </w:r>
    </w:p>
    <w:p>
      <w:pPr>
        <w:autoSpaceDN w:val="0"/>
        <w:spacing w:line="360" w:lineRule="auto"/>
        <w:jc w:val="center"/>
        <w:rPr>
          <w:b/>
          <w:bCs/>
          <w:sz w:val="24"/>
        </w:rPr>
      </w:pPr>
      <w:r>
        <w:rPr>
          <w:b/>
          <w:bCs/>
          <w:sz w:val="24"/>
        </w:rPr>
        <w:t>磋商代表人授权书</w:t>
      </w:r>
    </w:p>
    <w:p>
      <w:pPr>
        <w:spacing w:line="360" w:lineRule="auto"/>
        <w:rPr>
          <w:sz w:val="24"/>
          <w:szCs w:val="21"/>
        </w:rPr>
      </w:pPr>
    </w:p>
    <w:p>
      <w:pPr>
        <w:spacing w:line="360" w:lineRule="auto"/>
        <w:rPr>
          <w:sz w:val="24"/>
          <w:szCs w:val="21"/>
        </w:rPr>
      </w:pPr>
      <w:r>
        <w:rPr>
          <w:sz w:val="24"/>
          <w:szCs w:val="21"/>
        </w:rPr>
        <w:t>致：天津市政府采购中心</w:t>
      </w:r>
    </w:p>
    <w:p>
      <w:pPr>
        <w:spacing w:line="360" w:lineRule="auto"/>
        <w:ind w:firstLine="480" w:firstLineChars="200"/>
        <w:rPr>
          <w:sz w:val="24"/>
          <w:szCs w:val="21"/>
        </w:rPr>
      </w:pPr>
      <w:r>
        <w:rPr>
          <w:sz w:val="24"/>
          <w:szCs w:val="21"/>
        </w:rPr>
        <w:t>我单位授权委托本月/上月（本月尚未缴纳社保的，则填写上月）由我单位缴纳社会保险的在职职工_______________（姓名）（身份证号码：____________________、联系电话：_______________）作为磋商代表人以我方的名义参加贵中心组织的______________________项目（项目编号：_______________）的政府采购活动，并代表我方全权办理针对上述项目的响应文件递交、磋商、响应文件澄清、签约等一切具体事务和签署相关文件。</w:t>
      </w:r>
    </w:p>
    <w:p>
      <w:pPr>
        <w:spacing w:line="360" w:lineRule="auto"/>
        <w:ind w:firstLine="480" w:firstLineChars="200"/>
        <w:rPr>
          <w:sz w:val="24"/>
          <w:szCs w:val="21"/>
        </w:rPr>
      </w:pPr>
      <w:r>
        <w:rPr>
          <w:sz w:val="24"/>
          <w:szCs w:val="21"/>
        </w:rPr>
        <w:t>我方对磋商代表人的签名事项负全部责任。</w:t>
      </w:r>
    </w:p>
    <w:p>
      <w:pPr>
        <w:spacing w:line="360" w:lineRule="auto"/>
        <w:ind w:firstLine="480" w:firstLineChars="200"/>
        <w:rPr>
          <w:sz w:val="24"/>
          <w:szCs w:val="21"/>
        </w:rPr>
      </w:pPr>
      <w:r>
        <w:rPr>
          <w:sz w:val="24"/>
          <w:szCs w:val="21"/>
        </w:rPr>
        <w:t>本授权书至磋商有效期结束前始终有效。</w:t>
      </w:r>
    </w:p>
    <w:p>
      <w:pPr>
        <w:spacing w:line="360" w:lineRule="auto"/>
        <w:ind w:firstLine="480" w:firstLineChars="200"/>
        <w:rPr>
          <w:sz w:val="24"/>
          <w:szCs w:val="21"/>
        </w:rPr>
      </w:pPr>
      <w:r>
        <w:rPr>
          <w:sz w:val="24"/>
          <w:szCs w:val="21"/>
        </w:rPr>
        <w:t>磋商代表人无转委托权，特此委托。</w:t>
      </w:r>
    </w:p>
    <w:p>
      <w:pPr>
        <w:spacing w:line="360" w:lineRule="auto"/>
        <w:ind w:firstLine="480" w:firstLineChars="200"/>
        <w:rPr>
          <w:sz w:val="24"/>
        </w:rPr>
      </w:pPr>
    </w:p>
    <w:p>
      <w:pPr>
        <w:spacing w:line="360" w:lineRule="auto"/>
        <w:ind w:firstLine="480" w:firstLineChars="200"/>
        <w:rPr>
          <w:sz w:val="24"/>
        </w:rPr>
      </w:pPr>
    </w:p>
    <w:p>
      <w:pPr>
        <w:spacing w:line="360" w:lineRule="auto"/>
        <w:ind w:firstLine="480" w:firstLineChars="200"/>
        <w:rPr>
          <w:sz w:val="24"/>
        </w:rPr>
      </w:pPr>
    </w:p>
    <w:p>
      <w:pPr>
        <w:spacing w:line="360" w:lineRule="auto"/>
        <w:ind w:firstLine="5040" w:firstLineChars="2100"/>
        <w:rPr>
          <w:sz w:val="24"/>
        </w:rPr>
      </w:pPr>
      <w:r>
        <w:rPr>
          <w:sz w:val="24"/>
        </w:rPr>
        <w:t xml:space="preserve">     年   月   日</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shd w:val="clear" w:color="auto" w:fill="auto"/>
          </w:tcPr>
          <w:p>
            <w:pPr>
              <w:spacing w:line="360" w:lineRule="auto"/>
              <w:jc w:val="left"/>
              <w:rPr>
                <w:sz w:val="24"/>
              </w:rPr>
            </w:pPr>
            <w:r>
              <w:rPr>
                <w:sz w:val="24"/>
              </w:rPr>
              <w:t>磋商代表人身份证正面</w:t>
            </w: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tc>
        <w:tc>
          <w:tcPr>
            <w:tcW w:w="4261" w:type="dxa"/>
            <w:shd w:val="clear" w:color="auto" w:fill="auto"/>
          </w:tcPr>
          <w:p>
            <w:pPr>
              <w:spacing w:line="360" w:lineRule="auto"/>
              <w:jc w:val="left"/>
              <w:rPr>
                <w:sz w:val="24"/>
              </w:rPr>
            </w:pPr>
            <w:r>
              <w:rPr>
                <w:sz w:val="24"/>
              </w:rPr>
              <w:t>磋商代表人身份证背面</w:t>
            </w:r>
          </w:p>
        </w:tc>
      </w:tr>
    </w:tbl>
    <w:p>
      <w:pPr>
        <w:spacing w:line="360" w:lineRule="auto"/>
        <w:rPr>
          <w:sz w:val="24"/>
        </w:rPr>
      </w:pPr>
    </w:p>
    <w:p>
      <w:pPr>
        <w:spacing w:line="460" w:lineRule="exact"/>
        <w:jc w:val="left"/>
        <w:rPr>
          <w:b/>
          <w:sz w:val="24"/>
        </w:rPr>
      </w:pPr>
      <w:r>
        <w:rPr>
          <w:b/>
          <w:sz w:val="24"/>
        </w:rPr>
        <w:br w:type="page"/>
      </w:r>
      <w:r>
        <w:rPr>
          <w:b/>
          <w:sz w:val="24"/>
        </w:rPr>
        <w:t>附件4-1</w:t>
      </w:r>
    </w:p>
    <w:p>
      <w:pPr>
        <w:spacing w:line="460" w:lineRule="exact"/>
        <w:ind w:left="181"/>
        <w:jc w:val="center"/>
        <w:rPr>
          <w:b/>
          <w:sz w:val="24"/>
        </w:rPr>
      </w:pPr>
    </w:p>
    <w:p>
      <w:pPr>
        <w:autoSpaceDN w:val="0"/>
        <w:spacing w:line="360" w:lineRule="auto"/>
        <w:jc w:val="center"/>
        <w:rPr>
          <w:b/>
          <w:bCs/>
          <w:sz w:val="24"/>
        </w:rPr>
      </w:pPr>
      <w:r>
        <w:rPr>
          <w:b/>
          <w:bCs/>
          <w:sz w:val="24"/>
        </w:rPr>
        <w:t>商务要求点对点应答表</w:t>
      </w:r>
    </w:p>
    <w:p>
      <w:pPr>
        <w:spacing w:line="460" w:lineRule="exact"/>
        <w:rPr>
          <w:sz w:val="24"/>
        </w:rPr>
      </w:pPr>
    </w:p>
    <w:p>
      <w:pPr>
        <w:spacing w:line="460" w:lineRule="exact"/>
        <w:rPr>
          <w:sz w:val="24"/>
        </w:rPr>
      </w:pPr>
      <w:r>
        <w:rPr>
          <w:sz w:val="24"/>
        </w:rPr>
        <w:t>项目名称：</w:t>
      </w:r>
      <w:r>
        <w:rPr>
          <w:sz w:val="24"/>
          <w:u w:val="single"/>
        </w:rPr>
        <w:t xml:space="preserve">                    </w:t>
      </w:r>
    </w:p>
    <w:p>
      <w:pPr>
        <w:spacing w:line="460" w:lineRule="exact"/>
        <w:rPr>
          <w:sz w:val="24"/>
        </w:rPr>
      </w:pPr>
      <w:r>
        <w:rPr>
          <w:sz w:val="24"/>
        </w:rPr>
        <w:t>项目编号：</w:t>
      </w:r>
      <w:r>
        <w:rPr>
          <w:sz w:val="24"/>
          <w:u w:val="single"/>
        </w:rPr>
        <w:t xml:space="preserve">                    </w:t>
      </w:r>
    </w:p>
    <w:p>
      <w:pPr>
        <w:spacing w:line="460" w:lineRule="exact"/>
        <w:rPr>
          <w:sz w:val="24"/>
          <w:u w:val="single"/>
        </w:rPr>
      </w:pPr>
      <w:r>
        <w:rPr>
          <w:sz w:val="24"/>
        </w:rPr>
        <w:t>包号：</w:t>
      </w:r>
      <w:r>
        <w:rPr>
          <w:sz w:val="24"/>
          <w:u w:val="single"/>
        </w:rPr>
        <w:t xml:space="preserve">                        </w:t>
      </w:r>
    </w:p>
    <w:p>
      <w:pPr>
        <w:spacing w:line="460" w:lineRule="exact"/>
        <w:rPr>
          <w:sz w:val="24"/>
          <w:u w:val="single"/>
        </w:rPr>
      </w:pPr>
    </w:p>
    <w:tbl>
      <w:tblPr>
        <w:tblStyle w:val="22"/>
        <w:tblW w:w="8749" w:type="dxa"/>
        <w:tblInd w:w="0" w:type="dxa"/>
        <w:tblLayout w:type="fixed"/>
        <w:tblCellMar>
          <w:top w:w="0" w:type="dxa"/>
          <w:left w:w="108" w:type="dxa"/>
          <w:bottom w:w="0" w:type="dxa"/>
          <w:right w:w="108" w:type="dxa"/>
        </w:tblCellMar>
      </w:tblPr>
      <w:tblGrid>
        <w:gridCol w:w="1704"/>
        <w:gridCol w:w="2229"/>
        <w:gridCol w:w="2549"/>
        <w:gridCol w:w="1134"/>
        <w:gridCol w:w="1133"/>
      </w:tblGrid>
      <w:tr>
        <w:tblPrEx>
          <w:tblLayout w:type="fixed"/>
        </w:tblPrEx>
        <w:trPr>
          <w:trHeight w:val="373" w:hRule="atLeast"/>
        </w:trPr>
        <w:tc>
          <w:tcPr>
            <w:tcW w:w="170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kern w:val="0"/>
                <w:szCs w:val="21"/>
              </w:rPr>
            </w:pPr>
            <w:r>
              <w:rPr>
                <w:kern w:val="0"/>
                <w:szCs w:val="21"/>
              </w:rPr>
              <w:t>序号</w:t>
            </w:r>
          </w:p>
        </w:tc>
        <w:tc>
          <w:tcPr>
            <w:tcW w:w="2229" w:type="dxa"/>
            <w:tcBorders>
              <w:top w:val="single" w:color="auto" w:sz="8" w:space="0"/>
              <w:left w:val="nil"/>
              <w:bottom w:val="single" w:color="auto" w:sz="8" w:space="0"/>
              <w:right w:val="single" w:color="auto" w:sz="8" w:space="0"/>
            </w:tcBorders>
            <w:shd w:val="clear" w:color="auto" w:fill="auto"/>
            <w:vAlign w:val="center"/>
          </w:tcPr>
          <w:p>
            <w:pPr>
              <w:widowControl/>
              <w:jc w:val="center"/>
              <w:rPr>
                <w:kern w:val="0"/>
                <w:szCs w:val="21"/>
              </w:rPr>
            </w:pPr>
            <w:r>
              <w:rPr>
                <w:kern w:val="0"/>
                <w:szCs w:val="21"/>
              </w:rPr>
              <w:t>磋商文件要求</w:t>
            </w:r>
          </w:p>
        </w:tc>
        <w:tc>
          <w:tcPr>
            <w:tcW w:w="2549" w:type="dxa"/>
            <w:tcBorders>
              <w:top w:val="single" w:color="auto" w:sz="8" w:space="0"/>
              <w:left w:val="nil"/>
              <w:bottom w:val="single" w:color="auto" w:sz="8" w:space="0"/>
              <w:right w:val="single" w:color="auto" w:sz="8" w:space="0"/>
            </w:tcBorders>
            <w:shd w:val="clear" w:color="auto" w:fill="auto"/>
            <w:vAlign w:val="center"/>
          </w:tcPr>
          <w:p>
            <w:pPr>
              <w:widowControl/>
              <w:jc w:val="center"/>
              <w:rPr>
                <w:kern w:val="0"/>
                <w:szCs w:val="21"/>
              </w:rPr>
            </w:pPr>
            <w:r>
              <w:rPr>
                <w:kern w:val="0"/>
                <w:szCs w:val="21"/>
              </w:rPr>
              <w:t>响应应答</w:t>
            </w:r>
          </w:p>
        </w:tc>
        <w:tc>
          <w:tcPr>
            <w:tcW w:w="1134" w:type="dxa"/>
            <w:tcBorders>
              <w:top w:val="single" w:color="auto" w:sz="8" w:space="0"/>
              <w:left w:val="nil"/>
              <w:bottom w:val="single" w:color="auto" w:sz="8" w:space="0"/>
              <w:right w:val="single" w:color="auto" w:sz="8" w:space="0"/>
            </w:tcBorders>
            <w:shd w:val="clear" w:color="auto" w:fill="auto"/>
            <w:vAlign w:val="center"/>
          </w:tcPr>
          <w:p>
            <w:pPr>
              <w:widowControl/>
              <w:jc w:val="center"/>
              <w:rPr>
                <w:kern w:val="0"/>
                <w:szCs w:val="21"/>
              </w:rPr>
            </w:pPr>
            <w:r>
              <w:rPr>
                <w:kern w:val="0"/>
                <w:szCs w:val="21"/>
              </w:rPr>
              <w:t>偏离说明</w:t>
            </w:r>
          </w:p>
        </w:tc>
        <w:tc>
          <w:tcPr>
            <w:tcW w:w="1133" w:type="dxa"/>
            <w:tcBorders>
              <w:top w:val="single" w:color="auto" w:sz="8" w:space="0"/>
              <w:left w:val="nil"/>
              <w:bottom w:val="single" w:color="auto" w:sz="8" w:space="0"/>
              <w:right w:val="single" w:color="auto" w:sz="8" w:space="0"/>
            </w:tcBorders>
            <w:shd w:val="clear" w:color="auto" w:fill="auto"/>
            <w:vAlign w:val="center"/>
          </w:tcPr>
          <w:p>
            <w:pPr>
              <w:widowControl/>
              <w:jc w:val="center"/>
              <w:rPr>
                <w:kern w:val="0"/>
                <w:szCs w:val="21"/>
              </w:rPr>
            </w:pPr>
            <w:r>
              <w:rPr>
                <w:kern w:val="0"/>
                <w:szCs w:val="21"/>
              </w:rPr>
              <w:t>备注</w:t>
            </w:r>
          </w:p>
        </w:tc>
      </w:tr>
      <w:tr>
        <w:tblPrEx>
          <w:tblLayout w:type="fixed"/>
          <w:tblCellMar>
            <w:top w:w="0" w:type="dxa"/>
            <w:left w:w="108" w:type="dxa"/>
            <w:bottom w:w="0" w:type="dxa"/>
            <w:right w:w="108" w:type="dxa"/>
          </w:tblCellMar>
        </w:tblPrEx>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left"/>
              <w:rPr>
                <w:kern w:val="0"/>
                <w:szCs w:val="21"/>
              </w:rPr>
            </w:pPr>
            <w:r>
              <w:rPr>
                <w:kern w:val="0"/>
                <w:szCs w:val="21"/>
              </w:rPr>
              <w:t>（一）报价要求</w:t>
            </w:r>
          </w:p>
        </w:tc>
      </w:tr>
      <w:tr>
        <w:tblPrEx>
          <w:tblLayout w:type="fixed"/>
          <w:tblCellMar>
            <w:top w:w="0" w:type="dxa"/>
            <w:left w:w="108" w:type="dxa"/>
            <w:bottom w:w="0" w:type="dxa"/>
            <w:right w:w="108" w:type="dxa"/>
          </w:tblCellMar>
        </w:tblPrEx>
        <w:trPr>
          <w:trHeight w:val="46" w:hRule="atLeast"/>
        </w:trPr>
        <w:tc>
          <w:tcPr>
            <w:tcW w:w="1704" w:type="dxa"/>
            <w:tcBorders>
              <w:top w:val="nil"/>
              <w:left w:val="single" w:color="auto" w:sz="8" w:space="0"/>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r>
      <w:tr>
        <w:tblPrEx>
          <w:tblLayout w:type="fixed"/>
          <w:tblCellMar>
            <w:top w:w="0" w:type="dxa"/>
            <w:left w:w="108" w:type="dxa"/>
            <w:bottom w:w="0" w:type="dxa"/>
            <w:right w:w="108" w:type="dxa"/>
          </w:tblCellMar>
        </w:tblPrEx>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left"/>
              <w:rPr>
                <w:kern w:val="0"/>
                <w:szCs w:val="21"/>
              </w:rPr>
            </w:pPr>
            <w:r>
              <w:rPr>
                <w:kern w:val="0"/>
                <w:szCs w:val="21"/>
              </w:rPr>
              <w:t>（二）时间、地点要求</w:t>
            </w:r>
          </w:p>
        </w:tc>
      </w:tr>
      <w:tr>
        <w:tblPrEx>
          <w:tblLayout w:type="fixed"/>
          <w:tblCellMar>
            <w:top w:w="0" w:type="dxa"/>
            <w:left w:w="108" w:type="dxa"/>
            <w:bottom w:w="0" w:type="dxa"/>
            <w:right w:w="108" w:type="dxa"/>
          </w:tblCellMar>
        </w:tblPrEx>
        <w:tc>
          <w:tcPr>
            <w:tcW w:w="1704" w:type="dxa"/>
            <w:tcBorders>
              <w:top w:val="nil"/>
              <w:left w:val="single" w:color="auto" w:sz="8" w:space="0"/>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r>
      <w:tr>
        <w:tblPrEx>
          <w:tblLayout w:type="fixed"/>
          <w:tblCellMar>
            <w:top w:w="0" w:type="dxa"/>
            <w:left w:w="108" w:type="dxa"/>
            <w:bottom w:w="0" w:type="dxa"/>
            <w:right w:w="108" w:type="dxa"/>
          </w:tblCellMar>
        </w:tblPrEx>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left"/>
              <w:rPr>
                <w:kern w:val="0"/>
                <w:szCs w:val="21"/>
              </w:rPr>
            </w:pPr>
            <w:r>
              <w:rPr>
                <w:kern w:val="0"/>
                <w:szCs w:val="21"/>
              </w:rPr>
              <w:t>（三）付款方式</w:t>
            </w:r>
          </w:p>
        </w:tc>
      </w:tr>
      <w:tr>
        <w:tblPrEx>
          <w:tblLayout w:type="fixed"/>
          <w:tblCellMar>
            <w:top w:w="0" w:type="dxa"/>
            <w:left w:w="108" w:type="dxa"/>
            <w:bottom w:w="0" w:type="dxa"/>
            <w:right w:w="108" w:type="dxa"/>
          </w:tblCellMar>
        </w:tblPrEx>
        <w:tc>
          <w:tcPr>
            <w:tcW w:w="1704" w:type="dxa"/>
            <w:tcBorders>
              <w:top w:val="nil"/>
              <w:left w:val="single" w:color="auto" w:sz="8" w:space="0"/>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r>
      <w:tr>
        <w:tblPrEx>
          <w:tblLayout w:type="fixed"/>
          <w:tblCellMar>
            <w:top w:w="0" w:type="dxa"/>
            <w:left w:w="108" w:type="dxa"/>
            <w:bottom w:w="0" w:type="dxa"/>
            <w:right w:w="108" w:type="dxa"/>
          </w:tblCellMar>
        </w:tblPrEx>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left"/>
              <w:rPr>
                <w:kern w:val="0"/>
                <w:szCs w:val="21"/>
              </w:rPr>
            </w:pPr>
            <w:r>
              <w:rPr>
                <w:kern w:val="0"/>
                <w:szCs w:val="21"/>
              </w:rPr>
              <w:t>（四）投标保证金和履约保证金</w:t>
            </w:r>
          </w:p>
        </w:tc>
      </w:tr>
      <w:tr>
        <w:tblPrEx>
          <w:tblLayout w:type="fixed"/>
          <w:tblCellMar>
            <w:top w:w="0" w:type="dxa"/>
            <w:left w:w="108" w:type="dxa"/>
            <w:bottom w:w="0" w:type="dxa"/>
            <w:right w:w="108" w:type="dxa"/>
          </w:tblCellMar>
        </w:tblPrEx>
        <w:tc>
          <w:tcPr>
            <w:tcW w:w="1704" w:type="dxa"/>
            <w:tcBorders>
              <w:top w:val="nil"/>
              <w:left w:val="single" w:color="auto" w:sz="8" w:space="0"/>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r>
    </w:tbl>
    <w:p>
      <w:pPr>
        <w:spacing w:line="620" w:lineRule="exact"/>
        <w:rPr>
          <w:sz w:val="24"/>
        </w:rPr>
      </w:pPr>
      <w:r>
        <w:rPr>
          <w:sz w:val="24"/>
        </w:rPr>
        <w:t>注：</w:t>
      </w:r>
    </w:p>
    <w:p>
      <w:pPr>
        <w:spacing w:line="360" w:lineRule="auto"/>
        <w:ind w:firstLine="480" w:firstLineChars="200"/>
        <w:rPr>
          <w:sz w:val="24"/>
        </w:rPr>
      </w:pPr>
      <w:r>
        <w:rPr>
          <w:rFonts w:hint="eastAsia"/>
          <w:sz w:val="24"/>
        </w:rPr>
        <w:t>1. 此表应按磋商文件商务要求中的全部内容逐项进行应答，未应答的，视为不满足磋商文件要求。</w:t>
      </w:r>
    </w:p>
    <w:p>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pPr>
        <w:spacing w:line="360" w:lineRule="auto"/>
        <w:ind w:firstLine="480" w:firstLineChars="200"/>
        <w:rPr>
          <w:sz w:val="24"/>
        </w:rPr>
      </w:pPr>
      <w:r>
        <w:rPr>
          <w:rFonts w:hint="eastAsia"/>
          <w:sz w:val="24"/>
        </w:rPr>
        <w:t>3</w:t>
      </w:r>
      <w:r>
        <w:rPr>
          <w:sz w:val="24"/>
        </w:rPr>
        <w:t>. “</w:t>
      </w:r>
      <w:r>
        <w:rPr>
          <w:rFonts w:hint="eastAsia"/>
          <w:sz w:val="24"/>
        </w:rPr>
        <w:t>磋商文件</w:t>
      </w:r>
      <w:r>
        <w:rPr>
          <w:sz w:val="24"/>
        </w:rPr>
        <w:t>要求”指磋商文件中规定的具体要求，“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磋商文件</w:t>
      </w:r>
      <w:r>
        <w:rPr>
          <w:sz w:val="24"/>
        </w:rPr>
        <w:t>要求与</w:t>
      </w:r>
      <w:r>
        <w:rPr>
          <w:rFonts w:hint="eastAsia"/>
          <w:sz w:val="24"/>
        </w:rPr>
        <w:t>响应</w:t>
      </w:r>
      <w:r>
        <w:rPr>
          <w:sz w:val="24"/>
        </w:rPr>
        <w:t>应答之间的不同之处。</w:t>
      </w:r>
    </w:p>
    <w:p>
      <w:pPr>
        <w:spacing w:line="360" w:lineRule="auto"/>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tabs>
          <w:tab w:val="left" w:pos="360"/>
        </w:tabs>
        <w:spacing w:after="312" w:afterLines="100" w:line="360" w:lineRule="auto"/>
        <w:rPr>
          <w:b/>
          <w:sz w:val="24"/>
        </w:rPr>
      </w:pPr>
      <w:r>
        <w:rPr>
          <w:sz w:val="24"/>
        </w:rPr>
        <w:br w:type="page"/>
      </w:r>
      <w:r>
        <w:rPr>
          <w:b/>
          <w:sz w:val="24"/>
        </w:rPr>
        <w:t>附件4-2</w:t>
      </w:r>
    </w:p>
    <w:p>
      <w:pPr>
        <w:spacing w:line="360" w:lineRule="auto"/>
        <w:jc w:val="center"/>
        <w:rPr>
          <w:b/>
          <w:bCs/>
          <w:sz w:val="24"/>
          <w:szCs w:val="24"/>
        </w:rPr>
      </w:pPr>
      <w:r>
        <w:rPr>
          <w:rFonts w:ascii="宋体" w:hAnsi="宋体"/>
          <w:b/>
          <w:bCs/>
          <w:sz w:val="24"/>
          <w:szCs w:val="24"/>
        </w:rPr>
        <w:t>技术要求偏离应答表</w:t>
      </w:r>
    </w:p>
    <w:p>
      <w:pPr>
        <w:spacing w:line="460" w:lineRule="exact"/>
        <w:rPr>
          <w:sz w:val="24"/>
        </w:rPr>
      </w:pPr>
      <w:r>
        <w:rPr>
          <w:sz w:val="24"/>
        </w:rPr>
        <w:t>项目名称：</w:t>
      </w:r>
      <w:r>
        <w:rPr>
          <w:sz w:val="24"/>
          <w:u w:val="single"/>
        </w:rPr>
        <w:t xml:space="preserve">                    </w:t>
      </w:r>
    </w:p>
    <w:p>
      <w:pPr>
        <w:spacing w:line="460" w:lineRule="exact"/>
        <w:rPr>
          <w:sz w:val="24"/>
        </w:rPr>
      </w:pPr>
      <w:r>
        <w:rPr>
          <w:sz w:val="24"/>
        </w:rPr>
        <w:t>项目编号：</w:t>
      </w:r>
      <w:r>
        <w:rPr>
          <w:sz w:val="24"/>
          <w:u w:val="single"/>
        </w:rPr>
        <w:t xml:space="preserve">                    </w:t>
      </w:r>
    </w:p>
    <w:p>
      <w:pPr>
        <w:spacing w:line="460" w:lineRule="exact"/>
        <w:rPr>
          <w:sz w:val="24"/>
          <w:u w:val="single"/>
        </w:rPr>
      </w:pPr>
      <w:r>
        <w:rPr>
          <w:sz w:val="24"/>
        </w:rPr>
        <w:t>包号：</w:t>
      </w:r>
      <w:r>
        <w:rPr>
          <w:sz w:val="24"/>
          <w:u w:val="single"/>
        </w:rPr>
        <w:t xml:space="preserve">                        </w:t>
      </w:r>
    </w:p>
    <w:p>
      <w:pPr>
        <w:spacing w:line="460" w:lineRule="exact"/>
        <w:rPr>
          <w:sz w:val="24"/>
          <w:szCs w:val="24"/>
          <w:u w:val="single"/>
        </w:rPr>
      </w:pPr>
    </w:p>
    <w:p>
      <w:pPr>
        <w:spacing w:line="360" w:lineRule="auto"/>
        <w:ind w:firstLine="482"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除下表列出的偏离外，与磋商文件技术要求完全一致，并承担相应的法律责任。</w:t>
      </w:r>
    </w:p>
    <w:tbl>
      <w:tblPr>
        <w:tblStyle w:val="22"/>
        <w:tblW w:w="98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743"/>
        <w:gridCol w:w="2835"/>
        <w:gridCol w:w="2071"/>
        <w:gridCol w:w="1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ascii="宋体" w:hAnsi="宋体"/>
                <w:kern w:val="0"/>
                <w:sz w:val="24"/>
                <w:szCs w:val="24"/>
              </w:rPr>
              <w:t>磋商文件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bl>
    <w:p>
      <w:pPr>
        <w:snapToGrid w:val="0"/>
        <w:spacing w:line="360" w:lineRule="auto"/>
        <w:ind w:firstLine="480" w:firstLineChars="200"/>
        <w:rPr>
          <w:sz w:val="24"/>
          <w:szCs w:val="24"/>
        </w:rPr>
      </w:pPr>
      <w:r>
        <w:rPr>
          <w:rFonts w:ascii="宋体" w:hAnsi="宋体"/>
          <w:sz w:val="24"/>
          <w:szCs w:val="24"/>
        </w:rPr>
        <w:t>注：</w:t>
      </w:r>
    </w:p>
    <w:p>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此表仅体现与磋商文件技术要求存在偏离的部分，无偏离的部分，无需填写。</w:t>
      </w:r>
    </w:p>
    <w:p>
      <w:pPr>
        <w:spacing w:line="360" w:lineRule="auto"/>
        <w:ind w:firstLine="480" w:firstLineChars="20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pPr>
        <w:spacing w:line="360" w:lineRule="auto"/>
        <w:ind w:firstLine="480" w:firstLineChars="200"/>
        <w:rPr>
          <w:sz w:val="24"/>
          <w:szCs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磋商</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pPr>
        <w:spacing w:line="360" w:lineRule="auto"/>
        <w:rPr>
          <w:sz w:val="24"/>
        </w:rPr>
      </w:pPr>
    </w:p>
    <w:p>
      <w:pPr>
        <w:spacing w:line="360" w:lineRule="auto"/>
        <w:ind w:firstLine="4080" w:firstLineChars="1700"/>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pacing w:line="480" w:lineRule="auto"/>
        <w:rPr>
          <w:b/>
          <w:color w:val="000000"/>
          <w:sz w:val="24"/>
        </w:rPr>
      </w:pPr>
      <w:r>
        <w:rPr>
          <w:b/>
          <w:sz w:val="24"/>
        </w:rPr>
        <w:br w:type="page"/>
      </w:r>
      <w:r>
        <w:rPr>
          <w:b/>
          <w:color w:val="000000"/>
          <w:sz w:val="24"/>
        </w:rPr>
        <w:t>附件4-3</w:t>
      </w:r>
    </w:p>
    <w:p>
      <w:pPr>
        <w:spacing w:line="560" w:lineRule="exact"/>
        <w:jc w:val="center"/>
        <w:rPr>
          <w:b/>
          <w:sz w:val="24"/>
        </w:rPr>
      </w:pPr>
      <w:r>
        <w:rPr>
          <w:b/>
          <w:sz w:val="24"/>
        </w:rPr>
        <w:t>主要相关项目业绩一览表</w:t>
      </w:r>
    </w:p>
    <w:p>
      <w:pPr>
        <w:spacing w:line="460" w:lineRule="exact"/>
        <w:rPr>
          <w:sz w:val="24"/>
        </w:rPr>
      </w:pPr>
      <w:r>
        <w:rPr>
          <w:sz w:val="24"/>
        </w:rPr>
        <w:t>项目名称：</w:t>
      </w:r>
      <w:r>
        <w:rPr>
          <w:sz w:val="24"/>
          <w:u w:val="single"/>
        </w:rPr>
        <w:t xml:space="preserve">                    </w:t>
      </w:r>
    </w:p>
    <w:p>
      <w:pPr>
        <w:spacing w:line="460" w:lineRule="exact"/>
        <w:rPr>
          <w:sz w:val="24"/>
        </w:rPr>
      </w:pPr>
      <w:r>
        <w:rPr>
          <w:sz w:val="24"/>
        </w:rPr>
        <w:t>项目编号：</w:t>
      </w:r>
      <w:r>
        <w:rPr>
          <w:sz w:val="24"/>
          <w:u w:val="single"/>
        </w:rPr>
        <w:t xml:space="preserve">                    </w:t>
      </w:r>
    </w:p>
    <w:p>
      <w:pPr>
        <w:spacing w:line="460" w:lineRule="exact"/>
        <w:rPr>
          <w:sz w:val="24"/>
          <w:u w:val="single"/>
        </w:rPr>
      </w:pPr>
      <w:r>
        <w:rPr>
          <w:sz w:val="24"/>
        </w:rPr>
        <w:t>包号：</w:t>
      </w:r>
      <w:r>
        <w:rPr>
          <w:sz w:val="24"/>
          <w:u w:val="single"/>
        </w:rPr>
        <w:t xml:space="preserve">                        </w:t>
      </w:r>
    </w:p>
    <w:p>
      <w:pPr>
        <w:spacing w:line="560" w:lineRule="exact"/>
        <w:jc w:val="center"/>
        <w:rPr>
          <w:b/>
          <w:sz w:val="24"/>
        </w:rPr>
      </w:pPr>
    </w:p>
    <w:tbl>
      <w:tblPr>
        <w:tblStyle w:val="22"/>
        <w:tblW w:w="8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615"/>
        <w:gridCol w:w="1239"/>
        <w:gridCol w:w="2628"/>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r>
              <w:rPr>
                <w:sz w:val="24"/>
              </w:rPr>
              <w:t>项目起止时间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bl>
    <w:p>
      <w:pPr>
        <w:spacing w:line="560" w:lineRule="exact"/>
        <w:rPr>
          <w:sz w:val="24"/>
        </w:rPr>
      </w:pPr>
      <w:r>
        <w:rPr>
          <w:sz w:val="24"/>
        </w:rPr>
        <w:t>备注：投标人所列业绩应按第二部分的要求将证明材料按顺序附后。</w:t>
      </w:r>
    </w:p>
    <w:p>
      <w:pPr>
        <w:spacing w:line="560" w:lineRule="exact"/>
        <w:rPr>
          <w:sz w:val="24"/>
        </w:rPr>
      </w:pPr>
    </w:p>
    <w:p>
      <w:pPr>
        <w:spacing w:line="360" w:lineRule="auto"/>
        <w:rPr>
          <w:sz w:val="24"/>
        </w:rPr>
      </w:pPr>
      <w:r>
        <w:rPr>
          <w:sz w:val="24"/>
        </w:rPr>
        <w:t>供应商名称：</w:t>
      </w:r>
    </w:p>
    <w:p>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sz w:val="24"/>
        </w:rPr>
      </w:pPr>
      <w:r>
        <w:rPr>
          <w:sz w:val="24"/>
        </w:rPr>
        <w:br w:type="page"/>
      </w:r>
    </w:p>
    <w:p>
      <w:pPr>
        <w:spacing w:line="460" w:lineRule="exact"/>
        <w:rPr>
          <w:b/>
          <w:sz w:val="24"/>
        </w:rPr>
      </w:pPr>
      <w:r>
        <w:rPr>
          <w:b/>
          <w:sz w:val="24"/>
        </w:rPr>
        <w:t>附件5：评分因素中要求的各项方案、证明材料等</w:t>
      </w:r>
    </w:p>
    <w:p>
      <w:pPr>
        <w:spacing w:line="620" w:lineRule="exact"/>
        <w:rPr>
          <w:b/>
          <w:sz w:val="24"/>
        </w:rPr>
      </w:pPr>
      <w:r>
        <w:rPr>
          <w:b/>
          <w:sz w:val="24"/>
        </w:rPr>
        <w:br w:type="page"/>
      </w:r>
      <w:r>
        <w:rPr>
          <w:b/>
          <w:sz w:val="24"/>
        </w:rPr>
        <w:t>附件6</w:t>
      </w:r>
    </w:p>
    <w:p>
      <w:pPr>
        <w:autoSpaceDE w:val="0"/>
        <w:autoSpaceDN w:val="0"/>
        <w:spacing w:line="480" w:lineRule="auto"/>
        <w:jc w:val="center"/>
        <w:rPr>
          <w:sz w:val="24"/>
          <w:szCs w:val="24"/>
        </w:rPr>
      </w:pPr>
      <w:r>
        <w:rPr>
          <w:b/>
          <w:sz w:val="24"/>
          <w:szCs w:val="24"/>
        </w:rPr>
        <w:t>中小企业声明函（服务）</w:t>
      </w:r>
    </w:p>
    <w:p>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pPr>
        <w:autoSpaceDE w:val="0"/>
        <w:autoSpaceDN w:val="0"/>
        <w:spacing w:line="500" w:lineRule="exact"/>
        <w:ind w:left="641"/>
        <w:jc w:val="left"/>
        <w:rPr>
          <w:sz w:val="24"/>
          <w:szCs w:val="24"/>
        </w:rPr>
      </w:pPr>
      <w:r>
        <w:rPr>
          <w:sz w:val="24"/>
          <w:szCs w:val="24"/>
        </w:rPr>
        <w:t>……</w:t>
      </w:r>
    </w:p>
    <w:p>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pPr>
        <w:autoSpaceDE w:val="0"/>
        <w:autoSpaceDN w:val="0"/>
        <w:spacing w:line="500" w:lineRule="exact"/>
        <w:ind w:left="3840"/>
        <w:jc w:val="left"/>
        <w:rPr>
          <w:sz w:val="24"/>
          <w:szCs w:val="24"/>
        </w:rPr>
      </w:pPr>
      <w:r>
        <w:rPr>
          <w:sz w:val="24"/>
          <w:szCs w:val="24"/>
        </w:rPr>
        <w:t>供应商名称：</w:t>
      </w:r>
    </w:p>
    <w:p>
      <w:pPr>
        <w:autoSpaceDE w:val="0"/>
        <w:autoSpaceDN w:val="0"/>
        <w:spacing w:line="500" w:lineRule="exact"/>
        <w:ind w:left="3840"/>
        <w:jc w:val="left"/>
        <w:rPr>
          <w:sz w:val="32"/>
        </w:rPr>
      </w:pPr>
      <w:r>
        <w:rPr>
          <w:sz w:val="24"/>
          <w:szCs w:val="24"/>
        </w:rPr>
        <w:t>日期：</w:t>
      </w:r>
    </w:p>
    <w:p>
      <w:pPr>
        <w:spacing w:line="360" w:lineRule="auto"/>
        <w:ind w:right="84" w:firstLine="241" w:firstLineChars="100"/>
        <w:rPr>
          <w:b/>
          <w:sz w:val="24"/>
          <w:szCs w:val="24"/>
        </w:rPr>
      </w:pPr>
      <w:r>
        <w:rPr>
          <w:b/>
          <w:sz w:val="24"/>
          <w:szCs w:val="24"/>
        </w:rPr>
        <w:t>注：</w:t>
      </w:r>
    </w:p>
    <w:p>
      <w:pPr>
        <w:spacing w:line="360" w:lineRule="auto"/>
        <w:ind w:firstLine="482" w:firstLineChars="200"/>
        <w:rPr>
          <w:b/>
          <w:sz w:val="24"/>
          <w:szCs w:val="24"/>
        </w:rPr>
      </w:pPr>
      <w:bookmarkStart w:id="6" w:name="OLE_LINK13"/>
      <w:bookmarkStart w:id="7" w:name="OLE_LINK14"/>
      <w:r>
        <w:rPr>
          <w:b/>
          <w:sz w:val="24"/>
          <w:szCs w:val="24"/>
        </w:rPr>
        <w:t>1.标的名称须按照采购文件中明确的标的名称进行填写；所属行业须按照采购文件中明确的所属行业进行填写。</w:t>
      </w:r>
    </w:p>
    <w:p>
      <w:pPr>
        <w:spacing w:line="360" w:lineRule="auto"/>
        <w:ind w:firstLine="482" w:firstLineChars="200"/>
        <w:rPr>
          <w:b/>
          <w:sz w:val="24"/>
          <w:szCs w:val="24"/>
        </w:rPr>
      </w:pPr>
      <w:r>
        <w:rPr>
          <w:b/>
          <w:sz w:val="24"/>
          <w:szCs w:val="24"/>
        </w:rPr>
        <w:t>2.从业人员、营业收入、资产总额填报上一年度数据，无上一年度数据的新成立企业可不填报。</w:t>
      </w:r>
    </w:p>
    <w:p>
      <w:pPr>
        <w:spacing w:line="360" w:lineRule="auto"/>
        <w:ind w:firstLine="482" w:firstLineChars="200"/>
        <w:rPr>
          <w:b/>
          <w:sz w:val="24"/>
          <w:szCs w:val="21"/>
        </w:rPr>
      </w:pPr>
      <w:r>
        <w:rPr>
          <w:b/>
          <w:sz w:val="24"/>
          <w:szCs w:val="21"/>
        </w:rPr>
        <w:t>3.中标（成交）供应商享受中小企业扶持政策的，将随中标（成交）结果同时公告其《中小企业声明函》，接受社会监督。</w:t>
      </w:r>
    </w:p>
    <w:p>
      <w:pPr>
        <w:widowControl/>
        <w:jc w:val="left"/>
        <w:rPr>
          <w:b/>
          <w:bCs/>
          <w:sz w:val="24"/>
        </w:rPr>
      </w:pPr>
      <w:r>
        <w:rPr>
          <w:b/>
          <w:bCs/>
          <w:sz w:val="24"/>
        </w:rPr>
        <w:br w:type="page"/>
      </w:r>
    </w:p>
    <w:p>
      <w:pPr>
        <w:autoSpaceDN w:val="0"/>
        <w:spacing w:line="360" w:lineRule="auto"/>
        <w:rPr>
          <w:b/>
          <w:bCs/>
          <w:sz w:val="24"/>
        </w:rPr>
      </w:pPr>
      <w:r>
        <w:rPr>
          <w:b/>
          <w:bCs/>
          <w:sz w:val="24"/>
        </w:rPr>
        <w:t>附件7</w:t>
      </w:r>
    </w:p>
    <w:p>
      <w:pPr>
        <w:autoSpaceDN w:val="0"/>
        <w:spacing w:line="360" w:lineRule="auto"/>
        <w:jc w:val="left"/>
        <w:rPr>
          <w:b/>
          <w:bCs/>
          <w:sz w:val="24"/>
        </w:rPr>
      </w:pPr>
      <w:r>
        <w:rPr>
          <w:b/>
          <w:kern w:val="0"/>
          <w:sz w:val="24"/>
          <w:szCs w:val="21"/>
        </w:rPr>
        <w:t>若不是残疾人福利性单位，响应文件中可不提供此声明函</w:t>
      </w:r>
    </w:p>
    <w:p>
      <w:pPr>
        <w:autoSpaceDN w:val="0"/>
        <w:spacing w:line="360" w:lineRule="auto"/>
        <w:jc w:val="center"/>
        <w:rPr>
          <w:b/>
          <w:bCs/>
          <w:sz w:val="24"/>
        </w:rPr>
      </w:pPr>
    </w:p>
    <w:bookmarkEnd w:id="6"/>
    <w:bookmarkEnd w:id="7"/>
    <w:p>
      <w:pPr>
        <w:snapToGrid w:val="0"/>
        <w:spacing w:line="360" w:lineRule="auto"/>
        <w:jc w:val="center"/>
        <w:rPr>
          <w:b/>
          <w:bCs/>
          <w:sz w:val="24"/>
        </w:rPr>
      </w:pPr>
      <w:r>
        <w:rPr>
          <w:b/>
          <w:bCs/>
          <w:sz w:val="24"/>
        </w:rPr>
        <w:t>残疾人福利性单位声明函</w:t>
      </w:r>
    </w:p>
    <w:p>
      <w:pPr>
        <w:snapToGrid w:val="0"/>
        <w:spacing w:line="360" w:lineRule="auto"/>
        <w:ind w:firstLine="482" w:firstLineChars="200"/>
        <w:jc w:val="left"/>
        <w:rPr>
          <w:b/>
          <w:bCs/>
          <w:sz w:val="24"/>
        </w:rPr>
      </w:pPr>
    </w:p>
    <w:p>
      <w:pPr>
        <w:snapToGrid w:val="0"/>
        <w:spacing w:line="360" w:lineRule="auto"/>
        <w:ind w:firstLine="480" w:firstLineChars="200"/>
        <w:jc w:val="left"/>
        <w:rPr>
          <w:bCs/>
          <w:sz w:val="24"/>
        </w:rPr>
      </w:pPr>
      <w:r>
        <w:rPr>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napToGrid w:val="0"/>
        <w:spacing w:line="360" w:lineRule="auto"/>
        <w:ind w:firstLine="480" w:firstLineChars="200"/>
        <w:jc w:val="left"/>
        <w:rPr>
          <w:bCs/>
          <w:sz w:val="24"/>
        </w:rPr>
      </w:pPr>
      <w:r>
        <w:rPr>
          <w:bCs/>
          <w:sz w:val="24"/>
        </w:rPr>
        <w:t>本单位对上述声明的真实性负责。如有虚假，将依法承担相应责任。</w:t>
      </w:r>
    </w:p>
    <w:p>
      <w:pPr>
        <w:snapToGrid w:val="0"/>
        <w:spacing w:line="360" w:lineRule="auto"/>
        <w:ind w:firstLine="480" w:firstLineChars="200"/>
        <w:jc w:val="left"/>
        <w:rPr>
          <w:bCs/>
          <w:sz w:val="24"/>
        </w:rPr>
      </w:pPr>
    </w:p>
    <w:p>
      <w:pPr>
        <w:snapToGrid w:val="0"/>
        <w:spacing w:line="360" w:lineRule="auto"/>
        <w:ind w:firstLine="480" w:firstLineChars="200"/>
        <w:jc w:val="left"/>
        <w:rPr>
          <w:bCs/>
          <w:sz w:val="24"/>
        </w:rPr>
      </w:pPr>
    </w:p>
    <w:p>
      <w:pPr>
        <w:snapToGrid w:val="0"/>
        <w:spacing w:line="360" w:lineRule="auto"/>
        <w:ind w:firstLine="480" w:firstLineChars="200"/>
        <w:jc w:val="left"/>
        <w:rPr>
          <w:bCs/>
          <w:sz w:val="24"/>
        </w:rPr>
      </w:pPr>
      <w:r>
        <w:rPr>
          <w:bCs/>
          <w:sz w:val="24"/>
        </w:rPr>
        <w:t xml:space="preserve">               </w:t>
      </w:r>
      <w:r>
        <w:rPr>
          <w:sz w:val="24"/>
          <w:szCs w:val="24"/>
        </w:rPr>
        <w:t>供应商名称：</w:t>
      </w:r>
    </w:p>
    <w:p>
      <w:pPr>
        <w:snapToGrid w:val="0"/>
        <w:spacing w:line="360" w:lineRule="auto"/>
        <w:ind w:firstLine="480" w:firstLineChars="200"/>
        <w:jc w:val="left"/>
        <w:rPr>
          <w:bCs/>
          <w:sz w:val="24"/>
        </w:rPr>
      </w:pPr>
    </w:p>
    <w:p>
      <w:pPr>
        <w:snapToGrid w:val="0"/>
        <w:spacing w:line="360" w:lineRule="auto"/>
        <w:ind w:firstLine="480" w:firstLineChars="200"/>
        <w:jc w:val="left"/>
        <w:rPr>
          <w:sz w:val="24"/>
          <w:szCs w:val="21"/>
        </w:rPr>
      </w:pPr>
      <w:r>
        <w:rPr>
          <w:bCs/>
          <w:sz w:val="24"/>
        </w:rPr>
        <w:t xml:space="preserve">               日  期：</w:t>
      </w:r>
    </w:p>
    <w:p>
      <w:pPr>
        <w:snapToGrid w:val="0"/>
        <w:spacing w:line="360" w:lineRule="auto"/>
        <w:ind w:firstLine="480" w:firstLineChars="200"/>
        <w:jc w:val="left"/>
        <w:rPr>
          <w:sz w:val="24"/>
          <w:szCs w:val="21"/>
        </w:rPr>
      </w:pPr>
    </w:p>
    <w:p>
      <w:pPr>
        <w:snapToGrid w:val="0"/>
        <w:spacing w:line="360" w:lineRule="auto"/>
        <w:ind w:firstLine="480" w:firstLineChars="200"/>
        <w:rPr>
          <w:sz w:val="24"/>
          <w:szCs w:val="21"/>
        </w:rPr>
      </w:pPr>
      <w:r>
        <w:rPr>
          <w:sz w:val="24"/>
          <w:szCs w:val="21"/>
        </w:rPr>
        <w:t>注：</w:t>
      </w:r>
    </w:p>
    <w:p>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pPr>
        <w:snapToGrid w:val="0"/>
        <w:spacing w:line="360" w:lineRule="auto"/>
        <w:ind w:firstLine="482" w:firstLineChars="200"/>
        <w:rPr>
          <w:b/>
          <w:sz w:val="24"/>
          <w:szCs w:val="21"/>
        </w:rPr>
      </w:pPr>
      <w:r>
        <w:rPr>
          <w:b/>
          <w:kern w:val="0"/>
          <w:sz w:val="24"/>
          <w:szCs w:val="21"/>
        </w:rPr>
        <w:t>若不是残疾人福利性单位，响应文件中可不提供此声明函。</w:t>
      </w:r>
    </w:p>
    <w:p>
      <w:pPr>
        <w:snapToGrid w:val="0"/>
        <w:spacing w:line="360" w:lineRule="auto"/>
        <w:ind w:firstLine="480" w:firstLineChars="200"/>
        <w:rPr>
          <w:sz w:val="24"/>
          <w:szCs w:val="21"/>
        </w:rPr>
      </w:pPr>
    </w:p>
    <w:p>
      <w:pPr>
        <w:tabs>
          <w:tab w:val="left" w:pos="360"/>
        </w:tabs>
        <w:spacing w:line="360" w:lineRule="auto"/>
        <w:rPr>
          <w:szCs w:val="21"/>
        </w:rPr>
      </w:pPr>
      <w:r>
        <w:rPr>
          <w:szCs w:val="21"/>
        </w:rPr>
        <w:br w:type="page"/>
      </w:r>
      <w:r>
        <w:rPr>
          <w:b/>
          <w:sz w:val="24"/>
        </w:rPr>
        <w:t>附件8</w:t>
      </w:r>
      <w:r>
        <w:rPr>
          <w:b/>
          <w:sz w:val="24"/>
          <w:szCs w:val="24"/>
        </w:rPr>
        <w:t>：投标人认为需要提交的其他资料</w:t>
      </w:r>
    </w:p>
    <w:p>
      <w:pPr>
        <w:spacing w:line="460" w:lineRule="exact"/>
        <w:ind w:left="192"/>
        <w:rPr>
          <w:b/>
          <w:sz w:val="24"/>
        </w:rPr>
      </w:pPr>
    </w:p>
    <w:p>
      <w:pPr>
        <w:autoSpaceDE w:val="0"/>
        <w:autoSpaceDN w:val="0"/>
        <w:adjustRightInd w:val="0"/>
        <w:jc w:val="center"/>
        <w:rPr>
          <w:sz w:val="24"/>
        </w:rPr>
      </w:pPr>
      <w:r>
        <w:rPr>
          <w:sz w:val="24"/>
        </w:rPr>
        <w:br w:type="page"/>
      </w:r>
    </w:p>
    <w:p>
      <w:pPr>
        <w:autoSpaceDE w:val="0"/>
        <w:autoSpaceDN w:val="0"/>
        <w:adjustRightInd w:val="0"/>
        <w:jc w:val="center"/>
        <w:rPr>
          <w:sz w:val="24"/>
        </w:rPr>
      </w:pPr>
    </w:p>
    <w:p>
      <w:pPr>
        <w:autoSpaceDE w:val="0"/>
        <w:autoSpaceDN w:val="0"/>
        <w:adjustRightInd w:val="0"/>
        <w:jc w:val="center"/>
        <w:rPr>
          <w:sz w:val="24"/>
        </w:rPr>
      </w:pPr>
    </w:p>
    <w:p>
      <w:pPr>
        <w:autoSpaceDE w:val="0"/>
        <w:autoSpaceDN w:val="0"/>
        <w:adjustRightInd w:val="0"/>
        <w:jc w:val="center"/>
        <w:rPr>
          <w:sz w:val="24"/>
        </w:rPr>
      </w:pPr>
    </w:p>
    <w:p>
      <w:pPr>
        <w:autoSpaceDE w:val="0"/>
        <w:autoSpaceDN w:val="0"/>
        <w:adjustRightInd w:val="0"/>
        <w:jc w:val="center"/>
        <w:rPr>
          <w:sz w:val="24"/>
        </w:rPr>
      </w:pPr>
    </w:p>
    <w:p>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pPr>
        <w:autoSpaceDE w:val="0"/>
        <w:autoSpaceDN w:val="0"/>
        <w:adjustRightInd w:val="0"/>
        <w:spacing w:line="520" w:lineRule="exact"/>
        <w:rPr>
          <w:b/>
          <w:kern w:val="0"/>
          <w:sz w:val="24"/>
        </w:rPr>
      </w:pPr>
    </w:p>
    <w:p>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pPr>
        <w:autoSpaceDE w:val="0"/>
        <w:autoSpaceDN w:val="0"/>
        <w:adjustRightInd w:val="0"/>
        <w:spacing w:line="520" w:lineRule="exact"/>
        <w:rPr>
          <w:b/>
          <w:kern w:val="0"/>
          <w:sz w:val="24"/>
        </w:rPr>
      </w:pPr>
    </w:p>
    <w:p>
      <w:pPr>
        <w:autoSpaceDE w:val="0"/>
        <w:autoSpaceDN w:val="0"/>
        <w:adjustRightInd w:val="0"/>
        <w:spacing w:line="520" w:lineRule="exact"/>
        <w:jc w:val="center"/>
        <w:rPr>
          <w:b/>
          <w:kern w:val="0"/>
          <w:sz w:val="24"/>
        </w:rPr>
      </w:pPr>
      <w:r>
        <w:rPr>
          <w:b/>
          <w:kern w:val="0"/>
          <w:sz w:val="24"/>
        </w:rPr>
        <w:t>第二阶段响应文件</w:t>
      </w:r>
    </w:p>
    <w:p>
      <w:pPr>
        <w:autoSpaceDE w:val="0"/>
        <w:autoSpaceDN w:val="0"/>
        <w:adjustRightInd w:val="0"/>
        <w:spacing w:line="520" w:lineRule="exact"/>
        <w:rPr>
          <w:b/>
          <w:kern w:val="0"/>
          <w:sz w:val="24"/>
        </w:rPr>
      </w:pP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b/>
          <w:kern w:val="0"/>
          <w:sz w:val="24"/>
        </w:rPr>
      </w:pPr>
      <w:r>
        <w:rPr>
          <w:rFonts w:eastAsia="方正楷体简体"/>
          <w:b/>
          <w:sz w:val="34"/>
          <w:szCs w:val="34"/>
        </w:rPr>
        <w:t>递交日期：</w:t>
      </w:r>
    </w:p>
    <w:p>
      <w:pPr>
        <w:tabs>
          <w:tab w:val="left" w:pos="360"/>
        </w:tabs>
        <w:spacing w:line="460" w:lineRule="exact"/>
        <w:jc w:val="center"/>
        <w:rPr>
          <w:b/>
          <w:sz w:val="24"/>
        </w:rPr>
      </w:pPr>
      <w:r>
        <w:rPr>
          <w:sz w:val="24"/>
        </w:rPr>
        <w:br w:type="page"/>
      </w:r>
      <w:r>
        <w:rPr>
          <w:b/>
          <w:sz w:val="24"/>
        </w:rPr>
        <w:t>报价书</w:t>
      </w:r>
    </w:p>
    <w:p>
      <w:pPr>
        <w:spacing w:line="460" w:lineRule="exact"/>
        <w:rPr>
          <w:sz w:val="24"/>
        </w:rPr>
      </w:pPr>
      <w:r>
        <w:rPr>
          <w:sz w:val="24"/>
        </w:rPr>
        <w:t>致：天津市政府采购中心</w:t>
      </w:r>
    </w:p>
    <w:p>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pPr>
        <w:spacing w:line="460" w:lineRule="exact"/>
        <w:rPr>
          <w:sz w:val="24"/>
        </w:rPr>
      </w:pPr>
      <w:r>
        <w:rPr>
          <w:sz w:val="24"/>
        </w:rPr>
        <w:t>据此函，签字代表宣布同意如下：</w:t>
      </w:r>
    </w:p>
    <w:p>
      <w:pPr>
        <w:spacing w:line="460" w:lineRule="exact"/>
        <w:ind w:left="480"/>
        <w:jc w:val="left"/>
        <w:rPr>
          <w:sz w:val="24"/>
        </w:rPr>
      </w:pPr>
      <w:r>
        <w:rPr>
          <w:sz w:val="24"/>
        </w:rPr>
        <w:t>1. 所附报价表中规定的应提供服务价格为</w:t>
      </w:r>
    </w:p>
    <w:p>
      <w:pPr>
        <w:spacing w:line="460" w:lineRule="exact"/>
        <w:ind w:left="480"/>
        <w:jc w:val="left"/>
        <w:rPr>
          <w:sz w:val="24"/>
        </w:rPr>
      </w:pPr>
      <w:r>
        <w:rPr>
          <w:sz w:val="24"/>
        </w:rPr>
        <w:t>第一包：</w:t>
      </w:r>
    </w:p>
    <w:p>
      <w:pPr>
        <w:spacing w:line="460" w:lineRule="exact"/>
        <w:ind w:left="480"/>
        <w:jc w:val="left"/>
        <w:rPr>
          <w:sz w:val="24"/>
        </w:rPr>
      </w:pPr>
      <w:r>
        <w:rPr>
          <w:sz w:val="24"/>
        </w:rPr>
        <w:t xml:space="preserve">  报价</w:t>
      </w:r>
      <w:r>
        <w:rPr>
          <w:sz w:val="24"/>
          <w:u w:val="single"/>
        </w:rPr>
        <w:t xml:space="preserve">         </w:t>
      </w:r>
      <w:r>
        <w:rPr>
          <w:sz w:val="24"/>
        </w:rPr>
        <w:t>元（注明币种）</w:t>
      </w:r>
    </w:p>
    <w:p>
      <w:pPr>
        <w:spacing w:line="460" w:lineRule="exact"/>
        <w:ind w:left="472" w:firstLine="237"/>
        <w:jc w:val="left"/>
        <w:rPr>
          <w:sz w:val="24"/>
        </w:rPr>
      </w:pPr>
      <w:r>
        <w:rPr>
          <w:sz w:val="24"/>
        </w:rPr>
        <w:t>大写</w:t>
      </w:r>
      <w:r>
        <w:rPr>
          <w:sz w:val="24"/>
          <w:u w:val="single"/>
        </w:rPr>
        <w:t xml:space="preserve">                    </w:t>
      </w:r>
      <w:r>
        <w:rPr>
          <w:sz w:val="24"/>
        </w:rPr>
        <w:t>（文字表述）。</w:t>
      </w:r>
    </w:p>
    <w:p>
      <w:pPr>
        <w:spacing w:line="460" w:lineRule="exact"/>
        <w:ind w:left="480"/>
        <w:jc w:val="left"/>
        <w:rPr>
          <w:sz w:val="24"/>
        </w:rPr>
      </w:pPr>
      <w:r>
        <w:rPr>
          <w:sz w:val="24"/>
        </w:rPr>
        <w:t>第二包：</w:t>
      </w:r>
    </w:p>
    <w:p>
      <w:pPr>
        <w:spacing w:line="460" w:lineRule="exact"/>
        <w:ind w:left="480"/>
        <w:jc w:val="left"/>
        <w:rPr>
          <w:sz w:val="24"/>
        </w:rPr>
      </w:pPr>
      <w:r>
        <w:rPr>
          <w:sz w:val="24"/>
        </w:rPr>
        <w:t xml:space="preserve">  报价</w:t>
      </w:r>
      <w:r>
        <w:rPr>
          <w:sz w:val="24"/>
          <w:u w:val="single"/>
        </w:rPr>
        <w:t xml:space="preserve">         </w:t>
      </w:r>
      <w:r>
        <w:rPr>
          <w:sz w:val="24"/>
        </w:rPr>
        <w:t>元（注明币种）</w:t>
      </w:r>
    </w:p>
    <w:p>
      <w:pPr>
        <w:spacing w:line="460" w:lineRule="exact"/>
        <w:ind w:left="472" w:firstLine="237"/>
        <w:jc w:val="left"/>
        <w:rPr>
          <w:sz w:val="24"/>
        </w:rPr>
      </w:pPr>
      <w:r>
        <w:rPr>
          <w:sz w:val="24"/>
        </w:rPr>
        <w:t>大写</w:t>
      </w:r>
      <w:r>
        <w:rPr>
          <w:sz w:val="24"/>
          <w:u w:val="single"/>
        </w:rPr>
        <w:t xml:space="preserve">                    </w:t>
      </w:r>
      <w:r>
        <w:rPr>
          <w:sz w:val="24"/>
        </w:rPr>
        <w:t>（文字表述）。</w:t>
      </w:r>
    </w:p>
    <w:p>
      <w:pPr>
        <w:spacing w:line="460" w:lineRule="exact"/>
        <w:ind w:left="472" w:firstLine="237"/>
        <w:jc w:val="left"/>
        <w:rPr>
          <w:sz w:val="24"/>
        </w:rPr>
      </w:pPr>
      <w:r>
        <w:rPr>
          <w:sz w:val="24"/>
        </w:rPr>
        <w:t>……</w:t>
      </w:r>
    </w:p>
    <w:p>
      <w:pPr>
        <w:spacing w:line="460" w:lineRule="exact"/>
        <w:ind w:firstLine="471"/>
        <w:rPr>
          <w:sz w:val="24"/>
        </w:rPr>
      </w:pPr>
      <w:r>
        <w:rPr>
          <w:sz w:val="24"/>
        </w:rPr>
        <w:t>2. 投标人已经对全部价格进行了认真核对，保证本报价真实、准确无误，并承担本价格所对应本项目的一切责任和义务。</w:t>
      </w:r>
    </w:p>
    <w:p>
      <w:pPr>
        <w:spacing w:line="460" w:lineRule="exact"/>
        <w:ind w:firstLine="471"/>
        <w:rPr>
          <w:sz w:val="24"/>
        </w:rPr>
      </w:pPr>
      <w:r>
        <w:rPr>
          <w:sz w:val="24"/>
        </w:rPr>
        <w:t>3. 两个阶段响应文件一一对应、不可分割，共同构成我方对本项目的所有承诺。</w:t>
      </w:r>
    </w:p>
    <w:p>
      <w:pPr>
        <w:spacing w:line="460" w:lineRule="exact"/>
        <w:ind w:firstLine="471"/>
        <w:rPr>
          <w:sz w:val="24"/>
        </w:rPr>
      </w:pPr>
    </w:p>
    <w:p>
      <w:pPr>
        <w:spacing w:line="460" w:lineRule="exact"/>
        <w:ind w:firstLine="471"/>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pacing w:line="460" w:lineRule="exact"/>
        <w:ind w:firstLine="471"/>
        <w:rPr>
          <w:sz w:val="24"/>
        </w:rPr>
      </w:pPr>
    </w:p>
    <w:p>
      <w:pPr>
        <w:spacing w:line="460" w:lineRule="exact"/>
        <w:rPr>
          <w:b/>
          <w:sz w:val="24"/>
        </w:rPr>
      </w:pPr>
      <w:r>
        <w:rPr>
          <w:b/>
          <w:sz w:val="24"/>
        </w:rPr>
        <w:br w:type="page"/>
      </w:r>
      <w:r>
        <w:rPr>
          <w:b/>
          <w:sz w:val="24"/>
        </w:rPr>
        <w:t>附件1</w:t>
      </w:r>
    </w:p>
    <w:p>
      <w:pPr>
        <w:tabs>
          <w:tab w:val="left" w:pos="3780"/>
          <w:tab w:val="left" w:pos="3960"/>
        </w:tabs>
        <w:spacing w:line="460" w:lineRule="exact"/>
        <w:jc w:val="center"/>
        <w:rPr>
          <w:b/>
          <w:sz w:val="24"/>
        </w:rPr>
      </w:pPr>
      <w:r>
        <w:rPr>
          <w:b/>
          <w:sz w:val="24"/>
        </w:rPr>
        <w:t>报价分项一览表</w:t>
      </w:r>
    </w:p>
    <w:p>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pPr>
        <w:spacing w:line="460" w:lineRule="exact"/>
        <w:rPr>
          <w:sz w:val="24"/>
        </w:rPr>
      </w:pPr>
    </w:p>
    <w:p>
      <w:pPr>
        <w:spacing w:line="460" w:lineRule="exact"/>
        <w:rPr>
          <w:b/>
          <w:sz w:val="24"/>
        </w:rPr>
      </w:pPr>
      <w:r>
        <w:rPr>
          <w:sz w:val="24"/>
        </w:rPr>
        <w:t xml:space="preserve">                                                     单位：元</w:t>
      </w:r>
    </w:p>
    <w:tbl>
      <w:tblPr>
        <w:tblStyle w:val="22"/>
        <w:tblW w:w="90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878" w:type="dxa"/>
            <w:vAlign w:val="center"/>
          </w:tcPr>
          <w:p>
            <w:pPr>
              <w:widowControl/>
              <w:jc w:val="center"/>
              <w:rPr>
                <w:b/>
                <w:bCs/>
                <w:kern w:val="0"/>
                <w:sz w:val="24"/>
                <w:szCs w:val="24"/>
              </w:rPr>
            </w:pPr>
            <w:r>
              <w:rPr>
                <w:b/>
                <w:bCs/>
                <w:kern w:val="0"/>
                <w:sz w:val="24"/>
                <w:szCs w:val="24"/>
              </w:rPr>
              <w:t>项号</w:t>
            </w:r>
          </w:p>
        </w:tc>
        <w:tc>
          <w:tcPr>
            <w:tcW w:w="2349" w:type="dxa"/>
            <w:vAlign w:val="center"/>
          </w:tcPr>
          <w:p>
            <w:pPr>
              <w:widowControl/>
              <w:jc w:val="center"/>
              <w:rPr>
                <w:b/>
                <w:bCs/>
                <w:kern w:val="0"/>
                <w:sz w:val="24"/>
                <w:szCs w:val="24"/>
              </w:rPr>
            </w:pPr>
            <w:r>
              <w:rPr>
                <w:b/>
                <w:bCs/>
                <w:kern w:val="0"/>
                <w:sz w:val="24"/>
                <w:szCs w:val="24"/>
              </w:rPr>
              <w:t>服务名称</w:t>
            </w:r>
          </w:p>
        </w:tc>
        <w:tc>
          <w:tcPr>
            <w:tcW w:w="1701" w:type="dxa"/>
            <w:vAlign w:val="center"/>
          </w:tcPr>
          <w:p>
            <w:pPr>
              <w:widowControl/>
              <w:jc w:val="center"/>
              <w:rPr>
                <w:b/>
                <w:bCs/>
                <w:kern w:val="0"/>
                <w:sz w:val="24"/>
                <w:szCs w:val="24"/>
              </w:rPr>
            </w:pPr>
            <w:r>
              <w:rPr>
                <w:b/>
                <w:bCs/>
                <w:kern w:val="0"/>
                <w:sz w:val="24"/>
                <w:szCs w:val="24"/>
              </w:rPr>
              <w:t>总价</w:t>
            </w:r>
          </w:p>
        </w:tc>
        <w:tc>
          <w:tcPr>
            <w:tcW w:w="2238" w:type="dxa"/>
            <w:vAlign w:val="center"/>
          </w:tcPr>
          <w:p>
            <w:pPr>
              <w:widowControl/>
              <w:jc w:val="center"/>
              <w:rPr>
                <w:b/>
                <w:bCs/>
                <w:kern w:val="0"/>
                <w:sz w:val="24"/>
                <w:szCs w:val="24"/>
              </w:rPr>
            </w:pPr>
            <w:r>
              <w:rPr>
                <w:b/>
                <w:bCs/>
                <w:kern w:val="0"/>
                <w:sz w:val="24"/>
                <w:szCs w:val="24"/>
              </w:rPr>
              <w:t>数量</w:t>
            </w:r>
          </w:p>
        </w:tc>
        <w:tc>
          <w:tcPr>
            <w:tcW w:w="1848" w:type="dxa"/>
            <w:vAlign w:val="center"/>
          </w:tcPr>
          <w:p>
            <w:pPr>
              <w:widowControl/>
              <w:jc w:val="center"/>
              <w:rPr>
                <w:b/>
                <w:bCs/>
                <w:kern w:val="0"/>
                <w:sz w:val="24"/>
                <w:szCs w:val="24"/>
              </w:rPr>
            </w:pPr>
            <w:r>
              <w:rPr>
                <w:b/>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878" w:type="dxa"/>
            <w:vAlign w:val="center"/>
          </w:tcPr>
          <w:p>
            <w:pPr>
              <w:widowControl/>
              <w:jc w:val="center"/>
              <w:rPr>
                <w:kern w:val="0"/>
                <w:sz w:val="24"/>
                <w:szCs w:val="24"/>
              </w:rPr>
            </w:pPr>
            <w:r>
              <w:rPr>
                <w:kern w:val="0"/>
                <w:sz w:val="24"/>
                <w:szCs w:val="24"/>
              </w:rPr>
              <w:t>1</w:t>
            </w:r>
          </w:p>
        </w:tc>
        <w:tc>
          <w:tcPr>
            <w:tcW w:w="2349" w:type="dxa"/>
            <w:vAlign w:val="center"/>
          </w:tcPr>
          <w:p>
            <w:pPr>
              <w:widowControl/>
              <w:jc w:val="center"/>
              <w:rPr>
                <w:kern w:val="0"/>
                <w:sz w:val="24"/>
                <w:szCs w:val="24"/>
              </w:rPr>
            </w:pPr>
          </w:p>
        </w:tc>
        <w:tc>
          <w:tcPr>
            <w:tcW w:w="1701" w:type="dxa"/>
            <w:vAlign w:val="center"/>
          </w:tcPr>
          <w:p>
            <w:pPr>
              <w:widowControl/>
              <w:jc w:val="center"/>
              <w:rPr>
                <w:kern w:val="0"/>
                <w:sz w:val="24"/>
                <w:szCs w:val="24"/>
              </w:rPr>
            </w:pPr>
          </w:p>
        </w:tc>
        <w:tc>
          <w:tcPr>
            <w:tcW w:w="2238" w:type="dxa"/>
            <w:vAlign w:val="center"/>
          </w:tcPr>
          <w:p>
            <w:pPr>
              <w:widowControl/>
              <w:jc w:val="center"/>
              <w:rPr>
                <w:sz w:val="24"/>
                <w:szCs w:val="24"/>
              </w:rPr>
            </w:pPr>
            <w:r>
              <w:rPr>
                <w:sz w:val="24"/>
                <w:szCs w:val="24"/>
              </w:rPr>
              <w:t>1项</w:t>
            </w:r>
          </w:p>
        </w:tc>
        <w:tc>
          <w:tcPr>
            <w:tcW w:w="1848" w:type="dxa"/>
            <w:vAlign w:val="center"/>
          </w:tcPr>
          <w:p>
            <w:pPr>
              <w:widowControl/>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9014" w:type="dxa"/>
            <w:gridSpan w:val="5"/>
            <w:vAlign w:val="center"/>
          </w:tcPr>
          <w:p>
            <w:pPr>
              <w:widowControl/>
              <w:jc w:val="left"/>
              <w:rPr>
                <w:kern w:val="0"/>
                <w:sz w:val="24"/>
                <w:szCs w:val="24"/>
              </w:rPr>
            </w:pPr>
            <w:r>
              <w:rPr>
                <w:kern w:val="0"/>
                <w:sz w:val="24"/>
                <w:szCs w:val="24"/>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b/>
                <w:sz w:val="24"/>
                <w:szCs w:val="24"/>
              </w:rPr>
            </w:pPr>
            <w:r>
              <w:rPr>
                <w:b/>
                <w:sz w:val="24"/>
                <w:szCs w:val="24"/>
              </w:rPr>
              <w:t>分项名称</w:t>
            </w:r>
          </w:p>
        </w:tc>
        <w:tc>
          <w:tcPr>
            <w:tcW w:w="1701" w:type="dxa"/>
            <w:vAlign w:val="center"/>
          </w:tcPr>
          <w:p>
            <w:pPr>
              <w:widowControl/>
              <w:jc w:val="center"/>
              <w:rPr>
                <w:b/>
                <w:kern w:val="0"/>
                <w:sz w:val="24"/>
                <w:szCs w:val="24"/>
              </w:rPr>
            </w:pPr>
            <w:r>
              <w:rPr>
                <w:b/>
                <w:kern w:val="0"/>
                <w:sz w:val="24"/>
                <w:szCs w:val="24"/>
              </w:rPr>
              <w:t>价格</w:t>
            </w:r>
          </w:p>
        </w:tc>
        <w:tc>
          <w:tcPr>
            <w:tcW w:w="2238" w:type="dxa"/>
            <w:vAlign w:val="center"/>
          </w:tcPr>
          <w:p>
            <w:pPr>
              <w:widowControl/>
              <w:jc w:val="center"/>
              <w:rPr>
                <w:b/>
                <w:kern w:val="0"/>
                <w:sz w:val="24"/>
                <w:szCs w:val="24"/>
              </w:rPr>
            </w:pPr>
            <w:r>
              <w:rPr>
                <w:b/>
                <w:kern w:val="0"/>
                <w:sz w:val="24"/>
                <w:szCs w:val="24"/>
              </w:rPr>
              <w:t>数量</w:t>
            </w:r>
          </w:p>
        </w:tc>
        <w:tc>
          <w:tcPr>
            <w:tcW w:w="1848" w:type="dxa"/>
            <w:vAlign w:val="center"/>
          </w:tcPr>
          <w:p>
            <w:pPr>
              <w:widowControl/>
              <w:jc w:val="center"/>
              <w:rPr>
                <w:b/>
                <w:bCs/>
                <w:kern w:val="0"/>
                <w:sz w:val="24"/>
                <w:szCs w:val="24"/>
              </w:rPr>
            </w:pPr>
            <w:r>
              <w:rPr>
                <w:b/>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kern w:val="0"/>
                <w:sz w:val="24"/>
                <w:szCs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kern w:val="0"/>
                <w:sz w:val="24"/>
                <w:szCs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kern w:val="0"/>
                <w:sz w:val="24"/>
                <w:szCs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sz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sz w:val="24"/>
              </w:rPr>
            </w:pPr>
            <w:r>
              <w:rPr>
                <w:sz w:val="24"/>
              </w:rPr>
              <w:t>……</w:t>
            </w: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sz w:val="24"/>
              </w:rPr>
            </w:pPr>
          </w:p>
        </w:tc>
        <w:tc>
          <w:tcPr>
            <w:tcW w:w="1701" w:type="dxa"/>
            <w:vAlign w:val="center"/>
          </w:tcPr>
          <w:p>
            <w:pPr>
              <w:widowControl/>
              <w:jc w:val="center"/>
              <w:rPr>
                <w:kern w:val="0"/>
                <w:sz w:val="24"/>
                <w:szCs w:val="24"/>
              </w:rPr>
            </w:pPr>
          </w:p>
        </w:tc>
        <w:tc>
          <w:tcPr>
            <w:tcW w:w="2238" w:type="dxa"/>
            <w:vAlign w:val="center"/>
          </w:tcPr>
          <w:p>
            <w:pPr>
              <w:widowControl/>
              <w:ind w:firstLine="9" w:firstLineChars="4"/>
              <w:jc w:val="center"/>
              <w:rPr>
                <w:kern w:val="0"/>
                <w:sz w:val="24"/>
                <w:szCs w:val="24"/>
              </w:rPr>
            </w:pPr>
          </w:p>
        </w:tc>
        <w:tc>
          <w:tcPr>
            <w:tcW w:w="1848" w:type="dxa"/>
            <w:vAlign w:val="center"/>
          </w:tcPr>
          <w:p>
            <w:pPr>
              <w:widowControl/>
              <w:ind w:firstLine="9" w:firstLineChars="4"/>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kern w:val="0"/>
                <w:sz w:val="24"/>
                <w:szCs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kern w:val="0"/>
                <w:sz w:val="24"/>
                <w:szCs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sz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sz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center"/>
              <w:rPr>
                <w:sz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kern w:val="0"/>
                <w:sz w:val="24"/>
                <w:szCs w:val="24"/>
              </w:rPr>
            </w:pPr>
          </w:p>
        </w:tc>
      </w:tr>
    </w:tbl>
    <w:p>
      <w:pPr>
        <w:ind w:left="180"/>
        <w:rPr>
          <w:sz w:val="22"/>
          <w:szCs w:val="24"/>
        </w:rPr>
      </w:pPr>
      <w:r>
        <w:rPr>
          <w:sz w:val="22"/>
          <w:szCs w:val="24"/>
        </w:rPr>
        <w:t xml:space="preserve">注：1. 本表第一行填写本项目投标总价 </w:t>
      </w:r>
    </w:p>
    <w:p>
      <w:pPr>
        <w:ind w:left="180" w:firstLine="440" w:firstLineChars="200"/>
      </w:pPr>
      <w:r>
        <w:rPr>
          <w:sz w:val="22"/>
          <w:szCs w:val="24"/>
        </w:rPr>
        <w:t>2. 下面应填写分项价格及分项名称（分项名称可根据实际情况增减、修改），分项价格汇总应等于总价</w:t>
      </w:r>
    </w:p>
    <w:p>
      <w:pPr>
        <w:spacing w:line="460" w:lineRule="exact"/>
        <w:ind w:left="192" w:firstLine="3948" w:firstLineChars="1645"/>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pacing w:line="460" w:lineRule="exact"/>
        <w:jc w:val="left"/>
        <w:rPr>
          <w:b/>
          <w:sz w:val="24"/>
        </w:rPr>
      </w:pPr>
      <w:r>
        <w:rPr>
          <w:sz w:val="24"/>
        </w:rPr>
        <w:br w:type="page"/>
      </w:r>
      <w:r>
        <w:rPr>
          <w:b/>
          <w:sz w:val="24"/>
        </w:rPr>
        <w:t>附件2</w:t>
      </w:r>
    </w:p>
    <w:p>
      <w:pPr>
        <w:autoSpaceDN w:val="0"/>
        <w:spacing w:line="360" w:lineRule="auto"/>
        <w:jc w:val="center"/>
        <w:rPr>
          <w:b/>
          <w:bCs/>
          <w:sz w:val="24"/>
        </w:rPr>
      </w:pPr>
      <w:r>
        <w:rPr>
          <w:b/>
          <w:bCs/>
          <w:sz w:val="24"/>
        </w:rPr>
        <w:t>政府采购政策情况表</w:t>
      </w:r>
    </w:p>
    <w:p>
      <w:pPr>
        <w:spacing w:line="460" w:lineRule="exact"/>
        <w:jc w:val="center"/>
        <w:rPr>
          <w:sz w:val="24"/>
        </w:rPr>
      </w:pPr>
    </w:p>
    <w:p>
      <w:pPr>
        <w:spacing w:line="460" w:lineRule="exact"/>
        <w:rPr>
          <w:sz w:val="24"/>
        </w:rPr>
      </w:pPr>
      <w:r>
        <w:rPr>
          <w:sz w:val="24"/>
        </w:rPr>
        <w:t>项目名称：</w:t>
      </w:r>
      <w:r>
        <w:rPr>
          <w:sz w:val="24"/>
          <w:u w:val="single"/>
        </w:rPr>
        <w:t xml:space="preserve">                    </w:t>
      </w:r>
    </w:p>
    <w:p>
      <w:pPr>
        <w:spacing w:line="460" w:lineRule="exact"/>
        <w:rPr>
          <w:sz w:val="24"/>
        </w:rPr>
      </w:pPr>
      <w:r>
        <w:rPr>
          <w:sz w:val="24"/>
        </w:rPr>
        <w:t>项目编号：</w:t>
      </w:r>
      <w:r>
        <w:rPr>
          <w:sz w:val="24"/>
          <w:u w:val="single"/>
        </w:rPr>
        <w:t xml:space="preserve">                    </w:t>
      </w:r>
    </w:p>
    <w:p>
      <w:pPr>
        <w:spacing w:line="460" w:lineRule="exact"/>
        <w:rPr>
          <w:sz w:val="24"/>
          <w:u w:val="single"/>
        </w:rPr>
      </w:pPr>
      <w:r>
        <w:rPr>
          <w:sz w:val="24"/>
        </w:rPr>
        <w:t>包号：</w:t>
      </w:r>
      <w:r>
        <w:rPr>
          <w:sz w:val="24"/>
          <w:u w:val="single"/>
        </w:rPr>
        <w:t xml:space="preserve">                        </w:t>
      </w:r>
    </w:p>
    <w:p>
      <w:pPr>
        <w:spacing w:line="460" w:lineRule="exact"/>
        <w:ind w:firstLine="7440" w:firstLineChars="3100"/>
        <w:rPr>
          <w:sz w:val="24"/>
        </w:rPr>
      </w:pPr>
    </w:p>
    <w:tbl>
      <w:tblPr>
        <w:tblStyle w:val="22"/>
        <w:tblW w:w="84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491"/>
        <w:gridCol w:w="1521"/>
        <w:gridCol w:w="42"/>
        <w:gridCol w:w="1309"/>
        <w:gridCol w:w="1621"/>
        <w:gridCol w:w="1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 w:hRule="atLeast"/>
          <w:jc w:val="center"/>
        </w:trPr>
        <w:tc>
          <w:tcPr>
            <w:tcW w:w="936" w:type="dxa"/>
            <w:vMerge w:val="restart"/>
            <w:shd w:val="clear" w:color="auto" w:fill="auto"/>
            <w:vAlign w:val="center"/>
          </w:tcPr>
          <w:p>
            <w:pPr>
              <w:pStyle w:val="69"/>
              <w:tabs>
                <w:tab w:val="left" w:pos="1260"/>
              </w:tabs>
              <w:spacing w:before="156" w:after="156"/>
              <w:jc w:val="center"/>
              <w:rPr>
                <w:rFonts w:eastAsiaTheme="minorEastAsia"/>
                <w:szCs w:val="21"/>
                <w:lang w:val="en-GB"/>
              </w:rPr>
            </w:pPr>
            <w:bookmarkStart w:id="8" w:name="OLE_LINK24"/>
            <w:bookmarkStart w:id="9" w:name="OLE_LINK23"/>
            <w:bookmarkStart w:id="10" w:name="OLE_LINK10"/>
            <w:bookmarkStart w:id="11" w:name="OLE_LINK25"/>
            <w:bookmarkStart w:id="12" w:name="OLE_LINK8"/>
            <w:bookmarkStart w:id="13" w:name="OLE_LINK19"/>
            <w:bookmarkStart w:id="14" w:name="OLE_LINK7"/>
            <w:bookmarkStart w:id="15" w:name="OLE_LINK9"/>
            <w:bookmarkStart w:id="16" w:name="OLE_LINK21"/>
            <w:bookmarkStart w:id="17" w:name="OLE_LINK17"/>
            <w:bookmarkStart w:id="18" w:name="OLE_LINK22"/>
            <w:bookmarkStart w:id="19" w:name="OLE_LINK15"/>
            <w:bookmarkStart w:id="20" w:name="OLE_LINK16"/>
            <w:bookmarkStart w:id="21" w:name="OLE_LINK20"/>
            <w:bookmarkStart w:id="22" w:name="OLE_LINK11"/>
            <w:bookmarkStart w:id="23" w:name="OLE_LINK18"/>
            <w:bookmarkStart w:id="24" w:name="OLE_LINK12"/>
            <w:r>
              <w:rPr>
                <w:rFonts w:eastAsiaTheme="minorEastAsia"/>
                <w:szCs w:val="21"/>
                <w:lang w:val="en-GB"/>
              </w:rPr>
              <w:t>节能产品（非强制节能产品）</w:t>
            </w:r>
          </w:p>
        </w:tc>
        <w:tc>
          <w:tcPr>
            <w:tcW w:w="1491"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产品名称</w:t>
            </w:r>
          </w:p>
        </w:tc>
        <w:tc>
          <w:tcPr>
            <w:tcW w:w="1563" w:type="dxa"/>
            <w:gridSpan w:val="2"/>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品牌型号</w:t>
            </w:r>
          </w:p>
        </w:tc>
        <w:tc>
          <w:tcPr>
            <w:tcW w:w="1309"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制造商</w:t>
            </w:r>
          </w:p>
        </w:tc>
        <w:tc>
          <w:tcPr>
            <w:tcW w:w="1621"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节能认证证书编号</w:t>
            </w:r>
          </w:p>
        </w:tc>
        <w:tc>
          <w:tcPr>
            <w:tcW w:w="1495"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1491" w:type="dxa"/>
            <w:shd w:val="clear" w:color="auto" w:fill="auto"/>
            <w:vAlign w:val="center"/>
          </w:tcPr>
          <w:p>
            <w:pPr>
              <w:pStyle w:val="69"/>
              <w:tabs>
                <w:tab w:val="left" w:pos="1260"/>
              </w:tabs>
              <w:spacing w:before="156" w:after="156"/>
              <w:jc w:val="center"/>
              <w:rPr>
                <w:rFonts w:eastAsiaTheme="minorEastAsia"/>
                <w:szCs w:val="21"/>
                <w:lang w:val="en-GB"/>
              </w:rPr>
            </w:pPr>
          </w:p>
        </w:tc>
        <w:tc>
          <w:tcPr>
            <w:tcW w:w="1563" w:type="dxa"/>
            <w:gridSpan w:val="2"/>
            <w:shd w:val="clear" w:color="auto" w:fill="auto"/>
            <w:vAlign w:val="center"/>
          </w:tcPr>
          <w:p>
            <w:pPr>
              <w:pStyle w:val="69"/>
              <w:tabs>
                <w:tab w:val="left" w:pos="1260"/>
              </w:tabs>
              <w:spacing w:before="156" w:after="156"/>
              <w:jc w:val="center"/>
              <w:rPr>
                <w:rFonts w:eastAsiaTheme="minorEastAsia"/>
                <w:szCs w:val="21"/>
                <w:lang w:val="en-GB"/>
              </w:rPr>
            </w:pPr>
          </w:p>
        </w:tc>
        <w:tc>
          <w:tcPr>
            <w:tcW w:w="1309" w:type="dxa"/>
            <w:shd w:val="clear" w:color="auto" w:fill="auto"/>
            <w:vAlign w:val="center"/>
          </w:tcPr>
          <w:p>
            <w:pPr>
              <w:pStyle w:val="69"/>
              <w:tabs>
                <w:tab w:val="left" w:pos="1260"/>
              </w:tabs>
              <w:spacing w:before="156" w:after="156"/>
              <w:jc w:val="center"/>
              <w:rPr>
                <w:rFonts w:eastAsiaTheme="minorEastAsia"/>
                <w:szCs w:val="21"/>
                <w:lang w:val="en-GB"/>
              </w:rPr>
            </w:pPr>
          </w:p>
        </w:tc>
        <w:tc>
          <w:tcPr>
            <w:tcW w:w="1621" w:type="dxa"/>
            <w:shd w:val="clear" w:color="auto" w:fill="auto"/>
            <w:vAlign w:val="center"/>
          </w:tcPr>
          <w:p>
            <w:pPr>
              <w:pStyle w:val="69"/>
              <w:tabs>
                <w:tab w:val="left" w:pos="1260"/>
              </w:tabs>
              <w:spacing w:before="156" w:after="156"/>
              <w:jc w:val="center"/>
              <w:rPr>
                <w:rFonts w:eastAsiaTheme="minorEastAsia"/>
                <w:szCs w:val="21"/>
                <w:lang w:val="en-GB"/>
              </w:rPr>
            </w:pPr>
          </w:p>
        </w:tc>
        <w:tc>
          <w:tcPr>
            <w:tcW w:w="1495" w:type="dxa"/>
            <w:shd w:val="clear" w:color="auto" w:fill="auto"/>
            <w:vAlign w:val="center"/>
          </w:tcPr>
          <w:p>
            <w:pPr>
              <w:pStyle w:val="69"/>
              <w:tabs>
                <w:tab w:val="left" w:pos="1260"/>
              </w:tabs>
              <w:spacing w:before="156" w:after="156"/>
              <w:jc w:val="center"/>
              <w:rPr>
                <w:rFonts w:eastAsiaTheme="minorEastAsia"/>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1491" w:type="dxa"/>
            <w:shd w:val="clear" w:color="auto" w:fill="auto"/>
            <w:vAlign w:val="center"/>
          </w:tcPr>
          <w:p>
            <w:pPr>
              <w:pStyle w:val="69"/>
              <w:tabs>
                <w:tab w:val="left" w:pos="1260"/>
              </w:tabs>
              <w:spacing w:before="156" w:after="156"/>
              <w:jc w:val="center"/>
              <w:rPr>
                <w:rFonts w:eastAsiaTheme="minorEastAsia"/>
                <w:szCs w:val="21"/>
                <w:lang w:val="en-GB"/>
              </w:rPr>
            </w:pPr>
          </w:p>
        </w:tc>
        <w:tc>
          <w:tcPr>
            <w:tcW w:w="1563" w:type="dxa"/>
            <w:gridSpan w:val="2"/>
            <w:shd w:val="clear" w:color="auto" w:fill="auto"/>
            <w:vAlign w:val="center"/>
          </w:tcPr>
          <w:p>
            <w:pPr>
              <w:pStyle w:val="69"/>
              <w:tabs>
                <w:tab w:val="left" w:pos="1260"/>
              </w:tabs>
              <w:spacing w:before="156" w:after="156"/>
              <w:jc w:val="center"/>
              <w:rPr>
                <w:rFonts w:eastAsiaTheme="minorEastAsia"/>
                <w:szCs w:val="21"/>
                <w:lang w:val="en-GB"/>
              </w:rPr>
            </w:pPr>
          </w:p>
        </w:tc>
        <w:tc>
          <w:tcPr>
            <w:tcW w:w="1309" w:type="dxa"/>
            <w:shd w:val="clear" w:color="auto" w:fill="auto"/>
            <w:vAlign w:val="center"/>
          </w:tcPr>
          <w:p>
            <w:pPr>
              <w:pStyle w:val="69"/>
              <w:tabs>
                <w:tab w:val="left" w:pos="1260"/>
              </w:tabs>
              <w:spacing w:before="156" w:after="156"/>
              <w:jc w:val="center"/>
              <w:rPr>
                <w:rFonts w:eastAsiaTheme="minorEastAsia"/>
                <w:szCs w:val="21"/>
                <w:lang w:val="en-GB"/>
              </w:rPr>
            </w:pPr>
          </w:p>
        </w:tc>
        <w:tc>
          <w:tcPr>
            <w:tcW w:w="1621" w:type="dxa"/>
            <w:shd w:val="clear" w:color="auto" w:fill="auto"/>
            <w:vAlign w:val="center"/>
          </w:tcPr>
          <w:p>
            <w:pPr>
              <w:pStyle w:val="69"/>
              <w:tabs>
                <w:tab w:val="left" w:pos="1260"/>
              </w:tabs>
              <w:spacing w:before="156" w:after="156"/>
              <w:jc w:val="center"/>
              <w:rPr>
                <w:rFonts w:eastAsiaTheme="minorEastAsia"/>
                <w:szCs w:val="21"/>
                <w:lang w:val="en-GB"/>
              </w:rPr>
            </w:pPr>
          </w:p>
        </w:tc>
        <w:tc>
          <w:tcPr>
            <w:tcW w:w="1495" w:type="dxa"/>
            <w:shd w:val="clear" w:color="auto" w:fill="auto"/>
            <w:vAlign w:val="center"/>
          </w:tcPr>
          <w:p>
            <w:pPr>
              <w:pStyle w:val="69"/>
              <w:tabs>
                <w:tab w:val="left" w:pos="1260"/>
              </w:tabs>
              <w:spacing w:before="156" w:after="156"/>
              <w:jc w:val="center"/>
              <w:rPr>
                <w:rFonts w:eastAsiaTheme="minorEastAsia"/>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5984" w:type="dxa"/>
            <w:gridSpan w:val="5"/>
            <w:shd w:val="clear" w:color="auto" w:fill="auto"/>
            <w:vAlign w:val="center"/>
          </w:tcPr>
          <w:p>
            <w:pPr>
              <w:pStyle w:val="69"/>
              <w:tabs>
                <w:tab w:val="left" w:pos="1260"/>
              </w:tabs>
              <w:spacing w:before="156" w:after="156"/>
              <w:jc w:val="center"/>
              <w:rPr>
                <w:rFonts w:eastAsiaTheme="minorEastAsia"/>
                <w:szCs w:val="21"/>
                <w:lang w:val="en-GB"/>
              </w:rPr>
            </w:pPr>
            <w:r>
              <w:rPr>
                <w:rFonts w:eastAsiaTheme="minorEastAsia"/>
                <w:szCs w:val="21"/>
                <w:lang w:val="en-GB"/>
              </w:rPr>
              <w:t>节能产品（不包括强制节能产品）金额合计</w:t>
            </w:r>
          </w:p>
        </w:tc>
        <w:tc>
          <w:tcPr>
            <w:tcW w:w="1495" w:type="dxa"/>
            <w:shd w:val="clear" w:color="auto" w:fill="auto"/>
            <w:vAlign w:val="center"/>
          </w:tcPr>
          <w:p>
            <w:pPr>
              <w:pStyle w:val="69"/>
              <w:tabs>
                <w:tab w:val="left" w:pos="1260"/>
              </w:tabs>
              <w:spacing w:before="156" w:after="156"/>
              <w:jc w:val="center"/>
              <w:rPr>
                <w:rFonts w:eastAsiaTheme="minorEastAsia"/>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5984" w:type="dxa"/>
            <w:gridSpan w:val="5"/>
            <w:shd w:val="clear" w:color="auto" w:fill="auto"/>
            <w:vAlign w:val="center"/>
          </w:tcPr>
          <w:p>
            <w:pPr>
              <w:pStyle w:val="69"/>
              <w:tabs>
                <w:tab w:val="left" w:pos="1260"/>
              </w:tabs>
              <w:spacing w:before="156" w:after="156"/>
              <w:jc w:val="center"/>
              <w:rPr>
                <w:rFonts w:eastAsiaTheme="minorEastAsia"/>
                <w:szCs w:val="21"/>
                <w:lang w:val="en-GB"/>
              </w:rPr>
            </w:pPr>
            <w:r>
              <w:rPr>
                <w:rFonts w:eastAsiaTheme="minorEastAsia"/>
                <w:szCs w:val="21"/>
                <w:lang w:val="en-GB"/>
              </w:rPr>
              <w:t>比重（节能产品金额/投标所投包总价）</w:t>
            </w:r>
          </w:p>
        </w:tc>
        <w:tc>
          <w:tcPr>
            <w:tcW w:w="1495" w:type="dxa"/>
            <w:shd w:val="clear" w:color="auto" w:fill="auto"/>
            <w:vAlign w:val="center"/>
          </w:tcPr>
          <w:p>
            <w:pPr>
              <w:pStyle w:val="69"/>
              <w:tabs>
                <w:tab w:val="left" w:pos="1260"/>
              </w:tabs>
              <w:spacing w:before="156" w:after="156"/>
              <w:jc w:val="center"/>
              <w:rPr>
                <w:rFonts w:eastAsiaTheme="minorEastAsia"/>
                <w:b/>
                <w:szCs w:val="21"/>
                <w:lang w:val="en-GB"/>
              </w:rPr>
            </w:pPr>
            <w:r>
              <w:rPr>
                <w:rFonts w:eastAsiaTheme="minorEastAsia"/>
                <w:b/>
                <w:szCs w:val="21"/>
                <w:lang w:val="en-G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7479" w:type="dxa"/>
            <w:gridSpan w:val="6"/>
            <w:shd w:val="clear" w:color="auto" w:fill="auto"/>
            <w:vAlign w:val="center"/>
          </w:tcPr>
          <w:p>
            <w:pPr>
              <w:pStyle w:val="69"/>
              <w:tabs>
                <w:tab w:val="left" w:pos="1260"/>
              </w:tabs>
              <w:spacing w:before="156" w:after="156"/>
              <w:jc w:val="center"/>
              <w:rPr>
                <w:rFonts w:eastAsiaTheme="minorEastAsia"/>
                <w:b/>
                <w:szCs w:val="21"/>
                <w:lang w:val="en-GB"/>
              </w:rPr>
            </w:pPr>
            <w:r>
              <w:rPr>
                <w:rFonts w:eastAsiaTheme="minorEastAsia"/>
                <w:szCs w:val="21"/>
                <w:lang w:val="en-GB"/>
              </w:rPr>
              <w:t>节能产品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jc w:val="center"/>
        </w:trPr>
        <w:tc>
          <w:tcPr>
            <w:tcW w:w="936" w:type="dxa"/>
            <w:vMerge w:val="restart"/>
            <w:shd w:val="clear" w:color="auto" w:fill="auto"/>
            <w:vAlign w:val="center"/>
          </w:tcPr>
          <w:p>
            <w:pPr>
              <w:pStyle w:val="69"/>
              <w:tabs>
                <w:tab w:val="left" w:pos="1260"/>
              </w:tabs>
              <w:spacing w:before="156" w:after="156"/>
              <w:jc w:val="center"/>
              <w:rPr>
                <w:rFonts w:eastAsiaTheme="minorEastAsia"/>
                <w:szCs w:val="21"/>
                <w:lang w:val="en-GB"/>
              </w:rPr>
            </w:pPr>
            <w:r>
              <w:rPr>
                <w:rFonts w:eastAsiaTheme="minorEastAsia"/>
                <w:szCs w:val="21"/>
                <w:lang w:val="en-GB"/>
              </w:rPr>
              <w:t>环境标志产品</w:t>
            </w:r>
          </w:p>
        </w:tc>
        <w:tc>
          <w:tcPr>
            <w:tcW w:w="1491"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产品名称</w:t>
            </w:r>
          </w:p>
        </w:tc>
        <w:tc>
          <w:tcPr>
            <w:tcW w:w="1521"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品牌型号</w:t>
            </w:r>
          </w:p>
        </w:tc>
        <w:tc>
          <w:tcPr>
            <w:tcW w:w="1351" w:type="dxa"/>
            <w:gridSpan w:val="2"/>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制造商</w:t>
            </w:r>
          </w:p>
        </w:tc>
        <w:tc>
          <w:tcPr>
            <w:tcW w:w="1621"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环境标志认证证书编号</w:t>
            </w:r>
          </w:p>
        </w:tc>
        <w:tc>
          <w:tcPr>
            <w:tcW w:w="1495"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1491" w:type="dxa"/>
            <w:shd w:val="clear" w:color="auto" w:fill="auto"/>
            <w:vAlign w:val="center"/>
          </w:tcPr>
          <w:p>
            <w:pPr>
              <w:pStyle w:val="69"/>
              <w:tabs>
                <w:tab w:val="left" w:pos="1260"/>
              </w:tabs>
              <w:spacing w:before="156" w:after="156"/>
              <w:jc w:val="center"/>
              <w:rPr>
                <w:rFonts w:eastAsiaTheme="minorEastAsia"/>
                <w:szCs w:val="21"/>
                <w:lang w:val="en-GB"/>
              </w:rPr>
            </w:pPr>
          </w:p>
        </w:tc>
        <w:tc>
          <w:tcPr>
            <w:tcW w:w="1521" w:type="dxa"/>
            <w:shd w:val="clear" w:color="auto" w:fill="auto"/>
            <w:vAlign w:val="center"/>
          </w:tcPr>
          <w:p>
            <w:pPr>
              <w:pStyle w:val="69"/>
              <w:tabs>
                <w:tab w:val="left" w:pos="1260"/>
              </w:tabs>
              <w:spacing w:before="156" w:after="156"/>
              <w:jc w:val="center"/>
              <w:rPr>
                <w:rFonts w:eastAsiaTheme="minorEastAsia"/>
                <w:szCs w:val="21"/>
                <w:lang w:val="en-GB"/>
              </w:rPr>
            </w:pPr>
          </w:p>
        </w:tc>
        <w:tc>
          <w:tcPr>
            <w:tcW w:w="1351" w:type="dxa"/>
            <w:gridSpan w:val="2"/>
            <w:shd w:val="clear" w:color="auto" w:fill="auto"/>
            <w:vAlign w:val="center"/>
          </w:tcPr>
          <w:p>
            <w:pPr>
              <w:pStyle w:val="69"/>
              <w:tabs>
                <w:tab w:val="left" w:pos="1260"/>
              </w:tabs>
              <w:spacing w:before="156" w:after="156"/>
              <w:jc w:val="center"/>
              <w:rPr>
                <w:rFonts w:eastAsiaTheme="minorEastAsia"/>
                <w:szCs w:val="21"/>
                <w:lang w:val="en-GB"/>
              </w:rPr>
            </w:pPr>
          </w:p>
        </w:tc>
        <w:tc>
          <w:tcPr>
            <w:tcW w:w="1621" w:type="dxa"/>
            <w:shd w:val="clear" w:color="auto" w:fill="auto"/>
            <w:vAlign w:val="center"/>
          </w:tcPr>
          <w:p>
            <w:pPr>
              <w:pStyle w:val="69"/>
              <w:tabs>
                <w:tab w:val="left" w:pos="1260"/>
              </w:tabs>
              <w:spacing w:before="156" w:after="156"/>
              <w:jc w:val="center"/>
              <w:rPr>
                <w:rFonts w:eastAsiaTheme="minorEastAsia"/>
                <w:szCs w:val="21"/>
                <w:lang w:val="en-GB"/>
              </w:rPr>
            </w:pPr>
          </w:p>
        </w:tc>
        <w:tc>
          <w:tcPr>
            <w:tcW w:w="1495" w:type="dxa"/>
            <w:shd w:val="clear" w:color="auto" w:fill="auto"/>
            <w:vAlign w:val="center"/>
          </w:tcPr>
          <w:p>
            <w:pPr>
              <w:pStyle w:val="69"/>
              <w:tabs>
                <w:tab w:val="left" w:pos="1260"/>
              </w:tabs>
              <w:spacing w:before="156" w:after="156"/>
              <w:jc w:val="center"/>
              <w:rPr>
                <w:rFonts w:eastAsiaTheme="minorEastAsia"/>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1491" w:type="dxa"/>
            <w:shd w:val="clear" w:color="auto" w:fill="auto"/>
            <w:vAlign w:val="center"/>
          </w:tcPr>
          <w:p>
            <w:pPr>
              <w:pStyle w:val="69"/>
              <w:tabs>
                <w:tab w:val="left" w:pos="1260"/>
              </w:tabs>
              <w:spacing w:before="156" w:after="156"/>
              <w:jc w:val="center"/>
              <w:rPr>
                <w:rFonts w:eastAsiaTheme="minorEastAsia"/>
                <w:szCs w:val="21"/>
                <w:lang w:val="en-GB"/>
              </w:rPr>
            </w:pPr>
          </w:p>
        </w:tc>
        <w:tc>
          <w:tcPr>
            <w:tcW w:w="1521" w:type="dxa"/>
            <w:shd w:val="clear" w:color="auto" w:fill="auto"/>
            <w:vAlign w:val="center"/>
          </w:tcPr>
          <w:p>
            <w:pPr>
              <w:pStyle w:val="69"/>
              <w:tabs>
                <w:tab w:val="left" w:pos="1260"/>
              </w:tabs>
              <w:spacing w:before="156" w:after="156"/>
              <w:jc w:val="center"/>
              <w:rPr>
                <w:rFonts w:eastAsiaTheme="minorEastAsia"/>
                <w:szCs w:val="21"/>
                <w:lang w:val="en-GB"/>
              </w:rPr>
            </w:pPr>
          </w:p>
        </w:tc>
        <w:tc>
          <w:tcPr>
            <w:tcW w:w="1351" w:type="dxa"/>
            <w:gridSpan w:val="2"/>
            <w:shd w:val="clear" w:color="auto" w:fill="auto"/>
            <w:vAlign w:val="center"/>
          </w:tcPr>
          <w:p>
            <w:pPr>
              <w:pStyle w:val="69"/>
              <w:tabs>
                <w:tab w:val="left" w:pos="1260"/>
              </w:tabs>
              <w:spacing w:before="156" w:after="156"/>
              <w:jc w:val="center"/>
              <w:rPr>
                <w:rFonts w:eastAsiaTheme="minorEastAsia"/>
                <w:szCs w:val="21"/>
                <w:lang w:val="en-GB"/>
              </w:rPr>
            </w:pPr>
          </w:p>
        </w:tc>
        <w:tc>
          <w:tcPr>
            <w:tcW w:w="1621" w:type="dxa"/>
            <w:shd w:val="clear" w:color="auto" w:fill="auto"/>
            <w:vAlign w:val="center"/>
          </w:tcPr>
          <w:p>
            <w:pPr>
              <w:pStyle w:val="69"/>
              <w:tabs>
                <w:tab w:val="left" w:pos="1260"/>
              </w:tabs>
              <w:spacing w:before="156" w:after="156"/>
              <w:jc w:val="center"/>
              <w:rPr>
                <w:rFonts w:eastAsiaTheme="minorEastAsia"/>
                <w:szCs w:val="21"/>
                <w:lang w:val="en-GB"/>
              </w:rPr>
            </w:pPr>
          </w:p>
        </w:tc>
        <w:tc>
          <w:tcPr>
            <w:tcW w:w="1495" w:type="dxa"/>
            <w:shd w:val="clear" w:color="auto" w:fill="auto"/>
            <w:vAlign w:val="center"/>
          </w:tcPr>
          <w:p>
            <w:pPr>
              <w:pStyle w:val="69"/>
              <w:tabs>
                <w:tab w:val="left" w:pos="1260"/>
              </w:tabs>
              <w:spacing w:before="156" w:after="156"/>
              <w:jc w:val="center"/>
              <w:rPr>
                <w:rFonts w:eastAsiaTheme="minorEastAsia"/>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5984" w:type="dxa"/>
            <w:gridSpan w:val="5"/>
            <w:shd w:val="clear" w:color="auto" w:fill="auto"/>
            <w:vAlign w:val="center"/>
          </w:tcPr>
          <w:p>
            <w:pPr>
              <w:pStyle w:val="69"/>
              <w:tabs>
                <w:tab w:val="left" w:pos="1260"/>
              </w:tabs>
              <w:spacing w:before="156" w:after="156"/>
              <w:jc w:val="center"/>
              <w:rPr>
                <w:rFonts w:eastAsiaTheme="minorEastAsia"/>
                <w:szCs w:val="21"/>
                <w:lang w:val="en-GB"/>
              </w:rPr>
            </w:pPr>
            <w:r>
              <w:rPr>
                <w:rFonts w:eastAsiaTheme="minorEastAsia"/>
                <w:szCs w:val="21"/>
                <w:lang w:val="en-GB"/>
              </w:rPr>
              <w:t>环境标志产品金额合计</w:t>
            </w:r>
          </w:p>
        </w:tc>
        <w:tc>
          <w:tcPr>
            <w:tcW w:w="1495" w:type="dxa"/>
            <w:shd w:val="clear" w:color="auto" w:fill="auto"/>
            <w:vAlign w:val="center"/>
          </w:tcPr>
          <w:p>
            <w:pPr>
              <w:pStyle w:val="69"/>
              <w:tabs>
                <w:tab w:val="left" w:pos="1260"/>
              </w:tabs>
              <w:spacing w:before="156" w:after="156"/>
              <w:jc w:val="center"/>
              <w:rPr>
                <w:rFonts w:eastAsiaTheme="minorEastAsia"/>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5984" w:type="dxa"/>
            <w:gridSpan w:val="5"/>
            <w:shd w:val="clear" w:color="auto" w:fill="auto"/>
            <w:vAlign w:val="center"/>
          </w:tcPr>
          <w:p>
            <w:pPr>
              <w:pStyle w:val="69"/>
              <w:tabs>
                <w:tab w:val="left" w:pos="1260"/>
              </w:tabs>
              <w:spacing w:before="156" w:after="156"/>
              <w:jc w:val="center"/>
              <w:rPr>
                <w:rFonts w:eastAsiaTheme="minorEastAsia"/>
                <w:szCs w:val="21"/>
                <w:lang w:val="en-GB"/>
              </w:rPr>
            </w:pPr>
            <w:r>
              <w:rPr>
                <w:rFonts w:eastAsiaTheme="minorEastAsia"/>
                <w:szCs w:val="21"/>
                <w:lang w:val="en-GB"/>
              </w:rPr>
              <w:t>比重（环境标志产品金额/所投包投标总价）</w:t>
            </w:r>
          </w:p>
        </w:tc>
        <w:tc>
          <w:tcPr>
            <w:tcW w:w="1495" w:type="dxa"/>
            <w:shd w:val="clear" w:color="auto" w:fill="auto"/>
            <w:vAlign w:val="center"/>
          </w:tcPr>
          <w:p>
            <w:pPr>
              <w:pStyle w:val="69"/>
              <w:tabs>
                <w:tab w:val="left" w:pos="1260"/>
              </w:tabs>
              <w:spacing w:before="156" w:after="156"/>
              <w:jc w:val="center"/>
              <w:rPr>
                <w:rFonts w:eastAsiaTheme="minorEastAsia"/>
                <w:b/>
                <w:szCs w:val="21"/>
                <w:lang w:val="en-GB"/>
              </w:rPr>
            </w:pPr>
            <w:r>
              <w:rPr>
                <w:rFonts w:eastAsiaTheme="minorEastAsia"/>
                <w:b/>
                <w:szCs w:val="21"/>
                <w:lang w:val="en-G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7479" w:type="dxa"/>
            <w:gridSpan w:val="6"/>
            <w:shd w:val="clear" w:color="auto" w:fill="auto"/>
            <w:vAlign w:val="center"/>
          </w:tcPr>
          <w:p>
            <w:pPr>
              <w:pStyle w:val="69"/>
              <w:tabs>
                <w:tab w:val="left" w:pos="1260"/>
              </w:tabs>
              <w:spacing w:before="156" w:after="156"/>
              <w:jc w:val="center"/>
              <w:rPr>
                <w:rFonts w:eastAsiaTheme="minorEastAsia"/>
                <w:b/>
                <w:szCs w:val="21"/>
                <w:lang w:val="en-GB"/>
              </w:rPr>
            </w:pPr>
            <w:r>
              <w:rPr>
                <w:rFonts w:eastAsiaTheme="minorEastAsia"/>
                <w:szCs w:val="21"/>
                <w:lang w:val="en-GB"/>
              </w:rPr>
              <w:t>环境标志产品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bl>
    <w:p>
      <w:pPr>
        <w:spacing w:line="360" w:lineRule="auto"/>
        <w:ind w:firstLine="480" w:firstLineChars="200"/>
        <w:outlineLvl w:val="0"/>
        <w:rPr>
          <w:sz w:val="24"/>
        </w:rPr>
      </w:pPr>
      <w:r>
        <w:rPr>
          <w:sz w:val="24"/>
        </w:rPr>
        <w:t>填报要求：</w:t>
      </w:r>
    </w:p>
    <w:p>
      <w:pPr>
        <w:spacing w:line="360" w:lineRule="auto"/>
        <w:ind w:firstLine="480" w:firstLineChars="200"/>
        <w:outlineLvl w:val="0"/>
        <w:rPr>
          <w:sz w:val="24"/>
        </w:rPr>
      </w:pPr>
      <w:r>
        <w:rPr>
          <w:sz w:val="24"/>
        </w:rPr>
        <w:t>1. 请投标人正确填写本表，所填内容将作为评分的依据。其内容或数据应与对应的证明资料相符，如果填写不完整或有误，不再享受上述政策优惠。</w:t>
      </w:r>
    </w:p>
    <w:p>
      <w:pPr>
        <w:spacing w:line="360" w:lineRule="auto"/>
        <w:ind w:firstLine="480" w:firstLineChars="200"/>
        <w:outlineLvl w:val="0"/>
        <w:rPr>
          <w:sz w:val="24"/>
        </w:rPr>
      </w:pPr>
      <w:r>
        <w:rPr>
          <w:sz w:val="24"/>
        </w:rPr>
        <w:t>2. 节能产品是指财政部和国家发展改革委员会公布现行的《节能产品政府采购清单》中的产品；环境标志产品是指财政部、生态环境部发布现行的《环境标志产品政府采购清单》中的产品。请提供《清单》中相关内容页（并对相关内容作圈记）。</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spacing w:line="360" w:lineRule="auto"/>
        <w:ind w:firstLine="4080" w:firstLineChars="1700"/>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pacing w:line="460" w:lineRule="exact"/>
        <w:jc w:val="left"/>
        <w:rPr>
          <w:sz w:val="24"/>
        </w:rPr>
      </w:pPr>
    </w:p>
    <w:sectPr>
      <w:head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Microsoft JhengHei Light">
    <w:panose1 w:val="020B0304030504040204"/>
    <w:charset w:val="88"/>
    <w:family w:val="swiss"/>
    <w:pitch w:val="default"/>
    <w:sig w:usb0="8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方正楷体简体">
    <w:altName w:val="宋体"/>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lang w:eastAsia="zh-CN"/>
      </w:rPr>
    </w:pPr>
    <w:r>
      <w:fldChar w:fldCharType="begin"/>
    </w:r>
    <w:r>
      <w:instrText xml:space="preserve"> PAGE   \* MERGEFORMAT </w:instrText>
    </w:r>
    <w:r>
      <w:fldChar w:fldCharType="separate"/>
    </w:r>
    <w:r>
      <w:t>12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r>
      <w:rPr>
        <w:rFonts w:hint="eastAsia"/>
      </w:rPr>
      <w:t>竞争性磋商文件                                                      第三部分——供应商须知</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r>
      <w:rPr>
        <w:rFonts w:hint="eastAsia"/>
      </w:rPr>
      <w:t>竞争性磋商文件                                                        第四部分——合同草案</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5F6C03"/>
    <w:multiLevelType w:val="singleLevel"/>
    <w:tmpl w:val="8D5F6C03"/>
    <w:lvl w:ilvl="0" w:tentative="0">
      <w:start w:val="7"/>
      <w:numFmt w:val="decimal"/>
      <w:suff w:val="nothing"/>
      <w:lvlText w:val="%1、"/>
      <w:lvlJc w:val="left"/>
    </w:lvl>
  </w:abstractNum>
  <w:abstractNum w:abstractNumId="1">
    <w:nsid w:val="FD4EF934"/>
    <w:multiLevelType w:val="singleLevel"/>
    <w:tmpl w:val="FD4EF934"/>
    <w:lvl w:ilvl="0" w:tentative="0">
      <w:start w:val="1"/>
      <w:numFmt w:val="decimal"/>
      <w:suff w:val="nothing"/>
      <w:lvlText w:val="（%1）"/>
      <w:lvlJc w:val="left"/>
    </w:lvl>
  </w:abstractNum>
  <w:abstractNum w:abstractNumId="2">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3">
    <w:nsid w:val="2F000003"/>
    <w:multiLevelType w:val="multilevel"/>
    <w:tmpl w:val="2F000003"/>
    <w:lvl w:ilvl="0" w:tentative="0">
      <w:start w:val="1"/>
      <w:numFmt w:val="upperLetter"/>
      <w:lvlText w:val="%1."/>
      <w:lvlJc w:val="left"/>
      <w:pPr>
        <w:ind w:left="425" w:hanging="425"/>
      </w:pPr>
      <w:rPr>
        <w:rFonts w:hint="default"/>
      </w:rPr>
    </w:lvl>
    <w:lvl w:ilvl="1" w:tentative="0">
      <w:start w:val="1"/>
      <w:numFmt w:val="upperLetter"/>
      <w:lvlText w:val="%1."/>
      <w:lvlJc w:val="left"/>
      <w:pPr>
        <w:ind w:left="425" w:hanging="425"/>
      </w:pPr>
      <w:rPr>
        <w:rFonts w:hint="default"/>
      </w:rPr>
    </w:lvl>
    <w:lvl w:ilvl="2" w:tentative="0">
      <w:start w:val="1"/>
      <w:numFmt w:val="upperLetter"/>
      <w:lvlText w:val="%1."/>
      <w:lvlJc w:val="left"/>
      <w:pPr>
        <w:ind w:left="425" w:hanging="425"/>
      </w:pPr>
      <w:rPr>
        <w:rFonts w:hint="default"/>
      </w:rPr>
    </w:lvl>
    <w:lvl w:ilvl="3" w:tentative="0">
      <w:start w:val="1"/>
      <w:numFmt w:val="upperLetter"/>
      <w:lvlText w:val="%1."/>
      <w:lvlJc w:val="left"/>
      <w:pPr>
        <w:ind w:left="425" w:hanging="425"/>
      </w:pPr>
      <w:rPr>
        <w:rFonts w:hint="default"/>
      </w:rPr>
    </w:lvl>
    <w:lvl w:ilvl="4" w:tentative="0">
      <w:start w:val="1"/>
      <w:numFmt w:val="upperLetter"/>
      <w:lvlText w:val="%1."/>
      <w:lvlJc w:val="left"/>
      <w:pPr>
        <w:ind w:left="425" w:hanging="425"/>
      </w:pPr>
      <w:rPr>
        <w:rFonts w:hint="default"/>
      </w:rPr>
    </w:lvl>
    <w:lvl w:ilvl="5" w:tentative="0">
      <w:start w:val="1"/>
      <w:numFmt w:val="upperLetter"/>
      <w:lvlText w:val="%1."/>
      <w:lvlJc w:val="left"/>
      <w:pPr>
        <w:ind w:left="425" w:hanging="425"/>
      </w:pPr>
      <w:rPr>
        <w:rFonts w:hint="default"/>
      </w:rPr>
    </w:lvl>
    <w:lvl w:ilvl="6" w:tentative="0">
      <w:start w:val="1"/>
      <w:numFmt w:val="upperLetter"/>
      <w:lvlText w:val="%1."/>
      <w:lvlJc w:val="left"/>
      <w:pPr>
        <w:ind w:left="425" w:hanging="425"/>
      </w:pPr>
      <w:rPr>
        <w:rFonts w:hint="default"/>
      </w:rPr>
    </w:lvl>
    <w:lvl w:ilvl="7" w:tentative="0">
      <w:start w:val="1"/>
      <w:numFmt w:val="upperLetter"/>
      <w:lvlText w:val="%1."/>
      <w:lvlJc w:val="left"/>
      <w:pPr>
        <w:ind w:left="425" w:hanging="425"/>
      </w:pPr>
      <w:rPr>
        <w:rFonts w:hint="default"/>
      </w:rPr>
    </w:lvl>
    <w:lvl w:ilvl="8" w:tentative="0">
      <w:start w:val="1"/>
      <w:numFmt w:val="upperLetter"/>
      <w:lvlText w:val="%1."/>
      <w:lvlJc w:val="left"/>
      <w:pPr>
        <w:ind w:left="425" w:hanging="425"/>
      </w:pPr>
      <w:rPr>
        <w:rFonts w:hint="default"/>
      </w:rPr>
    </w:lvl>
  </w:abstractNum>
  <w:abstractNum w:abstractNumId="4">
    <w:nsid w:val="6A7D127D"/>
    <w:multiLevelType w:val="multilevel"/>
    <w:tmpl w:val="6A7D12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16386"/>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9C"/>
    <w:rsid w:val="000954B1"/>
    <w:rsid w:val="00097E73"/>
    <w:rsid w:val="000B0356"/>
    <w:rsid w:val="000B3602"/>
    <w:rsid w:val="000B4838"/>
    <w:rsid w:val="000B5E84"/>
    <w:rsid w:val="000B7281"/>
    <w:rsid w:val="000C09BE"/>
    <w:rsid w:val="000C0F8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6106"/>
    <w:rsid w:val="001F7F04"/>
    <w:rsid w:val="001F7FB7"/>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78C"/>
    <w:rsid w:val="005B4E6B"/>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3020"/>
    <w:rsid w:val="006A440B"/>
    <w:rsid w:val="006B4716"/>
    <w:rsid w:val="006B4877"/>
    <w:rsid w:val="006B4D99"/>
    <w:rsid w:val="006B6540"/>
    <w:rsid w:val="006C05EF"/>
    <w:rsid w:val="006C29BC"/>
    <w:rsid w:val="006C3254"/>
    <w:rsid w:val="006C3B0C"/>
    <w:rsid w:val="006C68B3"/>
    <w:rsid w:val="006C6E37"/>
    <w:rsid w:val="006C7678"/>
    <w:rsid w:val="006D3686"/>
    <w:rsid w:val="006D4ACA"/>
    <w:rsid w:val="006D6CAE"/>
    <w:rsid w:val="006D7ED1"/>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45FC"/>
    <w:rsid w:val="00745154"/>
    <w:rsid w:val="0074587F"/>
    <w:rsid w:val="00747D00"/>
    <w:rsid w:val="00757FFC"/>
    <w:rsid w:val="0076112C"/>
    <w:rsid w:val="00761FEC"/>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2F4D"/>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05"/>
    <w:rsid w:val="009667EA"/>
    <w:rsid w:val="00966CE0"/>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11B6"/>
    <w:rsid w:val="00AE4967"/>
    <w:rsid w:val="00AE59B1"/>
    <w:rsid w:val="00AF02B4"/>
    <w:rsid w:val="00AF1C29"/>
    <w:rsid w:val="00AF22B1"/>
    <w:rsid w:val="00AF23F1"/>
    <w:rsid w:val="00AF58AC"/>
    <w:rsid w:val="00B06B03"/>
    <w:rsid w:val="00B24BA8"/>
    <w:rsid w:val="00B27B45"/>
    <w:rsid w:val="00B3193D"/>
    <w:rsid w:val="00B43760"/>
    <w:rsid w:val="00B44868"/>
    <w:rsid w:val="00B45822"/>
    <w:rsid w:val="00B464D9"/>
    <w:rsid w:val="00B51E38"/>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3BE"/>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5A0"/>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D4083"/>
    <w:rsid w:val="00DD48B2"/>
    <w:rsid w:val="00DE23B0"/>
    <w:rsid w:val="00DE244D"/>
    <w:rsid w:val="00DE2718"/>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5ABF"/>
    <w:rsid w:val="00F15EC7"/>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1E267BD"/>
    <w:rsid w:val="02E34F5D"/>
    <w:rsid w:val="03C1678D"/>
    <w:rsid w:val="06773B7C"/>
    <w:rsid w:val="0B2016B4"/>
    <w:rsid w:val="0C183835"/>
    <w:rsid w:val="0C9722BA"/>
    <w:rsid w:val="0EB9323F"/>
    <w:rsid w:val="17E93515"/>
    <w:rsid w:val="186D6391"/>
    <w:rsid w:val="1AD93ECF"/>
    <w:rsid w:val="1D101787"/>
    <w:rsid w:val="1E3A15EA"/>
    <w:rsid w:val="1ECB6EF6"/>
    <w:rsid w:val="1FF20BD1"/>
    <w:rsid w:val="23B07CB4"/>
    <w:rsid w:val="29D77FA6"/>
    <w:rsid w:val="2D395D32"/>
    <w:rsid w:val="2D635552"/>
    <w:rsid w:val="361B3472"/>
    <w:rsid w:val="4079037F"/>
    <w:rsid w:val="47DF6516"/>
    <w:rsid w:val="4F695F0D"/>
    <w:rsid w:val="50397832"/>
    <w:rsid w:val="56E018B5"/>
    <w:rsid w:val="57DB623E"/>
    <w:rsid w:val="5E89524F"/>
    <w:rsid w:val="5FB30D0C"/>
    <w:rsid w:val="62A05941"/>
    <w:rsid w:val="64062798"/>
    <w:rsid w:val="65732BC0"/>
    <w:rsid w:val="6686221C"/>
    <w:rsid w:val="69707994"/>
    <w:rsid w:val="6A4F59AD"/>
    <w:rsid w:val="6DFF17F5"/>
    <w:rsid w:val="79291D29"/>
    <w:rsid w:val="7D8E2FD9"/>
    <w:rsid w:val="7E122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eastAsia="zh-CN"/>
    </w:rPr>
  </w:style>
  <w:style w:type="character" w:default="1" w:styleId="16">
    <w:name w:val="Default Paragraph Font"/>
    <w:semiHidden/>
    <w:unhideWhenUsed/>
    <w:qFormat/>
    <w:uiPriority w:val="1"/>
  </w:style>
  <w:style w:type="table" w:default="1" w:styleId="22">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75"/>
    <w:semiHidden/>
    <w:unhideWhenUsed/>
    <w:qFormat/>
    <w:uiPriority w:val="99"/>
    <w:rPr>
      <w:b/>
      <w:bCs/>
    </w:rPr>
  </w:style>
  <w:style w:type="paragraph" w:styleId="4">
    <w:name w:val="annotation text"/>
    <w:basedOn w:val="1"/>
    <w:link w:val="72"/>
    <w:semiHidden/>
    <w:unhideWhenUsed/>
    <w:qFormat/>
    <w:uiPriority w:val="99"/>
    <w:pPr>
      <w:jc w:val="left"/>
    </w:pPr>
  </w:style>
  <w:style w:type="paragraph" w:styleId="5">
    <w:name w:val="Normal Indent"/>
    <w:basedOn w:val="1"/>
    <w:qFormat/>
    <w:uiPriority w:val="0"/>
    <w:pPr>
      <w:ind w:firstLine="420"/>
    </w:pPr>
  </w:style>
  <w:style w:type="paragraph" w:styleId="6">
    <w:name w:val="Body Text"/>
    <w:basedOn w:val="1"/>
    <w:link w:val="73"/>
    <w:qFormat/>
    <w:uiPriority w:val="0"/>
    <w:pPr>
      <w:spacing w:after="120"/>
    </w:pPr>
  </w:style>
  <w:style w:type="paragraph" w:styleId="7">
    <w:name w:val="Body Text Indent 2"/>
    <w:basedOn w:val="1"/>
    <w:link w:val="32"/>
    <w:qFormat/>
    <w:uiPriority w:val="0"/>
    <w:pPr>
      <w:tabs>
        <w:tab w:val="left" w:pos="360"/>
      </w:tabs>
      <w:spacing w:line="560" w:lineRule="atLeast"/>
      <w:ind w:left="-105" w:firstLine="465"/>
    </w:pPr>
    <w:rPr>
      <w:rFonts w:ascii="宋体"/>
      <w:sz w:val="28"/>
      <w:lang w:val="zh-CN" w:eastAsia="zh-CN"/>
    </w:rPr>
  </w:style>
  <w:style w:type="paragraph" w:styleId="8">
    <w:name w:val="Balloon Text"/>
    <w:basedOn w:val="1"/>
    <w:link w:val="27"/>
    <w:qFormat/>
    <w:uiPriority w:val="99"/>
    <w:rPr>
      <w:sz w:val="18"/>
      <w:szCs w:val="18"/>
      <w:lang w:val="zh-CN" w:eastAsia="zh-CN"/>
    </w:rPr>
  </w:style>
  <w:style w:type="paragraph" w:styleId="9">
    <w:name w:val="footer"/>
    <w:basedOn w:val="1"/>
    <w:link w:val="26"/>
    <w:qFormat/>
    <w:uiPriority w:val="99"/>
    <w:pPr>
      <w:tabs>
        <w:tab w:val="center" w:pos="4153"/>
        <w:tab w:val="right" w:pos="8306"/>
      </w:tabs>
      <w:snapToGrid w:val="0"/>
      <w:jc w:val="left"/>
    </w:pPr>
    <w:rPr>
      <w:kern w:val="0"/>
      <w:sz w:val="18"/>
      <w:szCs w:val="18"/>
      <w:lang w:val="zh-CN" w:eastAsia="zh-CN"/>
    </w:rPr>
  </w:style>
  <w:style w:type="paragraph" w:styleId="10">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1">
    <w:name w:val="toc 1"/>
    <w:basedOn w:val="1"/>
    <w:next w:val="1"/>
    <w:qFormat/>
    <w:uiPriority w:val="0"/>
    <w:pPr>
      <w:tabs>
        <w:tab w:val="right" w:leader="middleDot" w:pos="8302"/>
      </w:tabs>
      <w:spacing w:line="360" w:lineRule="auto"/>
    </w:pPr>
  </w:style>
  <w:style w:type="paragraph" w:styleId="12">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3">
    <w:name w:val="Body Text Indent 3"/>
    <w:basedOn w:val="1"/>
    <w:link w:val="33"/>
    <w:qFormat/>
    <w:uiPriority w:val="0"/>
    <w:pPr>
      <w:tabs>
        <w:tab w:val="left" w:pos="360"/>
      </w:tabs>
      <w:spacing w:line="560" w:lineRule="exact"/>
      <w:ind w:firstLine="360"/>
    </w:pPr>
    <w:rPr>
      <w:rFonts w:ascii="宋体"/>
      <w:sz w:val="24"/>
      <w:lang w:val="zh-CN" w:eastAsia="zh-CN"/>
    </w:rPr>
  </w:style>
  <w:style w:type="paragraph" w:styleId="14">
    <w:name w:val="Body Text 2"/>
    <w:basedOn w:val="1"/>
    <w:link w:val="71"/>
    <w:semiHidden/>
    <w:unhideWhenUsed/>
    <w:qFormat/>
    <w:uiPriority w:val="99"/>
    <w:pPr>
      <w:spacing w:after="120" w:line="480" w:lineRule="auto"/>
    </w:p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7">
    <w:name w:val="Strong"/>
    <w:qFormat/>
    <w:uiPriority w:val="22"/>
    <w:rPr>
      <w:b/>
      <w:bCs/>
    </w:rPr>
  </w:style>
  <w:style w:type="character" w:styleId="18">
    <w:name w:val="page number"/>
    <w:basedOn w:val="16"/>
    <w:qFormat/>
    <w:uiPriority w:val="0"/>
  </w:style>
  <w:style w:type="character" w:styleId="19">
    <w:name w:val="Emphasis"/>
    <w:qFormat/>
    <w:uiPriority w:val="20"/>
    <w:rPr>
      <w:i/>
      <w:iCs/>
    </w:rPr>
  </w:style>
  <w:style w:type="character" w:styleId="20">
    <w:name w:val="Hyperlink"/>
    <w:qFormat/>
    <w:uiPriority w:val="0"/>
    <w:rPr>
      <w:rFonts w:hint="default" w:ascii="ˎ̥" w:hAnsi="ˎ̥"/>
      <w:color w:val="3E3E3E"/>
      <w:sz w:val="24"/>
      <w:szCs w:val="24"/>
      <w:u w:val="none"/>
    </w:rPr>
  </w:style>
  <w:style w:type="character" w:styleId="21">
    <w:name w:val="annotation reference"/>
    <w:semiHidden/>
    <w:unhideWhenUsed/>
    <w:qFormat/>
    <w:uiPriority w:val="99"/>
    <w:rPr>
      <w:sz w:val="21"/>
      <w:szCs w:val="21"/>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4">
    <w:name w:val="标题 3 Char"/>
    <w:link w:val="2"/>
    <w:qFormat/>
    <w:uiPriority w:val="0"/>
    <w:rPr>
      <w:rFonts w:ascii="Times New Roman" w:hAnsi="Times New Roman" w:eastAsia="宋体" w:cs="Times New Roman"/>
      <w:b/>
      <w:bCs/>
      <w:sz w:val="32"/>
      <w:szCs w:val="32"/>
    </w:rPr>
  </w:style>
  <w:style w:type="character" w:customStyle="1" w:styleId="25">
    <w:name w:val="页眉 Char"/>
    <w:link w:val="10"/>
    <w:qFormat/>
    <w:uiPriority w:val="99"/>
    <w:rPr>
      <w:rFonts w:ascii="Times New Roman" w:hAnsi="Times New Roman" w:eastAsia="宋体" w:cs="Times New Roman"/>
      <w:sz w:val="18"/>
      <w:szCs w:val="18"/>
    </w:rPr>
  </w:style>
  <w:style w:type="character" w:customStyle="1" w:styleId="26">
    <w:name w:val="页脚 Char"/>
    <w:link w:val="9"/>
    <w:qFormat/>
    <w:uiPriority w:val="99"/>
    <w:rPr>
      <w:rFonts w:ascii="Times New Roman" w:hAnsi="Times New Roman" w:eastAsia="宋体" w:cs="Times New Roman"/>
      <w:sz w:val="18"/>
      <w:szCs w:val="18"/>
    </w:rPr>
  </w:style>
  <w:style w:type="character" w:customStyle="1" w:styleId="27">
    <w:name w:val="批注框文本 Char"/>
    <w:link w:val="8"/>
    <w:qFormat/>
    <w:uiPriority w:val="99"/>
    <w:rPr>
      <w:rFonts w:ascii="Times New Roman" w:hAnsi="Times New Roman"/>
      <w:kern w:val="2"/>
      <w:sz w:val="18"/>
      <w:szCs w:val="18"/>
    </w:rPr>
  </w:style>
  <w:style w:type="paragraph" w:customStyle="1" w:styleId="28">
    <w:name w:val="Char"/>
    <w:basedOn w:val="1"/>
    <w:qFormat/>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2"/>
    <w:qFormat/>
    <w:uiPriority w:val="11"/>
    <w:rPr>
      <w:rFonts w:ascii="Cambria" w:hAnsi="Cambria" w:cs="Times New Roman"/>
      <w:b/>
      <w:bCs/>
      <w:kern w:val="28"/>
      <w:sz w:val="32"/>
      <w:szCs w:val="32"/>
    </w:rPr>
  </w:style>
  <w:style w:type="character" w:customStyle="1" w:styleId="32">
    <w:name w:val="正文文本缩进 2 Char"/>
    <w:link w:val="7"/>
    <w:qFormat/>
    <w:uiPriority w:val="0"/>
    <w:rPr>
      <w:rFonts w:ascii="宋体" w:hAnsi="Times New Roman"/>
      <w:kern w:val="2"/>
      <w:sz w:val="28"/>
    </w:rPr>
  </w:style>
  <w:style w:type="character" w:customStyle="1" w:styleId="33">
    <w:name w:val="正文文本缩进 3 Char"/>
    <w:link w:val="13"/>
    <w:qFormat/>
    <w:uiPriority w:val="0"/>
    <w:rPr>
      <w:rFonts w:ascii="宋体" w:hAnsi="Times New Roman"/>
      <w:kern w:val="2"/>
      <w:sz w:val="24"/>
    </w:rPr>
  </w:style>
  <w:style w:type="paragraph" w:customStyle="1" w:styleId="34">
    <w:name w:val="Char1"/>
    <w:basedOn w:val="1"/>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eastAsia="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6"/>
    <w:link w:val="14"/>
    <w:semiHidden/>
    <w:qFormat/>
    <w:uiPriority w:val="99"/>
    <w:rPr>
      <w:rFonts w:ascii="Times New Roman" w:hAnsi="Times New Roman"/>
      <w:kern w:val="2"/>
      <w:sz w:val="21"/>
    </w:rPr>
  </w:style>
  <w:style w:type="character" w:customStyle="1" w:styleId="72">
    <w:name w:val="批注文字 Char"/>
    <w:basedOn w:val="16"/>
    <w:link w:val="4"/>
    <w:semiHidden/>
    <w:qFormat/>
    <w:uiPriority w:val="99"/>
    <w:rPr>
      <w:rFonts w:ascii="Times New Roman" w:hAnsi="Times New Roman"/>
      <w:kern w:val="2"/>
      <w:sz w:val="21"/>
    </w:rPr>
  </w:style>
  <w:style w:type="character" w:customStyle="1" w:styleId="73">
    <w:name w:val="正文文本 Char"/>
    <w:basedOn w:val="16"/>
    <w:link w:val="6"/>
    <w:qFormat/>
    <w:uiPriority w:val="0"/>
    <w:rPr>
      <w:rFonts w:ascii="Times New Roman" w:hAnsi="Times New Roman"/>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批注主题 Char"/>
    <w:basedOn w:val="72"/>
    <w:link w:val="3"/>
    <w:semiHidden/>
    <w:qFormat/>
    <w:uiPriority w:val="99"/>
    <w:rPr>
      <w:rFonts w:ascii="Times New Roman" w:hAnsi="Times New Roman"/>
      <w:b/>
      <w:bCs/>
      <w:kern w:val="2"/>
      <w:sz w:val="21"/>
    </w:rPr>
  </w:style>
  <w:style w:type="paragraph" w:customStyle="1" w:styleId="76">
    <w:name w:val="首行缩进"/>
    <w:basedOn w:val="1"/>
    <w:qFormat/>
    <w:uiPriority w:val="0"/>
    <w:pPr>
      <w:spacing w:line="360" w:lineRule="auto"/>
      <w:ind w:firstLine="480" w:firstLineChars="200"/>
      <w:jc w:val="left"/>
    </w:pPr>
    <w:rPr>
      <w:rFonts w:eastAsia="Microsoft JhengHei Light"/>
      <w:color w:val="000000"/>
      <w:kern w:val="0"/>
      <w:sz w:val="24"/>
      <w:szCs w:val="24"/>
      <w:lang w:val="zh-CN" w:eastAsia="en-US"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81D5AE-97B7-4D87-B133-0F607E2DDE29}">
  <ds:schemaRefs/>
</ds:datastoreItem>
</file>

<file path=docProps/app.xml><?xml version="1.0" encoding="utf-8"?>
<Properties xmlns="http://schemas.openxmlformats.org/officeDocument/2006/extended-properties" xmlns:vt="http://schemas.openxmlformats.org/officeDocument/2006/docPropsVTypes">
  <Template>Normal</Template>
  <Pages>61</Pages>
  <Words>7314</Words>
  <Characters>8466</Characters>
  <Lines>207</Lines>
  <Paragraphs>58</Paragraphs>
  <TotalTime>21</TotalTime>
  <ScaleCrop>false</ScaleCrop>
  <LinksUpToDate>false</LinksUpToDate>
  <CharactersWithSpaces>8611</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2024-06-12T06:31:00Z</dcterms:created>
  <dc:creator>未定义</dc:creator>
  <cp:lastModifiedBy>市公共资源交易中心-政采服务处F</cp:lastModifiedBy>
  <cp:lastPrinted>2026-07-02T03:10:00Z</cp:lastPrinted>
  <dcterms:modified xsi:type="dcterms:W3CDTF">2026-07-03T01:02:45Z</dcterms:modified>
  <dc:title>2015年天津市政府债券</dc:title>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y fmtid="{D5CDD505-2E9C-101B-9397-08002B2CF9AE}" pid="3" name="KSOTemplateDocerSaveRecord">
    <vt:lpwstr>eyJoZGlkIjoiZDg4MDhmZGQ5YjM5OThhM2U0YTBhYzczYjQ4MDdjMjYiLCJ1c2VySWQiOiI2MzI3ODkwMzQifQ==</vt:lpwstr>
  </property>
  <property fmtid="{D5CDD505-2E9C-101B-9397-08002B2CF9AE}" pid="4" name="ICV">
    <vt:lpwstr>0D6340D7E0C349EF92B0E7EE71EAD8E4_12</vt:lpwstr>
  </property>
</Properties>
</file>