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right="105"/>
        <w:jc w:val="right"/>
        <w:rPr>
          <w:rFonts w:eastAsia="黑体"/>
          <w:b/>
          <w:spacing w:val="40"/>
          <w:w w:val="66"/>
          <w:sz w:val="60"/>
          <w:szCs w:val="60"/>
        </w:rPr>
      </w:pPr>
    </w:p>
    <w:p>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1312" behindDoc="0" locked="0" layoutInCell="1" allowOverlap="1">
                <wp:simplePos x="0" y="0"/>
                <wp:positionH relativeFrom="column">
                  <wp:posOffset>163830</wp:posOffset>
                </wp:positionH>
                <wp:positionV relativeFrom="paragraph">
                  <wp:posOffset>843915</wp:posOffset>
                </wp:positionV>
                <wp:extent cx="720090" cy="0"/>
                <wp:effectExtent l="0" t="95250" r="4445"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9pt;margin-top:66.45pt;height:0pt;width:56.7pt;z-index:251661312;mso-width-relative:page;mso-height-relative:page;" filled="f" stroked="t" coordsize="21600,21600" o:gfxdata="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">
                <v:fill on="f" focussize="0,0"/>
                <v:stroke weight="15pt" color="#4B69B5" joinstyle="round"/>
                <v:imagedata o:title=""/>
                <o:lock v:ext="edit" aspectratio="f"/>
              </v:line>
            </w:pict>
          </mc:Fallback>
        </mc:AlternateContent>
      </w:r>
      <w:r>
        <w:rPr>
          <w:rFonts w:eastAsia="黑体"/>
          <w:b/>
          <w:spacing w:val="40"/>
          <w:w w:val="66"/>
          <w:sz w:val="60"/>
          <w:szCs w:val="60"/>
        </w:rPr>
        <w:t xml:space="preserve"> </w:t>
      </w:r>
      <w:r>
        <w:rPr>
          <w:rFonts w:hint="eastAsia" w:eastAsia="黑体"/>
          <w:b/>
          <w:spacing w:val="40"/>
          <w:w w:val="66"/>
          <w:sz w:val="60"/>
          <w:szCs w:val="60"/>
        </w:rPr>
        <w:t>天津市公共资源交易中心网络安全等级保护测评服务</w:t>
      </w:r>
      <w:r>
        <w:rPr>
          <w:rFonts w:eastAsia="黑体"/>
          <w:b/>
          <w:spacing w:val="40"/>
          <w:w w:val="66"/>
          <w:sz w:val="60"/>
          <w:szCs w:val="60"/>
        </w:rPr>
        <w:t>项目</w:t>
      </w:r>
    </w:p>
    <w:p>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173355</wp:posOffset>
                </wp:positionH>
                <wp:positionV relativeFrom="paragraph">
                  <wp:posOffset>314325</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3.65pt;margin-top:24.75pt;height:0pt;width:150.75pt;z-index:251659264;mso-width-relative:page;mso-height-relative:page;" filled="f" stroked="t" coordsize="21600,21600" o:gfxdata="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&#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k9DDENYAAAAIAQAADwAAAAAAAAABACAAAAAiAAAAZHJz&#10;L2Rvd25yZXYueG1sUEsBAhQAFAAAAAgAh07iQANwB3PNAQAAXgMAAA4AAAAAAAAAAQAgAAAAJQEA&#10;AGRycy9lMm9Eb2MueG1sUEsFBgAAAAAGAAYAWQEAAGQFAAAAAA==&#10;">
                <v:fill on="f" focussize="0,0"/>
                <v:stroke weight="15pt" color="#4B69B5" joinstyle="round"/>
                <v:imagedata o:title=""/>
                <o:lock v:ext="edit" aspectratio="f"/>
              </v:line>
            </w:pict>
          </mc:Fallback>
        </mc:AlternateContent>
      </w:r>
      <w:r>
        <w:rPr>
          <w:rFonts w:eastAsia="黑体"/>
          <w:b/>
          <w:spacing w:val="40"/>
          <w:w w:val="66"/>
          <w:sz w:val="60"/>
          <w:szCs w:val="60"/>
        </w:rPr>
        <w:t>竞争性磋商文件</w:t>
      </w:r>
    </w:p>
    <w:p>
      <w:pPr>
        <w:ind w:right="1025"/>
        <w:jc w:val="center"/>
        <w:rPr>
          <w:rFonts w:eastAsia="黑体"/>
          <w:b/>
          <w:spacing w:val="40"/>
          <w:w w:val="66"/>
          <w:sz w:val="60"/>
          <w:szCs w:val="60"/>
        </w:rPr>
      </w:pPr>
    </w:p>
    <w:p>
      <w:pPr>
        <w:jc w:val="center"/>
        <w:rPr>
          <w:rFonts w:eastAsia="黑体"/>
          <w:b/>
          <w:spacing w:val="40"/>
          <w:w w:val="66"/>
          <w:sz w:val="15"/>
          <w:szCs w:val="15"/>
        </w:rPr>
      </w:pPr>
      <w:r>
        <w:rPr>
          <w:rFonts w:eastAsia="黑体"/>
          <w:b/>
          <w:spacing w:val="40"/>
          <w:w w:val="66"/>
          <w:sz w:val="56"/>
          <w:szCs w:val="56"/>
        </w:rPr>
        <w:t xml:space="preserve">            </w:t>
      </w:r>
    </w:p>
    <w:p>
      <w:pPr>
        <w:jc w:val="center"/>
        <w:rPr>
          <w:rFonts w:eastAsia="黑体"/>
          <w:spacing w:val="40"/>
          <w:w w:val="66"/>
          <w:sz w:val="32"/>
          <w:szCs w:val="32"/>
        </w:rPr>
      </w:pPr>
      <w:r>
        <w:rPr>
          <w:rFonts w:eastAsia="黑体"/>
          <w:spacing w:val="40"/>
          <w:w w:val="66"/>
          <w:sz w:val="32"/>
          <w:szCs w:val="32"/>
        </w:rPr>
        <w:t>（项目编号：TGPC-2026-D-</w:t>
      </w:r>
      <w:r>
        <w:rPr>
          <w:rFonts w:hint="eastAsia" w:eastAsia="黑体"/>
          <w:spacing w:val="40"/>
          <w:w w:val="66"/>
          <w:sz w:val="32"/>
          <w:szCs w:val="32"/>
          <w:lang w:val="en-US" w:eastAsia="zh-CN"/>
        </w:rPr>
        <w:t>0765</w:t>
      </w:r>
      <w:r>
        <w:rPr>
          <w:rFonts w:eastAsia="黑体"/>
          <w:spacing w:val="40"/>
          <w:w w:val="66"/>
          <w:sz w:val="32"/>
          <w:szCs w:val="32"/>
        </w:rPr>
        <w:t>）</w:t>
      </w:r>
    </w:p>
    <w:p>
      <w:pPr>
        <w:rPr>
          <w:sz w:val="40"/>
        </w:rPr>
      </w:pPr>
    </w:p>
    <w:p>
      <w:pPr>
        <w:rPr>
          <w:sz w:val="36"/>
        </w:rPr>
      </w:pPr>
    </w:p>
    <w:p>
      <w:pPr>
        <w:rPr>
          <w:sz w:val="36"/>
        </w:rPr>
      </w:pPr>
    </w:p>
    <w:p>
      <w:pPr>
        <w:rPr>
          <w:sz w:val="36"/>
        </w:rPr>
      </w:pPr>
    </w:p>
    <w:p>
      <w:pPr>
        <w:rPr>
          <w:sz w:val="36"/>
        </w:rPr>
      </w:pPr>
    </w:p>
    <w:p>
      <w:pPr>
        <w:rPr>
          <w:sz w:val="36"/>
        </w:rPr>
      </w:pPr>
    </w:p>
    <w:p>
      <w:pPr>
        <w:rPr>
          <w:sz w:val="36"/>
        </w:rPr>
      </w:pPr>
    </w:p>
    <w:p>
      <w:pPr>
        <w:rPr>
          <w:sz w:val="36"/>
        </w:rPr>
      </w:pPr>
    </w:p>
    <w:p>
      <w:pPr>
        <w:rPr>
          <w:sz w:val="36"/>
        </w:rPr>
      </w:pPr>
    </w:p>
    <w:p>
      <w:pPr>
        <w:rPr>
          <w:sz w:val="36"/>
        </w:rPr>
      </w:pPr>
    </w:p>
    <w:p>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pPr>
        <w:tabs>
          <w:tab w:val="left" w:pos="3281"/>
          <w:tab w:val="center" w:pos="4711"/>
        </w:tabs>
        <w:jc w:val="center"/>
        <w:rPr>
          <w:rFonts w:hint="eastAsia" w:eastAsia="仿宋_GB2312"/>
          <w:b/>
          <w:bCs/>
          <w:spacing w:val="20"/>
          <w:w w:val="66"/>
          <w:sz w:val="44"/>
          <w:szCs w:val="44"/>
          <w:lang w:val="en-US" w:eastAsia="zh-CN"/>
        </w:rPr>
      </w:pPr>
      <w:r>
        <w:rPr>
          <w:rFonts w:eastAsia="仿宋_GB2312"/>
          <w:b/>
          <w:bCs/>
          <w:kern w:val="0"/>
          <w:sz w:val="44"/>
          <w:szCs w:val="44"/>
        </w:rPr>
        <w:t xml:space="preserve">2026. </w:t>
      </w:r>
      <w:r>
        <w:rPr>
          <w:rFonts w:hint="eastAsia" w:eastAsia="仿宋_GB2312"/>
          <w:b/>
          <w:bCs/>
          <w:kern w:val="0"/>
          <w:sz w:val="44"/>
          <w:szCs w:val="44"/>
          <w:lang w:val="en-US" w:eastAsia="zh-CN"/>
        </w:rPr>
        <w:t>7</w:t>
      </w:r>
    </w:p>
    <w:p>
      <w:pPr>
        <w:tabs>
          <w:tab w:val="left" w:pos="3281"/>
          <w:tab w:val="center" w:pos="4711"/>
        </w:tabs>
        <w:jc w:val="center"/>
        <w:rPr>
          <w:rFonts w:eastAsia="仿宋_GB2312"/>
          <w:b/>
          <w:bCs/>
          <w:kern w:val="0"/>
          <w:sz w:val="44"/>
          <w:szCs w:val="44"/>
        </w:rPr>
      </w:pPr>
    </w:p>
    <w:p>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pPr>
        <w:tabs>
          <w:tab w:val="left" w:pos="3281"/>
          <w:tab w:val="center" w:pos="4711"/>
        </w:tabs>
        <w:jc w:val="center"/>
        <w:rPr>
          <w:b/>
          <w:bCs/>
          <w:spacing w:val="20"/>
          <w:w w:val="66"/>
          <w:sz w:val="36"/>
          <w:szCs w:val="32"/>
        </w:rPr>
      </w:pPr>
      <w:r>
        <w:rPr>
          <w:b/>
          <w:bCs/>
          <w:spacing w:val="20"/>
          <w:w w:val="66"/>
          <w:sz w:val="36"/>
          <w:szCs w:val="32"/>
        </w:rPr>
        <w:t>目  录</w:t>
      </w:r>
    </w:p>
    <w:p>
      <w:pPr>
        <w:tabs>
          <w:tab w:val="left" w:pos="3281"/>
          <w:tab w:val="center" w:pos="4711"/>
        </w:tabs>
        <w:spacing w:line="360" w:lineRule="auto"/>
        <w:jc w:val="center"/>
        <w:rPr>
          <w:rFonts w:eastAsia="仿宋_GB2312"/>
          <w:b/>
          <w:bCs/>
          <w:spacing w:val="20"/>
          <w:w w:val="66"/>
          <w:sz w:val="28"/>
          <w:szCs w:val="28"/>
        </w:rPr>
      </w:pPr>
    </w:p>
    <w:p>
      <w:pPr>
        <w:pStyle w:val="11"/>
        <w:rPr>
          <w:sz w:val="28"/>
          <w:szCs w:val="28"/>
        </w:rPr>
      </w:pPr>
      <w:r>
        <w:rPr>
          <w:sz w:val="28"/>
          <w:szCs w:val="28"/>
        </w:rPr>
        <w:t>第一部分  磋商邀请函</w:t>
      </w:r>
    </w:p>
    <w:p/>
    <w:p>
      <w:pPr>
        <w:pStyle w:val="11"/>
        <w:rPr>
          <w:sz w:val="28"/>
          <w:szCs w:val="28"/>
        </w:rPr>
      </w:pPr>
      <w:r>
        <w:rPr>
          <w:sz w:val="28"/>
          <w:szCs w:val="28"/>
        </w:rPr>
        <w:t>第二部分  磋商项目</w:t>
      </w:r>
      <w:r>
        <w:rPr>
          <w:rFonts w:hint="eastAsia"/>
          <w:sz w:val="28"/>
          <w:szCs w:val="28"/>
        </w:rPr>
        <w:t>需求</w:t>
      </w:r>
    </w:p>
    <w:p/>
    <w:p>
      <w:pPr>
        <w:pStyle w:val="11"/>
        <w:rPr>
          <w:sz w:val="28"/>
          <w:szCs w:val="28"/>
        </w:rPr>
      </w:pPr>
      <w:r>
        <w:rPr>
          <w:sz w:val="28"/>
          <w:szCs w:val="28"/>
        </w:rPr>
        <w:t>第三部分  供应商须知</w:t>
      </w:r>
    </w:p>
    <w:p/>
    <w:p>
      <w:pPr>
        <w:pStyle w:val="11"/>
        <w:rPr>
          <w:sz w:val="28"/>
          <w:szCs w:val="28"/>
        </w:rPr>
      </w:pPr>
      <w:r>
        <w:rPr>
          <w:sz w:val="28"/>
          <w:szCs w:val="28"/>
        </w:rPr>
        <w:t>第四部分  合同草案</w:t>
      </w:r>
    </w:p>
    <w:p/>
    <w:p>
      <w:pPr>
        <w:pStyle w:val="11"/>
        <w:rPr>
          <w:sz w:val="28"/>
          <w:szCs w:val="28"/>
        </w:rPr>
      </w:pPr>
      <w:r>
        <w:rPr>
          <w:sz w:val="28"/>
          <w:szCs w:val="28"/>
        </w:rPr>
        <w:t>第五部分  响应文件格式</w:t>
      </w:r>
    </w:p>
    <w:p>
      <w:pPr>
        <w:tabs>
          <w:tab w:val="left" w:pos="3281"/>
          <w:tab w:val="center" w:pos="4711"/>
        </w:tabs>
        <w:spacing w:line="360" w:lineRule="auto"/>
        <w:jc w:val="center"/>
        <w:rPr>
          <w:rFonts w:eastAsia="仿宋_GB2312"/>
          <w:b/>
          <w:bCs/>
          <w:spacing w:val="20"/>
          <w:w w:val="66"/>
          <w:sz w:val="28"/>
          <w:szCs w:val="28"/>
        </w:rPr>
      </w:pPr>
    </w:p>
    <w:p>
      <w:pPr>
        <w:tabs>
          <w:tab w:val="left" w:pos="3281"/>
          <w:tab w:val="center" w:pos="4711"/>
        </w:tabs>
        <w:jc w:val="center"/>
        <w:rPr>
          <w:rFonts w:eastAsia="仿宋_GB2312"/>
          <w:b/>
          <w:bCs/>
          <w:spacing w:val="20"/>
          <w:w w:val="66"/>
          <w:sz w:val="44"/>
          <w:szCs w:val="44"/>
        </w:rPr>
      </w:pPr>
    </w:p>
    <w:p>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pPr>
        <w:pStyle w:val="12"/>
        <w:rPr>
          <w:rFonts w:ascii="Times New Roman" w:hAnsi="Times New Roman"/>
        </w:rPr>
      </w:pPr>
      <w:bookmarkStart w:id="0" w:name="_Toc411426748"/>
      <w:bookmarkStart w:id="1" w:name="_Toc411426750"/>
      <w:r>
        <w:rPr>
          <w:rFonts w:ascii="Times New Roman" w:hAnsi="Times New Roman"/>
        </w:rPr>
        <w:t>第一部分  磋商邀请函</w:t>
      </w:r>
      <w:bookmarkEnd w:id="0"/>
    </w:p>
    <w:p>
      <w:pPr>
        <w:pStyle w:val="29"/>
        <w:spacing w:line="360" w:lineRule="auto"/>
        <w:ind w:firstLine="480" w:firstLineChars="200"/>
        <w:jc w:val="both"/>
        <w:rPr>
          <w:rFonts w:ascii="Times New Roman" w:hAnsi="Times New Roman" w:cs="Times New Roman" w:eastAsiaTheme="minorEastAsia"/>
          <w:color w:val="auto"/>
          <w:szCs w:val="32"/>
        </w:rPr>
      </w:pPr>
      <w:bookmarkStart w:id="2" w:name="_Toc411426749"/>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天津市公共资源交易中心</w:t>
      </w:r>
      <w:r>
        <w:rPr>
          <w:rFonts w:ascii="Times New Roman" w:hAnsi="Times New Roman" w:cs="Times New Roman" w:eastAsiaTheme="minorEastAsia"/>
          <w:color w:val="auto"/>
          <w:szCs w:val="32"/>
        </w:rPr>
        <w:t>委托，天津市政府采购中心对</w:t>
      </w:r>
      <w:r>
        <w:rPr>
          <w:rFonts w:hint="eastAsia" w:ascii="Times New Roman" w:hAnsi="Times New Roman" w:cs="Times New Roman" w:eastAsiaTheme="minorEastAsia"/>
          <w:color w:val="auto"/>
          <w:szCs w:val="32"/>
        </w:rPr>
        <w:t>天津市公共资源交易中心网络安全等级保护测评服务项目</w:t>
      </w:r>
      <w:r>
        <w:rPr>
          <w:rFonts w:ascii="Times New Roman" w:hAnsi="Times New Roman" w:cs="Times New Roman" w:eastAsiaTheme="minorEastAsia"/>
          <w:color w:val="auto"/>
          <w:szCs w:val="32"/>
        </w:rPr>
        <w:t>实施采购。现欢迎合格的供应商参加</w:t>
      </w:r>
      <w:r>
        <w:rPr>
          <w:rFonts w:hint="eastAsia" w:ascii="Times New Roman" w:hAnsi="Times New Roman" w:cs="Times New Roman" w:eastAsiaTheme="minorEastAsia"/>
          <w:color w:val="auto"/>
          <w:szCs w:val="32"/>
        </w:rPr>
        <w:t>磋商</w:t>
      </w:r>
      <w:r>
        <w:rPr>
          <w:rFonts w:ascii="Times New Roman" w:hAnsi="Times New Roman" w:cs="Times New Roman" w:eastAsiaTheme="minorEastAsia"/>
          <w:color w:val="auto"/>
          <w:szCs w:val="32"/>
        </w:rPr>
        <w:t>。</w:t>
      </w:r>
    </w:p>
    <w:p>
      <w:pPr>
        <w:pStyle w:val="29"/>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签章信息为准）。</w:t>
      </w:r>
      <w:r>
        <w:rPr>
          <w:rFonts w:hint="eastAsia" w:ascii="Times New Roman" w:hAnsi="Times New Roman" w:cs="Times New Roman" w:eastAsiaTheme="minorEastAsia"/>
          <w:color w:val="auto"/>
          <w:szCs w:val="32"/>
        </w:rPr>
        <w:t>响应文件加盖1个有效电子签章即视同所有页均已盖章。</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一、基本概况</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天津市公共资源交易中心网络安全等级保护测评服务项目</w:t>
      </w:r>
      <w:r>
        <w:rPr>
          <w:rFonts w:ascii="Times New Roman" w:hAnsi="Times New Roman" w:eastAsia="宋体" w:cs="Times New Roman"/>
          <w:color w:val="auto"/>
        </w:rPr>
        <w:t xml:space="preserve">  </w:t>
      </w:r>
    </w:p>
    <w:p>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（二）项目编号：TGPC-2026-D-0</w:t>
      </w:r>
      <w:r>
        <w:rPr>
          <w:rFonts w:hint="eastAsia" w:ascii="Times New Roman" w:hAnsi="Times New Roman" w:eastAsia="宋体" w:cs="Times New Roman"/>
          <w:color w:val="auto"/>
          <w:lang w:val="en-US" w:eastAsia="zh-CN"/>
        </w:rPr>
        <w:t>765</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（三）采购方式：竞争性磋商</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（四）项目属性：服务</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（五）本项目不接受联合体参与。不接受联合体参与的，若有供应商组成联合体参与，视为无效响应。</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（六）本文件售价：免费。</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tbl>
      <w:tblPr>
        <w:tblStyle w:val="23"/>
        <w:tblW w:w="791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5"/>
        <w:gridCol w:w="1385"/>
        <w:gridCol w:w="1026"/>
        <w:gridCol w:w="1446"/>
        <w:gridCol w:w="1735"/>
        <w:gridCol w:w="138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35" w:type="dxa"/>
            <w:vAlign w:val="center"/>
          </w:tcPr>
          <w:p>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包号</w:t>
            </w:r>
          </w:p>
        </w:tc>
        <w:tc>
          <w:tcPr>
            <w:tcW w:w="1385" w:type="dxa"/>
            <w:vAlign w:val="center"/>
          </w:tcPr>
          <w:p>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包名称</w:t>
            </w:r>
          </w:p>
        </w:tc>
        <w:tc>
          <w:tcPr>
            <w:tcW w:w="1026" w:type="dxa"/>
            <w:vAlign w:val="center"/>
          </w:tcPr>
          <w:p>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包预算</w:t>
            </w:r>
          </w:p>
        </w:tc>
        <w:tc>
          <w:tcPr>
            <w:tcW w:w="1446" w:type="dxa"/>
            <w:vAlign w:val="center"/>
          </w:tcPr>
          <w:p>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包最高限价</w:t>
            </w:r>
          </w:p>
        </w:tc>
        <w:tc>
          <w:tcPr>
            <w:tcW w:w="1735" w:type="dxa"/>
            <w:vAlign w:val="center"/>
          </w:tcPr>
          <w:p>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合同履行期限</w:t>
            </w:r>
          </w:p>
        </w:tc>
        <w:tc>
          <w:tcPr>
            <w:tcW w:w="1389" w:type="dxa"/>
            <w:vAlign w:val="center"/>
          </w:tcPr>
          <w:p>
            <w:pPr>
              <w:pStyle w:val="29"/>
              <w:adjustRightInd/>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所属行业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935" w:type="dxa"/>
            <w:vAlign w:val="center"/>
          </w:tcPr>
          <w:p>
            <w:pPr>
              <w:pStyle w:val="29"/>
              <w:snapToGrid w:val="0"/>
              <w:jc w:val="center"/>
              <w:rPr>
                <w:rFonts w:hint="eastAsia" w:ascii="Times New Roman" w:hAnsi="Times New Roman" w:eastAsia="宋体" w:cs="Times New Roman"/>
                <w:color w:val="auto"/>
                <w:sz w:val="21"/>
                <w:szCs w:val="21"/>
                <w:lang w:eastAsia="zh-CN"/>
              </w:rPr>
            </w:pPr>
            <w:r>
              <w:rPr>
                <w:rFonts w:hint="eastAsia" w:ascii="Times New Roman" w:hAnsi="Times New Roman" w:eastAsia="宋体" w:cs="Times New Roman"/>
                <w:color w:val="auto"/>
                <w:sz w:val="21"/>
                <w:szCs w:val="21"/>
                <w:lang w:val="en-US" w:eastAsia="zh-CN"/>
              </w:rPr>
              <w:t>1</w:t>
            </w:r>
          </w:p>
        </w:tc>
        <w:tc>
          <w:tcPr>
            <w:tcW w:w="1385" w:type="dxa"/>
            <w:vAlign w:val="center"/>
          </w:tcPr>
          <w:p>
            <w:pPr>
              <w:jc w:val="center"/>
              <w:rPr>
                <w:color w:val="auto"/>
              </w:rPr>
            </w:pPr>
            <w:r>
              <w:rPr>
                <w:rFonts w:hint="eastAsia"/>
                <w:color w:val="auto"/>
              </w:rPr>
              <w:t>等级保护测评服务</w:t>
            </w:r>
          </w:p>
        </w:tc>
        <w:tc>
          <w:tcPr>
            <w:tcW w:w="1026" w:type="dxa"/>
            <w:shd w:val="clear" w:color="auto" w:fill="auto"/>
            <w:vAlign w:val="center"/>
          </w:tcPr>
          <w:p>
            <w:pPr>
              <w:pStyle w:val="29"/>
              <w:snapToGrid w:val="0"/>
              <w:jc w:val="center"/>
              <w:rPr>
                <w:rFonts w:ascii="Times New Roman" w:hAnsi="Times New Roman" w:eastAsia="宋体" w:cs="Times New Roman"/>
                <w:color w:val="auto"/>
                <w:sz w:val="21"/>
                <w:szCs w:val="21"/>
                <w:lang w:val="en-US" w:eastAsia="zh-CN" w:bidi="ar-SA"/>
              </w:rPr>
            </w:pPr>
            <w:r>
              <w:rPr>
                <w:rFonts w:hint="eastAsia" w:ascii="Times New Roman" w:hAnsi="Times New Roman" w:eastAsia="宋体" w:cs="Times New Roman"/>
                <w:color w:val="auto"/>
                <w:sz w:val="21"/>
                <w:szCs w:val="21"/>
              </w:rPr>
              <w:t>450000元</w:t>
            </w:r>
          </w:p>
        </w:tc>
        <w:tc>
          <w:tcPr>
            <w:tcW w:w="1446" w:type="dxa"/>
            <w:shd w:val="clear" w:color="auto" w:fill="auto"/>
            <w:vAlign w:val="center"/>
          </w:tcPr>
          <w:p>
            <w:pPr>
              <w:pStyle w:val="29"/>
              <w:snapToGrid w:val="0"/>
              <w:jc w:val="center"/>
              <w:rPr>
                <w:rFonts w:ascii="Times New Roman" w:hAnsi="Times New Roman" w:eastAsia="宋体" w:cs="Times New Roman"/>
                <w:color w:val="auto"/>
                <w:sz w:val="21"/>
                <w:szCs w:val="21"/>
                <w:lang w:val="en-US" w:eastAsia="zh-CN" w:bidi="ar-SA"/>
              </w:rPr>
            </w:pPr>
            <w:r>
              <w:rPr>
                <w:rFonts w:hint="eastAsia" w:ascii="Times New Roman" w:hAnsi="Times New Roman" w:eastAsia="宋体" w:cs="Times New Roman"/>
                <w:color w:val="auto"/>
                <w:sz w:val="21"/>
                <w:szCs w:val="21"/>
              </w:rPr>
              <w:t>450000元</w:t>
            </w:r>
          </w:p>
        </w:tc>
        <w:tc>
          <w:tcPr>
            <w:tcW w:w="1735" w:type="dxa"/>
            <w:vAlign w:val="center"/>
          </w:tcPr>
          <w:p>
            <w:pPr>
              <w:pStyle w:val="29"/>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合同签订起准备相关材料，项目具备测评条件，在接到通知的90个工作日内完成全部等保测评工作</w:t>
            </w:r>
          </w:p>
        </w:tc>
        <w:tc>
          <w:tcPr>
            <w:tcW w:w="1389" w:type="dxa"/>
            <w:vAlign w:val="center"/>
          </w:tcPr>
          <w:p>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软件和信息技术服务业</w:t>
            </w:r>
          </w:p>
        </w:tc>
      </w:tr>
    </w:tbl>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三、供应商资格要求（实质性要求）</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供应商应具备《中华人民共和国政府采购法》第二十二条第一款和</w:t>
      </w:r>
      <w:r>
        <w:rPr>
          <w:rFonts w:hint="eastAsia" w:ascii="Times New Roman" w:hAnsi="Times New Roman" w:eastAsia="宋体" w:cs="Times New Roman"/>
          <w:color w:val="auto"/>
        </w:rPr>
        <w:t>《中华人民共和国政府采购法实施条例》</w:t>
      </w:r>
      <w:r>
        <w:rPr>
          <w:rFonts w:ascii="Times New Roman" w:hAnsi="Times New Roman" w:eastAsia="宋体" w:cs="Times New Roman"/>
          <w:color w:val="auto"/>
        </w:rPr>
        <w:t>第十八条规定的条件，提供以下材料：</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 营业执照副本或事业单位法人证书或民办非企业单位登记证书或社会团体法人登记证书或基金会法人登记证书电子件或自然人的身份证明电子件。</w:t>
      </w:r>
    </w:p>
    <w:p>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2. 提供《供应商资格声明函》（格式见附件2）</w:t>
      </w:r>
    </w:p>
    <w:p>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cs="Times New Roman" w:eastAsiaTheme="minorEastAsia"/>
          <w:color w:val="auto"/>
          <w:highlight w:val="none"/>
        </w:rPr>
        <w:t>（三）本项目专门面向中小企业采购，提供《中小企业声明函》。</w:t>
      </w:r>
    </w:p>
    <w:p>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四、项目需要落实的政府采购政策</w:t>
      </w:r>
    </w:p>
    <w:p>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w:t>
      </w:r>
      <w:r>
        <w:rPr>
          <w:rFonts w:ascii="Times New Roman" w:hAnsi="Times New Roman" w:cs="Times New Roman" w:eastAsiaTheme="minorEastAsia"/>
          <w:color w:val="auto"/>
          <w:highlight w:val="none"/>
        </w:rPr>
        <w:t>本项目专门面向中小企业采购</w:t>
      </w:r>
      <w:r>
        <w:rPr>
          <w:rFonts w:ascii="Times New Roman" w:hAnsi="Times New Roman" w:eastAsia="宋体" w:cs="Times New Roman"/>
          <w:color w:val="auto"/>
          <w:highlight w:val="none"/>
        </w:rPr>
        <w:t>。</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（三）根据财政部、民政部、中国残疾人联合会发布的《关于促进残疾人就业政府采购政策的通知》规定，残疾人福利性单位视同小微企业。</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六）按照《关于调整优化节能产品、环境标志产品政府采购执行机制的通知》（财库〔2019〕9号）、《关于印发环境标志产品政府采购品目清单的通知》（财库〔2019〕18号）、《关于印发节能产品政府采购品目清单的通知》（财库〔2019〕19号）、《市场监管总局关于发布参与实施政府采购节能产品、环境标志产品认证机构名录的公告》（2019年第16号）等文件要求，对政府采购节能、环境标志品目清单内的产品实施优先采购和强制采购的评标方法。</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（七）根据《关于推动解决政府采购异常低价问题的通知》（财库〔2026〕2号）的要求，当供应商报价出现以下情形之一时，磋商小组应当启动对该供应商的异常低价审查程序：</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供应商报价&lt;最高限价×45%；</w:t>
      </w:r>
    </w:p>
    <w:p>
      <w:pPr>
        <w:pStyle w:val="29"/>
        <w:spacing w:line="360" w:lineRule="auto"/>
        <w:ind w:firstLine="480" w:firstLineChars="200"/>
        <w:rPr>
          <w:rFonts w:ascii="Times New Roman" w:hAnsi="Times New Roman" w:eastAsia="宋体"/>
          <w:color w:val="auto"/>
        </w:rPr>
      </w:pPr>
      <w:r>
        <w:rPr>
          <w:rFonts w:hint="eastAsia" w:ascii="Times New Roman" w:hAnsi="Times New Roman" w:eastAsia="宋体" w:cs="Times New Roman"/>
          <w:color w:val="auto"/>
        </w:rPr>
        <w:t>4. 磋商小组基于专业判断，认为供应商报价过低，有可能影响产品质量或者不能诚信履约的其他情形。</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五、参与本项目的步骤、时间与方式</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（一）参与本项目的时间要求</w:t>
      </w:r>
    </w:p>
    <w:tbl>
      <w:tblPr>
        <w:tblStyle w:val="23"/>
        <w:tblW w:w="9134"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9"/>
        <w:gridCol w:w="1941"/>
        <w:gridCol w:w="1891"/>
        <w:gridCol w:w="1891"/>
        <w:gridCol w:w="263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blHeader/>
          <w:jc w:val="center"/>
        </w:trPr>
        <w:tc>
          <w:tcPr>
            <w:tcW w:w="779" w:type="dxa"/>
            <w:vAlign w:val="center"/>
          </w:tcPr>
          <w:p>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序号</w:t>
            </w:r>
          </w:p>
        </w:tc>
        <w:tc>
          <w:tcPr>
            <w:tcW w:w="1941" w:type="dxa"/>
            <w:vAlign w:val="center"/>
          </w:tcPr>
          <w:p>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步骤名称</w:t>
            </w:r>
          </w:p>
        </w:tc>
        <w:tc>
          <w:tcPr>
            <w:tcW w:w="1891" w:type="dxa"/>
            <w:vAlign w:val="center"/>
          </w:tcPr>
          <w:p>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开始时间</w:t>
            </w:r>
          </w:p>
        </w:tc>
        <w:tc>
          <w:tcPr>
            <w:tcW w:w="1891" w:type="dxa"/>
            <w:vAlign w:val="center"/>
          </w:tcPr>
          <w:p>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截止时间</w:t>
            </w:r>
          </w:p>
        </w:tc>
        <w:tc>
          <w:tcPr>
            <w:tcW w:w="2632" w:type="dxa"/>
            <w:vAlign w:val="center"/>
          </w:tcPr>
          <w:p>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79" w:type="dxa"/>
            <w:vAlign w:val="center"/>
          </w:tcPr>
          <w:p>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1</w:t>
            </w:r>
          </w:p>
        </w:tc>
        <w:tc>
          <w:tcPr>
            <w:tcW w:w="1941" w:type="dxa"/>
            <w:vAlign w:val="center"/>
          </w:tcPr>
          <w:p>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获取竞争性磋商文件</w:t>
            </w:r>
          </w:p>
        </w:tc>
        <w:tc>
          <w:tcPr>
            <w:tcW w:w="1891" w:type="dxa"/>
            <w:vAlign w:val="center"/>
          </w:tcPr>
          <w:p>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07</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16</w:t>
            </w:r>
            <w:r>
              <w:rPr>
                <w:rFonts w:ascii="Times New Roman" w:hAnsi="Times New Roman" w:eastAsia="宋体" w:cs="Times New Roman"/>
                <w:color w:val="auto"/>
                <w:sz w:val="21"/>
                <w:szCs w:val="21"/>
              </w:rPr>
              <w:t>日</w:t>
            </w:r>
          </w:p>
        </w:tc>
        <w:tc>
          <w:tcPr>
            <w:tcW w:w="1891" w:type="dxa"/>
            <w:vAlign w:val="center"/>
          </w:tcPr>
          <w:p>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07</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23</w:t>
            </w:r>
            <w:r>
              <w:rPr>
                <w:rFonts w:ascii="Times New Roman" w:hAnsi="Times New Roman" w:eastAsia="宋体" w:cs="Times New Roman"/>
                <w:color w:val="auto"/>
                <w:sz w:val="21"/>
                <w:szCs w:val="21"/>
              </w:rPr>
              <w:t>日</w:t>
            </w:r>
          </w:p>
        </w:tc>
        <w:tc>
          <w:tcPr>
            <w:tcW w:w="2632" w:type="dxa"/>
            <w:vAlign w:val="center"/>
          </w:tcPr>
          <w:p>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每日9:00至17:00（北京时间，法定节假日除外）。</w:t>
            </w:r>
          </w:p>
          <w:p>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未按时获取竞争性磋商文件的，不能参与本项目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79" w:type="dxa"/>
            <w:vAlign w:val="center"/>
          </w:tcPr>
          <w:p>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w:t>
            </w:r>
          </w:p>
        </w:tc>
        <w:tc>
          <w:tcPr>
            <w:tcW w:w="1941" w:type="dxa"/>
            <w:vAlign w:val="center"/>
          </w:tcPr>
          <w:p>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网上应答（上传电子响应文件）</w:t>
            </w:r>
          </w:p>
        </w:tc>
        <w:tc>
          <w:tcPr>
            <w:tcW w:w="1891" w:type="dxa"/>
            <w:vAlign w:val="center"/>
          </w:tcPr>
          <w:p>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7</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16</w:t>
            </w:r>
            <w:r>
              <w:rPr>
                <w:rFonts w:ascii="Times New Roman" w:hAnsi="Times New Roman" w:eastAsia="宋体" w:cs="Times New Roman"/>
                <w:color w:val="auto"/>
                <w:sz w:val="21"/>
                <w:szCs w:val="21"/>
              </w:rPr>
              <w:t>日9:00</w:t>
            </w:r>
          </w:p>
        </w:tc>
        <w:tc>
          <w:tcPr>
            <w:tcW w:w="1891" w:type="dxa"/>
            <w:vAlign w:val="center"/>
          </w:tcPr>
          <w:p>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7</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27</w:t>
            </w:r>
            <w:r>
              <w:rPr>
                <w:rFonts w:ascii="Times New Roman" w:hAnsi="Times New Roman" w:eastAsia="宋体" w:cs="Times New Roman"/>
                <w:color w:val="auto"/>
                <w:sz w:val="21"/>
                <w:szCs w:val="21"/>
              </w:rPr>
              <w:t>日8:30</w:t>
            </w:r>
          </w:p>
        </w:tc>
        <w:tc>
          <w:tcPr>
            <w:tcW w:w="2632" w:type="dxa"/>
            <w:vAlign w:val="center"/>
          </w:tcPr>
          <w:p>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未按时完成网上应答或未按时上传电子响应文件的，视为无效响应。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79" w:type="dxa"/>
            <w:vAlign w:val="center"/>
          </w:tcPr>
          <w:p>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3</w:t>
            </w:r>
          </w:p>
        </w:tc>
        <w:tc>
          <w:tcPr>
            <w:tcW w:w="1941" w:type="dxa"/>
            <w:vAlign w:val="center"/>
          </w:tcPr>
          <w:p>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第一阶段解密</w:t>
            </w:r>
          </w:p>
        </w:tc>
        <w:tc>
          <w:tcPr>
            <w:tcW w:w="1891" w:type="dxa"/>
            <w:vAlign w:val="center"/>
          </w:tcPr>
          <w:p>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7</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27</w:t>
            </w:r>
            <w:r>
              <w:rPr>
                <w:rFonts w:ascii="Times New Roman" w:hAnsi="Times New Roman" w:eastAsia="宋体" w:cs="Times New Roman"/>
                <w:color w:val="auto"/>
                <w:sz w:val="21"/>
                <w:szCs w:val="21"/>
              </w:rPr>
              <w:t>日8:30</w:t>
            </w:r>
          </w:p>
        </w:tc>
        <w:tc>
          <w:tcPr>
            <w:tcW w:w="1891" w:type="dxa"/>
            <w:vAlign w:val="center"/>
          </w:tcPr>
          <w:p>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7</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27</w:t>
            </w:r>
            <w:r>
              <w:rPr>
                <w:rFonts w:ascii="Times New Roman" w:hAnsi="Times New Roman" w:eastAsia="宋体" w:cs="Times New Roman"/>
                <w:color w:val="auto"/>
                <w:sz w:val="21"/>
                <w:szCs w:val="21"/>
              </w:rPr>
              <w:t>日9:30</w:t>
            </w:r>
          </w:p>
        </w:tc>
        <w:tc>
          <w:tcPr>
            <w:tcW w:w="2632" w:type="dxa"/>
            <w:vAlign w:val="center"/>
          </w:tcPr>
          <w:p>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未按时完成第一阶段解密的，视为无效响应。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79" w:type="dxa"/>
            <w:vAlign w:val="center"/>
          </w:tcPr>
          <w:p>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4</w:t>
            </w:r>
          </w:p>
        </w:tc>
        <w:tc>
          <w:tcPr>
            <w:tcW w:w="1941" w:type="dxa"/>
            <w:vAlign w:val="center"/>
          </w:tcPr>
          <w:p>
            <w:pPr>
              <w:pStyle w:val="29"/>
              <w:snapToGrid w:val="0"/>
              <w:jc w:val="center"/>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第二阶段解密</w:t>
            </w:r>
          </w:p>
        </w:tc>
        <w:tc>
          <w:tcPr>
            <w:tcW w:w="6414" w:type="dxa"/>
            <w:gridSpan w:val="3"/>
            <w:vAlign w:val="center"/>
          </w:tcPr>
          <w:p>
            <w:pPr>
              <w:pStyle w:val="29"/>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通过第一阶段磋商的供应商在磋商小组要求的时间内（一般是磋商当日电话通知）完成第二阶段解密，否则视为放弃磋商。</w:t>
            </w:r>
          </w:p>
        </w:tc>
      </w:tr>
    </w:tbl>
    <w:p>
      <w:pPr>
        <w:pStyle w:val="29"/>
        <w:adjustRightInd/>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（二）参与本项目的方式要求</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供应商注册、CA数字证书（USBKey）领取、电子签章办理办法：</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天津市政府采购中心网注册：登录天津市政府采购中心网（http://tjgpc.zwfwb.tj.gov.cn）首页点击“用户注册维护”，填写相关内容。天津市政府采购中心注册窗口联系电话：022-24538167。</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CA数字证书（USBKey）领取及电子签章办理：参见天津市政府采购中心网（http://tjgpc.zwfwb.tj.gov.cn）--服务指南--供应商注册、领取CA数字证书（USBKey）及电子签章制章的流程。</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CA数字证书办理联系电话：400-0566-110或022-24538059。</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电子签章办理联系电话：022-24538059。</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获取竞争性磋商文件的方式</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获取电子竞争性磋商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0"/>
          <w:rFonts w:ascii="Times New Roman" w:hAnsi="Times New Roman" w:eastAsia="宋体" w:cs="Times New Roman"/>
        </w:rPr>
        <w:t>http://tjgpc.zwfwb.tj.gov.cn</w:t>
      </w:r>
      <w:r>
        <w:rPr>
          <w:rStyle w:val="20"/>
          <w:rFonts w:ascii="Times New Roman" w:hAnsi="Times New Roman" w:eastAsia="宋体" w:cs="Times New Roman"/>
        </w:rPr>
        <w:fldChar w:fldCharType="end"/>
      </w:r>
      <w:r>
        <w:rPr>
          <w:rFonts w:ascii="Times New Roman" w:hAnsi="Times New Roman" w:eastAsia="宋体" w:cs="Times New Roman"/>
          <w:color w:val="auto"/>
        </w:rPr>
        <w:t>）-”网上招投标”-“供应商登录”-“市级集采机构入口”下载竞争性磋商文件。</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网上应答（上传电子响应文件）方式</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进行网上应答及提交，并分别上传加盖电子签章的第一、第二阶段电子响应文件（以通过天津公共资源电子签章客户端正确读取签章信息为准），否则视为无效响应。</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 解密方式</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解密方式，供应商应于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解密，否则视为无效响应。</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 磋商地点</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第一阶段解密后，磋商代表人须于天津市河东区红星路79号二楼天津市政府采购中心评审现场或天津市政府采购中心网（网址：http://tjgpc.zwfwb.tj.gov.cn）等候磋商。</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供应商应按以上步骤顺序、时间及方式要求参与本项目，否则视为不参与本项目。</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六、现场考察、标前答疑会</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本项目不组织现</w:t>
      </w:r>
      <w:bookmarkStart w:id="24" w:name="_GoBack"/>
      <w:bookmarkEnd w:id="24"/>
      <w:r>
        <w:rPr>
          <w:rFonts w:ascii="Times New Roman" w:hAnsi="Times New Roman" w:eastAsia="宋体" w:cs="Times New Roman"/>
          <w:color w:val="auto"/>
        </w:rPr>
        <w:t>场考察。</w:t>
      </w:r>
    </w:p>
    <w:p>
      <w:pPr>
        <w:pStyle w:val="29"/>
        <w:spacing w:line="360" w:lineRule="auto"/>
        <w:ind w:firstLine="480" w:firstLineChars="200"/>
        <w:jc w:val="both"/>
        <w:rPr>
          <w:rFonts w:hint="eastAsia" w:ascii="Times New Roman" w:hAnsi="Times New Roman" w:eastAsia="宋体" w:cs="Times New Roman"/>
          <w:color w:val="auto"/>
          <w:lang w:val="en-US" w:eastAsia="zh-CN"/>
        </w:rPr>
      </w:pPr>
      <w:r>
        <w:rPr>
          <w:rFonts w:ascii="Times New Roman" w:hAnsi="Times New Roman" w:eastAsia="宋体" w:cs="Times New Roman"/>
          <w:color w:val="auto"/>
        </w:rPr>
        <w:t>2. 本项目不组织</w:t>
      </w:r>
      <w:r>
        <w:rPr>
          <w:rFonts w:ascii="Times New Roman" w:hAnsi="Times New Roman" w:eastAsia="宋体" w:cs="Times New Roman"/>
          <w:color w:val="auto"/>
        </w:rPr>
        <w:t>标前答疑会</w:t>
      </w:r>
      <w:r>
        <w:rPr>
          <w:rFonts w:hint="eastAsia" w:ascii="Times New Roman" w:hAnsi="Times New Roman" w:eastAsia="宋体" w:cs="Times New Roman"/>
          <w:color w:val="auto"/>
          <w:lang w:eastAsia="zh-CN"/>
        </w:rPr>
        <w:t>。</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七、采购代理机构信息</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pPr>
        <w:pStyle w:val="29"/>
        <w:spacing w:line="360" w:lineRule="auto"/>
        <w:ind w:firstLine="480" w:firstLineChars="200"/>
        <w:jc w:val="both"/>
        <w:rPr>
          <w:rFonts w:hint="eastAsia" w:ascii="Times New Roman" w:hAnsi="Times New Roman" w:eastAsia="宋体" w:cs="Times New Roman"/>
          <w:color w:val="auto"/>
          <w:lang w:val="en-US" w:eastAsia="zh-CN"/>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姜凡</w:t>
      </w:r>
      <w:r>
        <w:rPr>
          <w:rFonts w:ascii="Times New Roman" w:hAnsi="Times New Roman" w:eastAsia="宋体" w:cs="Times New Roman"/>
          <w:color w:val="auto"/>
        </w:rPr>
        <w:t xml:space="preserve"> </w:t>
      </w:r>
      <w:r>
        <w:rPr>
          <w:rFonts w:hint="eastAsia" w:ascii="Times New Roman" w:hAnsi="Times New Roman" w:eastAsia="宋体" w:cs="Times New Roman"/>
          <w:color w:val="auto"/>
          <w:lang w:val="en-US" w:eastAsia="zh-CN"/>
        </w:rPr>
        <w:t>傅耀</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供应商注册咨询：022-24538167</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CA证书和电子签章办理咨询：022-24538059</w:t>
      </w:r>
    </w:p>
    <w:p>
      <w:pPr>
        <w:pStyle w:val="29"/>
        <w:spacing w:line="360" w:lineRule="auto"/>
        <w:ind w:firstLine="480"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3. 采购文件咨询：022-2453</w:t>
      </w:r>
      <w:r>
        <w:rPr>
          <w:rFonts w:hint="eastAsia" w:ascii="Times New Roman" w:hAnsi="Times New Roman" w:eastAsia="宋体" w:cs="Times New Roman"/>
          <w:color w:val="auto"/>
          <w:lang w:val="en-US" w:eastAsia="zh-CN"/>
        </w:rPr>
        <w:t>8217</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网上应答及解密操作咨询：022-24538309</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八、采购人信息</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 天津市公共资源交易中心</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 天津市河东区红星路79号</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 李宗孚</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ascii="Times New Roman" w:hAnsi="Times New Roman" w:eastAsia="宋体" w:cs="Times New Roman"/>
          <w:color w:val="auto"/>
        </w:rPr>
        <w:t>24538388</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九、质疑方式</w:t>
      </w:r>
    </w:p>
    <w:p>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rPr>
        <w:t>供应商认为采购文件、采购过程和采购结果使自己的权益受到损害的，可以在知道或者应知其权益受到损害之日起七个工作日内，按照本项目采购文件第三部分《供应商须知》“8. 询问与质疑”的相关规定，以书面原件形式针对同一采</w:t>
      </w:r>
      <w:r>
        <w:rPr>
          <w:rFonts w:ascii="Times New Roman" w:hAnsi="Times New Roman" w:eastAsia="宋体" w:cs="Times New Roman"/>
          <w:color w:val="auto"/>
          <w:highlight w:val="none"/>
        </w:rPr>
        <w:t>购程序环节一次性提出质疑，否则不予受理。</w:t>
      </w:r>
    </w:p>
    <w:p>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采购人质疑受理：</w:t>
      </w:r>
    </w:p>
    <w:p>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1. 联系部门：天津市公共资源交易中心</w:t>
      </w:r>
    </w:p>
    <w:p>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2. 联系地址：天津市河东区红星路79号</w:t>
      </w:r>
    </w:p>
    <w:p>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3. 联 系 人：李宗孚</w:t>
      </w:r>
    </w:p>
    <w:p>
      <w:pPr>
        <w:pStyle w:val="29"/>
        <w:spacing w:line="360" w:lineRule="auto"/>
        <w:ind w:firstLine="480"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4. 联系方式：</w:t>
      </w:r>
      <w:r>
        <w:rPr>
          <w:rFonts w:hint="eastAsia" w:ascii="Times New Roman" w:hAnsi="Times New Roman" w:eastAsia="宋体" w:cs="Times New Roman"/>
          <w:color w:val="auto"/>
        </w:rPr>
        <w:t>022-24538388</w:t>
      </w:r>
    </w:p>
    <w:p>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十、公告期限</w:t>
      </w:r>
    </w:p>
    <w:p>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磋商公告的公告期限为3个工作日。</w:t>
      </w:r>
    </w:p>
    <w:p>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十一、招标代理服务费</w:t>
      </w:r>
    </w:p>
    <w:p>
      <w:pPr>
        <w:pStyle w:val="29"/>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本项目不收取招标代理服务费。</w:t>
      </w:r>
    </w:p>
    <w:p>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ascii="Times New Roman" w:hAnsi="Times New Roman" w:eastAsia="宋体" w:cs="Times New Roman"/>
          <w:color w:val="auto"/>
        </w:rPr>
        <w:t>日</w:t>
      </w:r>
    </w:p>
    <w:p>
      <w:pPr>
        <w:widowControl/>
        <w:jc w:val="left"/>
        <w:rPr>
          <w:rFonts w:eastAsiaTheme="minorEastAsia"/>
          <w:b/>
          <w:bCs/>
          <w:kern w:val="0"/>
          <w:sz w:val="24"/>
          <w:szCs w:val="24"/>
        </w:rPr>
      </w:pPr>
      <w:r>
        <w:rPr>
          <w:rFonts w:eastAsiaTheme="minorEastAsia"/>
          <w:b/>
          <w:bCs/>
          <w:kern w:val="0"/>
          <w:sz w:val="24"/>
          <w:szCs w:val="24"/>
        </w:rPr>
        <w:br w:type="page"/>
      </w:r>
    </w:p>
    <w:p>
      <w:pPr>
        <w:pStyle w:val="12"/>
        <w:rPr>
          <w:rFonts w:ascii="Times New Roman" w:hAnsi="Times New Roman"/>
        </w:rPr>
      </w:pPr>
      <w:r>
        <w:rPr>
          <w:rFonts w:ascii="Times New Roman" w:hAnsi="Times New Roman"/>
        </w:rPr>
        <w:t>第二部分  磋商项目</w:t>
      </w:r>
      <w:bookmarkEnd w:id="2"/>
      <w:r>
        <w:rPr>
          <w:rFonts w:hint="eastAsia" w:ascii="Times New Roman" w:hAnsi="Times New Roman"/>
        </w:rPr>
        <w:t>需求</w:t>
      </w:r>
    </w:p>
    <w:p>
      <w:pPr>
        <w:autoSpaceDE w:val="0"/>
        <w:autoSpaceDN w:val="0"/>
        <w:spacing w:line="360" w:lineRule="auto"/>
        <w:ind w:firstLine="480" w:firstLineChars="200"/>
        <w:rPr>
          <w:color w:val="auto"/>
          <w:sz w:val="24"/>
        </w:rPr>
      </w:pPr>
      <w:r>
        <w:rPr>
          <w:rFonts w:hint="eastAsia"/>
          <w:color w:val="auto"/>
          <w:sz w:val="24"/>
        </w:rPr>
        <w:t>加注“★”号条款为不允许偏离的实质性要求，经磋商小组判定任意一条加注“★”号的条款出现偏离，视为无效响应。</w:t>
      </w:r>
    </w:p>
    <w:p>
      <w:pPr>
        <w:widowControl/>
        <w:spacing w:line="360" w:lineRule="auto"/>
        <w:ind w:firstLine="480" w:firstLineChars="200"/>
        <w:jc w:val="left"/>
        <w:rPr>
          <w:color w:val="auto"/>
          <w:sz w:val="24"/>
        </w:rPr>
      </w:pPr>
      <w:r>
        <w:rPr>
          <w:rFonts w:hint="eastAsia"/>
          <w:color w:val="auto"/>
          <w:sz w:val="24"/>
        </w:rPr>
        <w:t>一、项目背景</w:t>
      </w:r>
    </w:p>
    <w:p>
      <w:pPr>
        <w:spacing w:line="360" w:lineRule="auto"/>
        <w:ind w:firstLine="480" w:firstLineChars="200"/>
        <w:rPr>
          <w:bCs/>
          <w:color w:val="auto"/>
          <w:sz w:val="24"/>
        </w:rPr>
      </w:pPr>
      <w:r>
        <w:rPr>
          <w:rFonts w:hint="eastAsia"/>
          <w:color w:val="auto"/>
          <w:sz w:val="24"/>
          <w:szCs w:val="24"/>
        </w:rPr>
        <w:t>为提高天津市公共资源交易中心的网络安全保护能力，根据《网络安全等级保护基本要求》、《网络安全等级保护测评要求》、《网络安全等级保护实施指南》、《信息安全等级保护管理办法》等规定，现对中心各业务系统进行网络安全等级测评技术工作。</w:t>
      </w:r>
    </w:p>
    <w:p>
      <w:pPr>
        <w:autoSpaceDE w:val="0"/>
        <w:autoSpaceDN w:val="0"/>
        <w:adjustRightInd w:val="0"/>
        <w:spacing w:line="360" w:lineRule="auto"/>
        <w:ind w:firstLine="480" w:firstLineChars="200"/>
        <w:rPr>
          <w:bCs/>
          <w:color w:val="auto"/>
          <w:sz w:val="24"/>
        </w:rPr>
      </w:pPr>
      <w:r>
        <w:rPr>
          <w:rFonts w:hint="eastAsia"/>
          <w:bCs/>
          <w:color w:val="auto"/>
          <w:sz w:val="24"/>
        </w:rPr>
        <w:t>二</w:t>
      </w:r>
      <w:r>
        <w:rPr>
          <w:bCs/>
          <w:color w:val="auto"/>
          <w:sz w:val="24"/>
        </w:rPr>
        <w:t>、技术要求</w:t>
      </w:r>
    </w:p>
    <w:p>
      <w:pPr>
        <w:spacing w:line="360" w:lineRule="auto"/>
        <w:ind w:firstLine="480" w:firstLineChars="200"/>
        <w:outlineLvl w:val="0"/>
        <w:rPr>
          <w:color w:val="auto"/>
          <w:sz w:val="24"/>
        </w:rPr>
      </w:pPr>
      <w:r>
        <w:rPr>
          <w:rFonts w:hint="eastAsia"/>
          <w:color w:val="auto"/>
          <w:sz w:val="24"/>
        </w:rPr>
        <w:t>★</w:t>
      </w:r>
      <w:r>
        <w:rPr>
          <w:color w:val="auto"/>
          <w:sz w:val="24"/>
        </w:rPr>
        <w:t>（一）投标人须承诺所提供的服务、人员及设备符合相关强制性规定。</w:t>
      </w:r>
      <w:r>
        <w:rPr>
          <w:rFonts w:hint="eastAsia"/>
          <w:color w:val="auto"/>
          <w:sz w:val="24"/>
        </w:rPr>
        <w:t>验收时采购人有权要求投标人出具</w:t>
      </w:r>
      <w:r>
        <w:rPr>
          <w:color w:val="auto"/>
          <w:sz w:val="24"/>
        </w:rPr>
        <w:t>所提供的服务、人员及设备</w:t>
      </w:r>
      <w:r>
        <w:rPr>
          <w:rFonts w:hint="eastAsia"/>
          <w:color w:val="auto"/>
          <w:sz w:val="24"/>
        </w:rPr>
        <w:t>符合上述规定的证明文件。</w:t>
      </w:r>
    </w:p>
    <w:p>
      <w:pPr>
        <w:tabs>
          <w:tab w:val="left" w:pos="210"/>
        </w:tabs>
        <w:autoSpaceDE w:val="0"/>
        <w:autoSpaceDN w:val="0"/>
        <w:adjustRightInd w:val="0"/>
        <w:spacing w:line="360" w:lineRule="auto"/>
        <w:ind w:firstLine="480" w:firstLineChars="200"/>
        <w:outlineLvl w:val="0"/>
        <w:rPr>
          <w:color w:val="auto"/>
          <w:sz w:val="24"/>
          <w:szCs w:val="24"/>
        </w:rPr>
      </w:pPr>
      <w:r>
        <w:rPr>
          <w:rFonts w:hint="eastAsia"/>
          <w:color w:val="auto"/>
          <w:sz w:val="24"/>
          <w:szCs w:val="24"/>
        </w:rPr>
        <w:t>（二）具体要求</w:t>
      </w:r>
    </w:p>
    <w:p>
      <w:pPr>
        <w:tabs>
          <w:tab w:val="left" w:pos="210"/>
        </w:tabs>
        <w:autoSpaceDE w:val="0"/>
        <w:autoSpaceDN w:val="0"/>
        <w:adjustRightInd w:val="0"/>
        <w:spacing w:line="360" w:lineRule="auto"/>
        <w:ind w:firstLine="480" w:firstLineChars="200"/>
        <w:outlineLvl w:val="0"/>
        <w:rPr>
          <w:rFonts w:eastAsiaTheme="minorEastAsia"/>
          <w:color w:val="auto"/>
          <w:sz w:val="24"/>
          <w:szCs w:val="24"/>
        </w:rPr>
      </w:pPr>
      <w:r>
        <w:rPr>
          <w:rFonts w:hint="eastAsia"/>
          <w:color w:val="auto"/>
          <w:sz w:val="24"/>
          <w:szCs w:val="24"/>
        </w:rPr>
        <w:t>详见项目需求书。</w:t>
      </w:r>
    </w:p>
    <w:p>
      <w:pPr>
        <w:tabs>
          <w:tab w:val="left" w:pos="210"/>
        </w:tabs>
        <w:autoSpaceDE w:val="0"/>
        <w:autoSpaceDN w:val="0"/>
        <w:adjustRightInd w:val="0"/>
        <w:spacing w:line="360" w:lineRule="auto"/>
        <w:ind w:firstLine="480" w:firstLineChars="200"/>
        <w:outlineLvl w:val="0"/>
        <w:rPr>
          <w:rFonts w:eastAsiaTheme="minorEastAsia"/>
          <w:color w:val="000000"/>
          <w:sz w:val="24"/>
          <w:szCs w:val="24"/>
        </w:rPr>
      </w:pPr>
      <w:r>
        <w:rPr>
          <w:rFonts w:hint="eastAsia" w:eastAsiaTheme="minorEastAsia"/>
          <w:color w:val="000000"/>
          <w:sz w:val="24"/>
          <w:szCs w:val="24"/>
        </w:rPr>
        <w:t>三</w:t>
      </w:r>
      <w:r>
        <w:rPr>
          <w:rFonts w:eastAsiaTheme="minorEastAsia"/>
          <w:color w:val="000000"/>
          <w:sz w:val="24"/>
          <w:szCs w:val="24"/>
        </w:rPr>
        <w:t>、</w:t>
      </w:r>
      <w:r>
        <w:rPr>
          <w:rFonts w:eastAsiaTheme="minorEastAsia"/>
          <w:sz w:val="24"/>
          <w:szCs w:val="24"/>
        </w:rPr>
        <w:t>商务要求</w:t>
      </w:r>
    </w:p>
    <w:p>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（一）报价要求</w:t>
      </w:r>
    </w:p>
    <w:p>
      <w:pPr>
        <w:spacing w:line="360" w:lineRule="auto"/>
        <w:ind w:firstLine="480" w:firstLineChars="200"/>
        <w:rPr>
          <w:rFonts w:eastAsiaTheme="minorEastAsia"/>
          <w:color w:val="auto"/>
          <w:sz w:val="24"/>
        </w:rPr>
      </w:pPr>
      <w:r>
        <w:rPr>
          <w:rFonts w:eastAsiaTheme="minorEastAsia"/>
          <w:color w:val="auto"/>
          <w:sz w:val="24"/>
        </w:rPr>
        <w:t>1. 投标报价以人民币填列。</w:t>
      </w:r>
    </w:p>
    <w:p>
      <w:pPr>
        <w:spacing w:line="360" w:lineRule="auto"/>
        <w:ind w:firstLine="480" w:firstLineChars="200"/>
        <w:rPr>
          <w:rFonts w:eastAsiaTheme="minorEastAsia"/>
          <w:color w:val="auto"/>
          <w:sz w:val="24"/>
        </w:rPr>
      </w:pPr>
      <w:r>
        <w:rPr>
          <w:rFonts w:eastAsiaTheme="minorEastAsia"/>
          <w:color w:val="auto"/>
          <w:sz w:val="24"/>
        </w:rPr>
        <w:t>2. 投标人的报价应包括：人员费用、</w:t>
      </w:r>
      <w:r>
        <w:rPr>
          <w:color w:val="auto"/>
          <w:sz w:val="24"/>
        </w:rPr>
        <w:t>服务费用、材料费用</w:t>
      </w:r>
      <w:r>
        <w:rPr>
          <w:rFonts w:eastAsiaTheme="minorEastAsia"/>
          <w:color w:val="auto"/>
          <w:sz w:val="24"/>
        </w:rPr>
        <w:t>、管理费及税金等为完成竞争性磋商文件规定全部任务所需的一切应有费用。</w:t>
      </w:r>
    </w:p>
    <w:p>
      <w:pPr>
        <w:spacing w:line="360" w:lineRule="auto"/>
        <w:ind w:firstLine="480" w:firstLineChars="200"/>
        <w:rPr>
          <w:rFonts w:eastAsiaTheme="minorEastAsia"/>
          <w:color w:val="auto"/>
          <w:sz w:val="24"/>
        </w:rPr>
      </w:pPr>
      <w:r>
        <w:rPr>
          <w:rFonts w:eastAsiaTheme="minorEastAsia"/>
          <w:color w:val="auto"/>
          <w:sz w:val="24"/>
        </w:rPr>
        <w:t>3. 验收相关费用由投标人负责。</w:t>
      </w:r>
    </w:p>
    <w:p>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（二）时间、地点要求：</w:t>
      </w:r>
    </w:p>
    <w:p>
      <w:pPr>
        <w:pStyle w:val="29"/>
        <w:spacing w:line="360" w:lineRule="auto"/>
        <w:ind w:firstLine="480" w:firstLineChars="200"/>
        <w:jc w:val="both"/>
        <w:rPr>
          <w:rFonts w:hint="eastAsia" w:ascii="Times New Roman" w:hAnsi="Times New Roman" w:cs="Times New Roman" w:eastAsiaTheme="minorEastAsia"/>
          <w:color w:val="auto"/>
          <w:kern w:val="2"/>
        </w:rPr>
      </w:pPr>
      <w:r>
        <w:rPr>
          <w:rFonts w:ascii="Times New Roman" w:hAnsi="Times New Roman" w:cs="Times New Roman" w:eastAsiaTheme="minorEastAsia"/>
          <w:color w:val="auto"/>
          <w:kern w:val="2"/>
        </w:rPr>
        <w:t>1. 时间要求：</w:t>
      </w:r>
    </w:p>
    <w:p>
      <w:pPr>
        <w:autoSpaceDE w:val="0"/>
        <w:autoSpaceDN w:val="0"/>
        <w:adjustRightInd w:val="0"/>
        <w:spacing w:line="360" w:lineRule="auto"/>
        <w:ind w:firstLine="480" w:firstLineChars="200"/>
        <w:rPr>
          <w:color w:val="auto"/>
          <w:sz w:val="24"/>
        </w:rPr>
      </w:pPr>
      <w:r>
        <w:rPr>
          <w:rFonts w:hint="eastAsia"/>
          <w:color w:val="auto"/>
          <w:sz w:val="24"/>
        </w:rPr>
        <w:t>合同签订起准备相关材料，项目具备测评条件，在接到通知的90个工作日内完成全部等保测评工作（特殊情况以合同为准）。</w:t>
      </w:r>
    </w:p>
    <w:p>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2. 服务地</w:t>
      </w:r>
      <w:r>
        <w:rPr>
          <w:rFonts w:hint="eastAsia" w:ascii="Times New Roman" w:hAnsi="Times New Roman" w:eastAsia="宋体" w:cs="Times New Roman"/>
          <w:color w:val="auto"/>
          <w:kern w:val="2"/>
          <w:sz w:val="24"/>
          <w:szCs w:val="20"/>
          <w:lang w:val="en-US" w:eastAsia="zh-CN" w:bidi="ar-SA"/>
        </w:rPr>
        <w:t>点：天津市河东区红星路79号（特</w:t>
      </w:r>
      <w:r>
        <w:rPr>
          <w:rFonts w:ascii="Times New Roman" w:hAnsi="Times New Roman" w:cs="Times New Roman" w:eastAsiaTheme="minorEastAsia"/>
          <w:color w:val="auto"/>
          <w:kern w:val="2"/>
        </w:rPr>
        <w:t>殊情况以合同为准）。</w:t>
      </w:r>
    </w:p>
    <w:p>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w:t>
      </w:r>
      <w:r>
        <w:rPr>
          <w:rFonts w:hint="eastAsia" w:ascii="Times New Roman" w:hAnsi="Times New Roman" w:cs="Times New Roman" w:eastAsiaTheme="minorEastAsia"/>
          <w:color w:val="auto"/>
          <w:kern w:val="2"/>
        </w:rPr>
        <w:t>三</w:t>
      </w:r>
      <w:r>
        <w:rPr>
          <w:rFonts w:ascii="Times New Roman" w:hAnsi="Times New Roman" w:cs="Times New Roman" w:eastAsiaTheme="minorEastAsia"/>
          <w:color w:val="auto"/>
          <w:kern w:val="2"/>
        </w:rPr>
        <w:t>）付款方式</w:t>
      </w:r>
    </w:p>
    <w:p>
      <w:pPr>
        <w:autoSpaceDE w:val="0"/>
        <w:autoSpaceDN w:val="0"/>
        <w:adjustRightInd w:val="0"/>
        <w:spacing w:line="360" w:lineRule="auto"/>
        <w:ind w:firstLine="480" w:firstLineChars="200"/>
        <w:rPr>
          <w:color w:val="auto"/>
          <w:sz w:val="24"/>
        </w:rPr>
      </w:pPr>
      <w:r>
        <w:rPr>
          <w:rFonts w:hint="eastAsia"/>
          <w:color w:val="auto"/>
          <w:sz w:val="24"/>
        </w:rPr>
        <w:t>签订合同后</w:t>
      </w:r>
      <w:r>
        <w:rPr>
          <w:rFonts w:hint="eastAsia"/>
          <w:color w:val="auto"/>
          <w:sz w:val="24"/>
          <w:lang w:val="en-US" w:eastAsia="zh-CN"/>
        </w:rPr>
        <w:t>15</w:t>
      </w:r>
      <w:r>
        <w:rPr>
          <w:rFonts w:hint="eastAsia"/>
          <w:color w:val="auto"/>
          <w:sz w:val="24"/>
        </w:rPr>
        <w:t>工作日内支付合同金额</w:t>
      </w:r>
      <w:r>
        <w:rPr>
          <w:rFonts w:hint="eastAsia"/>
          <w:color w:val="auto"/>
          <w:sz w:val="24"/>
          <w:lang w:val="en-US" w:eastAsia="zh-CN"/>
        </w:rPr>
        <w:t>30</w:t>
      </w:r>
      <w:r>
        <w:rPr>
          <w:rFonts w:hint="eastAsia"/>
          <w:color w:val="auto"/>
          <w:sz w:val="24"/>
        </w:rPr>
        <w:t>%，</w:t>
      </w:r>
      <w:r>
        <w:rPr>
          <w:rFonts w:hint="eastAsia"/>
          <w:sz w:val="24"/>
        </w:rPr>
        <w:t>成交</w:t>
      </w:r>
      <w:r>
        <w:rPr>
          <w:rFonts w:hint="eastAsia"/>
          <w:color w:val="auto"/>
          <w:sz w:val="24"/>
        </w:rPr>
        <w:t>供应商提交国家规定格式的等级保护测评报告，并验收合格后</w:t>
      </w:r>
      <w:r>
        <w:rPr>
          <w:rFonts w:hint="eastAsia"/>
          <w:color w:val="auto"/>
          <w:sz w:val="24"/>
          <w:lang w:val="en-US" w:eastAsia="zh-CN"/>
        </w:rPr>
        <w:t>15</w:t>
      </w:r>
      <w:r>
        <w:rPr>
          <w:rFonts w:hint="eastAsia"/>
          <w:color w:val="auto"/>
          <w:sz w:val="24"/>
        </w:rPr>
        <w:t>工作日内支付合同金额</w:t>
      </w:r>
      <w:r>
        <w:rPr>
          <w:rFonts w:hint="eastAsia"/>
          <w:color w:val="auto"/>
          <w:sz w:val="24"/>
          <w:lang w:val="en-US" w:eastAsia="zh-CN"/>
        </w:rPr>
        <w:t>70</w:t>
      </w:r>
      <w:r>
        <w:rPr>
          <w:rFonts w:hint="eastAsia"/>
          <w:color w:val="auto"/>
          <w:sz w:val="24"/>
        </w:rPr>
        <w:t>%</w:t>
      </w:r>
      <w:r>
        <w:rPr>
          <w:rFonts w:hint="eastAsia"/>
          <w:color w:val="auto"/>
          <w:sz w:val="24"/>
          <w:lang w:eastAsia="zh-CN"/>
        </w:rPr>
        <w:t>（</w:t>
      </w:r>
      <w:r>
        <w:rPr>
          <w:rFonts w:hint="eastAsia"/>
          <w:color w:val="auto"/>
          <w:sz w:val="24"/>
        </w:rPr>
        <w:t>特殊情况以合同为准）。</w:t>
      </w:r>
    </w:p>
    <w:p>
      <w:pPr>
        <w:pStyle w:val="29"/>
        <w:spacing w:line="360" w:lineRule="auto"/>
        <w:ind w:firstLine="480" w:firstLineChars="200"/>
        <w:jc w:val="both"/>
        <w:rPr>
          <w:rFonts w:ascii="Times New Roman" w:hAnsi="Times New Roman" w:cs="Times New Roman" w:eastAsiaTheme="minorEastAsia"/>
          <w:color w:val="auto"/>
          <w:kern w:val="2"/>
        </w:rPr>
      </w:pPr>
      <w:r>
        <w:rPr>
          <w:rFonts w:ascii="Times New Roman" w:hAnsi="Times New Roman" w:cs="Times New Roman" w:eastAsiaTheme="minorEastAsia"/>
          <w:color w:val="auto"/>
          <w:kern w:val="2"/>
        </w:rPr>
        <w:t>（</w:t>
      </w:r>
      <w:r>
        <w:rPr>
          <w:rFonts w:hint="eastAsia" w:ascii="Times New Roman" w:hAnsi="Times New Roman" w:cs="Times New Roman" w:eastAsiaTheme="minorEastAsia"/>
          <w:color w:val="auto"/>
          <w:kern w:val="2"/>
        </w:rPr>
        <w:t>四</w:t>
      </w:r>
      <w:r>
        <w:rPr>
          <w:rFonts w:ascii="Times New Roman" w:hAnsi="Times New Roman" w:cs="Times New Roman" w:eastAsiaTheme="minorEastAsia"/>
          <w:color w:val="auto"/>
          <w:kern w:val="2"/>
        </w:rPr>
        <w:t>）磋商保证金及履约保证金：本项目不收取磋商保证金及履约保证金。</w:t>
      </w:r>
    </w:p>
    <w:p>
      <w:pPr>
        <w:autoSpaceDE w:val="0"/>
        <w:autoSpaceDN w:val="0"/>
        <w:adjustRightInd w:val="0"/>
        <w:spacing w:line="360" w:lineRule="auto"/>
        <w:ind w:firstLine="480" w:firstLineChars="200"/>
        <w:rPr>
          <w:rFonts w:hint="eastAsia" w:eastAsiaTheme="minorEastAsia"/>
          <w:bCs/>
          <w:sz w:val="24"/>
        </w:rPr>
      </w:pPr>
      <w:r>
        <w:rPr>
          <w:rFonts w:hint="eastAsia" w:eastAsiaTheme="minorEastAsia"/>
          <w:bCs/>
          <w:sz w:val="24"/>
        </w:rPr>
        <w:t>四</w:t>
      </w:r>
      <w:r>
        <w:rPr>
          <w:rFonts w:eastAsiaTheme="minorEastAsia"/>
          <w:bCs/>
          <w:sz w:val="24"/>
        </w:rPr>
        <w:t>、评分因素及评标标准</w:t>
      </w:r>
    </w:p>
    <w:tbl>
      <w:tblPr>
        <w:tblStyle w:val="22"/>
        <w:tblW w:w="1053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3"/>
        <w:gridCol w:w="1419"/>
        <w:gridCol w:w="7311"/>
        <w:gridCol w:w="114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pPr>
              <w:widowControl/>
              <w:adjustRightInd w:val="0"/>
              <w:snapToGrid w:val="0"/>
              <w:jc w:val="center"/>
              <w:rPr>
                <w:color w:val="000000"/>
                <w:kern w:val="0"/>
                <w:sz w:val="24"/>
                <w:szCs w:val="24"/>
              </w:rPr>
            </w:pPr>
            <w:r>
              <w:rPr>
                <w:color w:val="000000"/>
                <w:kern w:val="0"/>
                <w:sz w:val="24"/>
                <w:szCs w:val="24"/>
              </w:rPr>
              <w:t>第一部分 价格（</w:t>
            </w:r>
            <w:r>
              <w:rPr>
                <w:rFonts w:hint="eastAsia"/>
                <w:color w:val="000000"/>
                <w:kern w:val="0"/>
                <w:sz w:val="24"/>
                <w:szCs w:val="24"/>
              </w:rPr>
              <w:t>2</w:t>
            </w:r>
            <w:r>
              <w:rPr>
                <w:color w:val="000000"/>
                <w:kern w:val="0"/>
                <w:sz w:val="24"/>
                <w:szCs w:val="24"/>
              </w:rPr>
              <w:t>0分）</w:t>
            </w:r>
          </w:p>
        </w:tc>
        <w:tc>
          <w:tcPr>
            <w:tcW w:w="1143" w:type="dxa"/>
            <w:shd w:val="clear" w:color="auto" w:fill="auto"/>
            <w:vAlign w:val="center"/>
          </w:tcPr>
          <w:p>
            <w:pPr>
              <w:widowControl/>
              <w:adjustRightInd w:val="0"/>
              <w:snapToGrid w:val="0"/>
              <w:jc w:val="center"/>
              <w:rPr>
                <w:color w:val="000000"/>
                <w:kern w:val="0"/>
                <w:sz w:val="24"/>
                <w:szCs w:val="24"/>
              </w:rPr>
            </w:pPr>
            <w:r>
              <w:rPr>
                <w:color w:val="000000"/>
                <w:kern w:val="0"/>
                <w:sz w:val="24"/>
                <w:szCs w:val="24"/>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80" w:hRule="atLeast"/>
          <w:jc w:val="center"/>
        </w:trPr>
        <w:tc>
          <w:tcPr>
            <w:tcW w:w="663" w:type="dxa"/>
            <w:shd w:val="clear" w:color="auto" w:fill="auto"/>
            <w:vAlign w:val="center"/>
          </w:tcPr>
          <w:p>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pPr>
              <w:widowControl/>
              <w:adjustRightInd w:val="0"/>
              <w:snapToGrid w:val="0"/>
              <w:rPr>
                <w:kern w:val="0"/>
                <w:sz w:val="24"/>
                <w:szCs w:val="24"/>
              </w:rPr>
            </w:pPr>
            <w:r>
              <w:rPr>
                <w:kern w:val="0"/>
                <w:sz w:val="24"/>
                <w:szCs w:val="24"/>
              </w:rPr>
              <w:t>（1）报价超过采购预算的，响应无效，未超过采购预算的报价按以下公式进行计算。</w:t>
            </w:r>
          </w:p>
          <w:p>
            <w:pPr>
              <w:widowControl/>
              <w:adjustRightInd w:val="0"/>
              <w:snapToGrid w:val="0"/>
              <w:rPr>
                <w:kern w:val="0"/>
                <w:sz w:val="24"/>
                <w:szCs w:val="24"/>
              </w:rPr>
            </w:pPr>
            <w:r>
              <w:rPr>
                <w:kern w:val="0"/>
                <w:sz w:val="24"/>
                <w:szCs w:val="24"/>
              </w:rPr>
              <w:t>（2）价格得分=（评标基准价/报价）×20</w:t>
            </w:r>
          </w:p>
          <w:p>
            <w:pPr>
              <w:widowControl/>
              <w:adjustRightInd w:val="0"/>
              <w:snapToGrid w:val="0"/>
              <w:rPr>
                <w:kern w:val="0"/>
                <w:sz w:val="24"/>
                <w:szCs w:val="24"/>
              </w:rPr>
            </w:pPr>
            <w:r>
              <w:rPr>
                <w:kern w:val="0"/>
                <w:sz w:val="24"/>
                <w:szCs w:val="24"/>
              </w:rPr>
              <w:t>注：满足本文件要求且报价最低的报价为评标基准价。</w:t>
            </w:r>
          </w:p>
        </w:tc>
        <w:tc>
          <w:tcPr>
            <w:tcW w:w="1143" w:type="dxa"/>
            <w:shd w:val="clear" w:color="auto" w:fill="auto"/>
            <w:vAlign w:val="center"/>
          </w:tcPr>
          <w:p>
            <w:pPr>
              <w:widowControl/>
              <w:adjustRightInd w:val="0"/>
              <w:snapToGrid w:val="0"/>
              <w:jc w:val="center"/>
              <w:rPr>
                <w:color w:val="000000"/>
                <w:kern w:val="0"/>
                <w:sz w:val="24"/>
                <w:szCs w:val="24"/>
              </w:rPr>
            </w:pPr>
            <w:r>
              <w:rPr>
                <w:color w:val="000000"/>
                <w:kern w:val="0"/>
                <w:sz w:val="24"/>
                <w:szCs w:val="24"/>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45" w:hRule="atLeast"/>
          <w:jc w:val="center"/>
        </w:trPr>
        <w:tc>
          <w:tcPr>
            <w:tcW w:w="9393" w:type="dxa"/>
            <w:gridSpan w:val="3"/>
            <w:shd w:val="clear" w:color="auto" w:fill="auto"/>
            <w:vAlign w:val="center"/>
          </w:tcPr>
          <w:p>
            <w:pPr>
              <w:widowControl/>
              <w:adjustRightInd w:val="0"/>
              <w:snapToGrid w:val="0"/>
              <w:jc w:val="center"/>
              <w:rPr>
                <w:kern w:val="0"/>
                <w:sz w:val="24"/>
                <w:szCs w:val="24"/>
              </w:rPr>
            </w:pPr>
            <w:r>
              <w:rPr>
                <w:color w:val="000000"/>
                <w:kern w:val="0"/>
                <w:sz w:val="24"/>
                <w:szCs w:val="24"/>
              </w:rPr>
              <w:t>第二部分 客观分（</w:t>
            </w:r>
            <w:r>
              <w:rPr>
                <w:rFonts w:hint="eastAsia"/>
                <w:color w:val="000000"/>
                <w:kern w:val="0"/>
                <w:sz w:val="24"/>
                <w:szCs w:val="24"/>
                <w:lang w:val="en-US" w:eastAsia="zh-CN"/>
              </w:rPr>
              <w:t>26</w:t>
            </w:r>
            <w:r>
              <w:rPr>
                <w:color w:val="000000"/>
                <w:kern w:val="0"/>
                <w:sz w:val="24"/>
                <w:szCs w:val="24"/>
              </w:rPr>
              <w:t>分）</w:t>
            </w:r>
          </w:p>
        </w:tc>
        <w:tc>
          <w:tcPr>
            <w:tcW w:w="1143" w:type="dxa"/>
            <w:shd w:val="clear" w:color="auto" w:fill="auto"/>
            <w:vAlign w:val="center"/>
          </w:tcPr>
          <w:p>
            <w:pPr>
              <w:widowControl/>
              <w:adjustRightInd w:val="0"/>
              <w:snapToGrid w:val="0"/>
              <w:jc w:val="center"/>
              <w:rPr>
                <w:color w:val="000000"/>
                <w:kern w:val="0"/>
                <w:sz w:val="24"/>
                <w:szCs w:val="24"/>
              </w:rPr>
            </w:pPr>
            <w:r>
              <w:rPr>
                <w:color w:val="000000"/>
                <w:kern w:val="0"/>
                <w:sz w:val="24"/>
                <w:szCs w:val="24"/>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 w:hRule="atLeast"/>
          <w:jc w:val="center"/>
        </w:trPr>
        <w:tc>
          <w:tcPr>
            <w:tcW w:w="663" w:type="dxa"/>
            <w:shd w:val="clear" w:color="auto" w:fill="auto"/>
            <w:vAlign w:val="center"/>
          </w:tcPr>
          <w:p>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pPr>
              <w:widowControl/>
              <w:adjustRightInd w:val="0"/>
              <w:snapToGrid w:val="0"/>
              <w:jc w:val="center"/>
              <w:rPr>
                <w:color w:val="auto"/>
                <w:kern w:val="0"/>
                <w:sz w:val="24"/>
                <w:szCs w:val="24"/>
              </w:rPr>
            </w:pPr>
            <w:r>
              <w:rPr>
                <w:color w:val="auto"/>
                <w:kern w:val="0"/>
                <w:sz w:val="24"/>
                <w:szCs w:val="24"/>
              </w:rPr>
              <w:t>投标人业绩</w:t>
            </w:r>
          </w:p>
        </w:tc>
        <w:tc>
          <w:tcPr>
            <w:tcW w:w="7311" w:type="dxa"/>
            <w:shd w:val="clear" w:color="auto" w:fill="auto"/>
            <w:vAlign w:val="center"/>
          </w:tcPr>
          <w:p>
            <w:pPr>
              <w:widowControl/>
              <w:adjustRightInd w:val="0"/>
              <w:snapToGrid w:val="0"/>
              <w:rPr>
                <w:color w:val="auto"/>
                <w:kern w:val="0"/>
                <w:sz w:val="24"/>
                <w:szCs w:val="24"/>
              </w:rPr>
            </w:pPr>
            <w:r>
              <w:rPr>
                <w:color w:val="auto"/>
                <w:kern w:val="0"/>
                <w:sz w:val="24"/>
                <w:szCs w:val="24"/>
              </w:rPr>
              <w:t>完全按照以下要求提供</w:t>
            </w:r>
            <w:r>
              <w:rPr>
                <w:rFonts w:hint="eastAsia"/>
                <w:color w:val="auto"/>
                <w:kern w:val="0"/>
                <w:sz w:val="24"/>
                <w:szCs w:val="24"/>
              </w:rPr>
              <w:t>投标人</w:t>
            </w:r>
            <w:r>
              <w:rPr>
                <w:color w:val="auto"/>
                <w:kern w:val="0"/>
                <w:sz w:val="24"/>
                <w:szCs w:val="24"/>
              </w:rPr>
              <w:t>曾实施的</w:t>
            </w:r>
            <w:r>
              <w:rPr>
                <w:rFonts w:hint="eastAsia"/>
                <w:color w:val="auto"/>
                <w:kern w:val="0"/>
                <w:sz w:val="24"/>
                <w:szCs w:val="24"/>
              </w:rPr>
              <w:t>网络安全等级保护测评业绩</w:t>
            </w:r>
            <w:r>
              <w:rPr>
                <w:color w:val="auto"/>
                <w:kern w:val="0"/>
                <w:sz w:val="24"/>
                <w:szCs w:val="24"/>
              </w:rPr>
              <w:t>，提供的证明材料均不得遮挡涂黑，否则不予认定加分。</w:t>
            </w:r>
          </w:p>
          <w:p>
            <w:pPr>
              <w:widowControl/>
              <w:adjustRightInd w:val="0"/>
              <w:snapToGrid w:val="0"/>
              <w:rPr>
                <w:color w:val="auto"/>
                <w:kern w:val="0"/>
                <w:sz w:val="24"/>
                <w:szCs w:val="24"/>
              </w:rPr>
            </w:pPr>
            <w:r>
              <w:rPr>
                <w:rFonts w:hint="eastAsia"/>
                <w:color w:val="auto"/>
                <w:kern w:val="0"/>
                <w:sz w:val="24"/>
                <w:szCs w:val="24"/>
                <w:lang w:val="en-US" w:eastAsia="zh-CN"/>
              </w:rPr>
              <w:t>A</w:t>
            </w:r>
            <w:r>
              <w:rPr>
                <w:color w:val="auto"/>
                <w:kern w:val="0"/>
                <w:sz w:val="24"/>
                <w:szCs w:val="24"/>
              </w:rPr>
              <w:t xml:space="preserve"> 合同</w:t>
            </w:r>
            <w:r>
              <w:rPr>
                <w:rFonts w:hint="eastAsia"/>
                <w:color w:val="auto"/>
                <w:kern w:val="0"/>
                <w:sz w:val="24"/>
                <w:szCs w:val="24"/>
              </w:rPr>
              <w:t>原件电子件</w:t>
            </w:r>
            <w:r>
              <w:rPr>
                <w:color w:val="auto"/>
                <w:kern w:val="0"/>
                <w:sz w:val="24"/>
                <w:szCs w:val="24"/>
              </w:rPr>
              <w:t>。包括买卖双方名称及盖章、服务内容</w:t>
            </w:r>
            <w:r>
              <w:rPr>
                <w:rFonts w:hint="eastAsia"/>
                <w:bCs/>
                <w:color w:val="auto"/>
                <w:sz w:val="24"/>
              </w:rPr>
              <w:t>、合同签订日期（应为2023年1月1日或以后）</w:t>
            </w:r>
            <w:r>
              <w:rPr>
                <w:color w:val="auto"/>
                <w:kern w:val="0"/>
                <w:sz w:val="24"/>
                <w:szCs w:val="24"/>
              </w:rPr>
              <w:t>。</w:t>
            </w:r>
          </w:p>
          <w:p>
            <w:pPr>
              <w:widowControl/>
              <w:adjustRightInd w:val="0"/>
              <w:snapToGrid w:val="0"/>
              <w:rPr>
                <w:color w:val="auto"/>
                <w:kern w:val="0"/>
                <w:sz w:val="24"/>
                <w:szCs w:val="24"/>
              </w:rPr>
            </w:pPr>
            <w:r>
              <w:rPr>
                <w:color w:val="auto"/>
                <w:kern w:val="0"/>
                <w:sz w:val="24"/>
                <w:szCs w:val="24"/>
              </w:rPr>
              <w:t>B. 上述合同履行良好的相关证明材料原件电子件（</w:t>
            </w:r>
            <w:r>
              <w:rPr>
                <w:color w:val="auto"/>
                <w:sz w:val="24"/>
              </w:rPr>
              <w:t>加盖上述合同甲方单位公章或上述合同中所盖的甲方印章</w:t>
            </w:r>
            <w:r>
              <w:rPr>
                <w:color w:val="auto"/>
                <w:kern w:val="0"/>
                <w:sz w:val="24"/>
                <w:szCs w:val="24"/>
              </w:rPr>
              <w:t>）。</w:t>
            </w:r>
          </w:p>
          <w:p>
            <w:pPr>
              <w:widowControl/>
              <w:adjustRightInd w:val="0"/>
              <w:snapToGrid w:val="0"/>
              <w:rPr>
                <w:color w:val="auto"/>
                <w:kern w:val="0"/>
                <w:sz w:val="24"/>
                <w:szCs w:val="24"/>
              </w:rPr>
            </w:pPr>
            <w:r>
              <w:rPr>
                <w:color w:val="auto"/>
                <w:kern w:val="0"/>
                <w:sz w:val="24"/>
                <w:szCs w:val="24"/>
              </w:rPr>
              <w:t>每个</w:t>
            </w:r>
            <w:r>
              <w:rPr>
                <w:rFonts w:hint="eastAsia"/>
                <w:color w:val="auto"/>
                <w:kern w:val="0"/>
                <w:sz w:val="24"/>
                <w:szCs w:val="24"/>
              </w:rPr>
              <w:t>业绩2</w:t>
            </w:r>
            <w:r>
              <w:rPr>
                <w:color w:val="auto"/>
                <w:kern w:val="0"/>
                <w:sz w:val="24"/>
                <w:szCs w:val="24"/>
              </w:rPr>
              <w:t>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pPr>
              <w:widowControl/>
              <w:adjustRightInd w:val="0"/>
              <w:snapToGrid w:val="0"/>
              <w:jc w:val="center"/>
              <w:rPr>
                <w:color w:val="auto"/>
                <w:kern w:val="0"/>
                <w:sz w:val="24"/>
                <w:szCs w:val="24"/>
              </w:rPr>
            </w:pPr>
            <w:r>
              <w:rPr>
                <w:rFonts w:hint="eastAsia"/>
                <w:color w:val="auto"/>
                <w:kern w:val="0"/>
                <w:sz w:val="24"/>
                <w:szCs w:val="24"/>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50" w:hRule="atLeast"/>
          <w:jc w:val="center"/>
        </w:trPr>
        <w:tc>
          <w:tcPr>
            <w:tcW w:w="663" w:type="dxa"/>
            <w:shd w:val="clear" w:color="auto" w:fill="auto"/>
            <w:vAlign w:val="center"/>
          </w:tcPr>
          <w:p>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pPr>
              <w:widowControl/>
              <w:adjustRightInd w:val="0"/>
              <w:snapToGrid w:val="0"/>
              <w:jc w:val="center"/>
              <w:rPr>
                <w:color w:val="auto"/>
                <w:kern w:val="0"/>
                <w:sz w:val="24"/>
                <w:szCs w:val="24"/>
              </w:rPr>
            </w:pPr>
            <w:r>
              <w:rPr>
                <w:rFonts w:hint="eastAsia"/>
                <w:color w:val="auto"/>
                <w:sz w:val="24"/>
              </w:rPr>
              <w:t>投入</w:t>
            </w:r>
            <w:r>
              <w:rPr>
                <w:color w:val="auto"/>
                <w:sz w:val="24"/>
              </w:rPr>
              <w:t>人员评价</w:t>
            </w:r>
          </w:p>
        </w:tc>
        <w:tc>
          <w:tcPr>
            <w:tcW w:w="7311" w:type="dxa"/>
            <w:shd w:val="clear" w:color="auto" w:fill="auto"/>
            <w:vAlign w:val="center"/>
          </w:tcPr>
          <w:p>
            <w:pPr>
              <w:widowControl/>
              <w:adjustRightInd w:val="0"/>
              <w:snapToGrid w:val="0"/>
              <w:rPr>
                <w:rFonts w:hint="eastAsia"/>
                <w:color w:val="auto"/>
                <w:kern w:val="0"/>
                <w:sz w:val="24"/>
                <w:szCs w:val="24"/>
              </w:rPr>
            </w:pPr>
            <w:r>
              <w:rPr>
                <w:color w:val="auto"/>
                <w:kern w:val="0"/>
                <w:sz w:val="24"/>
                <w:szCs w:val="24"/>
              </w:rPr>
              <w:t>投入的</w:t>
            </w:r>
            <w:r>
              <w:rPr>
                <w:rFonts w:hint="eastAsia"/>
                <w:color w:val="auto"/>
                <w:kern w:val="0"/>
                <w:sz w:val="24"/>
                <w:szCs w:val="24"/>
              </w:rPr>
              <w:t>人员</w:t>
            </w:r>
            <w:r>
              <w:rPr>
                <w:color w:val="auto"/>
                <w:kern w:val="0"/>
                <w:sz w:val="24"/>
                <w:szCs w:val="24"/>
              </w:rPr>
              <w:t>为投标单位正式员工，提供</w:t>
            </w:r>
            <w:r>
              <w:rPr>
                <w:rFonts w:hint="eastAsia"/>
                <w:color w:val="auto"/>
                <w:kern w:val="0"/>
                <w:sz w:val="24"/>
                <w:szCs w:val="24"/>
              </w:rPr>
              <w:t>人员</w:t>
            </w:r>
            <w:r>
              <w:rPr>
                <w:color w:val="auto"/>
                <w:kern w:val="0"/>
                <w:sz w:val="24"/>
                <w:szCs w:val="24"/>
              </w:rPr>
              <w:t>姓名、开标日前</w:t>
            </w:r>
            <w:r>
              <w:rPr>
                <w:rFonts w:hint="eastAsia"/>
                <w:color w:val="auto"/>
                <w:kern w:val="0"/>
                <w:sz w:val="24"/>
                <w:szCs w:val="24"/>
              </w:rPr>
              <w:t>四</w:t>
            </w:r>
            <w:r>
              <w:rPr>
                <w:color w:val="auto"/>
                <w:kern w:val="0"/>
                <w:sz w:val="24"/>
                <w:szCs w:val="24"/>
              </w:rPr>
              <w:t>个月</w:t>
            </w:r>
            <w:r>
              <w:rPr>
                <w:rFonts w:hint="eastAsia"/>
                <w:color w:val="auto"/>
                <w:kern w:val="0"/>
                <w:sz w:val="24"/>
                <w:szCs w:val="24"/>
              </w:rPr>
              <w:t>（含开标日当月）中连续两个月的由投标单位为该人员缴纳社会保险证明电子件 ，否则不予认定加分。</w:t>
            </w:r>
          </w:p>
          <w:p>
            <w:pPr>
              <w:widowControl/>
              <w:adjustRightInd w:val="0"/>
              <w:snapToGrid w:val="0"/>
              <w:rPr>
                <w:rFonts w:hint="eastAsia" w:eastAsia="宋体"/>
                <w:color w:val="auto"/>
                <w:kern w:val="0"/>
                <w:sz w:val="24"/>
                <w:szCs w:val="24"/>
                <w:lang w:eastAsia="zh-CN"/>
              </w:rPr>
            </w:pPr>
            <w:r>
              <w:rPr>
                <w:rFonts w:hint="eastAsia"/>
                <w:color w:val="auto"/>
                <w:kern w:val="0"/>
                <w:sz w:val="24"/>
                <w:szCs w:val="24"/>
                <w:lang w:eastAsia="zh-CN"/>
              </w:rPr>
              <w:t>（</w:t>
            </w:r>
            <w:r>
              <w:rPr>
                <w:rFonts w:hint="eastAsia"/>
                <w:color w:val="auto"/>
                <w:kern w:val="0"/>
                <w:sz w:val="24"/>
                <w:szCs w:val="24"/>
                <w:lang w:val="en-US" w:eastAsia="zh-CN"/>
              </w:rPr>
              <w:t>一</w:t>
            </w:r>
            <w:r>
              <w:rPr>
                <w:rFonts w:hint="eastAsia"/>
                <w:color w:val="auto"/>
                <w:kern w:val="0"/>
                <w:sz w:val="24"/>
                <w:szCs w:val="24"/>
                <w:lang w:eastAsia="zh-CN"/>
              </w:rPr>
              <w:t>）</w:t>
            </w:r>
            <w:r>
              <w:rPr>
                <w:rFonts w:hint="eastAsia"/>
                <w:color w:val="auto"/>
                <w:kern w:val="0"/>
                <w:sz w:val="24"/>
                <w:szCs w:val="24"/>
              </w:rPr>
              <w:t>项目经理</w:t>
            </w:r>
            <w:r>
              <w:rPr>
                <w:rFonts w:hint="eastAsia"/>
                <w:color w:val="auto"/>
                <w:kern w:val="0"/>
                <w:sz w:val="24"/>
                <w:szCs w:val="24"/>
                <w:lang w:eastAsia="zh-CN"/>
              </w:rPr>
              <w:t>：</w:t>
            </w:r>
          </w:p>
          <w:p>
            <w:pPr>
              <w:widowControl/>
              <w:adjustRightInd w:val="0"/>
              <w:snapToGrid w:val="0"/>
              <w:rPr>
                <w:rFonts w:hint="eastAsia" w:eastAsia="宋体"/>
                <w:color w:val="auto"/>
                <w:kern w:val="0"/>
                <w:sz w:val="24"/>
                <w:szCs w:val="24"/>
                <w:lang w:eastAsia="zh-CN"/>
              </w:rPr>
            </w:pPr>
            <w:r>
              <w:rPr>
                <w:rFonts w:hint="eastAsia"/>
                <w:color w:val="auto"/>
                <w:kern w:val="0"/>
                <w:sz w:val="24"/>
                <w:szCs w:val="24"/>
                <w:lang w:eastAsia="zh-CN"/>
              </w:rPr>
              <w:t>（</w:t>
            </w:r>
            <w:r>
              <w:rPr>
                <w:rFonts w:hint="eastAsia"/>
                <w:color w:val="auto"/>
                <w:kern w:val="0"/>
                <w:sz w:val="24"/>
                <w:szCs w:val="24"/>
                <w:lang w:val="en-US" w:eastAsia="zh-CN"/>
              </w:rPr>
              <w:t>1</w:t>
            </w:r>
            <w:r>
              <w:rPr>
                <w:rFonts w:hint="eastAsia"/>
                <w:color w:val="auto"/>
                <w:kern w:val="0"/>
                <w:sz w:val="24"/>
                <w:szCs w:val="24"/>
                <w:lang w:eastAsia="zh-CN"/>
              </w:rPr>
              <w:t>）</w:t>
            </w:r>
            <w:r>
              <w:rPr>
                <w:rFonts w:hint="eastAsia"/>
                <w:color w:val="auto"/>
                <w:kern w:val="0"/>
                <w:sz w:val="24"/>
                <w:szCs w:val="24"/>
              </w:rPr>
              <w:t>具备网络（信息）安全等级测评</w:t>
            </w:r>
            <w:r>
              <w:rPr>
                <w:rFonts w:hint="eastAsia"/>
                <w:color w:val="auto"/>
                <w:kern w:val="0"/>
                <w:sz w:val="24"/>
                <w:szCs w:val="24"/>
                <w:lang w:val="en-US" w:eastAsia="zh-CN"/>
              </w:rPr>
              <w:t>高级</w:t>
            </w:r>
            <w:r>
              <w:rPr>
                <w:rFonts w:hint="eastAsia"/>
                <w:color w:val="auto"/>
                <w:kern w:val="0"/>
                <w:sz w:val="24"/>
                <w:szCs w:val="24"/>
              </w:rPr>
              <w:t>测评师证书，提供以上证书</w:t>
            </w:r>
            <w:r>
              <w:rPr>
                <w:rFonts w:hint="eastAsia"/>
                <w:color w:val="auto"/>
                <w:kern w:val="0"/>
                <w:sz w:val="24"/>
                <w:szCs w:val="24"/>
                <w:lang w:eastAsia="zh-CN"/>
              </w:rPr>
              <w:t>电子件</w:t>
            </w:r>
            <w:r>
              <w:rPr>
                <w:rFonts w:hint="eastAsia"/>
                <w:color w:val="auto"/>
                <w:kern w:val="0"/>
                <w:sz w:val="24"/>
                <w:szCs w:val="24"/>
              </w:rPr>
              <w:t>，每个合格的证书</w:t>
            </w:r>
            <w:r>
              <w:rPr>
                <w:rFonts w:hint="eastAsia"/>
                <w:color w:val="auto"/>
                <w:kern w:val="0"/>
                <w:sz w:val="24"/>
                <w:szCs w:val="24"/>
                <w:lang w:eastAsia="zh-CN"/>
              </w:rPr>
              <w:t>电子件</w:t>
            </w:r>
            <w:r>
              <w:rPr>
                <w:rFonts w:hint="eastAsia"/>
                <w:color w:val="auto"/>
                <w:kern w:val="0"/>
                <w:sz w:val="24"/>
                <w:szCs w:val="24"/>
              </w:rPr>
              <w:t>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1</w:t>
            </w:r>
            <w:r>
              <w:rPr>
                <w:rFonts w:hint="eastAsia"/>
                <w:color w:val="auto"/>
                <w:kern w:val="0"/>
                <w:sz w:val="24"/>
                <w:szCs w:val="24"/>
              </w:rPr>
              <w:t>分</w:t>
            </w:r>
            <w:r>
              <w:rPr>
                <w:rFonts w:hint="eastAsia"/>
                <w:color w:val="auto"/>
                <w:kern w:val="0"/>
                <w:sz w:val="24"/>
                <w:szCs w:val="24"/>
                <w:lang w:eastAsia="zh-CN"/>
              </w:rPr>
              <w:t>；</w:t>
            </w:r>
          </w:p>
          <w:p>
            <w:pPr>
              <w:widowControl/>
              <w:adjustRightInd w:val="0"/>
              <w:snapToGrid w:val="0"/>
              <w:rPr>
                <w:rFonts w:hint="eastAsia"/>
                <w:color w:val="auto"/>
                <w:kern w:val="0"/>
                <w:sz w:val="24"/>
                <w:szCs w:val="24"/>
                <w:lang w:eastAsia="zh-CN"/>
              </w:rPr>
            </w:pPr>
            <w:r>
              <w:rPr>
                <w:rFonts w:hint="eastAsia"/>
                <w:color w:val="auto"/>
                <w:kern w:val="0"/>
                <w:sz w:val="24"/>
                <w:szCs w:val="24"/>
                <w:lang w:eastAsia="zh-CN"/>
              </w:rPr>
              <w:t>（</w:t>
            </w:r>
            <w:r>
              <w:rPr>
                <w:rFonts w:hint="eastAsia"/>
                <w:color w:val="auto"/>
                <w:kern w:val="0"/>
                <w:sz w:val="24"/>
                <w:szCs w:val="24"/>
                <w:lang w:val="en-US" w:eastAsia="zh-CN"/>
              </w:rPr>
              <w:t>2</w:t>
            </w:r>
            <w:r>
              <w:rPr>
                <w:rFonts w:hint="eastAsia"/>
                <w:color w:val="auto"/>
                <w:kern w:val="0"/>
                <w:sz w:val="24"/>
                <w:szCs w:val="24"/>
                <w:lang w:eastAsia="zh-CN"/>
              </w:rPr>
              <w:t>）</w:t>
            </w:r>
            <w:r>
              <w:rPr>
                <w:rFonts w:hint="eastAsia"/>
                <w:color w:val="auto"/>
                <w:kern w:val="0"/>
                <w:sz w:val="24"/>
                <w:szCs w:val="24"/>
              </w:rPr>
              <w:t>具备相关等保工作经验，提供加盖投标单位公章的以上人员工作简历电子件，用户服务证明能表明该人员具备5年（或以上）以上等保工作经验，每个满足以上要求的人员得1分，最多</w:t>
            </w:r>
            <w:r>
              <w:rPr>
                <w:rFonts w:hint="eastAsia"/>
                <w:color w:val="auto"/>
                <w:kern w:val="0"/>
                <w:sz w:val="24"/>
                <w:szCs w:val="24"/>
                <w:lang w:val="en-US" w:eastAsia="zh-CN"/>
              </w:rPr>
              <w:t>1</w:t>
            </w:r>
            <w:r>
              <w:rPr>
                <w:rFonts w:hint="eastAsia"/>
                <w:color w:val="auto"/>
                <w:kern w:val="0"/>
                <w:sz w:val="24"/>
                <w:szCs w:val="24"/>
              </w:rPr>
              <w:t>分</w:t>
            </w:r>
            <w:r>
              <w:rPr>
                <w:rFonts w:hint="eastAsia"/>
                <w:color w:val="auto"/>
                <w:kern w:val="0"/>
                <w:sz w:val="24"/>
                <w:szCs w:val="24"/>
                <w:lang w:eastAsia="zh-CN"/>
              </w:rPr>
              <w:t>；</w:t>
            </w:r>
          </w:p>
          <w:p>
            <w:pPr>
              <w:widowControl/>
              <w:adjustRightInd w:val="0"/>
              <w:snapToGrid w:val="0"/>
              <w:rPr>
                <w:rFonts w:hint="default" w:eastAsia="宋体"/>
                <w:color w:val="auto"/>
                <w:kern w:val="0"/>
                <w:sz w:val="24"/>
                <w:szCs w:val="24"/>
                <w:lang w:val="en-US" w:eastAsia="zh-CN"/>
              </w:rPr>
            </w:pPr>
            <w:r>
              <w:rPr>
                <w:rFonts w:hint="eastAsia"/>
                <w:color w:val="auto"/>
                <w:kern w:val="0"/>
                <w:sz w:val="24"/>
                <w:szCs w:val="24"/>
                <w:lang w:eastAsia="zh-CN"/>
              </w:rPr>
              <w:t>（</w:t>
            </w:r>
            <w:r>
              <w:rPr>
                <w:rFonts w:hint="eastAsia"/>
                <w:color w:val="auto"/>
                <w:kern w:val="0"/>
                <w:sz w:val="24"/>
                <w:szCs w:val="24"/>
                <w:lang w:val="en-US" w:eastAsia="zh-CN"/>
              </w:rPr>
              <w:t>二</w:t>
            </w:r>
            <w:r>
              <w:rPr>
                <w:rFonts w:hint="eastAsia"/>
                <w:color w:val="auto"/>
                <w:kern w:val="0"/>
                <w:sz w:val="24"/>
                <w:szCs w:val="24"/>
                <w:lang w:eastAsia="zh-CN"/>
              </w:rPr>
              <w:t>）</w:t>
            </w:r>
            <w:r>
              <w:rPr>
                <w:rFonts w:hint="eastAsia"/>
                <w:color w:val="auto"/>
                <w:kern w:val="0"/>
                <w:sz w:val="24"/>
                <w:szCs w:val="24"/>
                <w:lang w:val="en-US" w:eastAsia="zh-CN"/>
              </w:rPr>
              <w:t>投入人员：</w:t>
            </w:r>
          </w:p>
          <w:p>
            <w:pPr>
              <w:widowControl/>
              <w:adjustRightInd w:val="0"/>
              <w:snapToGrid w:val="0"/>
              <w:rPr>
                <w:rFonts w:hint="eastAsia"/>
                <w:color w:val="auto"/>
                <w:kern w:val="0"/>
                <w:sz w:val="24"/>
                <w:szCs w:val="24"/>
                <w:lang w:eastAsia="zh-CN"/>
              </w:rPr>
            </w:pPr>
            <w:r>
              <w:rPr>
                <w:rFonts w:hint="eastAsia"/>
                <w:color w:val="auto"/>
                <w:kern w:val="0"/>
                <w:sz w:val="24"/>
                <w:szCs w:val="24"/>
              </w:rPr>
              <w:t>（</w:t>
            </w:r>
            <w:r>
              <w:rPr>
                <w:rFonts w:hint="eastAsia"/>
                <w:color w:val="auto"/>
                <w:kern w:val="0"/>
                <w:sz w:val="24"/>
                <w:szCs w:val="24"/>
                <w:lang w:val="en-US" w:eastAsia="zh-CN"/>
              </w:rPr>
              <w:t>1</w:t>
            </w:r>
            <w:r>
              <w:rPr>
                <w:rFonts w:hint="eastAsia"/>
                <w:color w:val="auto"/>
                <w:kern w:val="0"/>
                <w:sz w:val="24"/>
                <w:szCs w:val="24"/>
              </w:rPr>
              <w:t>）投入人员具备相关等保工作经验，提供加盖投标单位公章的以上人员工作简历电子件，用户服务证明能表明该人员具备</w:t>
            </w:r>
            <w:r>
              <w:rPr>
                <w:rFonts w:hint="eastAsia"/>
                <w:color w:val="auto"/>
                <w:kern w:val="0"/>
                <w:sz w:val="24"/>
                <w:szCs w:val="24"/>
                <w:lang w:val="en-US" w:eastAsia="zh-CN"/>
              </w:rPr>
              <w:t>2</w:t>
            </w:r>
            <w:r>
              <w:rPr>
                <w:rFonts w:hint="eastAsia"/>
                <w:color w:val="auto"/>
                <w:kern w:val="0"/>
                <w:sz w:val="24"/>
                <w:szCs w:val="24"/>
              </w:rPr>
              <w:t>年（或以上）以上等保工作经验，每个满足以上要求的人员得1分，最多</w:t>
            </w:r>
            <w:r>
              <w:rPr>
                <w:rFonts w:hint="eastAsia"/>
                <w:color w:val="auto"/>
                <w:kern w:val="0"/>
                <w:sz w:val="24"/>
                <w:szCs w:val="24"/>
                <w:lang w:val="en-US" w:eastAsia="zh-CN"/>
              </w:rPr>
              <w:t>4</w:t>
            </w:r>
            <w:r>
              <w:rPr>
                <w:rFonts w:hint="eastAsia"/>
                <w:color w:val="auto"/>
                <w:kern w:val="0"/>
                <w:sz w:val="24"/>
                <w:szCs w:val="24"/>
              </w:rPr>
              <w:t>分</w:t>
            </w:r>
            <w:r>
              <w:rPr>
                <w:rFonts w:hint="eastAsia"/>
                <w:color w:val="auto"/>
                <w:kern w:val="0"/>
                <w:sz w:val="24"/>
                <w:szCs w:val="24"/>
                <w:lang w:eastAsia="zh-CN"/>
              </w:rPr>
              <w:t>；</w:t>
            </w:r>
          </w:p>
          <w:p>
            <w:pPr>
              <w:widowControl/>
              <w:adjustRightInd w:val="0"/>
              <w:snapToGrid w:val="0"/>
              <w:rPr>
                <w:rFonts w:hint="eastAsia"/>
                <w:color w:val="auto"/>
                <w:kern w:val="0"/>
                <w:sz w:val="24"/>
                <w:szCs w:val="24"/>
                <w:lang w:eastAsia="zh-CN"/>
              </w:rPr>
            </w:pPr>
            <w:r>
              <w:rPr>
                <w:rFonts w:hint="eastAsia"/>
                <w:color w:val="auto"/>
                <w:kern w:val="0"/>
                <w:sz w:val="24"/>
                <w:szCs w:val="24"/>
                <w:lang w:eastAsia="zh-CN"/>
              </w:rPr>
              <w:t>（</w:t>
            </w:r>
            <w:r>
              <w:rPr>
                <w:rFonts w:hint="eastAsia"/>
                <w:color w:val="auto"/>
                <w:kern w:val="0"/>
                <w:sz w:val="24"/>
                <w:szCs w:val="24"/>
                <w:lang w:val="en-US" w:eastAsia="zh-CN"/>
              </w:rPr>
              <w:t>2</w:t>
            </w:r>
            <w:r>
              <w:rPr>
                <w:rFonts w:hint="eastAsia"/>
                <w:color w:val="auto"/>
                <w:kern w:val="0"/>
                <w:sz w:val="24"/>
                <w:szCs w:val="24"/>
                <w:lang w:eastAsia="zh-CN"/>
              </w:rPr>
              <w:t>）</w:t>
            </w:r>
            <w:r>
              <w:rPr>
                <w:rFonts w:hint="eastAsia"/>
                <w:color w:val="auto"/>
                <w:kern w:val="0"/>
                <w:sz w:val="24"/>
                <w:szCs w:val="24"/>
              </w:rPr>
              <w:t>投入人员具备网络（信息）安全等级测评中级</w:t>
            </w:r>
            <w:r>
              <w:rPr>
                <w:rFonts w:hint="eastAsia"/>
                <w:color w:val="auto"/>
                <w:kern w:val="0"/>
                <w:sz w:val="24"/>
                <w:szCs w:val="24"/>
                <w:lang w:eastAsia="zh-CN"/>
              </w:rPr>
              <w:t>（</w:t>
            </w:r>
            <w:r>
              <w:rPr>
                <w:rFonts w:hint="eastAsia"/>
                <w:color w:val="auto"/>
                <w:kern w:val="0"/>
                <w:sz w:val="24"/>
                <w:szCs w:val="24"/>
                <w:lang w:val="en-US" w:eastAsia="zh-CN"/>
              </w:rPr>
              <w:t>或以上</w:t>
            </w:r>
            <w:r>
              <w:rPr>
                <w:rFonts w:hint="eastAsia"/>
                <w:color w:val="auto"/>
                <w:kern w:val="0"/>
                <w:sz w:val="24"/>
                <w:szCs w:val="24"/>
                <w:lang w:eastAsia="zh-CN"/>
              </w:rPr>
              <w:t>）</w:t>
            </w:r>
            <w:r>
              <w:rPr>
                <w:rFonts w:hint="eastAsia"/>
                <w:color w:val="auto"/>
                <w:kern w:val="0"/>
                <w:sz w:val="24"/>
                <w:szCs w:val="24"/>
              </w:rPr>
              <w:t>测评师证书，提供以上证书</w:t>
            </w:r>
            <w:r>
              <w:rPr>
                <w:rFonts w:hint="eastAsia"/>
                <w:color w:val="auto"/>
                <w:kern w:val="0"/>
                <w:sz w:val="24"/>
                <w:szCs w:val="24"/>
                <w:lang w:eastAsia="zh-CN"/>
              </w:rPr>
              <w:t>电子件</w:t>
            </w:r>
            <w:r>
              <w:rPr>
                <w:rFonts w:hint="eastAsia"/>
                <w:color w:val="auto"/>
                <w:kern w:val="0"/>
                <w:sz w:val="24"/>
                <w:szCs w:val="24"/>
              </w:rPr>
              <w:t>，每个合格的证书</w:t>
            </w:r>
            <w:r>
              <w:rPr>
                <w:rFonts w:hint="eastAsia"/>
                <w:color w:val="auto"/>
                <w:kern w:val="0"/>
                <w:sz w:val="24"/>
                <w:szCs w:val="24"/>
                <w:lang w:eastAsia="zh-CN"/>
              </w:rPr>
              <w:t>电子件</w:t>
            </w:r>
            <w:r>
              <w:rPr>
                <w:rFonts w:hint="eastAsia"/>
                <w:color w:val="auto"/>
                <w:kern w:val="0"/>
                <w:sz w:val="24"/>
                <w:szCs w:val="24"/>
              </w:rPr>
              <w:t>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r>
              <w:rPr>
                <w:rFonts w:hint="eastAsia"/>
                <w:color w:val="auto"/>
                <w:kern w:val="0"/>
                <w:sz w:val="24"/>
                <w:szCs w:val="24"/>
                <w:lang w:eastAsia="zh-CN"/>
              </w:rPr>
              <w:t>；</w:t>
            </w:r>
          </w:p>
          <w:p>
            <w:pPr>
              <w:widowControl/>
              <w:adjustRightInd w:val="0"/>
              <w:snapToGrid w:val="0"/>
              <w:rPr>
                <w:rFonts w:hint="eastAsia" w:eastAsiaTheme="minorEastAsia"/>
                <w:color w:val="auto"/>
                <w:kern w:val="0"/>
                <w:sz w:val="24"/>
                <w:szCs w:val="24"/>
                <w:lang w:val="en-US" w:eastAsia="zh-CN"/>
              </w:rPr>
            </w:pPr>
            <w:r>
              <w:rPr>
                <w:rFonts w:hint="eastAsia"/>
                <w:color w:val="auto"/>
                <w:kern w:val="0"/>
                <w:sz w:val="24"/>
                <w:szCs w:val="24"/>
                <w:lang w:eastAsia="zh-CN"/>
              </w:rPr>
              <w:t>（</w:t>
            </w:r>
            <w:r>
              <w:rPr>
                <w:rFonts w:hint="eastAsia"/>
                <w:color w:val="auto"/>
                <w:kern w:val="0"/>
                <w:sz w:val="24"/>
                <w:szCs w:val="24"/>
                <w:lang w:val="en-US" w:eastAsia="zh-CN"/>
              </w:rPr>
              <w:t>3</w:t>
            </w:r>
            <w:r>
              <w:rPr>
                <w:rFonts w:hint="eastAsia"/>
                <w:color w:val="auto"/>
                <w:kern w:val="0"/>
                <w:sz w:val="24"/>
                <w:szCs w:val="24"/>
                <w:lang w:eastAsia="zh-CN"/>
              </w:rPr>
              <w:t>）</w:t>
            </w:r>
            <w:r>
              <w:rPr>
                <w:rFonts w:hint="eastAsia"/>
                <w:color w:val="auto"/>
                <w:kern w:val="0"/>
                <w:sz w:val="24"/>
                <w:szCs w:val="24"/>
              </w:rPr>
              <w:t>投入人员具备网络（信息）安全等级测评初级</w:t>
            </w:r>
            <w:r>
              <w:rPr>
                <w:rFonts w:hint="eastAsia"/>
                <w:color w:val="auto"/>
                <w:kern w:val="0"/>
                <w:sz w:val="24"/>
                <w:szCs w:val="24"/>
                <w:lang w:eastAsia="zh-CN"/>
              </w:rPr>
              <w:t>（</w:t>
            </w:r>
            <w:r>
              <w:rPr>
                <w:rFonts w:hint="eastAsia"/>
                <w:color w:val="auto"/>
                <w:kern w:val="0"/>
                <w:sz w:val="24"/>
                <w:szCs w:val="24"/>
                <w:lang w:val="en-US" w:eastAsia="zh-CN"/>
              </w:rPr>
              <w:t>或以上</w:t>
            </w:r>
            <w:r>
              <w:rPr>
                <w:rFonts w:hint="eastAsia"/>
                <w:color w:val="auto"/>
                <w:kern w:val="0"/>
                <w:sz w:val="24"/>
                <w:szCs w:val="24"/>
                <w:lang w:eastAsia="zh-CN"/>
              </w:rPr>
              <w:t>）</w:t>
            </w:r>
            <w:r>
              <w:rPr>
                <w:rFonts w:hint="eastAsia"/>
                <w:color w:val="auto"/>
                <w:kern w:val="0"/>
                <w:sz w:val="24"/>
                <w:szCs w:val="24"/>
              </w:rPr>
              <w:t>测评师证书</w:t>
            </w:r>
            <w:r>
              <w:rPr>
                <w:rFonts w:hint="eastAsia"/>
                <w:color w:val="auto"/>
                <w:kern w:val="0"/>
                <w:sz w:val="24"/>
                <w:szCs w:val="24"/>
                <w:lang w:eastAsia="zh-CN"/>
              </w:rPr>
              <w:t>，</w:t>
            </w:r>
            <w:r>
              <w:rPr>
                <w:rFonts w:hint="eastAsia"/>
                <w:color w:val="auto"/>
                <w:kern w:val="0"/>
                <w:sz w:val="24"/>
                <w:szCs w:val="24"/>
              </w:rPr>
              <w:t>提供以上证书</w:t>
            </w:r>
            <w:r>
              <w:rPr>
                <w:rFonts w:hint="eastAsia"/>
                <w:color w:val="auto"/>
                <w:kern w:val="0"/>
                <w:sz w:val="24"/>
                <w:szCs w:val="24"/>
                <w:lang w:eastAsia="zh-CN"/>
              </w:rPr>
              <w:t>电子件</w:t>
            </w:r>
            <w:r>
              <w:rPr>
                <w:rFonts w:hint="eastAsia"/>
                <w:color w:val="auto"/>
                <w:kern w:val="0"/>
                <w:sz w:val="24"/>
                <w:szCs w:val="24"/>
              </w:rPr>
              <w:t>，每个合格的证书</w:t>
            </w:r>
            <w:r>
              <w:rPr>
                <w:rFonts w:hint="eastAsia"/>
                <w:color w:val="auto"/>
                <w:kern w:val="0"/>
                <w:sz w:val="24"/>
                <w:szCs w:val="24"/>
                <w:lang w:eastAsia="zh-CN"/>
              </w:rPr>
              <w:t>电子件</w:t>
            </w:r>
            <w:r>
              <w:rPr>
                <w:rFonts w:hint="eastAsia"/>
                <w:color w:val="auto"/>
                <w:kern w:val="0"/>
                <w:sz w:val="24"/>
                <w:szCs w:val="24"/>
              </w:rPr>
              <w:t>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r>
              <w:rPr>
                <w:rFonts w:hint="eastAsia"/>
                <w:color w:val="auto"/>
                <w:kern w:val="0"/>
                <w:sz w:val="24"/>
                <w:szCs w:val="24"/>
                <w:lang w:eastAsia="zh-CN"/>
              </w:rPr>
              <w:t>。</w:t>
            </w:r>
          </w:p>
        </w:tc>
        <w:tc>
          <w:tcPr>
            <w:tcW w:w="1143" w:type="dxa"/>
            <w:shd w:val="clear" w:color="auto" w:fill="auto"/>
            <w:vAlign w:val="center"/>
          </w:tcPr>
          <w:p>
            <w:pPr>
              <w:widowControl/>
              <w:adjustRightInd w:val="0"/>
              <w:snapToGrid w:val="0"/>
              <w:jc w:val="center"/>
              <w:rPr>
                <w:rFonts w:hint="default" w:eastAsia="宋体"/>
                <w:color w:val="auto"/>
                <w:kern w:val="0"/>
                <w:sz w:val="24"/>
                <w:szCs w:val="24"/>
                <w:lang w:val="en-US" w:eastAsia="zh-CN"/>
              </w:rPr>
            </w:pPr>
            <w:r>
              <w:rPr>
                <w:rFonts w:hint="eastAsia"/>
                <w:color w:val="auto"/>
                <w:kern w:val="0"/>
                <w:sz w:val="24"/>
                <w:szCs w:val="24"/>
                <w:lang w:val="en-US" w:eastAsia="zh-CN"/>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43" w:hRule="atLeast"/>
          <w:jc w:val="center"/>
        </w:trPr>
        <w:tc>
          <w:tcPr>
            <w:tcW w:w="663" w:type="dxa"/>
            <w:shd w:val="clear" w:color="auto" w:fill="auto"/>
            <w:vAlign w:val="center"/>
          </w:tcPr>
          <w:p>
            <w:pPr>
              <w:widowControl/>
              <w:adjustRightInd w:val="0"/>
              <w:snapToGrid w:val="0"/>
              <w:jc w:val="center"/>
              <w:rPr>
                <w:rFonts w:hint="eastAsia"/>
                <w:color w:val="auto"/>
                <w:kern w:val="0"/>
                <w:sz w:val="24"/>
                <w:szCs w:val="24"/>
              </w:rPr>
            </w:pPr>
            <w:r>
              <w:rPr>
                <w:rFonts w:hint="eastAsia"/>
                <w:color w:val="auto"/>
                <w:kern w:val="0"/>
                <w:sz w:val="24"/>
                <w:szCs w:val="24"/>
              </w:rPr>
              <w:t>3</w:t>
            </w:r>
          </w:p>
        </w:tc>
        <w:tc>
          <w:tcPr>
            <w:tcW w:w="1419" w:type="dxa"/>
            <w:shd w:val="clear" w:color="auto" w:fill="auto"/>
            <w:vAlign w:val="center"/>
          </w:tcPr>
          <w:p>
            <w:pPr>
              <w:widowControl/>
              <w:adjustRightInd w:val="0"/>
              <w:snapToGrid w:val="0"/>
              <w:jc w:val="center"/>
              <w:rPr>
                <w:rFonts w:hint="eastAsia"/>
                <w:color w:val="auto"/>
                <w:sz w:val="24"/>
              </w:rPr>
            </w:pPr>
            <w:r>
              <w:rPr>
                <w:rFonts w:hint="eastAsia"/>
                <w:color w:val="auto"/>
                <w:kern w:val="0"/>
                <w:sz w:val="24"/>
                <w:szCs w:val="24"/>
              </w:rPr>
              <w:t>投标人相关证书评价</w:t>
            </w:r>
          </w:p>
        </w:tc>
        <w:tc>
          <w:tcPr>
            <w:tcW w:w="7311" w:type="dxa"/>
            <w:shd w:val="clear" w:color="auto" w:fill="auto"/>
            <w:vAlign w:val="center"/>
          </w:tcPr>
          <w:p>
            <w:pPr>
              <w:widowControl/>
              <w:adjustRightInd w:val="0"/>
              <w:snapToGrid w:val="0"/>
              <w:rPr>
                <w:rFonts w:hint="eastAsia"/>
                <w:color w:val="auto"/>
                <w:kern w:val="0"/>
                <w:sz w:val="24"/>
                <w:szCs w:val="24"/>
              </w:rPr>
            </w:pPr>
            <w:r>
              <w:rPr>
                <w:rFonts w:hint="eastAsia"/>
                <w:color w:val="auto"/>
                <w:kern w:val="0"/>
                <w:sz w:val="24"/>
                <w:szCs w:val="24"/>
              </w:rPr>
              <w:t>投标人具备网络安全服务认证证书等级保护测评服务认证</w:t>
            </w:r>
            <w:r>
              <w:rPr>
                <w:rFonts w:hint="eastAsia"/>
                <w:color w:val="auto"/>
                <w:kern w:val="0"/>
                <w:sz w:val="24"/>
                <w:szCs w:val="24"/>
                <w:lang w:val="en-US" w:eastAsia="zh-CN"/>
              </w:rPr>
              <w:t>证书</w:t>
            </w:r>
            <w:r>
              <w:rPr>
                <w:rFonts w:hint="eastAsia"/>
                <w:color w:val="auto"/>
                <w:kern w:val="0"/>
                <w:sz w:val="24"/>
                <w:szCs w:val="24"/>
                <w:lang w:eastAsia="zh-CN"/>
              </w:rPr>
              <w:t>，</w:t>
            </w:r>
            <w:r>
              <w:rPr>
                <w:rFonts w:hint="eastAsia"/>
                <w:color w:val="auto"/>
                <w:kern w:val="0"/>
                <w:sz w:val="24"/>
                <w:szCs w:val="24"/>
              </w:rPr>
              <w:t>提供</w:t>
            </w:r>
            <w:r>
              <w:rPr>
                <w:rFonts w:hint="eastAsia"/>
                <w:color w:val="auto"/>
                <w:kern w:val="0"/>
                <w:sz w:val="24"/>
                <w:szCs w:val="24"/>
                <w:lang w:val="en-US" w:eastAsia="zh-CN"/>
              </w:rPr>
              <w:t>以上</w:t>
            </w:r>
            <w:r>
              <w:rPr>
                <w:rFonts w:hint="eastAsia"/>
                <w:color w:val="auto"/>
                <w:kern w:val="0"/>
                <w:sz w:val="24"/>
                <w:szCs w:val="24"/>
              </w:rPr>
              <w:t>证书</w:t>
            </w:r>
            <w:r>
              <w:rPr>
                <w:rFonts w:hint="eastAsia"/>
                <w:color w:val="auto"/>
                <w:kern w:val="0"/>
                <w:sz w:val="24"/>
                <w:szCs w:val="24"/>
                <w:lang w:val="en-US" w:eastAsia="zh-CN"/>
              </w:rPr>
              <w:t>电子</w:t>
            </w:r>
            <w:r>
              <w:rPr>
                <w:rFonts w:hint="eastAsia"/>
                <w:color w:val="auto"/>
                <w:kern w:val="0"/>
                <w:sz w:val="24"/>
                <w:szCs w:val="24"/>
              </w:rPr>
              <w:t>件得2分，最多</w:t>
            </w:r>
            <w:r>
              <w:rPr>
                <w:color w:val="auto"/>
                <w:kern w:val="0"/>
                <w:sz w:val="24"/>
                <w:szCs w:val="24"/>
              </w:rPr>
              <w:t>2</w:t>
            </w:r>
            <w:r>
              <w:rPr>
                <w:rFonts w:hint="eastAsia"/>
                <w:color w:val="auto"/>
                <w:kern w:val="0"/>
                <w:sz w:val="24"/>
                <w:szCs w:val="24"/>
              </w:rPr>
              <w:t>分。</w:t>
            </w:r>
          </w:p>
        </w:tc>
        <w:tc>
          <w:tcPr>
            <w:tcW w:w="1143" w:type="dxa"/>
            <w:shd w:val="clear" w:color="auto" w:fill="auto"/>
            <w:vAlign w:val="center"/>
          </w:tcPr>
          <w:p>
            <w:pPr>
              <w:widowControl/>
              <w:adjustRightInd w:val="0"/>
              <w:snapToGrid w:val="0"/>
              <w:jc w:val="center"/>
              <w:rPr>
                <w:rFonts w:hint="eastAsia" w:eastAsia="宋体"/>
                <w:color w:val="auto"/>
                <w:kern w:val="0"/>
                <w:sz w:val="24"/>
                <w:szCs w:val="24"/>
                <w:lang w:val="en-US" w:eastAsia="zh-CN"/>
              </w:rPr>
            </w:pPr>
            <w:r>
              <w:rPr>
                <w:rFonts w:hint="eastAsia"/>
                <w:color w:val="auto"/>
                <w:kern w:val="0"/>
                <w:sz w:val="24"/>
                <w:szCs w:val="24"/>
                <w:lang w:val="en-US" w:eastAsia="zh-CN"/>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43" w:hRule="atLeast"/>
          <w:jc w:val="center"/>
        </w:trPr>
        <w:tc>
          <w:tcPr>
            <w:tcW w:w="663" w:type="dxa"/>
            <w:shd w:val="clear" w:color="auto" w:fill="auto"/>
            <w:vAlign w:val="center"/>
          </w:tcPr>
          <w:p>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4</w:t>
            </w:r>
          </w:p>
        </w:tc>
        <w:tc>
          <w:tcPr>
            <w:tcW w:w="1419" w:type="dxa"/>
            <w:shd w:val="clear" w:color="auto" w:fill="auto"/>
            <w:vAlign w:val="center"/>
          </w:tcPr>
          <w:p>
            <w:pPr>
              <w:widowControl/>
              <w:adjustRightInd w:val="0"/>
              <w:snapToGrid w:val="0"/>
              <w:jc w:val="center"/>
              <w:rPr>
                <w:color w:val="auto"/>
                <w:sz w:val="24"/>
              </w:rPr>
            </w:pPr>
            <w:r>
              <w:rPr>
                <w:rFonts w:hint="eastAsia"/>
                <w:color w:val="auto"/>
                <w:sz w:val="24"/>
              </w:rPr>
              <w:t>投标人承诺评价</w:t>
            </w:r>
          </w:p>
        </w:tc>
        <w:tc>
          <w:tcPr>
            <w:tcW w:w="7311" w:type="dxa"/>
            <w:shd w:val="clear" w:color="auto" w:fill="auto"/>
            <w:vAlign w:val="center"/>
          </w:tcPr>
          <w:p>
            <w:pPr>
              <w:widowControl/>
              <w:adjustRightInd w:val="0"/>
              <w:snapToGrid w:val="0"/>
              <w:rPr>
                <w:color w:val="auto"/>
                <w:kern w:val="0"/>
                <w:sz w:val="24"/>
                <w:szCs w:val="24"/>
              </w:rPr>
            </w:pPr>
            <w:r>
              <w:rPr>
                <w:rFonts w:hint="eastAsia"/>
                <w:color w:val="auto"/>
                <w:kern w:val="0"/>
                <w:sz w:val="24"/>
                <w:szCs w:val="24"/>
              </w:rPr>
              <w:t>承诺完全满足本文件“报价要求”、“时间地点要求”、“付款方式要求”和技术要求中非“★”号要求的：</w:t>
            </w:r>
            <w:r>
              <w:rPr>
                <w:rFonts w:hint="eastAsia"/>
                <w:color w:val="auto"/>
                <w:kern w:val="0"/>
                <w:sz w:val="24"/>
                <w:szCs w:val="24"/>
                <w:lang w:val="en-US" w:eastAsia="zh-CN"/>
              </w:rPr>
              <w:t>4</w:t>
            </w:r>
            <w:r>
              <w:rPr>
                <w:rFonts w:hint="eastAsia"/>
                <w:color w:val="auto"/>
                <w:kern w:val="0"/>
                <w:sz w:val="24"/>
                <w:szCs w:val="24"/>
              </w:rPr>
              <w:t>分，其他0分。</w:t>
            </w:r>
          </w:p>
        </w:tc>
        <w:tc>
          <w:tcPr>
            <w:tcW w:w="1143" w:type="dxa"/>
            <w:shd w:val="clear" w:color="auto" w:fill="auto"/>
            <w:vAlign w:val="center"/>
          </w:tcPr>
          <w:p>
            <w:pPr>
              <w:widowControl/>
              <w:adjustRightInd w:val="0"/>
              <w:snapToGrid w:val="0"/>
              <w:jc w:val="center"/>
              <w:rPr>
                <w:rFonts w:hint="eastAsia" w:eastAsia="宋体"/>
                <w:color w:val="auto"/>
                <w:kern w:val="0"/>
                <w:sz w:val="24"/>
                <w:szCs w:val="24"/>
                <w:lang w:eastAsia="zh-CN"/>
              </w:rPr>
            </w:pPr>
            <w:r>
              <w:rPr>
                <w:rFonts w:hint="eastAsia"/>
                <w:color w:val="auto"/>
                <w:kern w:val="0"/>
                <w:sz w:val="24"/>
                <w:szCs w:val="24"/>
                <w:lang w:val="en-US" w:eastAsia="zh-CN"/>
              </w:rPr>
              <w:t>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 w:hRule="atLeast"/>
          <w:jc w:val="center"/>
        </w:trPr>
        <w:tc>
          <w:tcPr>
            <w:tcW w:w="9393" w:type="dxa"/>
            <w:gridSpan w:val="3"/>
            <w:shd w:val="clear" w:color="auto" w:fill="auto"/>
            <w:vAlign w:val="center"/>
          </w:tcPr>
          <w:p>
            <w:pPr>
              <w:widowControl/>
              <w:adjustRightInd w:val="0"/>
              <w:snapToGrid w:val="0"/>
              <w:jc w:val="center"/>
              <w:rPr>
                <w:kern w:val="0"/>
                <w:sz w:val="24"/>
                <w:szCs w:val="24"/>
              </w:rPr>
            </w:pPr>
            <w:r>
              <w:rPr>
                <w:kern w:val="0"/>
                <w:sz w:val="24"/>
                <w:szCs w:val="24"/>
              </w:rPr>
              <w:t>第三部分 主观分（</w:t>
            </w:r>
            <w:r>
              <w:rPr>
                <w:rFonts w:hint="eastAsia"/>
                <w:kern w:val="0"/>
                <w:sz w:val="24"/>
                <w:szCs w:val="24"/>
                <w:lang w:val="en-US" w:eastAsia="zh-CN"/>
              </w:rPr>
              <w:t>54</w:t>
            </w:r>
            <w:r>
              <w:rPr>
                <w:kern w:val="0"/>
                <w:sz w:val="24"/>
                <w:szCs w:val="24"/>
              </w:rPr>
              <w:t>分）</w:t>
            </w:r>
          </w:p>
        </w:tc>
        <w:tc>
          <w:tcPr>
            <w:tcW w:w="1143" w:type="dxa"/>
            <w:shd w:val="clear" w:color="auto" w:fill="auto"/>
            <w:vAlign w:val="center"/>
          </w:tcPr>
          <w:p>
            <w:pPr>
              <w:widowControl/>
              <w:adjustRightInd w:val="0"/>
              <w:snapToGrid w:val="0"/>
              <w:jc w:val="center"/>
              <w:rPr>
                <w:color w:val="000000"/>
                <w:kern w:val="0"/>
                <w:sz w:val="24"/>
                <w:szCs w:val="24"/>
              </w:rPr>
            </w:pPr>
            <w:r>
              <w:rPr>
                <w:color w:val="000000"/>
                <w:kern w:val="0"/>
                <w:sz w:val="24"/>
                <w:szCs w:val="24"/>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4" w:hRule="atLeast"/>
          <w:jc w:val="center"/>
        </w:trPr>
        <w:tc>
          <w:tcPr>
            <w:tcW w:w="663" w:type="dxa"/>
            <w:shd w:val="clear" w:color="auto" w:fill="auto"/>
            <w:vAlign w:val="center"/>
          </w:tcPr>
          <w:p>
            <w:pPr>
              <w:widowControl/>
              <w:adjustRightInd w:val="0"/>
              <w:snapToGrid w:val="0"/>
              <w:jc w:val="center"/>
              <w:rPr>
                <w:color w:val="000000"/>
                <w:kern w:val="0"/>
                <w:sz w:val="24"/>
                <w:szCs w:val="24"/>
              </w:rPr>
            </w:pPr>
            <w:r>
              <w:rPr>
                <w:color w:val="000000"/>
                <w:kern w:val="0"/>
                <w:sz w:val="24"/>
                <w:szCs w:val="24"/>
              </w:rPr>
              <w:t>1</w:t>
            </w:r>
          </w:p>
        </w:tc>
        <w:tc>
          <w:tcPr>
            <w:tcW w:w="1419" w:type="dxa"/>
            <w:shd w:val="clear" w:color="auto" w:fill="auto"/>
            <w:vAlign w:val="center"/>
          </w:tcPr>
          <w:p>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pPr>
              <w:widowControl/>
              <w:adjustRightInd w:val="0"/>
              <w:snapToGrid w:val="0"/>
              <w:rPr>
                <w:kern w:val="0"/>
                <w:sz w:val="24"/>
                <w:szCs w:val="24"/>
              </w:rPr>
            </w:pPr>
            <w:r>
              <w:rPr>
                <w:rFonts w:hint="eastAsia"/>
                <w:kern w:val="0"/>
                <w:sz w:val="24"/>
                <w:szCs w:val="24"/>
              </w:rPr>
              <w:t>至少包含各岗位投入人员数量、各岗位内部人员安排配置方案</w:t>
            </w:r>
          </w:p>
          <w:p>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1处瑕疵减3分，最低0分。</w:t>
            </w:r>
          </w:p>
        </w:tc>
        <w:tc>
          <w:tcPr>
            <w:tcW w:w="1143" w:type="dxa"/>
            <w:shd w:val="clear" w:color="auto" w:fill="auto"/>
            <w:vAlign w:val="center"/>
          </w:tcPr>
          <w:p>
            <w:pPr>
              <w:widowControl/>
              <w:adjustRightInd w:val="0"/>
              <w:snapToGrid w:val="0"/>
              <w:jc w:val="center"/>
              <w:rPr>
                <w:color w:val="000000"/>
                <w:kern w:val="0"/>
                <w:sz w:val="24"/>
                <w:szCs w:val="24"/>
              </w:rPr>
            </w:pPr>
            <w:r>
              <w:rPr>
                <w:rFonts w:hint="eastAsia"/>
                <w:color w:val="000000"/>
                <w:kern w:val="0"/>
                <w:sz w:val="24"/>
                <w:szCs w:val="24"/>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74" w:hRule="atLeast"/>
          <w:jc w:val="center"/>
        </w:trPr>
        <w:tc>
          <w:tcPr>
            <w:tcW w:w="663" w:type="dxa"/>
            <w:shd w:val="clear" w:color="auto" w:fill="auto"/>
            <w:vAlign w:val="center"/>
          </w:tcPr>
          <w:p>
            <w:pPr>
              <w:widowControl/>
              <w:adjustRightInd w:val="0"/>
              <w:snapToGrid w:val="0"/>
              <w:jc w:val="center"/>
              <w:rPr>
                <w:color w:val="000000"/>
                <w:kern w:val="0"/>
                <w:sz w:val="24"/>
                <w:szCs w:val="24"/>
              </w:rPr>
            </w:pPr>
            <w:r>
              <w:rPr>
                <w:color w:val="000000"/>
                <w:kern w:val="0"/>
                <w:sz w:val="24"/>
                <w:szCs w:val="24"/>
              </w:rPr>
              <w:t>2</w:t>
            </w:r>
          </w:p>
        </w:tc>
        <w:tc>
          <w:tcPr>
            <w:tcW w:w="1419" w:type="dxa"/>
            <w:shd w:val="clear" w:color="auto" w:fill="auto"/>
            <w:vAlign w:val="center"/>
          </w:tcPr>
          <w:p>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针对本项目特点的专业化服务方案评价</w:t>
            </w:r>
          </w:p>
        </w:tc>
        <w:tc>
          <w:tcPr>
            <w:tcW w:w="7311" w:type="dxa"/>
            <w:shd w:val="clear" w:color="auto" w:fill="auto"/>
            <w:vAlign w:val="center"/>
          </w:tcPr>
          <w:p>
            <w:pPr>
              <w:widowControl/>
              <w:adjustRightInd w:val="0"/>
              <w:snapToGrid w:val="0"/>
              <w:rPr>
                <w:color w:val="FF0000"/>
                <w:kern w:val="0"/>
                <w:sz w:val="24"/>
                <w:szCs w:val="24"/>
              </w:rPr>
            </w:pPr>
            <w:r>
              <w:rPr>
                <w:rFonts w:hint="eastAsia"/>
                <w:kern w:val="0"/>
                <w:sz w:val="24"/>
                <w:szCs w:val="24"/>
              </w:rPr>
              <w:t>至少包含</w:t>
            </w:r>
            <w:r>
              <w:rPr>
                <w:rFonts w:hint="eastAsia" w:cs="仿宋_GB2312" w:asciiTheme="minorEastAsia" w:hAnsiTheme="minorEastAsia" w:eastAsiaTheme="minorEastAsia"/>
                <w:sz w:val="24"/>
                <w:lang w:val="zh-CN"/>
              </w:rPr>
              <w:t>本项目的人员安排、进度安排、应急处置措施、保密管理等方面内容。</w:t>
            </w:r>
          </w:p>
          <w:p>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1处瑕疵减3分，最低0分。</w:t>
            </w:r>
          </w:p>
        </w:tc>
        <w:tc>
          <w:tcPr>
            <w:tcW w:w="1143" w:type="dxa"/>
            <w:shd w:val="clear" w:color="auto" w:fill="auto"/>
            <w:vAlign w:val="center"/>
          </w:tcPr>
          <w:p>
            <w:pPr>
              <w:widowControl/>
              <w:adjustRightInd w:val="0"/>
              <w:snapToGrid w:val="0"/>
              <w:jc w:val="center"/>
              <w:rPr>
                <w:color w:val="000000"/>
                <w:kern w:val="0"/>
                <w:sz w:val="24"/>
                <w:szCs w:val="24"/>
              </w:rPr>
            </w:pPr>
            <w:r>
              <w:rPr>
                <w:rFonts w:hint="eastAsia"/>
                <w:color w:val="000000"/>
                <w:kern w:val="0"/>
                <w:sz w:val="24"/>
                <w:szCs w:val="24"/>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16" w:hRule="atLeast"/>
          <w:jc w:val="center"/>
        </w:trPr>
        <w:tc>
          <w:tcPr>
            <w:tcW w:w="663" w:type="dxa"/>
            <w:shd w:val="clear" w:color="auto" w:fill="auto"/>
            <w:vAlign w:val="center"/>
          </w:tcPr>
          <w:p>
            <w:pPr>
              <w:widowControl/>
              <w:adjustRightInd w:val="0"/>
              <w:snapToGrid w:val="0"/>
              <w:jc w:val="center"/>
              <w:rPr>
                <w:color w:val="000000"/>
                <w:kern w:val="0"/>
                <w:sz w:val="24"/>
                <w:szCs w:val="24"/>
              </w:rPr>
            </w:pPr>
            <w:r>
              <w:rPr>
                <w:color w:val="000000"/>
                <w:kern w:val="0"/>
                <w:sz w:val="24"/>
                <w:szCs w:val="24"/>
              </w:rPr>
              <w:t>3</w:t>
            </w:r>
          </w:p>
        </w:tc>
        <w:tc>
          <w:tcPr>
            <w:tcW w:w="1419" w:type="dxa"/>
            <w:shd w:val="clear" w:color="auto" w:fill="auto"/>
            <w:vAlign w:val="center"/>
          </w:tcPr>
          <w:p>
            <w:pPr>
              <w:widowControl/>
              <w:adjustRightInd w:val="0"/>
              <w:snapToGrid w:val="0"/>
              <w:jc w:val="center"/>
              <w:rPr>
                <w:kern w:val="0"/>
                <w:sz w:val="24"/>
                <w:szCs w:val="24"/>
              </w:rPr>
            </w:pPr>
            <w:r>
              <w:rPr>
                <w:rFonts w:hint="eastAsia"/>
                <w:color w:val="000000" w:themeColor="text1"/>
                <w:sz w:val="24"/>
                <w14:textFill>
                  <w14:solidFill>
                    <w14:schemeClr w14:val="tx1"/>
                  </w14:solidFill>
                </w14:textFill>
              </w:rPr>
              <w:t>等保测评方案评价</w:t>
            </w:r>
          </w:p>
        </w:tc>
        <w:tc>
          <w:tcPr>
            <w:tcW w:w="7311" w:type="dxa"/>
            <w:shd w:val="clear" w:color="auto" w:fill="auto"/>
            <w:vAlign w:val="center"/>
          </w:tcPr>
          <w:p>
            <w:pPr>
              <w:widowControl/>
              <w:adjustRightInd w:val="0"/>
              <w:snapToGrid w:val="0"/>
              <w:rPr>
                <w:kern w:val="0"/>
                <w:sz w:val="24"/>
                <w:szCs w:val="24"/>
              </w:rPr>
            </w:pPr>
            <w:r>
              <w:rPr>
                <w:rFonts w:hint="eastAsia"/>
                <w:kern w:val="0"/>
                <w:sz w:val="24"/>
                <w:szCs w:val="24"/>
              </w:rPr>
              <w:t>至少包含测评的各个环节、测评范围、完成标准等方面内容。</w:t>
            </w:r>
          </w:p>
          <w:p>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pPr>
              <w:widowControl/>
              <w:adjustRightInd w:val="0"/>
              <w:snapToGrid w:val="0"/>
              <w:rPr>
                <w:kern w:val="0"/>
                <w:sz w:val="24"/>
                <w:szCs w:val="24"/>
              </w:rPr>
            </w:pPr>
            <w:r>
              <w:rPr>
                <w:kern w:val="0"/>
                <w:sz w:val="24"/>
                <w:szCs w:val="24"/>
              </w:rPr>
              <w:t>重点难点理解或应对解决方案内容每出现</w:t>
            </w:r>
            <w:r>
              <w:rPr>
                <w:rFonts w:hint="eastAsia"/>
                <w:kern w:val="0"/>
                <w:sz w:val="24"/>
                <w:szCs w:val="24"/>
              </w:rPr>
              <w:t>1处瑕疵减</w:t>
            </w:r>
            <w:r>
              <w:rPr>
                <w:rFonts w:hint="eastAsia"/>
                <w:kern w:val="0"/>
                <w:sz w:val="24"/>
                <w:szCs w:val="24"/>
                <w:lang w:val="en-US" w:eastAsia="zh-CN"/>
              </w:rPr>
              <w:t>2</w:t>
            </w:r>
            <w:r>
              <w:rPr>
                <w:rFonts w:hint="eastAsia"/>
                <w:kern w:val="0"/>
                <w:sz w:val="24"/>
                <w:szCs w:val="24"/>
              </w:rPr>
              <w:t>分，最低0分。</w:t>
            </w:r>
          </w:p>
        </w:tc>
        <w:tc>
          <w:tcPr>
            <w:tcW w:w="1143" w:type="dxa"/>
            <w:shd w:val="clear" w:color="auto" w:fill="auto"/>
            <w:vAlign w:val="center"/>
          </w:tcPr>
          <w:p>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rPr>
              <w:t>1</w:t>
            </w:r>
            <w:r>
              <w:rPr>
                <w:rFonts w:hint="eastAsia"/>
                <w:color w:val="000000"/>
                <w:kern w:val="0"/>
                <w:sz w:val="24"/>
                <w:szCs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50" w:hRule="atLeast"/>
          <w:jc w:val="center"/>
        </w:trPr>
        <w:tc>
          <w:tcPr>
            <w:tcW w:w="663" w:type="dxa"/>
            <w:shd w:val="clear" w:color="auto" w:fill="auto"/>
            <w:vAlign w:val="center"/>
          </w:tcPr>
          <w:p>
            <w:pPr>
              <w:widowControl/>
              <w:adjustRightInd w:val="0"/>
              <w:snapToGrid w:val="0"/>
              <w:jc w:val="center"/>
              <w:rPr>
                <w:color w:val="000000"/>
                <w:kern w:val="0"/>
                <w:sz w:val="24"/>
                <w:szCs w:val="24"/>
              </w:rPr>
            </w:pPr>
            <w:r>
              <w:rPr>
                <w:color w:val="000000"/>
                <w:kern w:val="0"/>
                <w:sz w:val="24"/>
                <w:szCs w:val="24"/>
              </w:rPr>
              <w:t>4</w:t>
            </w:r>
          </w:p>
        </w:tc>
        <w:tc>
          <w:tcPr>
            <w:tcW w:w="1419" w:type="dxa"/>
            <w:shd w:val="clear" w:color="auto" w:fill="auto"/>
            <w:vAlign w:val="center"/>
          </w:tcPr>
          <w:p>
            <w:pPr>
              <w:widowControl/>
              <w:adjustRightInd w:val="0"/>
              <w:snapToGrid w:val="0"/>
              <w:jc w:val="center"/>
              <w:rPr>
                <w:kern w:val="0"/>
                <w:sz w:val="24"/>
                <w:szCs w:val="24"/>
              </w:rPr>
            </w:pPr>
            <w:r>
              <w:rPr>
                <w:color w:val="000000" w:themeColor="text1"/>
                <w:sz w:val="24"/>
                <w14:textFill>
                  <w14:solidFill>
                    <w14:schemeClr w14:val="tx1"/>
                  </w14:solidFill>
                </w14:textFill>
              </w:rPr>
              <w:t>保密管理方案评价</w:t>
            </w:r>
          </w:p>
        </w:tc>
        <w:tc>
          <w:tcPr>
            <w:tcW w:w="7311" w:type="dxa"/>
            <w:shd w:val="clear" w:color="auto" w:fill="auto"/>
            <w:vAlign w:val="center"/>
          </w:tcPr>
          <w:p>
            <w:pPr>
              <w:widowControl/>
              <w:adjustRightInd w:val="0"/>
              <w:snapToGrid w:val="0"/>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至少包含保证服务过程中有可能获取的保密信息不泄露的措施：制定保密制度、服务人员保密培训、重点岗位双人服务、泄密惩罚办法。</w:t>
            </w:r>
          </w:p>
          <w:p>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w:t>
            </w:r>
            <w:r>
              <w:rPr>
                <w:rFonts w:hint="eastAsia"/>
                <w:kern w:val="0"/>
                <w:sz w:val="24"/>
                <w:szCs w:val="24"/>
                <w:lang w:val="en-US" w:eastAsia="zh-CN"/>
              </w:rPr>
              <w:t>2</w:t>
            </w:r>
            <w:r>
              <w:rPr>
                <w:rFonts w:hint="eastAsia"/>
                <w:kern w:val="0"/>
                <w:sz w:val="24"/>
                <w:szCs w:val="24"/>
              </w:rPr>
              <w:t>分，最低0分。</w:t>
            </w:r>
          </w:p>
        </w:tc>
        <w:tc>
          <w:tcPr>
            <w:tcW w:w="1143" w:type="dxa"/>
            <w:shd w:val="clear" w:color="auto" w:fill="auto"/>
            <w:vAlign w:val="center"/>
          </w:tcPr>
          <w:p>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rPr>
              <w:t>1</w:t>
            </w:r>
            <w:r>
              <w:rPr>
                <w:rFonts w:hint="eastAsia"/>
                <w:color w:val="000000"/>
                <w:kern w:val="0"/>
                <w:sz w:val="24"/>
                <w:szCs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50" w:hRule="atLeast"/>
          <w:jc w:val="center"/>
        </w:trPr>
        <w:tc>
          <w:tcPr>
            <w:tcW w:w="663" w:type="dxa"/>
            <w:shd w:val="clear" w:color="auto" w:fill="auto"/>
            <w:vAlign w:val="center"/>
          </w:tcPr>
          <w:p>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pPr>
              <w:widowControl/>
              <w:adjustRightInd w:val="0"/>
              <w:snapToGrid w:val="0"/>
              <w:jc w:val="center"/>
              <w:rPr>
                <w:kern w:val="0"/>
                <w:sz w:val="24"/>
                <w:szCs w:val="24"/>
              </w:rPr>
            </w:pPr>
            <w:r>
              <w:rPr>
                <w:rFonts w:hint="eastAsia"/>
                <w:sz w:val="24"/>
              </w:rPr>
              <w:t>安全和风险管理方案评价</w:t>
            </w:r>
          </w:p>
        </w:tc>
        <w:tc>
          <w:tcPr>
            <w:tcW w:w="7311" w:type="dxa"/>
            <w:shd w:val="clear" w:color="auto" w:fill="auto"/>
            <w:vAlign w:val="center"/>
          </w:tcPr>
          <w:p>
            <w:pPr>
              <w:widowControl/>
              <w:adjustRightInd w:val="0"/>
              <w:snapToGrid w:val="0"/>
              <w:rPr>
                <w:kern w:val="0"/>
                <w:sz w:val="24"/>
                <w:szCs w:val="24"/>
              </w:rPr>
            </w:pPr>
            <w:r>
              <w:rPr>
                <w:rFonts w:hint="eastAsia"/>
                <w:kern w:val="0"/>
                <w:sz w:val="24"/>
                <w:szCs w:val="24"/>
              </w:rPr>
              <w:t>至少包含对测评人员的行为管理、项目实施期间信息系统及信息资源安全保障措施、安全和风险预测机制、预案和控制措施等方面内容；以及如何发现和识别安全威胁、如何发现安全漏洞、系统安全措施等方面内容。</w:t>
            </w:r>
          </w:p>
          <w:p>
            <w:pPr>
              <w:widowControl/>
              <w:adjustRightInd w:val="0"/>
              <w:snapToGrid w:val="0"/>
              <w:rPr>
                <w:kern w:val="0"/>
                <w:sz w:val="24"/>
                <w:szCs w:val="24"/>
              </w:rPr>
            </w:pPr>
            <w:r>
              <w:rPr>
                <w:rFonts w:hint="eastAsia"/>
                <w:kern w:val="0"/>
                <w:sz w:val="24"/>
                <w:szCs w:val="24"/>
              </w:rPr>
              <w:t>满足</w:t>
            </w:r>
            <w:r>
              <w:rPr>
                <w:kern w:val="0"/>
                <w:sz w:val="24"/>
                <w:szCs w:val="24"/>
              </w:rPr>
              <w:t>本文件要求，无瑕疵得满分；</w:t>
            </w:r>
          </w:p>
          <w:p>
            <w:pPr>
              <w:widowControl/>
              <w:adjustRightInd w:val="0"/>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1处瑕疵减</w:t>
            </w:r>
            <w:r>
              <w:rPr>
                <w:rFonts w:hint="eastAsia"/>
                <w:kern w:val="0"/>
                <w:sz w:val="24"/>
                <w:szCs w:val="24"/>
                <w:lang w:val="en-US" w:eastAsia="zh-CN"/>
              </w:rPr>
              <w:t>2</w:t>
            </w:r>
            <w:r>
              <w:rPr>
                <w:rFonts w:hint="eastAsia"/>
                <w:kern w:val="0"/>
                <w:sz w:val="24"/>
                <w:szCs w:val="24"/>
              </w:rPr>
              <w:t>分，最低0分。</w:t>
            </w:r>
          </w:p>
        </w:tc>
        <w:tc>
          <w:tcPr>
            <w:tcW w:w="1143" w:type="dxa"/>
            <w:shd w:val="clear" w:color="auto" w:fill="auto"/>
            <w:vAlign w:val="center"/>
          </w:tcPr>
          <w:p>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rPr>
              <w:t>1</w:t>
            </w:r>
            <w:r>
              <w:rPr>
                <w:rFonts w:hint="eastAsia"/>
                <w:color w:val="000000"/>
                <w:kern w:val="0"/>
                <w:sz w:val="24"/>
                <w:szCs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09" w:hRule="atLeast"/>
          <w:jc w:val="center"/>
        </w:trPr>
        <w:tc>
          <w:tcPr>
            <w:tcW w:w="9393" w:type="dxa"/>
            <w:gridSpan w:val="3"/>
            <w:shd w:val="clear" w:color="auto" w:fill="auto"/>
            <w:vAlign w:val="center"/>
          </w:tcPr>
          <w:p>
            <w:pPr>
              <w:widowControl/>
              <w:adjustRightInd w:val="0"/>
              <w:snapToGrid w:val="0"/>
              <w:jc w:val="center"/>
              <w:rPr>
                <w:color w:val="000000" w:themeColor="text1"/>
                <w:sz w:val="24"/>
                <w14:textFill>
                  <w14:solidFill>
                    <w14:schemeClr w14:val="tx1"/>
                  </w14:solidFill>
                </w14:textFill>
              </w:rPr>
            </w:pPr>
            <w:r>
              <w:rPr>
                <w:color w:val="000000" w:themeColor="text1"/>
                <w:sz w:val="24"/>
                <w14:textFill>
                  <w14:solidFill>
                    <w14:schemeClr w14:val="tx1"/>
                  </w14:solidFill>
                </w14:textFill>
              </w:rPr>
              <w:t>合计</w:t>
            </w:r>
          </w:p>
        </w:tc>
        <w:tc>
          <w:tcPr>
            <w:tcW w:w="1143" w:type="dxa"/>
            <w:shd w:val="clear" w:color="auto" w:fill="auto"/>
            <w:vAlign w:val="center"/>
          </w:tcPr>
          <w:p>
            <w:pPr>
              <w:widowControl/>
              <w:adjustRightInd w:val="0"/>
              <w:snapToGrid w:val="0"/>
              <w:jc w:val="center"/>
              <w:rPr>
                <w:color w:val="000000"/>
                <w:kern w:val="0"/>
                <w:sz w:val="24"/>
                <w:szCs w:val="24"/>
              </w:rPr>
            </w:pPr>
            <w:r>
              <w:rPr>
                <w:color w:val="000000"/>
                <w:kern w:val="0"/>
                <w:sz w:val="24"/>
                <w:szCs w:val="24"/>
              </w:rPr>
              <w:t>100</w:t>
            </w:r>
          </w:p>
        </w:tc>
      </w:tr>
    </w:tbl>
    <w:p>
      <w:pPr>
        <w:spacing w:line="360" w:lineRule="auto"/>
        <w:ind w:firstLine="480" w:firstLineChars="200"/>
        <w:outlineLvl w:val="0"/>
        <w:rPr>
          <w:color w:val="FF0000"/>
          <w:sz w:val="24"/>
          <w:lang w:val="zh-CN"/>
        </w:rPr>
      </w:pPr>
      <w:r>
        <w:rPr>
          <w:rFonts w:hint="eastAsia"/>
          <w:kern w:val="0"/>
          <w:sz w:val="24"/>
          <w:szCs w:val="24"/>
        </w:rPr>
        <w:t>主观分</w:t>
      </w:r>
      <w:r>
        <w:rPr>
          <w:kern w:val="0"/>
          <w:sz w:val="24"/>
          <w:szCs w:val="24"/>
        </w:rPr>
        <w:t>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pPr>
        <w:widowControl/>
        <w:jc w:val="left"/>
        <w:rPr>
          <w:b/>
          <w:sz w:val="24"/>
        </w:rPr>
      </w:pPr>
      <w:r>
        <w:rPr>
          <w:b/>
          <w:sz w:val="24"/>
        </w:rPr>
        <w:br w:type="page"/>
      </w:r>
    </w:p>
    <w:p>
      <w:pPr>
        <w:spacing w:line="360" w:lineRule="auto"/>
        <w:jc w:val="center"/>
        <w:rPr>
          <w:b/>
          <w:sz w:val="24"/>
        </w:rPr>
      </w:pPr>
      <w:r>
        <w:rPr>
          <w:b/>
          <w:sz w:val="24"/>
        </w:rPr>
        <w:t>项目需求书</w:t>
      </w:r>
    </w:p>
    <w:p>
      <w:pPr>
        <w:spacing w:line="360" w:lineRule="auto"/>
        <w:ind w:firstLine="480" w:firstLineChars="200"/>
        <w:outlineLvl w:val="0"/>
        <w:rPr>
          <w:kern w:val="0"/>
          <w:sz w:val="24"/>
          <w:szCs w:val="24"/>
        </w:rPr>
      </w:pPr>
      <w:r>
        <w:rPr>
          <w:rFonts w:hint="eastAsia"/>
          <w:kern w:val="0"/>
          <w:sz w:val="24"/>
          <w:szCs w:val="24"/>
        </w:rPr>
        <w:t>一、测评范围</w:t>
      </w:r>
    </w:p>
    <w:p>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天津市公共资源交易中心业务系统等保测评服务范围：包含政采招投标系统（续评）、政采协议供货系统（续评）、政采框架采购系统（续评）、工程建设招投标系统（续评）、交易中心网站（续评）、交易数据汇聚分析（初评）等6个二级系统开展等级保护测评，天津市综合评标评审专家库（续评）开展等保三级系统等保测评工作，并协助中心开展等级保护备案工作。</w:t>
      </w:r>
    </w:p>
    <w:p>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二、测评服务要求</w:t>
      </w:r>
    </w:p>
    <w:p>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w:t>
      </w:r>
      <w:r>
        <w:rPr>
          <w:rFonts w:hint="eastAsia" w:ascii="Times New Roman" w:hAnsi="Times New Roman" w:cs="Times New Roman"/>
          <w:sz w:val="24"/>
          <w:szCs w:val="24"/>
          <w:lang w:val="en-US" w:eastAsia="zh-CN"/>
        </w:rPr>
        <w:t>一）</w:t>
      </w:r>
      <w:r>
        <w:rPr>
          <w:rFonts w:hint="eastAsia" w:ascii="Times New Roman" w:hAnsi="Times New Roman" w:cs="Times New Roman"/>
          <w:sz w:val="24"/>
          <w:szCs w:val="24"/>
        </w:rPr>
        <w:t>测评要求</w:t>
      </w:r>
    </w:p>
    <w:p>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本次等级保护测评服务要结合本单位信息系统实际网络安全保护工作现状，将相业务关系统进行整合后统一进行等保测评，并出具测评报告。</w:t>
      </w:r>
    </w:p>
    <w:p>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以上信息系统需要按照《GB/T 22239-2019 网络安全技术 网络安全等级保护基本要求》、《GB/T 28449-2018 网络安全技术 网络安全等级保护测评过程指南》、《GB/T25070-2019信息安全技术网络安全等级保护安全设计技术要求》、《GB/T 28448-2019 网络安全技术 网络安全等级保护测评要求》等相关标准规范进行测评，并根据《信息系统安全等级测评报告模版》出具测评报告，保证信息系统可以顺利通过信息系统等级保护测评。</w:t>
      </w:r>
    </w:p>
    <w:p>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交付物：《网络安全等级保护测评报告》</w:t>
      </w:r>
    </w:p>
    <w:p>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整改咨询要求：</w:t>
      </w:r>
    </w:p>
    <w:p>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信息系统安全建设整改咨询主要是依据差距分析报告，对被测信息系统面临的安全风险进行总结分析，对信息系统不符合信息系统等级保护建设基本要求的部分提供可行性整改建议或方案，从整体上把控内容，主要从技术和管理两方面进行整改，测评人员通过测评结果的汇总，对本次网络安全等级保护测评工作中测评对象系统安全保护现状中发现的问题进行汇总分析，以打分的方式进行风险赋值和风险计算；最终形成测评结论，且对等保测评过程中，所检查出的信息系统漏洞问题，中标单位须形成整改报告，委派技术专家到现场协助我方进行全面整改、修复。最终能够使被测信息系统在进行安全建设整改后可通过等级保护的测评。</w:t>
      </w:r>
    </w:p>
    <w:p>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交付物：《整改建议书》</w:t>
      </w:r>
    </w:p>
    <w:p>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服务质量保证：测评机构应能根据质量体系要求建立科学的质量保证体系，从人员配备、工具保障以及科学的测评方法论、工作过程等多方面保证项目实施过程的质量。测评服务提供方应具备后续服务支持能力，要对测评结论提出整改建议并提供整改设计方案。在完成测评后要提供全部测评文档装订成册，建立测评档案。</w:t>
      </w:r>
    </w:p>
    <w:p>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测评工具配备：要求测评过程使用专用测评设备，并配备测评漏洞扫描工具。</w:t>
      </w:r>
    </w:p>
    <w:p>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w:t>
      </w:r>
      <w:r>
        <w:rPr>
          <w:rFonts w:hint="eastAsia" w:ascii="Times New Roman" w:hAnsi="Times New Roman" w:cs="Times New Roman"/>
          <w:sz w:val="24"/>
          <w:szCs w:val="24"/>
          <w:lang w:val="en-US" w:eastAsia="zh-CN"/>
        </w:rPr>
        <w:t>二</w:t>
      </w:r>
      <w:r>
        <w:rPr>
          <w:rFonts w:hint="eastAsia" w:ascii="Times New Roman" w:hAnsi="Times New Roman" w:cs="Times New Roman"/>
          <w:sz w:val="24"/>
          <w:szCs w:val="24"/>
        </w:rPr>
        <w:t>）服务要求</w:t>
      </w:r>
    </w:p>
    <w:p>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1.为维护采购人利益，供应商在实际测评工作中对采购人的系统、信息、数据有安全保密的义务，进场时必须签订保密协议。</w:t>
      </w:r>
    </w:p>
    <w:p>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2.定级备案过程中，涉及系统定级备案、原有系统撤销备案等工作均由本项目中标单位配合完成。</w:t>
      </w:r>
    </w:p>
    <w:p>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 xml:space="preserve">3. 应急响应服务要求 </w:t>
      </w:r>
    </w:p>
    <w:p>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 xml:space="preserve">针对本次项目，在1年内，免费提供5*8的常规应急响应服务。 </w:t>
      </w:r>
    </w:p>
    <w:p>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 xml:space="preserve">4.技术支持服务 </w:t>
      </w:r>
    </w:p>
    <w:p>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针对本次项目，在1年内，免费提供5*8小时即时服务响应，包括：电话、邮件、微信、上门等形式。</w:t>
      </w:r>
    </w:p>
    <w:p>
      <w:pPr>
        <w:spacing w:line="360" w:lineRule="auto"/>
        <w:ind w:firstLine="480" w:firstLineChars="200"/>
        <w:rPr>
          <w:rFonts w:hint="eastAsia" w:ascii="Times New Roman" w:hAnsi="Times New Roman" w:cs="Times New Roman"/>
          <w:sz w:val="24"/>
          <w:szCs w:val="24"/>
        </w:rPr>
      </w:pPr>
      <w:r>
        <w:rPr>
          <w:rFonts w:hint="eastAsia" w:ascii="Times New Roman" w:hAnsi="Times New Roman" w:cs="Times New Roman"/>
          <w:sz w:val="24"/>
          <w:szCs w:val="24"/>
        </w:rPr>
        <w:t>5.技术咨询服务</w:t>
      </w:r>
    </w:p>
    <w:p>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针对本次项目，在1年内，免费提供技术咨询服务，包括信息系统等级保护整改建设咨询服务以及其他相关安全咨询服务。</w:t>
      </w:r>
    </w:p>
    <w:p>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 xml:space="preserve">6.保密服务要求 </w:t>
      </w:r>
    </w:p>
    <w:p>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投标人应承诺遵守知识产权与安全保密有关规定，并与采购人签署安全保密协议。投标人必须承诺对本项目技术文件以及由采购人提供的所有内部资料、技术文档和信息予以保密；未经采购人书面许可，不得以任何形式向第三方透露本项目标书以及本项目的任何内容；投标方必须按照采购人的要求签订相关的保密协议。投标人应加强本项目资料的保密管控，必须针对本项目全生命周期涉及的纸质、声音、影像、图像、电子等各种形态资料及其载体的保密管控措施，记录资料由生成到销毁整个生命周期内的使用日志，并根据实际工作情况及时对制度进行调整，资料保密管理制度的建立和修订需得到采购人的同意后方可实行。</w:t>
      </w:r>
    </w:p>
    <w:p>
      <w:pPr>
        <w:spacing w:line="360" w:lineRule="auto"/>
        <w:ind w:firstLine="480" w:firstLineChars="200"/>
        <w:outlineLvl w:val="0"/>
        <w:rPr>
          <w:kern w:val="0"/>
          <w:sz w:val="24"/>
          <w:szCs w:val="24"/>
        </w:rPr>
      </w:pPr>
      <w:r>
        <w:rPr>
          <w:rFonts w:hint="eastAsia"/>
          <w:kern w:val="0"/>
          <w:sz w:val="24"/>
          <w:szCs w:val="24"/>
        </w:rPr>
        <w:t>三、测评人员要求</w:t>
      </w:r>
    </w:p>
    <w:p>
      <w:pPr>
        <w:spacing w:line="360" w:lineRule="auto"/>
        <w:ind w:firstLine="480" w:firstLineChars="200"/>
        <w:rPr>
          <w:rFonts w:ascii="Times New Roman" w:hAnsi="Times New Roman" w:cs="Times New Roman"/>
          <w:sz w:val="24"/>
        </w:rPr>
      </w:pPr>
      <w:r>
        <w:rPr>
          <w:rFonts w:hint="eastAsia" w:ascii="Times New Roman" w:hAnsi="Times New Roman" w:cs="Times New Roman"/>
          <w:sz w:val="24"/>
        </w:rPr>
        <w:t>投标人应为本项目成立至少5名人员实施小组，其中包含项目经理1名、技术人员4名。至少由1名高级测评师、2名中级测评师、2名初级测评师组成，技术人员应具备与本项目服务内容相关的服务经验，提供测评工具清单及技术资料。</w:t>
      </w:r>
    </w:p>
    <w:tbl>
      <w:tblPr>
        <w:tblStyle w:val="22"/>
        <w:tblW w:w="9088"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9"/>
        <w:gridCol w:w="1145"/>
        <w:gridCol w:w="687"/>
        <w:gridCol w:w="2721"/>
        <w:gridCol w:w="2805"/>
        <w:gridCol w:w="10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29" w:type="dxa"/>
            <w:vAlign w:val="center"/>
          </w:tcPr>
          <w:p>
            <w:pPr>
              <w:adjustRightInd w:val="0"/>
              <w:snapToGrid w:val="0"/>
              <w:jc w:val="center"/>
              <w:rPr>
                <w:sz w:val="24"/>
                <w:szCs w:val="21"/>
              </w:rPr>
            </w:pPr>
            <w:r>
              <w:rPr>
                <w:sz w:val="24"/>
                <w:szCs w:val="21"/>
              </w:rPr>
              <w:t>序号</w:t>
            </w:r>
          </w:p>
        </w:tc>
        <w:tc>
          <w:tcPr>
            <w:tcW w:w="1145" w:type="dxa"/>
            <w:vAlign w:val="center"/>
          </w:tcPr>
          <w:p>
            <w:pPr>
              <w:adjustRightInd w:val="0"/>
              <w:snapToGrid w:val="0"/>
              <w:jc w:val="center"/>
              <w:rPr>
                <w:sz w:val="24"/>
                <w:szCs w:val="21"/>
              </w:rPr>
            </w:pPr>
            <w:r>
              <w:rPr>
                <w:sz w:val="24"/>
                <w:szCs w:val="21"/>
              </w:rPr>
              <w:t>岗位名称</w:t>
            </w:r>
          </w:p>
        </w:tc>
        <w:tc>
          <w:tcPr>
            <w:tcW w:w="687" w:type="dxa"/>
            <w:vAlign w:val="center"/>
          </w:tcPr>
          <w:p>
            <w:pPr>
              <w:adjustRightInd w:val="0"/>
              <w:snapToGrid w:val="0"/>
              <w:jc w:val="center"/>
              <w:rPr>
                <w:sz w:val="24"/>
                <w:szCs w:val="21"/>
              </w:rPr>
            </w:pPr>
            <w:r>
              <w:rPr>
                <w:sz w:val="24"/>
                <w:szCs w:val="21"/>
              </w:rPr>
              <w:t>人数</w:t>
            </w:r>
          </w:p>
        </w:tc>
        <w:tc>
          <w:tcPr>
            <w:tcW w:w="2721" w:type="dxa"/>
            <w:vAlign w:val="center"/>
          </w:tcPr>
          <w:p>
            <w:pPr>
              <w:adjustRightInd w:val="0"/>
              <w:snapToGrid w:val="0"/>
              <w:jc w:val="center"/>
              <w:rPr>
                <w:sz w:val="24"/>
                <w:szCs w:val="21"/>
              </w:rPr>
            </w:pPr>
            <w:r>
              <w:rPr>
                <w:sz w:val="24"/>
                <w:szCs w:val="21"/>
              </w:rPr>
              <w:t>要求</w:t>
            </w:r>
          </w:p>
        </w:tc>
        <w:tc>
          <w:tcPr>
            <w:tcW w:w="2805" w:type="dxa"/>
            <w:vAlign w:val="center"/>
          </w:tcPr>
          <w:p>
            <w:pPr>
              <w:adjustRightInd w:val="0"/>
              <w:snapToGrid w:val="0"/>
              <w:jc w:val="center"/>
              <w:rPr>
                <w:sz w:val="24"/>
                <w:szCs w:val="21"/>
              </w:rPr>
            </w:pPr>
            <w:r>
              <w:rPr>
                <w:sz w:val="24"/>
                <w:szCs w:val="21"/>
              </w:rPr>
              <w:t>工作职责</w:t>
            </w:r>
          </w:p>
        </w:tc>
        <w:tc>
          <w:tcPr>
            <w:tcW w:w="1001" w:type="dxa"/>
          </w:tcPr>
          <w:p>
            <w:pPr>
              <w:adjustRightInd w:val="0"/>
              <w:snapToGrid w:val="0"/>
              <w:jc w:val="center"/>
              <w:rPr>
                <w:sz w:val="24"/>
                <w:szCs w:val="21"/>
              </w:rPr>
            </w:pPr>
            <w:r>
              <w:rPr>
                <w:sz w:val="24"/>
                <w:szCs w:val="21"/>
              </w:rPr>
              <w:t>是否驻场服务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29" w:type="dxa"/>
            <w:vAlign w:val="center"/>
          </w:tcPr>
          <w:p>
            <w:pPr>
              <w:adjustRightInd w:val="0"/>
              <w:snapToGrid w:val="0"/>
              <w:jc w:val="center"/>
              <w:rPr>
                <w:color w:val="auto"/>
                <w:sz w:val="24"/>
                <w:szCs w:val="21"/>
              </w:rPr>
            </w:pPr>
            <w:r>
              <w:rPr>
                <w:color w:val="auto"/>
                <w:sz w:val="24"/>
                <w:szCs w:val="21"/>
              </w:rPr>
              <w:t>1</w:t>
            </w:r>
          </w:p>
        </w:tc>
        <w:tc>
          <w:tcPr>
            <w:tcW w:w="1145" w:type="dxa"/>
            <w:vAlign w:val="center"/>
          </w:tcPr>
          <w:p>
            <w:pPr>
              <w:adjustRightInd w:val="0"/>
              <w:snapToGrid w:val="0"/>
              <w:jc w:val="center"/>
              <w:rPr>
                <w:color w:val="auto"/>
                <w:sz w:val="24"/>
                <w:szCs w:val="21"/>
              </w:rPr>
            </w:pPr>
            <w:r>
              <w:rPr>
                <w:color w:val="auto"/>
                <w:sz w:val="24"/>
                <w:szCs w:val="21"/>
              </w:rPr>
              <w:t>项目经理</w:t>
            </w:r>
          </w:p>
        </w:tc>
        <w:tc>
          <w:tcPr>
            <w:tcW w:w="687" w:type="dxa"/>
            <w:vAlign w:val="center"/>
          </w:tcPr>
          <w:p>
            <w:pPr>
              <w:adjustRightInd w:val="0"/>
              <w:snapToGrid w:val="0"/>
              <w:jc w:val="center"/>
              <w:rPr>
                <w:color w:val="auto"/>
                <w:sz w:val="24"/>
                <w:szCs w:val="21"/>
              </w:rPr>
            </w:pPr>
            <w:r>
              <w:rPr>
                <w:color w:val="auto"/>
                <w:sz w:val="24"/>
                <w:szCs w:val="21"/>
              </w:rPr>
              <w:t>1</w:t>
            </w:r>
          </w:p>
        </w:tc>
        <w:tc>
          <w:tcPr>
            <w:tcW w:w="2721" w:type="dxa"/>
            <w:vAlign w:val="center"/>
          </w:tcPr>
          <w:p>
            <w:pPr>
              <w:adjustRightInd w:val="0"/>
              <w:snapToGrid w:val="0"/>
              <w:jc w:val="left"/>
              <w:rPr>
                <w:color w:val="auto"/>
                <w:sz w:val="24"/>
                <w:szCs w:val="21"/>
              </w:rPr>
            </w:pPr>
            <w:r>
              <w:rPr>
                <w:color w:val="auto"/>
                <w:sz w:val="24"/>
                <w:szCs w:val="21"/>
              </w:rPr>
              <w:t>5年（或以上）相关</w:t>
            </w:r>
            <w:r>
              <w:rPr>
                <w:rFonts w:hint="eastAsia"/>
                <w:color w:val="auto"/>
                <w:sz w:val="24"/>
                <w:szCs w:val="21"/>
              </w:rPr>
              <w:t>等保</w:t>
            </w:r>
            <w:r>
              <w:rPr>
                <w:color w:val="auto"/>
                <w:sz w:val="24"/>
                <w:szCs w:val="21"/>
              </w:rPr>
              <w:t>工作经验。具备</w:t>
            </w:r>
            <w:r>
              <w:rPr>
                <w:rFonts w:hint="eastAsia"/>
                <w:color w:val="auto"/>
                <w:sz w:val="24"/>
                <w:szCs w:val="21"/>
              </w:rPr>
              <w:t>网络（信息）安全等级测评高级测评师证书</w:t>
            </w:r>
          </w:p>
        </w:tc>
        <w:tc>
          <w:tcPr>
            <w:tcW w:w="2805" w:type="dxa"/>
            <w:vAlign w:val="center"/>
          </w:tcPr>
          <w:p>
            <w:pPr>
              <w:adjustRightInd w:val="0"/>
              <w:snapToGrid w:val="0"/>
              <w:jc w:val="left"/>
              <w:rPr>
                <w:color w:val="auto"/>
                <w:sz w:val="24"/>
                <w:szCs w:val="21"/>
              </w:rPr>
            </w:pPr>
            <w:r>
              <w:rPr>
                <w:rFonts w:hint="eastAsia" w:ascii="宋体" w:hAnsi="宋体"/>
                <w:color w:val="auto"/>
                <w:sz w:val="24"/>
              </w:rPr>
              <w:t>在本项目中负责掌控项目实施的各个环节，把握项目的整体进度；协助、指导项目组成员的工作，及时发现并处理项目中存在的问题，对质量监督、项目涉密的所有细则负首要责任。</w:t>
            </w:r>
          </w:p>
        </w:tc>
        <w:tc>
          <w:tcPr>
            <w:tcW w:w="1001" w:type="dxa"/>
            <w:vAlign w:val="center"/>
          </w:tcPr>
          <w:p>
            <w:pPr>
              <w:adjustRightInd w:val="0"/>
              <w:snapToGrid w:val="0"/>
              <w:rPr>
                <w:color w:val="auto"/>
                <w:sz w:val="24"/>
                <w:szCs w:val="21"/>
              </w:rPr>
            </w:pPr>
            <w:r>
              <w:rPr>
                <w:rFonts w:hint="eastAsia"/>
                <w:color w:val="auto"/>
                <w:sz w:val="24"/>
                <w:szCs w:val="21"/>
              </w:rPr>
              <w:t>不驻场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729" w:type="dxa"/>
            <w:vAlign w:val="center"/>
          </w:tcPr>
          <w:p>
            <w:pPr>
              <w:adjustRightInd w:val="0"/>
              <w:snapToGrid w:val="0"/>
              <w:jc w:val="center"/>
              <w:rPr>
                <w:color w:val="auto"/>
                <w:sz w:val="24"/>
                <w:szCs w:val="21"/>
              </w:rPr>
            </w:pPr>
            <w:r>
              <w:rPr>
                <w:color w:val="auto"/>
                <w:sz w:val="24"/>
                <w:szCs w:val="21"/>
              </w:rPr>
              <w:t>2</w:t>
            </w:r>
          </w:p>
        </w:tc>
        <w:tc>
          <w:tcPr>
            <w:tcW w:w="1145" w:type="dxa"/>
            <w:vAlign w:val="center"/>
          </w:tcPr>
          <w:p>
            <w:pPr>
              <w:adjustRightInd w:val="0"/>
              <w:snapToGrid w:val="0"/>
              <w:jc w:val="center"/>
              <w:rPr>
                <w:color w:val="auto"/>
                <w:sz w:val="24"/>
                <w:szCs w:val="21"/>
              </w:rPr>
            </w:pPr>
            <w:r>
              <w:rPr>
                <w:rFonts w:hint="eastAsia"/>
                <w:color w:val="auto"/>
                <w:sz w:val="24"/>
                <w:szCs w:val="21"/>
              </w:rPr>
              <w:t>测评</w:t>
            </w:r>
            <w:r>
              <w:rPr>
                <w:color w:val="auto"/>
                <w:sz w:val="24"/>
                <w:szCs w:val="21"/>
              </w:rPr>
              <w:t>人员</w:t>
            </w:r>
          </w:p>
        </w:tc>
        <w:tc>
          <w:tcPr>
            <w:tcW w:w="687" w:type="dxa"/>
            <w:vAlign w:val="center"/>
          </w:tcPr>
          <w:p>
            <w:pPr>
              <w:adjustRightInd w:val="0"/>
              <w:snapToGrid w:val="0"/>
              <w:jc w:val="center"/>
              <w:rPr>
                <w:color w:val="auto"/>
                <w:sz w:val="24"/>
                <w:szCs w:val="21"/>
              </w:rPr>
            </w:pPr>
            <w:r>
              <w:rPr>
                <w:rFonts w:hint="eastAsia"/>
                <w:color w:val="auto"/>
                <w:sz w:val="24"/>
                <w:szCs w:val="21"/>
              </w:rPr>
              <w:t>4</w:t>
            </w:r>
          </w:p>
        </w:tc>
        <w:tc>
          <w:tcPr>
            <w:tcW w:w="2721" w:type="dxa"/>
            <w:vAlign w:val="center"/>
          </w:tcPr>
          <w:p>
            <w:pPr>
              <w:adjustRightInd w:val="0"/>
              <w:snapToGrid w:val="0"/>
              <w:jc w:val="left"/>
              <w:rPr>
                <w:color w:val="auto"/>
                <w:sz w:val="24"/>
                <w:szCs w:val="21"/>
              </w:rPr>
            </w:pPr>
            <w:r>
              <w:rPr>
                <w:rFonts w:hint="eastAsia"/>
                <w:color w:val="auto"/>
                <w:sz w:val="24"/>
                <w:szCs w:val="21"/>
              </w:rPr>
              <w:t>2</w:t>
            </w:r>
            <w:r>
              <w:rPr>
                <w:color w:val="auto"/>
                <w:sz w:val="24"/>
                <w:szCs w:val="21"/>
              </w:rPr>
              <w:t>年（或以上）相关</w:t>
            </w:r>
            <w:r>
              <w:rPr>
                <w:rFonts w:hint="eastAsia"/>
                <w:color w:val="auto"/>
                <w:sz w:val="24"/>
                <w:szCs w:val="21"/>
              </w:rPr>
              <w:t>等保</w:t>
            </w:r>
            <w:r>
              <w:rPr>
                <w:color w:val="auto"/>
                <w:sz w:val="24"/>
                <w:szCs w:val="21"/>
              </w:rPr>
              <w:t>工作经验。至少</w:t>
            </w:r>
            <w:r>
              <w:rPr>
                <w:rFonts w:hint="eastAsia"/>
                <w:color w:val="auto"/>
                <w:sz w:val="24"/>
                <w:szCs w:val="21"/>
              </w:rPr>
              <w:t>2名</w:t>
            </w:r>
            <w:r>
              <w:rPr>
                <w:color w:val="auto"/>
                <w:sz w:val="24"/>
                <w:szCs w:val="21"/>
              </w:rPr>
              <w:t>具备</w:t>
            </w:r>
            <w:r>
              <w:rPr>
                <w:rFonts w:hint="eastAsia"/>
                <w:color w:val="auto"/>
                <w:sz w:val="24"/>
                <w:szCs w:val="21"/>
              </w:rPr>
              <w:t>网络（信息）安全等级测评中级（或以上）测评师证书，其他人员具备网络（信息）安全等级测评初级（或以上）测评师证书</w:t>
            </w:r>
          </w:p>
        </w:tc>
        <w:tc>
          <w:tcPr>
            <w:tcW w:w="2805" w:type="dxa"/>
            <w:vAlign w:val="center"/>
          </w:tcPr>
          <w:p>
            <w:pPr>
              <w:adjustRightInd w:val="0"/>
              <w:snapToGrid w:val="0"/>
              <w:jc w:val="left"/>
              <w:rPr>
                <w:color w:val="auto"/>
                <w:sz w:val="24"/>
                <w:szCs w:val="21"/>
              </w:rPr>
            </w:pPr>
            <w:r>
              <w:rPr>
                <w:rFonts w:hint="eastAsia"/>
                <w:color w:val="auto"/>
                <w:sz w:val="24"/>
                <w:szCs w:val="21"/>
              </w:rPr>
              <w:t>依据等保标准，开展被测系统的实地检测工作。评估系统安全，制定测评方案与报告，提出整改建议，并进行复核。</w:t>
            </w:r>
          </w:p>
        </w:tc>
        <w:tc>
          <w:tcPr>
            <w:tcW w:w="1001" w:type="dxa"/>
            <w:vAlign w:val="center"/>
          </w:tcPr>
          <w:p>
            <w:pPr>
              <w:adjustRightInd w:val="0"/>
              <w:snapToGrid w:val="0"/>
              <w:rPr>
                <w:color w:val="auto"/>
                <w:sz w:val="24"/>
                <w:szCs w:val="21"/>
              </w:rPr>
            </w:pPr>
            <w:r>
              <w:rPr>
                <w:rFonts w:hint="eastAsia"/>
                <w:color w:val="auto"/>
                <w:sz w:val="24"/>
                <w:szCs w:val="21"/>
              </w:rPr>
              <w:t>不驻场</w:t>
            </w:r>
          </w:p>
        </w:tc>
      </w:tr>
    </w:tbl>
    <w:p>
      <w:pPr>
        <w:spacing w:line="360" w:lineRule="auto"/>
        <w:ind w:firstLine="480" w:firstLineChars="200"/>
        <w:outlineLvl w:val="0"/>
        <w:rPr>
          <w:rFonts w:hint="eastAsia"/>
          <w:kern w:val="0"/>
          <w:sz w:val="24"/>
          <w:szCs w:val="24"/>
        </w:rPr>
      </w:pPr>
      <w:r>
        <w:rPr>
          <w:kern w:val="0"/>
          <w:sz w:val="24"/>
          <w:szCs w:val="24"/>
        </w:rPr>
        <w:t>四、验收标准</w:t>
      </w:r>
    </w:p>
    <w:p>
      <w:pPr>
        <w:spacing w:line="360" w:lineRule="auto"/>
        <w:ind w:firstLine="480" w:firstLineChars="200"/>
        <w:rPr>
          <w:rFonts w:ascii="Times New Roman" w:hAnsi="Times New Roman" w:eastAsia="宋体" w:cs="Times New Roman"/>
          <w:color w:val="auto"/>
          <w:kern w:val="2"/>
        </w:rPr>
      </w:pPr>
      <w:r>
        <w:rPr>
          <w:rFonts w:hint="eastAsia"/>
          <w:sz w:val="24"/>
        </w:rPr>
        <w:t>按照采购合同的约定和现行国家标准、等级保护2.0标准，提交国家规定格式的等级保护测评报告，包括：《网络安全等级保护测评报告》、《等级保护安全整改建议书》，</w:t>
      </w:r>
      <w:r>
        <w:rPr>
          <w:rFonts w:hint="eastAsia"/>
          <w:color w:val="000000"/>
          <w:sz w:val="24"/>
        </w:rPr>
        <w:t>形成验收文档。通过验收后15日内提交验收备案材料。</w:t>
      </w:r>
    </w:p>
    <w:p>
      <w:pPr>
        <w:spacing w:line="360" w:lineRule="auto"/>
        <w:ind w:firstLine="480" w:firstLineChars="200"/>
        <w:jc w:val="left"/>
        <w:rPr>
          <w:sz w:val="24"/>
        </w:rPr>
      </w:pPr>
    </w:p>
    <w:p>
      <w:pPr>
        <w:pStyle w:val="12"/>
        <w:rPr>
          <w:rFonts w:ascii="Times New Roman" w:hAnsi="Times New Roman"/>
          <w:lang w:val="en-US"/>
        </w:rPr>
        <w:sectPr>
          <w:headerReference r:id="rId4" w:type="default"/>
          <w:footerReference r:id="rId5" w:type="default"/>
          <w:pgSz w:w="11906" w:h="16838"/>
          <w:pgMar w:top="1440" w:right="1800" w:bottom="1440" w:left="1800" w:header="851" w:footer="992" w:gutter="0"/>
          <w:cols w:space="720" w:num="1"/>
          <w:docGrid w:type="lines" w:linePitch="312" w:charSpace="0"/>
        </w:sectPr>
      </w:pPr>
    </w:p>
    <w:p>
      <w:pPr>
        <w:pStyle w:val="12"/>
        <w:rPr>
          <w:rFonts w:ascii="Times New Roman" w:hAnsi="Times New Roman"/>
        </w:rPr>
      </w:pPr>
      <w:r>
        <w:rPr>
          <w:rFonts w:ascii="Times New Roman" w:hAnsi="Times New Roman"/>
        </w:rPr>
        <w:t>第三部分  供应商须知</w:t>
      </w:r>
      <w:bookmarkEnd w:id="1"/>
    </w:p>
    <w:p>
      <w:pPr>
        <w:pStyle w:val="29"/>
        <w:spacing w:line="360" w:lineRule="auto"/>
        <w:jc w:val="center"/>
        <w:rPr>
          <w:rFonts w:ascii="Times New Roman" w:hAnsi="Times New Roman" w:eastAsia="宋体" w:cs="Times New Roman"/>
          <w:color w:val="auto"/>
        </w:rPr>
      </w:pPr>
      <w:bookmarkStart w:id="3" w:name="_Toc411426751"/>
    </w:p>
    <w:p>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本竞争性磋商文件仅适用于磋商邀请函中所叙述项目货物和服务的采购。</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“采购人”系指本次磋商活动的采购单位。“采购代理机构”系指组织本次磋商活动的机构，即“天津市政府采购中心”。</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“投标人”和“供应商”系指向采购代理机构提交响应文件的供应商。</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货物”系指各种形态和种类的物品，包括原材料、燃料、设备、产品等；“工程”系指建设工程，包括建筑物和构筑物的新建、改建、扩建、装修、拆除、修缮等；“服务”系指除货物和工程以外的其他政府采购对象。</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本次磋商的最终解释权归为采购人、采购代理机构。</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合格的供应商</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4.2 符合《磋商邀请函》中关于供应商资格要求（实质性要求）的规定。</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关于联合体参与磋商</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《磋商邀请函》接受联合体参与磋商的：</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中华人民共和国政府采购法》第二十二条第一款规定的条件，根据采购项目的特殊要求规定供应商特定条件的，联合体各方中至少应当有一方符合《磋商邀请函》规定的供应商资格条件（实质性要求）。</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不得再以自己名义单独在同一合同项下投标，也不得组成新的联合体参加同一合同项下的投标。</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eastAsia="宋体" w:cs="Times New Roman"/>
        </w:rPr>
        <w:t>下载竞争性磋商文件时，应以联合体协议中确定的主体方名义下载。</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（5）联合体参与磋商的，应以主体方名义提交投标保证金（如有），对联合体各方均具有约束力。</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（7）联合体中任意一方为中小企业的，该方应提供《中小企业声明函》。</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不得同时参加同一合同项下的投标</w:t>
      </w:r>
      <w:r>
        <w:rPr>
          <w:rFonts w:ascii="Times New Roman" w:hAnsi="Times New Roman" w:eastAsia="宋体" w:cs="Times New Roman"/>
          <w:color w:val="auto"/>
        </w:rPr>
        <w:t>。如同时参加，则评审时将同时被拒绝。</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4.5 关于分公司参与磋商</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分公司作为供应商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4.6 关于提供前期服务的供应商</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为采购项目提供整体设计、规范编制或者项目管理、监理、检测等服务的供应商，不得再参加该采购项目的其他采购活动。</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4.7 关于中小微企业参与磋商</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合格的货物和相关服务</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5.1 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5.2 除《磋商项目需求》有特殊规定外，供应商提供的货物应当是全新的、未使用过的，货物和相关服务应当符合竞争性磋商文件的要求，并且其质量完全符合国家标准、行业标准或地方标准。</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5.3 供应商应当说明投标货物的来源地，如投标的货物非供应商生产或制造的，则交货时有义务提供其从合法途径获得该货物的相关证明。</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系统软件、通用软件必须是具有在中国境内的合法使用权或版权的正版软件，涉及到第三方提出侵权或知识产权的起诉及支付版税等费用由供应商承担所有责任及费用。</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磋商费用</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无论投标过程中的做法和结果如何，供应商自行承担所有与参加磋商有关的费用。</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采购信息公告、更正公告、成交结果公告、终止公告等与磋商活动有关的通知，采购人、采购代理机构均将通过“天津市政府采购网（http://tjgp.cz.tj.gov.cn）”和“天津市政府采购中心网（http://tjgpc.zwfwb.tj.gov.cn）”公开发布。供应商在参与本采购项目磋商活动期间，请及时关注上述媒体和天津市政府采购中心招投标系统“查看项目文件”的相关信息。因没有及时关注而未能如期获取相关信息，供应商自行承担由此可能产生的风险。</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8. 询问与质疑</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8.2 询问</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（1）询问可以采取电话、当面或书面等形式。</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（2）采购人应当自收到供应商询问之日起3个工作日内作出答复，但答复的内容不得涉及商业秘密或者依法应当保密的内容。</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8.3 质疑</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（1）提出质疑的供应商应当是参与所质疑项目采购活动的供应商。</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针对采购结果的质疑，供应商可通过天津市政府采购中心招投标系统“质疑”模块在线提出。</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8.4 针对询问或质疑的答复内容需要修改采购文件的，其修改内容应当以天津市政府采购网发布的更正公告为准。</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本《供应商须知》的条款如与《磋商邀请函》、《磋商项目需求》就同一内容的表述不一致的，以《磋商邀请函》、《磋商项目需求》中规定的内容为准。</w:t>
      </w:r>
    </w:p>
    <w:p>
      <w:pPr>
        <w:pStyle w:val="29"/>
        <w:spacing w:line="360" w:lineRule="auto"/>
        <w:ind w:firstLine="480" w:firstLineChars="200"/>
        <w:jc w:val="both"/>
        <w:rPr>
          <w:rFonts w:ascii="Times New Roman" w:hAnsi="Times New Roman" w:eastAsia="宋体" w:cs="Times New Roman"/>
          <w:color w:val="auto"/>
        </w:rPr>
      </w:pPr>
    </w:p>
    <w:p>
      <w:pPr>
        <w:pStyle w:val="29"/>
        <w:spacing w:line="360" w:lineRule="auto"/>
        <w:ind w:firstLine="480" w:firstLineChars="200"/>
        <w:jc w:val="center"/>
        <w:rPr>
          <w:rFonts w:ascii="Times New Roman" w:hAnsi="Times New Roman" w:eastAsia="宋体" w:cs="Times New Roman"/>
          <w:color w:val="auto"/>
        </w:rPr>
      </w:pPr>
      <w:r>
        <w:rPr>
          <w:rFonts w:ascii="Times New Roman" w:hAnsi="Times New Roman" w:eastAsia="宋体" w:cs="Times New Roman"/>
          <w:color w:val="auto"/>
        </w:rPr>
        <w:t>B  竞争性磋商文件</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竞争性磋商文件的构成</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 竞争性磋商文件由下述部分组成：</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（1）磋商邀请函；</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（2）磋商项目需求；</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（3）供应商须知；</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（4）合同草案；</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（5）响应文件格式；</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（6）竞争性磋商文件的更正公告内容（如有）。</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除非有特殊要求，竞争性磋商文件不单独提供磋商项目使用地的自然环境、气候条件、公用设施等情况，供应商被视为熟悉上述与履行合同有关的一切情况。</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10.3 加注“</w:t>
      </w:r>
      <w:r>
        <w:rPr>
          <w:rFonts w:hint="eastAsia" w:ascii="宋体" w:hAnsi="宋体" w:eastAsia="宋体" w:cs="宋体"/>
          <w:color w:val="auto"/>
        </w:rPr>
        <w:t>★</w:t>
      </w:r>
      <w:r>
        <w:rPr>
          <w:rFonts w:ascii="Times New Roman" w:hAnsi="Times New Roman" w:eastAsia="宋体" w:cs="Times New Roman"/>
          <w:color w:val="auto"/>
        </w:rPr>
        <w:t>”号条款为不允许偏离的实质性要求，经磋商小组判定任意一条加注“</w:t>
      </w:r>
      <w:r>
        <w:rPr>
          <w:rFonts w:hint="eastAsia" w:ascii="宋体" w:hAnsi="宋体" w:eastAsia="宋体" w:cs="宋体"/>
          <w:color w:val="auto"/>
        </w:rPr>
        <w:t>★</w:t>
      </w:r>
      <w:r>
        <w:rPr>
          <w:rFonts w:ascii="Times New Roman" w:hAnsi="Times New Roman" w:eastAsia="宋体" w:cs="Times New Roman"/>
          <w:color w:val="auto"/>
        </w:rPr>
        <w:t>”号的条款出现偏离，视为无效响应。</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竞争性磋商文件中涉及的参照品牌、型号仅起说明作用，并没有任何限制性，供应商在投标中可以选用其他替代品牌或型号，但这些替代要实质上优于或相当于磋商要求。</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10.5 除竞争性磋商文件另有规定外，竞争性磋商文件中要求的每一项产品只允许一种产品投标，每一项产品的采购数量不允许变更。</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竞争性磋商文件的澄清和修改</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供应商自行承担，采购人、采购代理机构不承担任何责任。</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供应商自行承担，采购人、采购代理机构不承担任何责任。</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答疑会和现场考察</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采购人、采购代理机构召开答疑会的，所有供应商应按《磋商邀请函》规定的时间、地点参加答疑会。供应商如不参加，其风险由供应商自行承担，采购人、采购代理机构不承担任何责任。</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采购人、采购代理机构组织现场考察的，所有供应商按《磋商邀请函》规定的时间、地点参加现场考察活动。供应商如不参加，其风险由供应商自行承担，采购人、采购代理机构不承担任何责任。</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天津市政府采购网”、“天津市政府采购中心网”以更正公告的形式发布外，不构成对竞争性磋商文件的修改，不作为供应商编制响应文件的依据。</w:t>
      </w:r>
    </w:p>
    <w:p>
      <w:pPr>
        <w:pStyle w:val="29"/>
        <w:spacing w:line="360" w:lineRule="auto"/>
        <w:ind w:firstLine="480" w:firstLineChars="200"/>
        <w:jc w:val="both"/>
        <w:rPr>
          <w:rFonts w:ascii="Times New Roman" w:hAnsi="Times New Roman" w:eastAsia="宋体" w:cs="Times New Roman"/>
          <w:color w:val="auto"/>
        </w:rPr>
      </w:pPr>
    </w:p>
    <w:p>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响应文件的编制</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供应商应仔细阅读竞争性磋商文件的所有内容，按竞争性磋商文件要求编制响应文件，以使其投标对竞争性磋商文件做出实质性响应。否则，其响应文件可能被拒绝，供应商须自行承担由此引起的风险和责任。</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供应商应根据磋商项目需求和响应文件格式编制响应文件，保证其真实有效，并承担相应的法律责任。</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供应商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供应商和采购代理机构就投标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参与磋商。</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除竞争性磋商文件中另有规定外，响应文件所使用的计量单位均应使用中华人民共和国法定计量单位。</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响应文件格式</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供应商应按竞争性磋商文件第五部分提供的响应文件格式完整填写。因不按要求编制而引起系统无法检索、读取相关信息时，其后果由供应商自行承担。</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供应商可对本竞争性磋商文件“磋商项目需求”所列的所有</w:t>
      </w:r>
      <w:r>
        <w:rPr>
          <w:rFonts w:hint="eastAsia" w:ascii="Times New Roman" w:hAnsi="Times New Roman" w:eastAsia="宋体" w:cs="Times New Roman"/>
          <w:color w:val="auto"/>
        </w:rPr>
        <w:t>标的</w:t>
      </w:r>
      <w:r>
        <w:rPr>
          <w:rFonts w:ascii="Times New Roman" w:hAnsi="Times New Roman" w:eastAsia="宋体" w:cs="Times New Roman"/>
          <w:color w:val="auto"/>
        </w:rPr>
        <w:t>进行投标，也可只对其中一包或几包的</w:t>
      </w:r>
      <w:r>
        <w:rPr>
          <w:rFonts w:hint="eastAsia" w:ascii="Times New Roman" w:hAnsi="Times New Roman" w:eastAsia="宋体" w:cs="Times New Roman"/>
          <w:color w:val="auto"/>
        </w:rPr>
        <w:t>标的</w:t>
      </w:r>
      <w:r>
        <w:rPr>
          <w:rFonts w:ascii="Times New Roman" w:hAnsi="Times New Roman" w:eastAsia="宋体" w:cs="Times New Roman"/>
          <w:color w:val="auto"/>
        </w:rPr>
        <w:t>投标；若无特殊说明，每一包的内容不得分项投标，原则上按照整包确定成交供应商。</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15.3 如投标多个包的，要求按包分别独立制作响应文件。</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15.4 响应文件（包括封面和目录）的每一页，从封面开始按阿拉伯数字1、2、3…顺序编制页码。</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响应文件的组成</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按照《磋商邀请函》规定的时间分别上传加盖电子签章的两阶段电子响应文件。</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报价</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17.1 报价书、报价分项一览表等各表中的报价，若无特殊说明应采用人民币填报。</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17.2 报价是</w:t>
      </w:r>
      <w:r>
        <w:rPr>
          <w:rFonts w:ascii="Times New Roman" w:hAnsi="Times New Roman" w:cs="Times New Roman"/>
          <w:color w:val="auto"/>
        </w:rPr>
        <w:t>为完成竞争性磋商文件规定的一切工作所需的全部费用的最终优惠价格。</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供应商资格证明文件</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供应商必须提交证明其有资格进行投标和有能力履行合同的文件，作为响应文件的一部分。</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（1）《磋商邀请函》中规定的供应商资格要求（实质性要求）证明文件；</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（3）涉及本须知中“4. 合格的供应商”相关要求的，按其要求执行。</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技术响应文件</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供应商须提交证明其拟供货物符合竞争性磋商文件规定的技术响应文件，作为响应文件的一部分。</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上述文件可以是文字资料、图纸或数据，并须提供：</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（1）货物主要技术性能的详细描述；</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（3）逐条对竞争性磋商文件要求的技术规格进行评议，并按竞争性磋商文件所附格式完整地填写《</w:t>
      </w:r>
      <w:r>
        <w:rPr>
          <w:rFonts w:hint="eastAsia" w:ascii="Times New Roman" w:hAnsi="Times New Roman" w:eastAsia="宋体" w:cs="Times New Roman"/>
          <w:color w:val="auto"/>
        </w:rPr>
        <w:t>技术要求偏离应答表</w:t>
      </w:r>
      <w:r>
        <w:rPr>
          <w:rFonts w:ascii="Times New Roman" w:hAnsi="Times New Roman" w:eastAsia="宋体" w:cs="Times New Roman"/>
          <w:color w:val="auto"/>
        </w:rPr>
        <w:t>》，说明自己所投标的与竞争性磋商文件要求的偏离情况。</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投标保证金</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按照《磋商项目需求》要求执行。</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符合《中华人民共和国政府采购法实施条例》和《政府采购竞争性磋商采购方式管理暂行办法》相关规定。</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磋商有效期</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磋商有效期为响应文件开启之日起60天。响应书中规定的有效期短于竞争性磋商文件规定的，其投标将被拒绝。</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21.2 特殊情况下，采购人、采购代理机构可于磋商有效期满之前，向供应商提出延长磋商有效期的要求。答复应以书面形式进行。供应商可以拒绝上述要求，但不被没收投标保证金。对于同意该要求的供应商，既不要求也不允许其修改响应文件，但将要求其延长投标保证金的有效期。</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响应文件的签署及规定</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响应文件应按《磋商项目需求》和《响应文件格式》如实编写，未尽事宜可自行补充。响应文件内容不完整、格式不符合导致响应文件被误读、漏读或者查找不到相关内容的，供应商自行承担由此产生的风险。</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22.2 供应商按照《磋商邀请函》的要求提交网上应答并分别</w:t>
      </w:r>
      <w:r>
        <w:rPr>
          <w:rFonts w:ascii="Times New Roman" w:hAnsi="Times New Roman" w:cs="Times New Roman" w:eastAsiaTheme="minorEastAsia"/>
          <w:color w:val="auto"/>
          <w:szCs w:val="32"/>
        </w:rPr>
        <w:t>上传加盖电子签章的第一、第二阶段电子响应文件</w:t>
      </w:r>
      <w:r>
        <w:rPr>
          <w:rFonts w:ascii="Times New Roman" w:hAnsi="Times New Roman" w:eastAsia="宋体" w:cs="Times New Roman"/>
          <w:color w:val="auto"/>
        </w:rPr>
        <w:t>（以通过天津公共资源电子签章客户端正确读取签章信息为准）。加盖电子签章的电子响应文件应与网上应答填报内容一致。</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22.3 响应文件因模糊不清或表达不清所引起的后果由供应商自负。</w:t>
      </w:r>
    </w:p>
    <w:p>
      <w:pPr>
        <w:pStyle w:val="29"/>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22.4 响应文件中的电子件指扫描件、电子证照、照片等形式电子文件；要求第三方出具的盖章件原件（如联合协议、分包意向协议、制造商授权书等），响应文件中应使用原件的电子件。</w:t>
      </w:r>
    </w:p>
    <w:p>
      <w:pPr>
        <w:pStyle w:val="29"/>
        <w:spacing w:line="360" w:lineRule="auto"/>
        <w:ind w:firstLine="480" w:firstLineChars="200"/>
        <w:jc w:val="both"/>
        <w:rPr>
          <w:rFonts w:ascii="Times New Roman" w:hAnsi="Times New Roman" w:eastAsia="宋体" w:cs="Times New Roman"/>
          <w:color w:val="auto"/>
        </w:rPr>
      </w:pPr>
    </w:p>
    <w:p>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响应文件的网上应答和提交</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供应商应按《磋商邀请函》的规定提交网上应答并上传加盖供应商电子签章的电子响应文件（以通过天津公共资源电子签章客户端正确读取签章信息为准）。具体方式：使用天津数字认证有限公司发出的CA数字证书（原天津市电子认证中心发出尚在有效期内的CA数字证书仍可使用）登录天津市政府采购中心网（网址：http://tjgpc.zwfwb.tj.gov.cn）-”网上招投标”-“供应商登录”-“市级集采机构入口”提交网上应答并上传加盖供应商电子签章的电子响应文件（以通过天津公共资源电子签章客户端正确读取签章信息为准）。如有需要，供应商可于工作时间且在竞争性磋商文件规定的截止时间前到天津市河东区红星路79号天津市政府采购中心窗口完成上述操作。</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制作和上传电子响应文件要求</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24.1 投标人须下载天津市政府采购中心网-下载中心-《天津公共资源电子签章客户端安装包及使用说明》。</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特别提醒：</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24.3 供应商应保证电子响应文件清晰，便于识别，如因上传、扫描、格式等原因导致评审时受到影响，由供应商自行承担相应责任。</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24.4 未按规定提交网上应答和上传加盖电子签章的电子响应文件的投标将被拒绝。</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25. 供应商须承诺接受电子投标的方式，并自行承担由此带来的废标、无效投标的风险。</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26. 未按竞争性磋商文件的规定提交网上应答和上传加盖供应商电子签章的电子响应文件（以通过天津公共资源电子签章客户端正确读取签章信息为准）的投标将被拒绝。</w:t>
      </w:r>
    </w:p>
    <w:p>
      <w:pPr>
        <w:pStyle w:val="29"/>
        <w:spacing w:line="360" w:lineRule="auto"/>
        <w:ind w:firstLine="480" w:firstLineChars="200"/>
        <w:jc w:val="both"/>
        <w:rPr>
          <w:rFonts w:ascii="Times New Roman" w:hAnsi="Times New Roman" w:eastAsia="宋体" w:cs="Times New Roman"/>
          <w:color w:val="auto"/>
        </w:rPr>
      </w:pPr>
    </w:p>
    <w:p>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磋商程序</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磋商步骤</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27.1 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磋商小组要求供应商澄清、说明或者更正响应文件应当以书面形式做出。</w:t>
      </w:r>
    </w:p>
    <w:p>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注：供应商法定代表人或其磋商代表人须携带身份证或其他有效身份证明原件参加磋商。</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27.2 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对磋商文件做出的实质性变动是磋商文件的有效组成部分，磋商小组应当及时以书面形式同时通知所有参加磋商的供应商。</w:t>
      </w:r>
    </w:p>
    <w:p>
      <w:pPr>
        <w:pStyle w:val="29"/>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供应商应当按照磋商文件的变动情况和磋商小组的要求重新提交电子响应文件，且加盖电子签章</w:t>
      </w:r>
      <w:r>
        <w:rPr>
          <w:rFonts w:ascii="Times New Roman" w:hAnsi="Times New Roman" w:eastAsia="宋体" w:cs="Times New Roman"/>
          <w:color w:val="auto"/>
        </w:rPr>
        <w:t>后于磋商小组规定的时间内通过天津市政府采购中心招投标系统“询标解答”上传至天津市政府采购中心招投标系统。</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未实质性响应磋商文件的响应文件按无效响应处理，磋商小组应当告知提交响应文件的供应商。</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27.3 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27.4 第四步：经磋商确定最终采购需求和提交最后报价的供应商后，由磋商小组采用综合评分法对提交最后报价的供应商的响应文件和最后报价进行综合评分。</w:t>
      </w:r>
    </w:p>
    <w:p>
      <w:pPr>
        <w:pStyle w:val="29"/>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根据《关于推动解决政府采购异常低价问题的通知》（财库〔2026〕2号）的要求，磋商小组启动异常低价响应审查程序，</w:t>
      </w:r>
      <w:r>
        <w:rPr>
          <w:rFonts w:ascii="Times New Roman" w:hAnsi="Times New Roman" w:eastAsia="宋体" w:cs="Times New Roman"/>
          <w:color w:val="auto"/>
        </w:rPr>
        <w:t>应当要求相关供应商在评审现场合理的时间内对响应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磋商小组</w:t>
      </w:r>
      <w:r>
        <w:rPr>
          <w:rFonts w:ascii="Times New Roman" w:hAnsi="Times New Roman" w:eastAsia="宋体" w:cs="Times New Roman"/>
          <w:color w:val="auto"/>
        </w:rPr>
        <w:t>依据专业经验，参考同类项目中标（成交）价格、类似产品市场价格水平、行业人工费用标准、国家有关部门指导行业协会发布的行业平均成本等情况，对报价合理性进行判断。供应商不能提供书面说明、证明材料，或者提供的书面说明、证明材料不能证明其报价合理性的，磋商小组应当将其作为无效响应处理。</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27.5 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27.6 出现下列情形之一的，采购人或者采购代理机构应当终止竞争性磋商采购活动，发布项目终止公告并说明原因，重新开展采购活动：</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（1）因情况变化，不再符合规定的竞争性磋商采购方式适用情形的；</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（2）出现影响采购公正的违法、违规行为的；</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（3）除《政府采购竞争性磋商采购方式管理暂行办法》第二十一条第三款规定的情形外，在采购过程中符合要求的供应商或者报价未超过采购预算的供应商不足3家的。</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rPr>
        <w:t>27.7 根据《财政部关于政府采购竞争性磋商采购方式管理暂行办法有关问题的补充通知》（财库〔2015〕124号）的规定，采用竞争性磋商采购方式采购的政府购买服务项目（含政府和社会资本合作项目），在采购过程中符合要求的供应商（社会资本）只有2家的，竞争性磋商采购活动可以继续进行。采购过程中符合要求的供应商（社会资本）只有1家的，采购人（项目实施机构）或者采购代理机构应当终止竞争性磋商采购活动，发布项目终止公告并说明原因，重新开展采购活动。</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评审方法及标准</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28.2 磋商小组应当按照客观、公正、审慎的原则，根据竞争性磋商文件规定的评审程序、评审方法和评审标准进行独立评审。</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28.3 竞争性磋商文件内容违反国家有关强制性规定的，磋商小组应当停止评审并向采购人或者采购代理机构说明情况。</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28.4 对竞争性磋商文件中描述有歧义或前后不一致的地方，磋商小组有权进行评判，但对同一条款的评判应适用于每个供应商。</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28.5 评审方法</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（3）按照《关于调整优化节能产品、环境标志产品政府采购执行机制的通知》（财库〔2019〕9号）文件要求，对</w:t>
      </w:r>
      <w:r>
        <w:rPr>
          <w:rFonts w:ascii="Times New Roman" w:hAnsi="Times New Roman" w:cs="Times New Roman"/>
          <w:color w:val="auto"/>
        </w:rPr>
        <w:t>政府采购节能、环境标志品目清单内的产品实施</w:t>
      </w:r>
      <w:r>
        <w:rPr>
          <w:rFonts w:ascii="Times New Roman" w:hAnsi="Times New Roman" w:eastAsia="宋体" w:cs="Times New Roman"/>
          <w:color w:val="auto"/>
        </w:rPr>
        <w:t>优先采购和强制采购的评标方法。</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（6）采购人按成交候选供应商顺序确定成交供应商，或授权磋商小组按成交候选供应商顺序直接确定成交供应商。</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28.6 出现以下任何情形取消磋商资格：</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（1）响应文件未按竞争性磋商文件的要求加盖电子签章的；</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（2）磋商有效期短于竞争性磋商文件要求的；</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（3）响应文件中提供虚假材料的；</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（4）不能满足竞争性磋商文件中任何一条实质性要求或</w:t>
      </w:r>
      <w:r>
        <w:rPr>
          <w:rFonts w:hint="eastAsia" w:ascii="Times New Roman" w:hAnsi="Times New Roman" w:eastAsia="宋体" w:cs="Times New Roman"/>
          <w:color w:val="auto"/>
        </w:rPr>
        <w:t>加注“★”号条款经磋商小组认定出现偏离的</w:t>
      </w:r>
      <w:r>
        <w:rPr>
          <w:rFonts w:ascii="Times New Roman" w:hAnsi="Times New Roman" w:eastAsia="宋体" w:cs="Times New Roman"/>
          <w:color w:val="auto"/>
        </w:rPr>
        <w:t>或经磋商小组认定未实质性响应竞争性磋商文件要求的或响应内容不符合相关强制性规定的；</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（5）未按时进行网上解密或电子响应文件损坏、无效的；</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（6）磋商报价超出采购预算的；</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（7）存在串通情形的；</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（8）单位负责人或法定代表人为同一人，或者存在控股、管理关系的不同供应商，</w:t>
      </w:r>
      <w:r>
        <w:rPr>
          <w:rFonts w:ascii="Times New Roman" w:hAnsi="Times New Roman" w:eastAsia="宋体" w:cs="Times New Roman"/>
        </w:rPr>
        <w:t>参加同一合同项下投标的，相关投标均无效；</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（9）其他法定响应无效的情形。</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其他注意事项</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在磋商期间，供应商不得向磋商小组成员或采购代理机构询问评审情况、施加任何影响，不得进行旨在影响评审结果的活动。</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29.2 为保证定标的公正性，在评审过程中，磋商小组成员不得与供应商私下交换意见。在评审期间及磋商工作结束后，凡与评审情况有接触的任何人不得透露审查、澄清、评价和比较等投标的有关资料以及授标建议等评审情况。</w:t>
      </w:r>
    </w:p>
    <w:p>
      <w:pPr>
        <w:pStyle w:val="29"/>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29.3 本项目不接受赠品、回扣或者与采购无关的其他商品、服务。</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如果几个供应商所投整包产品为同一品牌时，在服务承诺符合竞争性磋商文件的情况下，报价最低的供应商入围评审阶段。</w:t>
      </w:r>
    </w:p>
    <w:p>
      <w:pPr>
        <w:pStyle w:val="29"/>
        <w:spacing w:line="360" w:lineRule="auto"/>
        <w:ind w:firstLine="480" w:firstLineChars="200"/>
        <w:jc w:val="both"/>
        <w:rPr>
          <w:rFonts w:ascii="Times New Roman" w:hAnsi="Times New Roman" w:eastAsia="宋体" w:cs="Times New Roman"/>
          <w:color w:val="auto"/>
        </w:rPr>
      </w:pPr>
    </w:p>
    <w:p>
      <w:pPr>
        <w:pStyle w:val="29"/>
        <w:spacing w:line="360" w:lineRule="auto"/>
        <w:ind w:firstLine="480" w:firstLineChars="200"/>
        <w:jc w:val="center"/>
        <w:rPr>
          <w:rFonts w:ascii="Times New Roman" w:hAnsi="Times New Roman" w:eastAsia="宋体" w:cs="Times New Roman"/>
          <w:color w:val="auto"/>
        </w:rPr>
      </w:pPr>
      <w:r>
        <w:rPr>
          <w:rFonts w:ascii="Times New Roman" w:hAnsi="Times New Roman" w:eastAsia="宋体" w:cs="Times New Roman"/>
          <w:color w:val="auto"/>
        </w:rPr>
        <w:t>F  授予合同</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成交供应商的产生</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30.1 采购人可以事先授权磋商小组直接确定成交供应商。</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30.2 采购人也可以按照《中华人民共和国政府采购法》及其实施条例等法律法规的规定和竞争性磋商文件的要求确认成交供应商。</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成交通知</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签订合同</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竞争性磋商文件、成交供应商的响应文件及其澄清文件等，均为签订合同的依据，且为合同的组成部分。</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履约保证金</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若《磋商项目需求》规定须提交履约保证金的，成交供应商须按照规定要求提交履约保证金。</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成交供应商未能按合同规定履行其义务，采购人有权没收履约保证金。</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 合同分包</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35.1 未经采购人同意，成交供应商不得分包合同。</w:t>
      </w:r>
    </w:p>
    <w:p>
      <w:pPr>
        <w:pStyle w:val="29"/>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35.2 政府采购合同分包履行的，成交供应商就采购项目和分包项目向采购人负责，分包供应商就分包项目承担责任。</w:t>
      </w:r>
    </w:p>
    <w:p>
      <w:pPr>
        <w:pStyle w:val="29"/>
        <w:spacing w:line="360" w:lineRule="auto"/>
        <w:ind w:firstLine="480" w:firstLineChars="200"/>
        <w:jc w:val="both"/>
        <w:rPr>
          <w:rFonts w:ascii="Times New Roman" w:hAnsi="Times New Roman" w:eastAsia="宋体" w:cs="Times New Roman"/>
          <w:color w:val="auto"/>
        </w:rPr>
      </w:pPr>
    </w:p>
    <w:p>
      <w:pPr>
        <w:pStyle w:val="29"/>
        <w:snapToGrid w:val="0"/>
        <w:spacing w:line="360" w:lineRule="auto"/>
        <w:ind w:firstLine="480" w:firstLineChars="200"/>
        <w:jc w:val="both"/>
        <w:rPr>
          <w:rFonts w:ascii="Times New Roman" w:hAnsi="Times New Roman" w:eastAsia="宋体" w:cs="Times New Roman"/>
          <w:color w:val="auto"/>
        </w:rPr>
      </w:pPr>
    </w:p>
    <w:p>
      <w:pPr>
        <w:pStyle w:val="29"/>
        <w:snapToGrid w:val="0"/>
        <w:spacing w:line="360" w:lineRule="auto"/>
        <w:ind w:firstLine="480" w:firstLineChars="200"/>
        <w:jc w:val="both"/>
        <w:rPr>
          <w:rFonts w:ascii="Times New Roman" w:hAnsi="Times New Roman" w:eastAsia="宋体" w:cs="Times New Roman"/>
          <w:color w:val="auto"/>
        </w:rPr>
        <w:sectPr>
          <w:headerReference r:id="rId6" w:type="default"/>
          <w:pgSz w:w="11906" w:h="16838"/>
          <w:pgMar w:top="1440" w:right="1800" w:bottom="1440" w:left="1800" w:header="851" w:footer="992" w:gutter="0"/>
          <w:cols w:space="720" w:num="1"/>
          <w:docGrid w:type="lines" w:linePitch="312" w:charSpace="0"/>
        </w:sectPr>
      </w:pPr>
    </w:p>
    <w:p>
      <w:pPr>
        <w:pStyle w:val="12"/>
        <w:rPr>
          <w:rFonts w:ascii="Times New Roman" w:hAnsi="Times New Roman"/>
        </w:rPr>
      </w:pPr>
      <w:r>
        <w:rPr>
          <w:rFonts w:ascii="Times New Roman" w:hAnsi="Times New Roman"/>
        </w:rPr>
        <w:t>第四部分  合同草案</w:t>
      </w:r>
      <w:bookmarkEnd w:id="3"/>
    </w:p>
    <w:p>
      <w:pPr>
        <w:tabs>
          <w:tab w:val="left" w:pos="412"/>
          <w:tab w:val="left" w:pos="618"/>
        </w:tabs>
        <w:spacing w:line="520" w:lineRule="exact"/>
        <w:jc w:val="center"/>
        <w:rPr>
          <w:b/>
          <w:sz w:val="30"/>
          <w:szCs w:val="30"/>
        </w:rPr>
      </w:pPr>
      <w:r>
        <w:rPr>
          <w:b/>
          <w:sz w:val="30"/>
          <w:szCs w:val="30"/>
        </w:rPr>
        <w:t>合同一般条款</w:t>
      </w:r>
    </w:p>
    <w:p>
      <w:pPr>
        <w:tabs>
          <w:tab w:val="left" w:pos="0"/>
          <w:tab w:val="left" w:pos="315"/>
        </w:tabs>
        <w:spacing w:line="520" w:lineRule="exact"/>
        <w:ind w:firstLine="480"/>
        <w:rPr>
          <w:sz w:val="24"/>
          <w:szCs w:val="24"/>
        </w:rPr>
      </w:pPr>
      <w:r>
        <w:rPr>
          <w:sz w:val="24"/>
          <w:szCs w:val="24"/>
        </w:rPr>
        <w:t xml:space="preserve">需方：  </w:t>
      </w:r>
    </w:p>
    <w:p>
      <w:pPr>
        <w:tabs>
          <w:tab w:val="left" w:pos="0"/>
          <w:tab w:val="left" w:pos="315"/>
        </w:tabs>
        <w:spacing w:line="520" w:lineRule="exact"/>
        <w:ind w:firstLine="480"/>
        <w:rPr>
          <w:sz w:val="24"/>
          <w:szCs w:val="24"/>
        </w:rPr>
      </w:pPr>
      <w:r>
        <w:rPr>
          <w:sz w:val="24"/>
          <w:szCs w:val="24"/>
        </w:rPr>
        <w:t xml:space="preserve">供方： </w:t>
      </w:r>
    </w:p>
    <w:p>
      <w:pPr>
        <w:tabs>
          <w:tab w:val="left" w:pos="0"/>
          <w:tab w:val="left" w:pos="315"/>
        </w:tabs>
        <w:spacing w:line="520" w:lineRule="exact"/>
        <w:ind w:firstLine="480"/>
        <w:rPr>
          <w:sz w:val="24"/>
          <w:szCs w:val="24"/>
        </w:rPr>
      </w:pPr>
      <w:r>
        <w:rPr>
          <w:sz w:val="24"/>
          <w:szCs w:val="24"/>
        </w:rPr>
        <w:t>供、需双方根据   项目（项目编号：TGPC-201 - ）的政府采购结果和竞争性磋商文件的要求，并经双方协商一致，达成  合同：</w:t>
      </w:r>
    </w:p>
    <w:p>
      <w:pPr>
        <w:pStyle w:val="37"/>
        <w:numPr>
          <w:ilvl w:val="0"/>
          <w:numId w:val="1"/>
        </w:numPr>
        <w:spacing w:line="480" w:lineRule="exact"/>
        <w:ind w:firstLineChars="0"/>
        <w:rPr>
          <w:sz w:val="24"/>
        </w:rPr>
      </w:pPr>
      <w:r>
        <w:rPr>
          <w:sz w:val="24"/>
        </w:rPr>
        <w:t>本合同为中小企业预留合同</w:t>
      </w:r>
    </w:p>
    <w:p>
      <w:pPr>
        <w:pStyle w:val="37"/>
        <w:numPr>
          <w:ilvl w:val="0"/>
          <w:numId w:val="1"/>
        </w:numPr>
        <w:spacing w:line="480" w:lineRule="exact"/>
        <w:ind w:firstLineChars="0"/>
        <w:rPr>
          <w:sz w:val="24"/>
        </w:rPr>
      </w:pPr>
      <w:r>
        <w:rPr>
          <w:sz w:val="24"/>
        </w:rPr>
        <w:t>本合同非中小企业预留合同</w:t>
      </w:r>
    </w:p>
    <w:p>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pPr>
        <w:tabs>
          <w:tab w:val="left" w:pos="1133"/>
        </w:tabs>
        <w:spacing w:line="520" w:lineRule="exact"/>
        <w:ind w:firstLine="480" w:firstLineChars="200"/>
        <w:rPr>
          <w:sz w:val="24"/>
          <w:szCs w:val="24"/>
        </w:rPr>
      </w:pPr>
      <w:r>
        <w:rPr>
          <w:sz w:val="24"/>
          <w:szCs w:val="24"/>
        </w:rPr>
        <w:t>一、采购内容：  （详见附件）</w:t>
      </w:r>
    </w:p>
    <w:p>
      <w:pPr>
        <w:tabs>
          <w:tab w:val="left" w:pos="1133"/>
        </w:tabs>
        <w:spacing w:line="520" w:lineRule="exact"/>
        <w:ind w:firstLine="480" w:firstLineChars="200"/>
        <w:rPr>
          <w:sz w:val="24"/>
          <w:szCs w:val="24"/>
        </w:rPr>
      </w:pPr>
      <w:r>
        <w:rPr>
          <w:sz w:val="24"/>
          <w:szCs w:val="24"/>
        </w:rPr>
        <w:t xml:space="preserve">    合同总价款：人民币  元</w:t>
      </w:r>
    </w:p>
    <w:p>
      <w:pPr>
        <w:tabs>
          <w:tab w:val="left" w:pos="1133"/>
        </w:tabs>
        <w:spacing w:line="520" w:lineRule="exact"/>
        <w:ind w:firstLine="480" w:firstLineChars="200"/>
        <w:rPr>
          <w:sz w:val="24"/>
          <w:szCs w:val="24"/>
        </w:rPr>
      </w:pPr>
      <w:r>
        <w:rPr>
          <w:sz w:val="24"/>
          <w:szCs w:val="24"/>
        </w:rPr>
        <w:t xml:space="preserve">    大写：人民币  元整</w:t>
      </w:r>
    </w:p>
    <w:p>
      <w:pPr>
        <w:tabs>
          <w:tab w:val="left" w:pos="360"/>
        </w:tabs>
        <w:spacing w:line="520" w:lineRule="exact"/>
        <w:ind w:firstLine="480" w:firstLineChars="200"/>
        <w:rPr>
          <w:sz w:val="24"/>
          <w:szCs w:val="24"/>
        </w:rPr>
      </w:pPr>
      <w:r>
        <w:rPr>
          <w:sz w:val="24"/>
          <w:szCs w:val="24"/>
        </w:rPr>
        <w:t>二、质量要求及对质量负责条件和期限：见附件。</w:t>
      </w:r>
    </w:p>
    <w:p>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pPr>
        <w:tabs>
          <w:tab w:val="left" w:pos="360"/>
        </w:tabs>
        <w:spacing w:line="520" w:lineRule="exact"/>
        <w:ind w:firstLine="480" w:firstLineChars="200"/>
        <w:rPr>
          <w:sz w:val="24"/>
          <w:szCs w:val="24"/>
        </w:rPr>
      </w:pPr>
      <w:r>
        <w:rPr>
          <w:sz w:val="24"/>
          <w:szCs w:val="24"/>
        </w:rPr>
        <w:t>四、服务时间、地点、方式：见附件。</w:t>
      </w:r>
    </w:p>
    <w:p>
      <w:pPr>
        <w:tabs>
          <w:tab w:val="left" w:pos="360"/>
        </w:tabs>
        <w:spacing w:line="520" w:lineRule="exact"/>
        <w:ind w:firstLine="480" w:firstLineChars="200"/>
        <w:rPr>
          <w:sz w:val="24"/>
          <w:szCs w:val="24"/>
        </w:rPr>
      </w:pPr>
      <w:r>
        <w:rPr>
          <w:sz w:val="24"/>
          <w:szCs w:val="24"/>
        </w:rPr>
        <w:t>五、供方应随服务向需方交付的相关资料。如果所提交文件是外文的，供方有义务为需方提供中文或译成中文文件。</w:t>
      </w:r>
    </w:p>
    <w:p>
      <w:pPr>
        <w:tabs>
          <w:tab w:val="left" w:pos="360"/>
          <w:tab w:val="left" w:pos="721"/>
        </w:tabs>
        <w:spacing w:line="520" w:lineRule="exact"/>
        <w:rPr>
          <w:sz w:val="24"/>
          <w:szCs w:val="24"/>
        </w:rPr>
      </w:pPr>
      <w:r>
        <w:rPr>
          <w:sz w:val="24"/>
          <w:szCs w:val="24"/>
        </w:rPr>
        <w:t xml:space="preserve">    六、验收工作由需方负责对合同进行验收。</w:t>
      </w:r>
    </w:p>
    <w:p>
      <w:pPr>
        <w:tabs>
          <w:tab w:val="left" w:pos="360"/>
        </w:tabs>
        <w:spacing w:line="520" w:lineRule="exact"/>
        <w:rPr>
          <w:sz w:val="24"/>
          <w:szCs w:val="24"/>
        </w:rPr>
      </w:pPr>
      <w:r>
        <w:rPr>
          <w:sz w:val="24"/>
          <w:szCs w:val="24"/>
        </w:rPr>
        <w:t xml:space="preserve">    七、货款支付方式：见附件。</w:t>
      </w:r>
    </w:p>
    <w:p>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pPr>
        <w:tabs>
          <w:tab w:val="left" w:pos="0"/>
          <w:tab w:val="left" w:pos="721"/>
        </w:tabs>
        <w:spacing w:line="520" w:lineRule="exact"/>
        <w:ind w:firstLine="513" w:firstLineChars="214"/>
        <w:rPr>
          <w:sz w:val="24"/>
          <w:szCs w:val="24"/>
        </w:rPr>
      </w:pPr>
      <w:r>
        <w:rPr>
          <w:sz w:val="24"/>
          <w:szCs w:val="24"/>
        </w:rPr>
        <w:t>账       号：</w:t>
      </w:r>
      <w:r>
        <w:rPr>
          <w:sz w:val="24"/>
          <w:szCs w:val="24"/>
          <w:u w:val="single"/>
        </w:rPr>
        <w:t xml:space="preserve">                                                   </w:t>
      </w:r>
      <w:r>
        <w:rPr>
          <w:szCs w:val="24"/>
        </w:rPr>
        <w:t>。</w:t>
      </w:r>
    </w:p>
    <w:p>
      <w:pPr>
        <w:pStyle w:val="7"/>
        <w:spacing w:line="520" w:lineRule="exact"/>
        <w:ind w:leftChars="-50" w:firstLine="480" w:firstLineChars="200"/>
        <w:rPr>
          <w:rFonts w:ascii="Times New Roman"/>
          <w:sz w:val="24"/>
          <w:szCs w:val="24"/>
        </w:rPr>
      </w:pPr>
      <w:r>
        <w:rPr>
          <w:rFonts w:ascii="Times New Roman"/>
          <w:sz w:val="24"/>
          <w:szCs w:val="24"/>
        </w:rPr>
        <w:t>八、有关涉及本合同供方向天津市政府采购中心所提交的响应文件及有关澄清资料和服务承诺均视为本合同不可分割的部分，对供方具有约束力。</w:t>
      </w:r>
    </w:p>
    <w:p>
      <w:pPr>
        <w:tabs>
          <w:tab w:val="left" w:pos="0"/>
          <w:tab w:val="left" w:pos="315"/>
        </w:tabs>
        <w:spacing w:line="520" w:lineRule="exact"/>
        <w:ind w:firstLine="480" w:firstLineChars="200"/>
        <w:rPr>
          <w:sz w:val="24"/>
          <w:szCs w:val="24"/>
        </w:rPr>
      </w:pPr>
      <w:r>
        <w:rPr>
          <w:sz w:val="24"/>
          <w:szCs w:val="24"/>
        </w:rPr>
        <w:t>九、本合同一式   份，需方留存   份，供方留存   份，均具同等效力，签字盖章后生效。</w:t>
      </w:r>
    </w:p>
    <w:tbl>
      <w:tblPr>
        <w:tblStyle w:val="22"/>
        <w:tblW w:w="8522" w:type="dxa"/>
        <w:tblInd w:w="0" w:type="dxa"/>
        <w:tblLayout w:type="fixed"/>
        <w:tblCellMar>
          <w:top w:w="0" w:type="dxa"/>
          <w:left w:w="108" w:type="dxa"/>
          <w:bottom w:w="0" w:type="dxa"/>
          <w:right w:w="108" w:type="dxa"/>
        </w:tblCellMar>
      </w:tblPr>
      <w:tblGrid>
        <w:gridCol w:w="4261"/>
        <w:gridCol w:w="4261"/>
      </w:tblGrid>
      <w:tr>
        <w:tblPrEx>
          <w:tblLayout w:type="fixed"/>
          <w:tblCellMar>
            <w:top w:w="0" w:type="dxa"/>
            <w:left w:w="108" w:type="dxa"/>
            <w:bottom w:w="0" w:type="dxa"/>
            <w:right w:w="108" w:type="dxa"/>
          </w:tblCellMar>
        </w:tblPrEx>
        <w:tc>
          <w:tcPr>
            <w:tcW w:w="4261" w:type="dxa"/>
          </w:tcPr>
          <w:p>
            <w:pPr>
              <w:tabs>
                <w:tab w:val="left" w:pos="0"/>
                <w:tab w:val="left" w:pos="315"/>
              </w:tabs>
              <w:spacing w:line="520" w:lineRule="exact"/>
              <w:rPr>
                <w:sz w:val="24"/>
                <w:szCs w:val="24"/>
              </w:rPr>
            </w:pPr>
            <w:r>
              <w:rPr>
                <w:sz w:val="24"/>
                <w:szCs w:val="24"/>
              </w:rPr>
              <w:t xml:space="preserve">供方（公章）： </w:t>
            </w:r>
          </w:p>
        </w:tc>
        <w:tc>
          <w:tcPr>
            <w:tcW w:w="4261" w:type="dxa"/>
          </w:tcPr>
          <w:p>
            <w:pPr>
              <w:tabs>
                <w:tab w:val="left" w:pos="0"/>
                <w:tab w:val="left" w:pos="315"/>
              </w:tabs>
              <w:spacing w:line="520" w:lineRule="exact"/>
              <w:rPr>
                <w:sz w:val="24"/>
                <w:szCs w:val="24"/>
              </w:rPr>
            </w:pPr>
            <w:r>
              <w:rPr>
                <w:sz w:val="24"/>
                <w:szCs w:val="24"/>
              </w:rPr>
              <w:t xml:space="preserve">需方（公章）： </w:t>
            </w:r>
          </w:p>
        </w:tc>
      </w:tr>
      <w:tr>
        <w:tblPrEx>
          <w:tblLayout w:type="fixed"/>
          <w:tblCellMar>
            <w:top w:w="0" w:type="dxa"/>
            <w:left w:w="108" w:type="dxa"/>
            <w:bottom w:w="0" w:type="dxa"/>
            <w:right w:w="108" w:type="dxa"/>
          </w:tblCellMar>
        </w:tblPrEx>
        <w:tc>
          <w:tcPr>
            <w:tcW w:w="4261" w:type="dxa"/>
          </w:tcPr>
          <w:p>
            <w:pPr>
              <w:tabs>
                <w:tab w:val="left" w:pos="0"/>
                <w:tab w:val="left" w:pos="315"/>
              </w:tabs>
              <w:spacing w:line="520" w:lineRule="exact"/>
              <w:rPr>
                <w:sz w:val="24"/>
                <w:szCs w:val="24"/>
              </w:rPr>
            </w:pPr>
            <w:r>
              <w:rPr>
                <w:sz w:val="24"/>
                <w:szCs w:val="24"/>
              </w:rPr>
              <w:t xml:space="preserve">地址：  </w:t>
            </w:r>
          </w:p>
        </w:tc>
        <w:tc>
          <w:tcPr>
            <w:tcW w:w="4261" w:type="dxa"/>
          </w:tcPr>
          <w:p>
            <w:pPr>
              <w:tabs>
                <w:tab w:val="left" w:pos="0"/>
                <w:tab w:val="left" w:pos="315"/>
              </w:tabs>
              <w:spacing w:line="520" w:lineRule="exact"/>
              <w:rPr>
                <w:sz w:val="24"/>
                <w:szCs w:val="24"/>
              </w:rPr>
            </w:pPr>
            <w:r>
              <w:rPr>
                <w:sz w:val="24"/>
                <w:szCs w:val="24"/>
              </w:rPr>
              <w:t xml:space="preserve">地址： </w:t>
            </w:r>
          </w:p>
        </w:tc>
      </w:tr>
      <w:tr>
        <w:tblPrEx>
          <w:tblLayout w:type="fixed"/>
          <w:tblCellMar>
            <w:top w:w="0" w:type="dxa"/>
            <w:left w:w="108" w:type="dxa"/>
            <w:bottom w:w="0" w:type="dxa"/>
            <w:right w:w="108" w:type="dxa"/>
          </w:tblCellMar>
        </w:tblPrEx>
        <w:tc>
          <w:tcPr>
            <w:tcW w:w="4261" w:type="dxa"/>
          </w:tcPr>
          <w:p>
            <w:pPr>
              <w:tabs>
                <w:tab w:val="left" w:pos="360"/>
              </w:tabs>
              <w:spacing w:line="520" w:lineRule="exact"/>
              <w:rPr>
                <w:sz w:val="24"/>
                <w:szCs w:val="24"/>
              </w:rPr>
            </w:pPr>
            <w:r>
              <w:rPr>
                <w:sz w:val="24"/>
                <w:szCs w:val="24"/>
              </w:rPr>
              <w:t xml:space="preserve">法定代表人： </w:t>
            </w:r>
          </w:p>
        </w:tc>
        <w:tc>
          <w:tcPr>
            <w:tcW w:w="4261" w:type="dxa"/>
          </w:tcPr>
          <w:p>
            <w:pPr>
              <w:tabs>
                <w:tab w:val="left" w:pos="360"/>
              </w:tabs>
              <w:spacing w:line="520" w:lineRule="exact"/>
              <w:rPr>
                <w:sz w:val="24"/>
                <w:szCs w:val="24"/>
              </w:rPr>
            </w:pPr>
            <w:r>
              <w:rPr>
                <w:sz w:val="24"/>
                <w:szCs w:val="24"/>
              </w:rPr>
              <w:t xml:space="preserve">法定代表人： </w:t>
            </w:r>
          </w:p>
        </w:tc>
      </w:tr>
      <w:tr>
        <w:tblPrEx>
          <w:tblLayout w:type="fixed"/>
          <w:tblCellMar>
            <w:top w:w="0" w:type="dxa"/>
            <w:left w:w="108" w:type="dxa"/>
            <w:bottom w:w="0" w:type="dxa"/>
            <w:right w:w="108" w:type="dxa"/>
          </w:tblCellMar>
        </w:tblPrEx>
        <w:tc>
          <w:tcPr>
            <w:tcW w:w="4261" w:type="dxa"/>
          </w:tcPr>
          <w:p>
            <w:pPr>
              <w:tabs>
                <w:tab w:val="left" w:pos="360"/>
              </w:tabs>
              <w:spacing w:line="520" w:lineRule="exact"/>
              <w:rPr>
                <w:sz w:val="24"/>
                <w:szCs w:val="24"/>
              </w:rPr>
            </w:pPr>
            <w:r>
              <w:rPr>
                <w:sz w:val="24"/>
                <w:szCs w:val="24"/>
              </w:rPr>
              <w:t xml:space="preserve">委托代理人： </w:t>
            </w:r>
          </w:p>
        </w:tc>
        <w:tc>
          <w:tcPr>
            <w:tcW w:w="4261" w:type="dxa"/>
          </w:tcPr>
          <w:p>
            <w:pPr>
              <w:tabs>
                <w:tab w:val="left" w:pos="360"/>
              </w:tabs>
              <w:spacing w:line="520" w:lineRule="exact"/>
              <w:rPr>
                <w:sz w:val="24"/>
                <w:szCs w:val="24"/>
              </w:rPr>
            </w:pPr>
            <w:r>
              <w:rPr>
                <w:sz w:val="24"/>
                <w:szCs w:val="24"/>
              </w:rPr>
              <w:t xml:space="preserve">委托代理人： </w:t>
            </w:r>
          </w:p>
        </w:tc>
      </w:tr>
      <w:tr>
        <w:tblPrEx>
          <w:tblLayout w:type="fixed"/>
          <w:tblCellMar>
            <w:top w:w="0" w:type="dxa"/>
            <w:left w:w="108" w:type="dxa"/>
            <w:bottom w:w="0" w:type="dxa"/>
            <w:right w:w="108" w:type="dxa"/>
          </w:tblCellMar>
        </w:tblPrEx>
        <w:tc>
          <w:tcPr>
            <w:tcW w:w="4261" w:type="dxa"/>
          </w:tcPr>
          <w:p>
            <w:pPr>
              <w:tabs>
                <w:tab w:val="left" w:pos="360"/>
              </w:tabs>
              <w:spacing w:line="520" w:lineRule="exact"/>
              <w:rPr>
                <w:sz w:val="24"/>
                <w:szCs w:val="24"/>
              </w:rPr>
            </w:pPr>
            <w:r>
              <w:rPr>
                <w:sz w:val="24"/>
                <w:szCs w:val="24"/>
              </w:rPr>
              <w:t>电话：</w:t>
            </w:r>
          </w:p>
        </w:tc>
        <w:tc>
          <w:tcPr>
            <w:tcW w:w="4261" w:type="dxa"/>
          </w:tcPr>
          <w:p>
            <w:pPr>
              <w:tabs>
                <w:tab w:val="left" w:pos="360"/>
              </w:tabs>
              <w:spacing w:line="520" w:lineRule="exact"/>
              <w:rPr>
                <w:sz w:val="24"/>
                <w:szCs w:val="24"/>
              </w:rPr>
            </w:pPr>
            <w:r>
              <w:rPr>
                <w:sz w:val="24"/>
                <w:szCs w:val="24"/>
              </w:rPr>
              <w:t>电话：</w:t>
            </w:r>
          </w:p>
        </w:tc>
      </w:tr>
    </w:tbl>
    <w:p>
      <w:pPr>
        <w:rPr>
          <w:sz w:val="24"/>
          <w:szCs w:val="24"/>
        </w:rPr>
      </w:pPr>
    </w:p>
    <w:p>
      <w:pPr>
        <w:rPr>
          <w:szCs w:val="24"/>
        </w:rPr>
      </w:pPr>
      <w:r>
        <w:rPr>
          <w:sz w:val="24"/>
          <w:szCs w:val="24"/>
        </w:rPr>
        <w:t>时间：20  年  月  日</w:t>
      </w:r>
    </w:p>
    <w:p>
      <w:pPr>
        <w:jc w:val="center"/>
        <w:rPr>
          <w:b/>
          <w:sz w:val="30"/>
          <w:szCs w:val="30"/>
        </w:rPr>
      </w:pPr>
      <w:r>
        <w:rPr>
          <w:b/>
          <w:sz w:val="30"/>
          <w:szCs w:val="30"/>
        </w:rPr>
        <w:br w:type="page"/>
      </w:r>
      <w:r>
        <w:rPr>
          <w:b/>
          <w:sz w:val="30"/>
          <w:szCs w:val="30"/>
        </w:rPr>
        <w:t>合同特殊条款</w:t>
      </w:r>
    </w:p>
    <w:p>
      <w:pPr>
        <w:tabs>
          <w:tab w:val="left" w:pos="360"/>
        </w:tabs>
        <w:spacing w:line="520" w:lineRule="exact"/>
        <w:ind w:firstLine="410" w:firstLineChars="171"/>
        <w:rPr>
          <w:color w:val="000000"/>
          <w:sz w:val="24"/>
          <w:szCs w:val="24"/>
        </w:rPr>
      </w:pPr>
    </w:p>
    <w:p>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pPr>
        <w:tabs>
          <w:tab w:val="left" w:pos="360"/>
        </w:tabs>
        <w:spacing w:line="520" w:lineRule="exact"/>
        <w:ind w:firstLine="410" w:firstLineChars="171"/>
        <w:rPr>
          <w:color w:val="000000"/>
          <w:sz w:val="24"/>
          <w:szCs w:val="24"/>
        </w:rPr>
      </w:pPr>
      <w:r>
        <w:rPr>
          <w:color w:val="000000"/>
          <w:sz w:val="24"/>
          <w:szCs w:val="24"/>
        </w:rPr>
        <w:t xml:space="preserve"> 合同特殊条款由供方和需方根据项目的具体情况协商拟订。</w:t>
      </w:r>
    </w:p>
    <w:p>
      <w:pPr>
        <w:tabs>
          <w:tab w:val="left" w:pos="360"/>
        </w:tabs>
        <w:spacing w:line="520" w:lineRule="exact"/>
        <w:ind w:firstLine="410" w:firstLineChars="171"/>
        <w:rPr>
          <w:sz w:val="24"/>
          <w:szCs w:val="24"/>
        </w:rPr>
      </w:pPr>
    </w:p>
    <w:p>
      <w:pPr>
        <w:tabs>
          <w:tab w:val="left" w:pos="360"/>
        </w:tabs>
        <w:spacing w:line="520" w:lineRule="exact"/>
        <w:ind w:firstLine="410" w:firstLineChars="171"/>
        <w:rPr>
          <w:sz w:val="24"/>
          <w:szCs w:val="24"/>
        </w:rPr>
        <w:sectPr>
          <w:headerReference r:id="rId7" w:type="default"/>
          <w:pgSz w:w="11906" w:h="16838"/>
          <w:pgMar w:top="1440" w:right="1800" w:bottom="1440" w:left="1800" w:header="851" w:footer="992" w:gutter="0"/>
          <w:cols w:space="720" w:num="1"/>
          <w:docGrid w:type="lines" w:linePitch="312" w:charSpace="0"/>
        </w:sectPr>
      </w:pPr>
    </w:p>
    <w:p>
      <w:pPr>
        <w:pStyle w:val="2"/>
        <w:jc w:val="center"/>
      </w:pPr>
      <w:bookmarkStart w:id="4" w:name="_Toc411426753"/>
      <w:r>
        <w:t>第五部分  响应文件格式</w:t>
      </w:r>
      <w:bookmarkEnd w:id="4"/>
    </w:p>
    <w:p>
      <w:pPr>
        <w:autoSpaceDE w:val="0"/>
        <w:autoSpaceDN w:val="0"/>
        <w:adjustRightInd w:val="0"/>
        <w:spacing w:line="520" w:lineRule="exact"/>
        <w:rPr>
          <w:b/>
          <w:kern w:val="0"/>
          <w:sz w:val="24"/>
        </w:rPr>
      </w:pPr>
    </w:p>
    <w:p>
      <w:pPr>
        <w:autoSpaceDE w:val="0"/>
        <w:autoSpaceDN w:val="0"/>
        <w:adjustRightInd w:val="0"/>
        <w:spacing w:line="520" w:lineRule="exact"/>
        <w:rPr>
          <w:b/>
          <w:kern w:val="0"/>
          <w:sz w:val="24"/>
        </w:rPr>
      </w:pPr>
    </w:p>
    <w:p>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加盖电子签章 ）</w:t>
      </w:r>
    </w:p>
    <w:p>
      <w:pPr>
        <w:autoSpaceDE w:val="0"/>
        <w:autoSpaceDN w:val="0"/>
        <w:adjustRightInd w:val="0"/>
        <w:spacing w:line="520" w:lineRule="exact"/>
        <w:rPr>
          <w:b/>
          <w:kern w:val="0"/>
          <w:sz w:val="24"/>
        </w:rPr>
      </w:pPr>
    </w:p>
    <w:p>
      <w:pPr>
        <w:autoSpaceDE w:val="0"/>
        <w:autoSpaceDN w:val="0"/>
        <w:adjustRightInd w:val="0"/>
        <w:spacing w:line="520" w:lineRule="exact"/>
        <w:jc w:val="center"/>
        <w:rPr>
          <w:b/>
          <w:kern w:val="0"/>
          <w:sz w:val="24"/>
        </w:rPr>
      </w:pPr>
      <w:r>
        <w:rPr>
          <w:b/>
          <w:kern w:val="0"/>
          <w:sz w:val="24"/>
        </w:rPr>
        <w:t>第一阶段响应文件</w:t>
      </w:r>
    </w:p>
    <w:p>
      <w:pPr>
        <w:autoSpaceDE w:val="0"/>
        <w:autoSpaceDN w:val="0"/>
        <w:adjustRightInd w:val="0"/>
        <w:spacing w:line="520" w:lineRule="exact"/>
        <w:rPr>
          <w:b/>
          <w:kern w:val="0"/>
          <w:sz w:val="24"/>
        </w:rPr>
      </w:pPr>
    </w:p>
    <w:p>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pPr>
        <w:spacing w:before="93" w:beforeLines="30" w:after="218" w:afterLines="70" w:line="540" w:lineRule="exact"/>
        <w:ind w:left="630" w:leftChars="300"/>
        <w:rPr>
          <w:rFonts w:eastAsia="方正楷体简体"/>
          <w:b/>
          <w:sz w:val="34"/>
          <w:szCs w:val="34"/>
        </w:rPr>
      </w:pPr>
      <w:r>
        <w:rPr>
          <w:rFonts w:eastAsia="方正楷体简体"/>
          <w:b/>
          <w:sz w:val="34"/>
          <w:szCs w:val="34"/>
        </w:rPr>
        <w:t>所 投 包 号：</w:t>
      </w:r>
    </w:p>
    <w:p>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pPr>
        <w:spacing w:before="93" w:beforeLines="30" w:after="218" w:afterLines="70" w:line="540" w:lineRule="exact"/>
        <w:ind w:left="630" w:leftChars="300"/>
        <w:rPr>
          <w:rFonts w:eastAsia="方正楷体简体"/>
          <w:b/>
          <w:sz w:val="34"/>
          <w:szCs w:val="34"/>
        </w:rPr>
      </w:pPr>
      <w:r>
        <w:rPr>
          <w:rFonts w:eastAsia="方正楷体简体"/>
          <w:b/>
          <w:sz w:val="34"/>
          <w:szCs w:val="34"/>
        </w:rPr>
        <w:t>法定代表人姓名：</w:t>
      </w:r>
    </w:p>
    <w:p>
      <w:pPr>
        <w:spacing w:before="93" w:beforeLines="30" w:after="218" w:afterLines="70" w:line="540" w:lineRule="exact"/>
        <w:ind w:left="630" w:leftChars="300"/>
        <w:rPr>
          <w:rFonts w:eastAsia="方正楷体简体"/>
          <w:b/>
          <w:sz w:val="34"/>
          <w:szCs w:val="34"/>
        </w:rPr>
      </w:pPr>
      <w:r>
        <w:rPr>
          <w:rFonts w:eastAsia="方正楷体简体"/>
          <w:b/>
          <w:sz w:val="34"/>
          <w:szCs w:val="34"/>
        </w:rPr>
        <w:t>磋商代表人姓名：</w:t>
      </w:r>
    </w:p>
    <w:p>
      <w:pPr>
        <w:spacing w:before="93" w:beforeLines="30" w:after="218" w:afterLines="70" w:line="540" w:lineRule="exact"/>
        <w:ind w:left="630" w:leftChars="300"/>
        <w:rPr>
          <w:rFonts w:eastAsia="方正楷体简体"/>
          <w:b/>
          <w:sz w:val="34"/>
          <w:szCs w:val="34"/>
        </w:rPr>
      </w:pPr>
    </w:p>
    <w:p>
      <w:pPr>
        <w:spacing w:before="93" w:beforeLines="30" w:after="218" w:afterLines="70" w:line="540" w:lineRule="exact"/>
        <w:ind w:left="630" w:leftChars="300"/>
        <w:rPr>
          <w:rFonts w:eastAsia="方正楷体简体"/>
          <w:b/>
          <w:sz w:val="34"/>
          <w:szCs w:val="34"/>
        </w:rPr>
      </w:pPr>
    </w:p>
    <w:p>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pPr>
        <w:autoSpaceDN w:val="0"/>
        <w:spacing w:line="360" w:lineRule="auto"/>
        <w:jc w:val="center"/>
        <w:rPr>
          <w:b/>
          <w:bCs/>
          <w:sz w:val="24"/>
        </w:rPr>
      </w:pPr>
      <w:r>
        <w:rPr>
          <w:b/>
          <w:sz w:val="24"/>
        </w:rPr>
        <w:br w:type="page"/>
      </w:r>
      <w:r>
        <w:rPr>
          <w:b/>
          <w:sz w:val="24"/>
        </w:rPr>
        <w:t>第一阶段</w:t>
      </w:r>
      <w:r>
        <w:rPr>
          <w:b/>
          <w:bCs/>
          <w:sz w:val="24"/>
        </w:rPr>
        <w:t>响应文件总目录</w:t>
      </w:r>
    </w:p>
    <w:p>
      <w:pPr>
        <w:autoSpaceDN w:val="0"/>
        <w:spacing w:line="360" w:lineRule="auto"/>
        <w:jc w:val="center"/>
        <w:rPr>
          <w:b/>
          <w:bCs/>
          <w:sz w:val="24"/>
        </w:rPr>
      </w:pPr>
    </w:p>
    <w:p>
      <w:pPr>
        <w:autoSpaceDN w:val="0"/>
        <w:spacing w:line="360" w:lineRule="auto"/>
        <w:jc w:val="center"/>
        <w:rPr>
          <w:b/>
          <w:bCs/>
          <w:sz w:val="24"/>
        </w:rPr>
      </w:pPr>
      <w:r>
        <w:rPr>
          <w:b/>
          <w:bCs/>
          <w:sz w:val="24"/>
        </w:rPr>
        <w:t>（投标人自行编制）</w:t>
      </w:r>
    </w:p>
    <w:p>
      <w:pPr>
        <w:widowControl/>
        <w:spacing w:line="360" w:lineRule="auto"/>
        <w:jc w:val="center"/>
        <w:rPr>
          <w:b/>
          <w:sz w:val="24"/>
        </w:rPr>
      </w:pPr>
      <w:r>
        <w:rPr>
          <w:b/>
          <w:sz w:val="24"/>
        </w:rPr>
        <w:br w:type="page"/>
      </w:r>
      <w:r>
        <w:rPr>
          <w:b/>
          <w:sz w:val="24"/>
        </w:rPr>
        <w:t>评分因素及评标标准页码检索</w:t>
      </w:r>
    </w:p>
    <w:p>
      <w:pPr>
        <w:widowControl/>
        <w:spacing w:line="360" w:lineRule="auto"/>
        <w:jc w:val="center"/>
        <w:rPr>
          <w:b/>
          <w:sz w:val="24"/>
        </w:rPr>
      </w:pPr>
    </w:p>
    <w:p>
      <w:pPr>
        <w:widowControl/>
        <w:spacing w:line="360" w:lineRule="auto"/>
        <w:jc w:val="center"/>
        <w:rPr>
          <w:b/>
          <w:bCs/>
          <w:sz w:val="24"/>
        </w:rPr>
      </w:pPr>
      <w:r>
        <w:rPr>
          <w:b/>
          <w:bCs/>
          <w:sz w:val="24"/>
        </w:rPr>
        <w:t>（投标人按磋商文件“评分因素及评标标准”中除涉及价格的评分项外的每个评分项逐项列明页码）</w:t>
      </w:r>
    </w:p>
    <w:p>
      <w:pPr>
        <w:spacing w:line="460" w:lineRule="exact"/>
        <w:rPr>
          <w:b/>
          <w:sz w:val="24"/>
        </w:rPr>
      </w:pPr>
      <w:r>
        <w:rPr>
          <w:b/>
          <w:sz w:val="24"/>
        </w:rPr>
        <w:br w:type="page"/>
      </w:r>
      <w:r>
        <w:rPr>
          <w:b/>
          <w:sz w:val="24"/>
        </w:rPr>
        <w:t>附件1</w:t>
      </w:r>
    </w:p>
    <w:p>
      <w:pPr>
        <w:tabs>
          <w:tab w:val="left" w:pos="360"/>
        </w:tabs>
        <w:spacing w:line="560" w:lineRule="exact"/>
        <w:jc w:val="center"/>
        <w:rPr>
          <w:b/>
          <w:sz w:val="24"/>
        </w:rPr>
      </w:pPr>
      <w:r>
        <w:rPr>
          <w:b/>
          <w:sz w:val="24"/>
        </w:rPr>
        <w:t>响应书</w:t>
      </w:r>
    </w:p>
    <w:p>
      <w:pPr>
        <w:autoSpaceDE w:val="0"/>
        <w:autoSpaceDN w:val="0"/>
        <w:adjustRightInd w:val="0"/>
        <w:spacing w:line="520" w:lineRule="exact"/>
        <w:jc w:val="left"/>
        <w:rPr>
          <w:kern w:val="0"/>
          <w:sz w:val="24"/>
        </w:rPr>
      </w:pPr>
      <w:r>
        <w:rPr>
          <w:kern w:val="0"/>
          <w:sz w:val="24"/>
        </w:rPr>
        <w:t>致：天津市政府采购中心</w:t>
      </w:r>
    </w:p>
    <w:p>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提交网上应答及上传加盖电子签章的响应文件。</w:t>
      </w:r>
    </w:p>
    <w:p>
      <w:pPr>
        <w:autoSpaceDE w:val="0"/>
        <w:autoSpaceDN w:val="0"/>
        <w:adjustRightInd w:val="0"/>
        <w:spacing w:line="360" w:lineRule="auto"/>
        <w:jc w:val="left"/>
        <w:rPr>
          <w:kern w:val="0"/>
          <w:sz w:val="24"/>
        </w:rPr>
      </w:pPr>
      <w:r>
        <w:rPr>
          <w:kern w:val="0"/>
          <w:sz w:val="24"/>
        </w:rPr>
        <w:t>据此函，签字代表宣布同意如下：</w:t>
      </w:r>
    </w:p>
    <w:p>
      <w:pPr>
        <w:numPr>
          <w:ilvl w:val="0"/>
          <w:numId w:val="2"/>
        </w:numPr>
        <w:spacing w:line="360" w:lineRule="auto"/>
        <w:ind w:left="0" w:firstLine="480" w:firstLineChars="200"/>
        <w:jc w:val="left"/>
        <w:rPr>
          <w:sz w:val="24"/>
        </w:rPr>
      </w:pPr>
      <w:r>
        <w:rPr>
          <w:sz w:val="24"/>
        </w:rPr>
        <w:t>我公司将按磋商文件的规定履行合同责任和义务。</w:t>
      </w:r>
    </w:p>
    <w:p>
      <w:pPr>
        <w:numPr>
          <w:ilvl w:val="0"/>
          <w:numId w:val="2"/>
        </w:numPr>
        <w:spacing w:line="360" w:lineRule="auto"/>
        <w:ind w:left="0" w:firstLine="480" w:firstLineChars="20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pPr>
        <w:numPr>
          <w:ilvl w:val="0"/>
          <w:numId w:val="2"/>
        </w:numPr>
        <w:spacing w:line="360" w:lineRule="auto"/>
        <w:jc w:val="left"/>
        <w:rPr>
          <w:sz w:val="24"/>
        </w:rPr>
      </w:pPr>
      <w:r>
        <w:rPr>
          <w:sz w:val="24"/>
        </w:rPr>
        <w:t>我公司的磋商有效期为</w:t>
      </w:r>
      <w:r>
        <w:rPr>
          <w:rFonts w:hint="eastAsia"/>
          <w:sz w:val="24"/>
        </w:rPr>
        <w:t>响应文件开启之日</w:t>
      </w:r>
      <w:r>
        <w:rPr>
          <w:sz w:val="24"/>
        </w:rPr>
        <w:t>起60天。</w:t>
      </w:r>
    </w:p>
    <w:p>
      <w:pPr>
        <w:numPr>
          <w:ilvl w:val="0"/>
          <w:numId w:val="2"/>
        </w:numPr>
        <w:spacing w:line="360" w:lineRule="auto"/>
        <w:ind w:left="0" w:firstLine="480" w:firstLineChars="200"/>
        <w:jc w:val="left"/>
        <w:rPr>
          <w:sz w:val="24"/>
        </w:rPr>
      </w:pPr>
      <w:r>
        <w:rPr>
          <w:sz w:val="24"/>
        </w:rPr>
        <w:t>我公司同意按照采购方要求提供的与投标有关的一切数据或资料，并声明响应文件及所提供的一切资料均真实有效。由于我公司提供资料不实而造成的责任和后果由我公司自行承担。</w:t>
      </w:r>
    </w:p>
    <w:p>
      <w:pPr>
        <w:numPr>
          <w:ilvl w:val="0"/>
          <w:numId w:val="2"/>
        </w:numPr>
        <w:spacing w:line="360" w:lineRule="auto"/>
        <w:ind w:left="0" w:firstLine="480" w:firstLineChars="200"/>
        <w:jc w:val="left"/>
        <w:rPr>
          <w:sz w:val="24"/>
        </w:rPr>
      </w:pPr>
      <w:r>
        <w:rPr>
          <w:sz w:val="24"/>
        </w:rPr>
        <w:t>我公司保证所投产品来自合法的供货渠道，若成交，则有义务向采购人提供其需要的有效书面证明材料。如果提供非法渠道的商品，视为欺诈，并承担相关责任。</w:t>
      </w:r>
    </w:p>
    <w:p>
      <w:pPr>
        <w:numPr>
          <w:ilvl w:val="0"/>
          <w:numId w:val="2"/>
        </w:numPr>
        <w:spacing w:line="360" w:lineRule="auto"/>
        <w:ind w:left="0" w:firstLine="480" w:firstLineChars="200"/>
        <w:jc w:val="left"/>
        <w:rPr>
          <w:sz w:val="24"/>
        </w:rPr>
      </w:pP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pPr>
        <w:numPr>
          <w:ilvl w:val="0"/>
          <w:numId w:val="2"/>
        </w:numPr>
        <w:spacing w:line="360" w:lineRule="auto"/>
        <w:ind w:left="0" w:firstLine="480" w:firstLineChars="200"/>
        <w:jc w:val="left"/>
        <w:rPr>
          <w:sz w:val="24"/>
        </w:rPr>
      </w:pPr>
      <w:r>
        <w:rPr>
          <w:sz w:val="24"/>
        </w:rPr>
        <w:t>我公司承诺完全符合</w:t>
      </w:r>
      <w:r>
        <w:rPr>
          <w:rFonts w:hint="eastAsia"/>
          <w:sz w:val="24"/>
        </w:rPr>
        <w:t>《中华人民共和国政府采购法》</w:t>
      </w:r>
      <w:r>
        <w:rPr>
          <w:sz w:val="24"/>
        </w:rPr>
        <w:t>、</w:t>
      </w:r>
      <w:r>
        <w:rPr>
          <w:rFonts w:hint="eastAsia"/>
          <w:sz w:val="24"/>
        </w:rPr>
        <w:t>《中华人民共和国政府采购法实施条例》</w:t>
      </w:r>
      <w:r>
        <w:rPr>
          <w:sz w:val="24"/>
        </w:rPr>
        <w:t>等法律法规规定，并随时接受采购人、采购代理机构的检查验证。在整个磋商过程中，我公司若有违规行为，我公司完全接受贵中心依照相关法律法规和磋商文件的规定给予处罚。</w:t>
      </w:r>
    </w:p>
    <w:p>
      <w:pPr>
        <w:numPr>
          <w:ilvl w:val="0"/>
          <w:numId w:val="2"/>
        </w:numPr>
        <w:spacing w:line="360" w:lineRule="auto"/>
        <w:ind w:left="0" w:firstLine="480" w:firstLineChars="200"/>
        <w:jc w:val="left"/>
        <w:rPr>
          <w:sz w:val="24"/>
        </w:rPr>
      </w:pPr>
      <w:r>
        <w:rPr>
          <w:sz w:val="24"/>
        </w:rPr>
        <w:t>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投标截止日前3年在经营活动中没有重大违法记录。</w:t>
      </w:r>
    </w:p>
    <w:p>
      <w:pPr>
        <w:numPr>
          <w:ilvl w:val="0"/>
          <w:numId w:val="2"/>
        </w:numPr>
        <w:spacing w:line="360" w:lineRule="auto"/>
        <w:ind w:left="0" w:firstLine="480" w:firstLineChars="200"/>
        <w:jc w:val="left"/>
        <w:rPr>
          <w:sz w:val="24"/>
        </w:rPr>
      </w:pPr>
      <w:r>
        <w:rPr>
          <w:sz w:val="24"/>
        </w:rPr>
        <w:t>我公司若成交，本承诺将成为合同不可分割的一部分，与合同具有同等的法律效力。</w:t>
      </w:r>
    </w:p>
    <w:p>
      <w:pPr>
        <w:numPr>
          <w:ilvl w:val="0"/>
          <w:numId w:val="2"/>
        </w:numPr>
        <w:spacing w:line="360" w:lineRule="auto"/>
        <w:ind w:left="0" w:firstLine="480" w:firstLineChars="200"/>
        <w:jc w:val="left"/>
        <w:rPr>
          <w:sz w:val="24"/>
        </w:rPr>
      </w:pPr>
      <w:r>
        <w:rPr>
          <w:sz w:val="24"/>
        </w:rPr>
        <w:t>如违反上述承诺，我公司投标无效且接受相关部门依法作出的处罚，并承担通过相关媒体予以公布的任何风险和责任。</w:t>
      </w:r>
    </w:p>
    <w:p>
      <w:pPr>
        <w:spacing w:line="360" w:lineRule="auto"/>
        <w:ind w:firstLine="480" w:firstLineChars="200"/>
        <w:rPr>
          <w:sz w:val="24"/>
        </w:rPr>
      </w:pPr>
      <w:r>
        <w:rPr>
          <w:sz w:val="24"/>
        </w:rPr>
        <w:t>11. 我公司开票信息如下，</w:t>
      </w:r>
      <w:r>
        <w:rPr>
          <w:b/>
          <w:sz w:val="24"/>
        </w:rPr>
        <w:t>此信息与我公司在税务局注册的信息一致</w:t>
      </w:r>
      <w:r>
        <w:rPr>
          <w:sz w:val="24"/>
        </w:rPr>
        <w:t>：</w:t>
      </w:r>
    </w:p>
    <w:p>
      <w:pPr>
        <w:spacing w:line="360" w:lineRule="auto"/>
        <w:ind w:firstLine="480" w:firstLineChars="200"/>
        <w:rPr>
          <w:sz w:val="24"/>
        </w:rPr>
      </w:pPr>
      <w:r>
        <w:rPr>
          <w:sz w:val="24"/>
        </w:rPr>
        <w:t>纳税人识别号：</w:t>
      </w:r>
    </w:p>
    <w:p>
      <w:pPr>
        <w:spacing w:line="360" w:lineRule="auto"/>
        <w:ind w:firstLine="480" w:firstLineChars="200"/>
        <w:rPr>
          <w:sz w:val="24"/>
        </w:rPr>
      </w:pPr>
      <w:r>
        <w:rPr>
          <w:sz w:val="24"/>
        </w:rPr>
        <w:t>地址、电话：</w:t>
      </w:r>
    </w:p>
    <w:p>
      <w:pPr>
        <w:spacing w:line="360" w:lineRule="auto"/>
        <w:ind w:firstLine="480" w:firstLineChars="200"/>
        <w:rPr>
          <w:sz w:val="24"/>
        </w:rPr>
      </w:pPr>
      <w:r>
        <w:rPr>
          <w:sz w:val="24"/>
        </w:rPr>
        <w:t>开户行及账号：</w:t>
      </w:r>
    </w:p>
    <w:p>
      <w:pPr>
        <w:spacing w:line="360" w:lineRule="auto"/>
        <w:ind w:firstLine="480" w:firstLineChars="200"/>
        <w:rPr>
          <w:sz w:val="24"/>
        </w:rPr>
      </w:pPr>
      <w:r>
        <w:rPr>
          <w:sz w:val="24"/>
        </w:rPr>
        <w:t>开具发票类型：□增值税专用发票         □增值税普通发票</w:t>
      </w:r>
    </w:p>
    <w:p>
      <w:pPr>
        <w:spacing w:line="360" w:lineRule="auto"/>
        <w:ind w:firstLine="480" w:firstLineChars="200"/>
        <w:rPr>
          <w:sz w:val="24"/>
        </w:rPr>
      </w:pPr>
      <w:r>
        <w:rPr>
          <w:sz w:val="24"/>
        </w:rPr>
        <w:t>12. 我公司选择招标代理服务费发票领取方式（请自行选择以下任一方式并在相应□里划“√”）：</w:t>
      </w:r>
    </w:p>
    <w:p>
      <w:pPr>
        <w:spacing w:line="360" w:lineRule="auto"/>
        <w:ind w:firstLine="482" w:firstLineChars="200"/>
        <w:rPr>
          <w:b/>
          <w:sz w:val="24"/>
        </w:rPr>
      </w:pPr>
      <w:r>
        <w:rPr>
          <w:b/>
          <w:sz w:val="24"/>
        </w:rPr>
        <w:t>□上门自取</w:t>
      </w:r>
    </w:p>
    <w:p>
      <w:pPr>
        <w:spacing w:line="360" w:lineRule="auto"/>
        <w:ind w:firstLine="480" w:firstLineChars="200"/>
        <w:rPr>
          <w:sz w:val="24"/>
        </w:rPr>
      </w:pPr>
    </w:p>
    <w:p>
      <w:pPr>
        <w:spacing w:line="360" w:lineRule="auto"/>
        <w:ind w:firstLine="482" w:firstLineChars="200"/>
        <w:rPr>
          <w:b/>
          <w:sz w:val="24"/>
        </w:rPr>
      </w:pPr>
      <w:r>
        <w:rPr>
          <w:b/>
          <w:sz w:val="24"/>
        </w:rPr>
        <w:t>□到付邮寄</w:t>
      </w:r>
    </w:p>
    <w:p>
      <w:pPr>
        <w:spacing w:line="360" w:lineRule="auto"/>
        <w:ind w:firstLine="480" w:firstLineChars="200"/>
        <w:rPr>
          <w:sz w:val="24"/>
        </w:rPr>
      </w:pPr>
      <w:r>
        <w:rPr>
          <w:sz w:val="24"/>
        </w:rPr>
        <w:t>邮寄地址、邮编：</w:t>
      </w:r>
    </w:p>
    <w:p>
      <w:pPr>
        <w:spacing w:line="360" w:lineRule="auto"/>
        <w:ind w:firstLine="480" w:firstLineChars="200"/>
        <w:rPr>
          <w:sz w:val="24"/>
        </w:rPr>
      </w:pPr>
      <w:r>
        <w:rPr>
          <w:sz w:val="24"/>
        </w:rPr>
        <w:t>邮寄联系人、手机号码：</w:t>
      </w:r>
    </w:p>
    <w:p>
      <w:pPr>
        <w:spacing w:line="360" w:lineRule="auto"/>
        <w:jc w:val="left"/>
        <w:rPr>
          <w:sz w:val="24"/>
        </w:rPr>
      </w:pPr>
    </w:p>
    <w:p>
      <w:pPr>
        <w:pStyle w:val="37"/>
        <w:autoSpaceDE w:val="0"/>
        <w:autoSpaceDN w:val="0"/>
        <w:adjustRightInd w:val="0"/>
        <w:spacing w:line="520" w:lineRule="exact"/>
        <w:ind w:left="900" w:firstLine="0" w:firstLineChars="0"/>
        <w:jc w:val="left"/>
        <w:rPr>
          <w:kern w:val="0"/>
          <w:sz w:val="24"/>
          <w:u w:val="single"/>
        </w:rPr>
      </w:pPr>
    </w:p>
    <w:p>
      <w:pPr>
        <w:autoSpaceDE w:val="0"/>
        <w:autoSpaceDN w:val="0"/>
        <w:adjustRightInd w:val="0"/>
        <w:spacing w:line="520" w:lineRule="exact"/>
        <w:ind w:firstLine="480"/>
        <w:jc w:val="left"/>
        <w:rPr>
          <w:kern w:val="0"/>
          <w:sz w:val="24"/>
        </w:rPr>
      </w:pPr>
      <w:r>
        <w:rPr>
          <w:kern w:val="0"/>
          <w:sz w:val="24"/>
        </w:rPr>
        <w:t>供应商名称：</w:t>
      </w:r>
    </w:p>
    <w:p>
      <w:pPr>
        <w:autoSpaceDE w:val="0"/>
        <w:autoSpaceDN w:val="0"/>
        <w:adjustRightInd w:val="0"/>
        <w:spacing w:line="520" w:lineRule="exact"/>
        <w:ind w:firstLine="480"/>
        <w:jc w:val="left"/>
        <w:rPr>
          <w:kern w:val="0"/>
          <w:sz w:val="24"/>
          <w:u w:val="single"/>
        </w:rPr>
      </w:pPr>
    </w:p>
    <w:p>
      <w:pPr>
        <w:autoSpaceDE w:val="0"/>
        <w:autoSpaceDN w:val="0"/>
        <w:adjustRightInd w:val="0"/>
        <w:spacing w:line="520" w:lineRule="exact"/>
        <w:ind w:firstLine="480"/>
        <w:jc w:val="left"/>
        <w:rPr>
          <w:kern w:val="0"/>
          <w:sz w:val="24"/>
        </w:rPr>
      </w:pPr>
      <w:r>
        <w:rPr>
          <w:kern w:val="0"/>
          <w:sz w:val="24"/>
        </w:rPr>
        <w:t>日期：                年       月       日</w:t>
      </w:r>
    </w:p>
    <w:p>
      <w:pPr>
        <w:spacing w:line="460" w:lineRule="exact"/>
        <w:rPr>
          <w:b/>
          <w:sz w:val="24"/>
        </w:rPr>
      </w:pPr>
      <w:r>
        <w:rPr>
          <w:b/>
          <w:sz w:val="24"/>
        </w:rPr>
        <w:br w:type="page"/>
      </w:r>
      <w:r>
        <w:rPr>
          <w:b/>
          <w:sz w:val="24"/>
        </w:rPr>
        <w:t>附件2</w:t>
      </w:r>
    </w:p>
    <w:p>
      <w:pPr>
        <w:ind w:right="84"/>
        <w:jc w:val="center"/>
        <w:rPr>
          <w:b/>
          <w:sz w:val="24"/>
        </w:rPr>
      </w:pPr>
    </w:p>
    <w:p>
      <w:pPr>
        <w:ind w:right="84"/>
        <w:jc w:val="center"/>
        <w:rPr>
          <w:b/>
          <w:sz w:val="24"/>
        </w:rPr>
      </w:pPr>
      <w:r>
        <w:rPr>
          <w:b/>
          <w:sz w:val="24"/>
        </w:rPr>
        <w:t>供应商资格声明函</w:t>
      </w:r>
    </w:p>
    <w:p>
      <w:pPr>
        <w:spacing w:line="360" w:lineRule="auto"/>
        <w:ind w:firstLine="420"/>
        <w:jc w:val="center"/>
        <w:rPr>
          <w:b/>
          <w:sz w:val="24"/>
        </w:rPr>
      </w:pPr>
    </w:p>
    <w:p>
      <w:pPr>
        <w:spacing w:line="360" w:lineRule="auto"/>
        <w:rPr>
          <w:sz w:val="24"/>
        </w:rPr>
      </w:pPr>
      <w:r>
        <w:rPr>
          <w:sz w:val="24"/>
        </w:rPr>
        <w:t>天津市政府采购中心：</w:t>
      </w:r>
    </w:p>
    <w:p>
      <w:pPr>
        <w:spacing w:line="360" w:lineRule="auto"/>
        <w:ind w:firstLine="480" w:firstLineChars="200"/>
        <w:rPr>
          <w:sz w:val="24"/>
        </w:rPr>
      </w:pPr>
      <w:r>
        <w:rPr>
          <w:sz w:val="24"/>
        </w:rPr>
        <w:t>我单位自愿参与本项目的政府采购活动，郑重承诺如下：</w:t>
      </w:r>
    </w:p>
    <w:p>
      <w:pPr>
        <w:spacing w:line="360" w:lineRule="auto"/>
        <w:ind w:firstLine="480" w:firstLineChars="200"/>
        <w:rPr>
          <w:sz w:val="24"/>
        </w:rPr>
      </w:pPr>
      <w:r>
        <w:rPr>
          <w:sz w:val="24"/>
        </w:rPr>
        <w:t>（一）我单位具有良好的商业信誉和健全的财务会计制度；</w:t>
      </w:r>
    </w:p>
    <w:p>
      <w:pPr>
        <w:spacing w:line="360" w:lineRule="auto"/>
        <w:ind w:firstLine="480" w:firstLineChars="200"/>
        <w:rPr>
          <w:sz w:val="24"/>
        </w:rPr>
      </w:pPr>
      <w:r>
        <w:rPr>
          <w:sz w:val="24"/>
        </w:rPr>
        <w:t>（二）我单位依法缴纳税收和社会保障资金；</w:t>
      </w:r>
    </w:p>
    <w:p>
      <w:pPr>
        <w:spacing w:line="360" w:lineRule="auto"/>
        <w:ind w:firstLine="480" w:firstLineChars="200"/>
        <w:rPr>
          <w:sz w:val="24"/>
        </w:rPr>
      </w:pPr>
      <w:r>
        <w:rPr>
          <w:sz w:val="24"/>
        </w:rPr>
        <w:t>（三）我单位具备履行合同所必需的设备和专业技术能力；</w:t>
      </w:r>
    </w:p>
    <w:p>
      <w:pPr>
        <w:spacing w:line="360" w:lineRule="auto"/>
        <w:ind w:firstLine="480" w:firstLineChars="200"/>
        <w:rPr>
          <w:sz w:val="24"/>
        </w:rPr>
      </w:pPr>
      <w:r>
        <w:rPr>
          <w:sz w:val="24"/>
        </w:rPr>
        <w:t>（四）参加政府采购活动前3年我单位在经营活动中没有重大违法记录；</w:t>
      </w:r>
    </w:p>
    <w:p>
      <w:pPr>
        <w:spacing w:line="360" w:lineRule="auto"/>
        <w:ind w:firstLine="480" w:firstLineChars="200"/>
        <w:rPr>
          <w:sz w:val="24"/>
        </w:rPr>
      </w:pPr>
      <w:r>
        <w:rPr>
          <w:sz w:val="24"/>
        </w:rPr>
        <w:t>（五）我单位不存在为采购项目提供整体设计、规范编制或者项目管理、监理、检测等服务后，再参加该采购项目的其他采购活动的情形。</w:t>
      </w:r>
    </w:p>
    <w:p>
      <w:pPr>
        <w:spacing w:line="360" w:lineRule="auto"/>
        <w:ind w:firstLine="480" w:firstLineChars="200"/>
        <w:rPr>
          <w:sz w:val="24"/>
        </w:rPr>
      </w:pPr>
      <w:r>
        <w:rPr>
          <w:sz w:val="24"/>
        </w:rPr>
        <w:t>（六）与我单位存在“单位负责人为同一人或者存在直接控股、管理关系”的其他单位信息如下：</w:t>
      </w:r>
    </w:p>
    <w:tbl>
      <w:tblPr>
        <w:tblStyle w:val="23"/>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8"/>
        <w:gridCol w:w="3874"/>
        <w:gridCol w:w="28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08" w:type="dxa"/>
            <w:vAlign w:val="center"/>
          </w:tcPr>
          <w:p>
            <w:pPr>
              <w:jc w:val="center"/>
              <w:rPr>
                <w:szCs w:val="21"/>
              </w:rPr>
            </w:pPr>
            <w:r>
              <w:rPr>
                <w:szCs w:val="21"/>
              </w:rPr>
              <w:t>序号</w:t>
            </w:r>
          </w:p>
        </w:tc>
        <w:tc>
          <w:tcPr>
            <w:tcW w:w="3874" w:type="dxa"/>
            <w:vAlign w:val="center"/>
          </w:tcPr>
          <w:p>
            <w:pPr>
              <w:jc w:val="center"/>
              <w:rPr>
                <w:szCs w:val="21"/>
              </w:rPr>
            </w:pPr>
            <w:r>
              <w:rPr>
                <w:szCs w:val="21"/>
              </w:rPr>
              <w:t>单位名称</w:t>
            </w:r>
          </w:p>
        </w:tc>
        <w:tc>
          <w:tcPr>
            <w:tcW w:w="2840" w:type="dxa"/>
            <w:vAlign w:val="center"/>
          </w:tcPr>
          <w:p>
            <w:pPr>
              <w:jc w:val="center"/>
              <w:rPr>
                <w:szCs w:val="21"/>
              </w:rPr>
            </w:pPr>
            <w:r>
              <w:rPr>
                <w:szCs w:val="21"/>
              </w:rPr>
              <w:t>相互关系类型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08" w:type="dxa"/>
            <w:vAlign w:val="center"/>
          </w:tcPr>
          <w:p>
            <w:pPr>
              <w:jc w:val="center"/>
              <w:rPr>
                <w:szCs w:val="21"/>
              </w:rPr>
            </w:pPr>
            <w:r>
              <w:rPr>
                <w:szCs w:val="21"/>
              </w:rPr>
              <w:t>1</w:t>
            </w:r>
          </w:p>
        </w:tc>
        <w:tc>
          <w:tcPr>
            <w:tcW w:w="3874" w:type="dxa"/>
            <w:vAlign w:val="center"/>
          </w:tcPr>
          <w:p>
            <w:pPr>
              <w:jc w:val="center"/>
              <w:rPr>
                <w:szCs w:val="21"/>
              </w:rPr>
            </w:pPr>
          </w:p>
        </w:tc>
        <w:tc>
          <w:tcPr>
            <w:tcW w:w="2840" w:type="dxa"/>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08" w:type="dxa"/>
            <w:vAlign w:val="center"/>
          </w:tcPr>
          <w:p>
            <w:pPr>
              <w:jc w:val="center"/>
              <w:rPr>
                <w:szCs w:val="21"/>
              </w:rPr>
            </w:pPr>
            <w:r>
              <w:rPr>
                <w:szCs w:val="21"/>
              </w:rPr>
              <w:t>2</w:t>
            </w:r>
          </w:p>
        </w:tc>
        <w:tc>
          <w:tcPr>
            <w:tcW w:w="3874" w:type="dxa"/>
            <w:vAlign w:val="center"/>
          </w:tcPr>
          <w:p>
            <w:pPr>
              <w:jc w:val="center"/>
              <w:rPr>
                <w:szCs w:val="21"/>
              </w:rPr>
            </w:pPr>
          </w:p>
        </w:tc>
        <w:tc>
          <w:tcPr>
            <w:tcW w:w="2840" w:type="dxa"/>
            <w:vAlign w:val="center"/>
          </w:tcPr>
          <w:p>
            <w:pPr>
              <w:jc w:val="center"/>
              <w:rPr>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808" w:type="dxa"/>
            <w:vAlign w:val="center"/>
          </w:tcPr>
          <w:p>
            <w:pPr>
              <w:jc w:val="center"/>
              <w:rPr>
                <w:szCs w:val="21"/>
              </w:rPr>
            </w:pPr>
            <w:r>
              <w:rPr>
                <w:szCs w:val="21"/>
              </w:rPr>
              <w:t>3</w:t>
            </w:r>
          </w:p>
        </w:tc>
        <w:tc>
          <w:tcPr>
            <w:tcW w:w="3874" w:type="dxa"/>
            <w:vAlign w:val="center"/>
          </w:tcPr>
          <w:p>
            <w:pPr>
              <w:jc w:val="center"/>
              <w:rPr>
                <w:szCs w:val="21"/>
              </w:rPr>
            </w:pPr>
          </w:p>
        </w:tc>
        <w:tc>
          <w:tcPr>
            <w:tcW w:w="2840" w:type="dxa"/>
            <w:vAlign w:val="center"/>
          </w:tcPr>
          <w:p>
            <w:pPr>
              <w:jc w:val="center"/>
              <w:rPr>
                <w:szCs w:val="21"/>
              </w:rPr>
            </w:pPr>
          </w:p>
        </w:tc>
      </w:tr>
    </w:tbl>
    <w:p>
      <w:pPr>
        <w:spacing w:line="360" w:lineRule="auto"/>
        <w:ind w:firstLine="480" w:firstLineChars="200"/>
        <w:rPr>
          <w:sz w:val="24"/>
        </w:rPr>
      </w:pPr>
      <w:r>
        <w:rPr>
          <w:sz w:val="24"/>
        </w:rPr>
        <w:t>上表未填写的，视为不存在第（六）条所列情形</w:t>
      </w:r>
    </w:p>
    <w:p>
      <w:pPr>
        <w:spacing w:line="360" w:lineRule="auto"/>
        <w:ind w:firstLine="480" w:firstLineChars="200"/>
        <w:rPr>
          <w:sz w:val="24"/>
        </w:rPr>
      </w:pPr>
    </w:p>
    <w:p>
      <w:pPr>
        <w:spacing w:line="360" w:lineRule="auto"/>
        <w:ind w:firstLine="480" w:firstLineChars="200"/>
        <w:rPr>
          <w:sz w:val="24"/>
        </w:rPr>
      </w:pPr>
      <w:r>
        <w:rPr>
          <w:sz w:val="24"/>
        </w:rPr>
        <w:t>上述声明真实有效，否则我单位承担全部责任和不利后果。</w:t>
      </w:r>
    </w:p>
    <w:p>
      <w:pPr>
        <w:spacing w:line="360" w:lineRule="auto"/>
        <w:ind w:firstLine="480" w:firstLineChars="200"/>
        <w:rPr>
          <w:sz w:val="24"/>
        </w:rPr>
      </w:pPr>
    </w:p>
    <w:p>
      <w:pPr>
        <w:spacing w:line="360" w:lineRule="auto"/>
        <w:ind w:firstLine="240" w:firstLineChars="100"/>
        <w:rPr>
          <w:sz w:val="24"/>
        </w:rPr>
      </w:pPr>
      <w:r>
        <w:rPr>
          <w:sz w:val="24"/>
        </w:rPr>
        <w:t>供应商名称：</w:t>
      </w:r>
    </w:p>
    <w:p>
      <w:pPr>
        <w:spacing w:line="360" w:lineRule="auto"/>
        <w:ind w:firstLine="240" w:firstLineChars="100"/>
        <w:rPr>
          <w:sz w:val="24"/>
        </w:rPr>
      </w:pPr>
    </w:p>
    <w:p>
      <w:pPr>
        <w:spacing w:line="360" w:lineRule="auto"/>
        <w:ind w:firstLine="240" w:firstLineChars="100"/>
        <w:rPr>
          <w:sz w:val="24"/>
        </w:rPr>
      </w:pPr>
      <w:r>
        <w:rPr>
          <w:sz w:val="24"/>
        </w:rPr>
        <w:t xml:space="preserve">日期：  </w:t>
      </w:r>
    </w:p>
    <w:p>
      <w:pPr>
        <w:spacing w:line="460" w:lineRule="exact"/>
        <w:rPr>
          <w:b/>
          <w:sz w:val="24"/>
        </w:rPr>
      </w:pPr>
    </w:p>
    <w:p>
      <w:pPr>
        <w:spacing w:line="460" w:lineRule="exact"/>
        <w:rPr>
          <w:b/>
          <w:sz w:val="24"/>
        </w:rPr>
      </w:pPr>
    </w:p>
    <w:p>
      <w:pPr>
        <w:spacing w:line="460" w:lineRule="exact"/>
        <w:rPr>
          <w:b/>
          <w:sz w:val="24"/>
        </w:rPr>
      </w:pPr>
    </w:p>
    <w:p>
      <w:pPr>
        <w:spacing w:line="460" w:lineRule="exact"/>
        <w:rPr>
          <w:b/>
          <w:sz w:val="24"/>
        </w:rPr>
      </w:pPr>
    </w:p>
    <w:p>
      <w:pPr>
        <w:spacing w:line="460" w:lineRule="exact"/>
        <w:rPr>
          <w:b/>
          <w:sz w:val="24"/>
        </w:rPr>
      </w:pPr>
    </w:p>
    <w:p>
      <w:pPr>
        <w:spacing w:line="460" w:lineRule="exact"/>
        <w:rPr>
          <w:b/>
          <w:sz w:val="24"/>
        </w:rPr>
      </w:pPr>
    </w:p>
    <w:p>
      <w:pPr>
        <w:spacing w:line="460" w:lineRule="exact"/>
        <w:rPr>
          <w:b/>
          <w:sz w:val="24"/>
        </w:rPr>
      </w:pPr>
      <w:r>
        <w:rPr>
          <w:b/>
          <w:bCs/>
          <w:sz w:val="24"/>
        </w:rPr>
        <w:t>附件2-1：磋商文件第一部分供应商资格要求的证件</w:t>
      </w:r>
    </w:p>
    <w:p>
      <w:pPr>
        <w:spacing w:line="460" w:lineRule="exact"/>
        <w:ind w:left="192"/>
        <w:jc w:val="center"/>
        <w:rPr>
          <w:b/>
          <w:sz w:val="24"/>
        </w:rPr>
      </w:pPr>
    </w:p>
    <w:p>
      <w:pPr>
        <w:spacing w:line="460" w:lineRule="exact"/>
        <w:ind w:left="192"/>
        <w:jc w:val="center"/>
        <w:rPr>
          <w:b/>
          <w:sz w:val="24"/>
        </w:rPr>
      </w:pPr>
    </w:p>
    <w:p>
      <w:pPr>
        <w:spacing w:line="460" w:lineRule="exact"/>
        <w:ind w:left="192"/>
        <w:jc w:val="center"/>
        <w:rPr>
          <w:b/>
          <w:sz w:val="24"/>
        </w:rPr>
      </w:pPr>
    </w:p>
    <w:p>
      <w:pPr>
        <w:spacing w:line="460" w:lineRule="exact"/>
        <w:jc w:val="left"/>
        <w:rPr>
          <w:b/>
          <w:sz w:val="24"/>
        </w:rPr>
      </w:pPr>
      <w:r>
        <w:rPr>
          <w:b/>
          <w:sz w:val="24"/>
        </w:rPr>
        <w:br w:type="page"/>
      </w:r>
      <w:r>
        <w:rPr>
          <w:b/>
          <w:sz w:val="24"/>
        </w:rPr>
        <w:t>附件3</w:t>
      </w:r>
    </w:p>
    <w:p>
      <w:pPr>
        <w:autoSpaceDN w:val="0"/>
        <w:spacing w:line="360" w:lineRule="auto"/>
        <w:jc w:val="center"/>
        <w:rPr>
          <w:b/>
          <w:bCs/>
          <w:sz w:val="24"/>
        </w:rPr>
      </w:pPr>
      <w:r>
        <w:rPr>
          <w:b/>
          <w:bCs/>
          <w:sz w:val="24"/>
        </w:rPr>
        <w:t>磋商代表人授权书</w:t>
      </w:r>
    </w:p>
    <w:p>
      <w:pPr>
        <w:spacing w:line="360" w:lineRule="auto"/>
        <w:rPr>
          <w:sz w:val="24"/>
          <w:szCs w:val="21"/>
        </w:rPr>
      </w:pPr>
    </w:p>
    <w:p>
      <w:pPr>
        <w:spacing w:line="360" w:lineRule="auto"/>
        <w:rPr>
          <w:sz w:val="24"/>
          <w:szCs w:val="21"/>
        </w:rPr>
      </w:pPr>
      <w:r>
        <w:rPr>
          <w:sz w:val="24"/>
          <w:szCs w:val="21"/>
        </w:rPr>
        <w:t>致：天津市政府采购中心</w:t>
      </w:r>
    </w:p>
    <w:p>
      <w:pPr>
        <w:spacing w:line="360" w:lineRule="auto"/>
        <w:ind w:firstLine="480" w:firstLineChars="200"/>
        <w:rPr>
          <w:sz w:val="24"/>
          <w:szCs w:val="21"/>
        </w:rPr>
      </w:pPr>
      <w:r>
        <w:rPr>
          <w:sz w:val="24"/>
          <w:szCs w:val="21"/>
        </w:rPr>
        <w:t>我单位授权委托本月/上月（本月尚未缴纳社保的，则填写上月）由我单位缴纳社会保险的在职职工_______________（姓名）（身份证号码：____________________、联系电话：_______________）作为磋商代表人以我方的名义参加贵中心组织的______________________项目（项目编号：_______________）的政府采购活动，并代表我方全权办理针对上述项目的响应文件递交、磋商、响应文件澄清、签约等一切具体事务和签署相关文件。</w:t>
      </w:r>
    </w:p>
    <w:p>
      <w:pPr>
        <w:spacing w:line="360" w:lineRule="auto"/>
        <w:ind w:firstLine="480" w:firstLineChars="200"/>
        <w:rPr>
          <w:sz w:val="24"/>
          <w:szCs w:val="21"/>
        </w:rPr>
      </w:pPr>
      <w:r>
        <w:rPr>
          <w:sz w:val="24"/>
          <w:szCs w:val="21"/>
        </w:rPr>
        <w:t>我方对磋商代表人的签名事项负全部责任。</w:t>
      </w:r>
    </w:p>
    <w:p>
      <w:pPr>
        <w:spacing w:line="360" w:lineRule="auto"/>
        <w:ind w:firstLine="480" w:firstLineChars="200"/>
        <w:rPr>
          <w:sz w:val="24"/>
          <w:szCs w:val="21"/>
        </w:rPr>
      </w:pPr>
      <w:r>
        <w:rPr>
          <w:sz w:val="24"/>
          <w:szCs w:val="21"/>
        </w:rPr>
        <w:t>本授权书至磋商有效期结束前始终有效。</w:t>
      </w:r>
    </w:p>
    <w:p>
      <w:pPr>
        <w:spacing w:line="360" w:lineRule="auto"/>
        <w:ind w:firstLine="480" w:firstLineChars="200"/>
        <w:rPr>
          <w:sz w:val="24"/>
          <w:szCs w:val="21"/>
        </w:rPr>
      </w:pPr>
      <w:r>
        <w:rPr>
          <w:sz w:val="24"/>
          <w:szCs w:val="21"/>
        </w:rPr>
        <w:t>磋商代表人无转委托权，特此委托。</w:t>
      </w:r>
    </w:p>
    <w:p>
      <w:pPr>
        <w:spacing w:line="360" w:lineRule="auto"/>
        <w:ind w:firstLine="480" w:firstLineChars="200"/>
        <w:rPr>
          <w:sz w:val="24"/>
        </w:rPr>
      </w:pPr>
    </w:p>
    <w:p>
      <w:pPr>
        <w:spacing w:line="360" w:lineRule="auto"/>
        <w:ind w:firstLine="480" w:firstLineChars="200"/>
        <w:rPr>
          <w:sz w:val="24"/>
        </w:rPr>
      </w:pPr>
    </w:p>
    <w:p>
      <w:pPr>
        <w:spacing w:line="360" w:lineRule="auto"/>
        <w:ind w:firstLine="480" w:firstLineChars="200"/>
        <w:rPr>
          <w:sz w:val="24"/>
        </w:rPr>
      </w:pPr>
    </w:p>
    <w:p>
      <w:pPr>
        <w:spacing w:line="360" w:lineRule="auto"/>
        <w:ind w:firstLine="5040" w:firstLineChars="2100"/>
        <w:rPr>
          <w:sz w:val="24"/>
        </w:rPr>
      </w:pPr>
      <w:r>
        <w:rPr>
          <w:sz w:val="24"/>
        </w:rPr>
        <w:t xml:space="preserve">     年   月   日</w:t>
      </w:r>
    </w:p>
    <w:tbl>
      <w:tblPr>
        <w:tblStyle w:val="22"/>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61"/>
        <w:gridCol w:w="42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4261" w:type="dxa"/>
            <w:shd w:val="clear" w:color="auto" w:fill="auto"/>
          </w:tcPr>
          <w:p>
            <w:pPr>
              <w:spacing w:line="360" w:lineRule="auto"/>
              <w:jc w:val="left"/>
              <w:rPr>
                <w:sz w:val="24"/>
              </w:rPr>
            </w:pPr>
            <w:r>
              <w:rPr>
                <w:sz w:val="24"/>
              </w:rPr>
              <w:t>磋商代表人身份证正面</w:t>
            </w:r>
          </w:p>
          <w:p>
            <w:pPr>
              <w:spacing w:line="360" w:lineRule="auto"/>
              <w:jc w:val="left"/>
              <w:rPr>
                <w:sz w:val="24"/>
              </w:rPr>
            </w:pPr>
          </w:p>
          <w:p>
            <w:pPr>
              <w:spacing w:line="360" w:lineRule="auto"/>
              <w:jc w:val="left"/>
              <w:rPr>
                <w:sz w:val="24"/>
              </w:rPr>
            </w:pPr>
          </w:p>
          <w:p>
            <w:pPr>
              <w:spacing w:line="360" w:lineRule="auto"/>
              <w:jc w:val="left"/>
              <w:rPr>
                <w:sz w:val="24"/>
              </w:rPr>
            </w:pPr>
          </w:p>
          <w:p>
            <w:pPr>
              <w:spacing w:line="360" w:lineRule="auto"/>
              <w:jc w:val="left"/>
              <w:rPr>
                <w:sz w:val="24"/>
              </w:rPr>
            </w:pPr>
          </w:p>
          <w:p>
            <w:pPr>
              <w:spacing w:line="360" w:lineRule="auto"/>
              <w:jc w:val="left"/>
              <w:rPr>
                <w:sz w:val="24"/>
              </w:rPr>
            </w:pPr>
          </w:p>
        </w:tc>
        <w:tc>
          <w:tcPr>
            <w:tcW w:w="4261" w:type="dxa"/>
            <w:shd w:val="clear" w:color="auto" w:fill="auto"/>
          </w:tcPr>
          <w:p>
            <w:pPr>
              <w:spacing w:line="360" w:lineRule="auto"/>
              <w:jc w:val="left"/>
              <w:rPr>
                <w:sz w:val="24"/>
              </w:rPr>
            </w:pPr>
            <w:r>
              <w:rPr>
                <w:sz w:val="24"/>
              </w:rPr>
              <w:t>磋商代表人身份证背面</w:t>
            </w:r>
          </w:p>
        </w:tc>
      </w:tr>
    </w:tbl>
    <w:p>
      <w:pPr>
        <w:spacing w:line="360" w:lineRule="auto"/>
        <w:rPr>
          <w:sz w:val="24"/>
        </w:rPr>
      </w:pPr>
    </w:p>
    <w:p>
      <w:pPr>
        <w:spacing w:line="460" w:lineRule="exact"/>
        <w:jc w:val="left"/>
        <w:rPr>
          <w:b/>
          <w:sz w:val="24"/>
        </w:rPr>
      </w:pPr>
      <w:r>
        <w:rPr>
          <w:b/>
          <w:sz w:val="24"/>
        </w:rPr>
        <w:br w:type="page"/>
      </w:r>
      <w:r>
        <w:rPr>
          <w:b/>
          <w:sz w:val="24"/>
        </w:rPr>
        <w:t>附件4-1</w:t>
      </w:r>
    </w:p>
    <w:p>
      <w:pPr>
        <w:spacing w:line="460" w:lineRule="exact"/>
        <w:ind w:left="181"/>
        <w:jc w:val="center"/>
        <w:rPr>
          <w:b/>
          <w:sz w:val="24"/>
        </w:rPr>
      </w:pPr>
    </w:p>
    <w:p>
      <w:pPr>
        <w:autoSpaceDN w:val="0"/>
        <w:spacing w:line="360" w:lineRule="auto"/>
        <w:jc w:val="center"/>
        <w:rPr>
          <w:b/>
          <w:bCs/>
          <w:sz w:val="24"/>
        </w:rPr>
      </w:pPr>
      <w:r>
        <w:rPr>
          <w:b/>
          <w:bCs/>
          <w:sz w:val="24"/>
        </w:rPr>
        <w:t>商务要求点对点应答表</w:t>
      </w:r>
    </w:p>
    <w:p>
      <w:pPr>
        <w:spacing w:line="460" w:lineRule="exact"/>
        <w:rPr>
          <w:sz w:val="24"/>
        </w:rPr>
      </w:pPr>
    </w:p>
    <w:p>
      <w:pPr>
        <w:spacing w:line="460" w:lineRule="exact"/>
        <w:rPr>
          <w:sz w:val="24"/>
        </w:rPr>
      </w:pPr>
      <w:r>
        <w:rPr>
          <w:sz w:val="24"/>
        </w:rPr>
        <w:t>项目名称：</w:t>
      </w:r>
      <w:r>
        <w:rPr>
          <w:sz w:val="24"/>
          <w:u w:val="single"/>
        </w:rPr>
        <w:t xml:space="preserve">                    </w:t>
      </w:r>
    </w:p>
    <w:p>
      <w:pPr>
        <w:spacing w:line="460" w:lineRule="exact"/>
        <w:rPr>
          <w:sz w:val="24"/>
        </w:rPr>
      </w:pPr>
      <w:r>
        <w:rPr>
          <w:sz w:val="24"/>
        </w:rPr>
        <w:t>项目编号：</w:t>
      </w:r>
      <w:r>
        <w:rPr>
          <w:sz w:val="24"/>
          <w:u w:val="single"/>
        </w:rPr>
        <w:t xml:space="preserve">                    </w:t>
      </w:r>
    </w:p>
    <w:p>
      <w:pPr>
        <w:spacing w:line="460" w:lineRule="exact"/>
        <w:rPr>
          <w:sz w:val="24"/>
          <w:u w:val="single"/>
        </w:rPr>
      </w:pPr>
      <w:r>
        <w:rPr>
          <w:sz w:val="24"/>
        </w:rPr>
        <w:t>包号：</w:t>
      </w:r>
      <w:r>
        <w:rPr>
          <w:sz w:val="24"/>
          <w:u w:val="single"/>
        </w:rPr>
        <w:t xml:space="preserve">                        </w:t>
      </w:r>
    </w:p>
    <w:p>
      <w:pPr>
        <w:spacing w:line="460" w:lineRule="exact"/>
        <w:rPr>
          <w:sz w:val="24"/>
          <w:u w:val="single"/>
        </w:rPr>
      </w:pPr>
    </w:p>
    <w:tbl>
      <w:tblPr>
        <w:tblStyle w:val="22"/>
        <w:tblW w:w="8749" w:type="dxa"/>
        <w:tblInd w:w="0" w:type="dxa"/>
        <w:tblLayout w:type="fixed"/>
        <w:tblCellMar>
          <w:top w:w="0" w:type="dxa"/>
          <w:left w:w="108" w:type="dxa"/>
          <w:bottom w:w="0" w:type="dxa"/>
          <w:right w:w="108" w:type="dxa"/>
        </w:tblCellMar>
      </w:tblPr>
      <w:tblGrid>
        <w:gridCol w:w="1704"/>
        <w:gridCol w:w="2229"/>
        <w:gridCol w:w="2549"/>
        <w:gridCol w:w="1134"/>
        <w:gridCol w:w="1133"/>
      </w:tblGrid>
      <w:tr>
        <w:tblPrEx>
          <w:tblLayout w:type="fixed"/>
          <w:tblCellMar>
            <w:top w:w="0" w:type="dxa"/>
            <w:left w:w="108" w:type="dxa"/>
            <w:bottom w:w="0" w:type="dxa"/>
            <w:right w:w="108" w:type="dxa"/>
          </w:tblCellMar>
        </w:tblPrEx>
        <w:trPr>
          <w:trHeight w:val="373" w:hRule="atLeast"/>
        </w:trPr>
        <w:tc>
          <w:tcPr>
            <w:tcW w:w="1704" w:type="dxa"/>
            <w:tcBorders>
              <w:top w:val="single" w:color="auto" w:sz="8" w:space="0"/>
              <w:left w:val="single" w:color="auto" w:sz="8" w:space="0"/>
              <w:bottom w:val="single" w:color="auto" w:sz="8" w:space="0"/>
              <w:right w:val="single" w:color="auto" w:sz="8" w:space="0"/>
            </w:tcBorders>
            <w:shd w:val="clear" w:color="auto" w:fill="auto"/>
            <w:vAlign w:val="center"/>
          </w:tcPr>
          <w:p>
            <w:pPr>
              <w:widowControl/>
              <w:jc w:val="center"/>
              <w:rPr>
                <w:kern w:val="0"/>
                <w:szCs w:val="21"/>
              </w:rPr>
            </w:pPr>
            <w:r>
              <w:rPr>
                <w:kern w:val="0"/>
                <w:szCs w:val="21"/>
              </w:rPr>
              <w:t>序号</w:t>
            </w:r>
          </w:p>
        </w:tc>
        <w:tc>
          <w:tcPr>
            <w:tcW w:w="2229" w:type="dxa"/>
            <w:tcBorders>
              <w:top w:val="single" w:color="auto" w:sz="8" w:space="0"/>
              <w:left w:val="nil"/>
              <w:bottom w:val="single" w:color="auto" w:sz="8" w:space="0"/>
              <w:right w:val="single" w:color="auto" w:sz="8" w:space="0"/>
            </w:tcBorders>
            <w:shd w:val="clear" w:color="auto" w:fill="auto"/>
            <w:vAlign w:val="center"/>
          </w:tcPr>
          <w:p>
            <w:pPr>
              <w:widowControl/>
              <w:jc w:val="center"/>
              <w:rPr>
                <w:kern w:val="0"/>
                <w:szCs w:val="21"/>
              </w:rPr>
            </w:pPr>
            <w:r>
              <w:rPr>
                <w:kern w:val="0"/>
                <w:szCs w:val="21"/>
              </w:rPr>
              <w:t>磋商文件要求</w:t>
            </w:r>
          </w:p>
        </w:tc>
        <w:tc>
          <w:tcPr>
            <w:tcW w:w="2549" w:type="dxa"/>
            <w:tcBorders>
              <w:top w:val="single" w:color="auto" w:sz="8" w:space="0"/>
              <w:left w:val="nil"/>
              <w:bottom w:val="single" w:color="auto" w:sz="8" w:space="0"/>
              <w:right w:val="single" w:color="auto" w:sz="8" w:space="0"/>
            </w:tcBorders>
            <w:shd w:val="clear" w:color="auto" w:fill="auto"/>
            <w:vAlign w:val="center"/>
          </w:tcPr>
          <w:p>
            <w:pPr>
              <w:widowControl/>
              <w:jc w:val="center"/>
              <w:rPr>
                <w:kern w:val="0"/>
                <w:szCs w:val="21"/>
              </w:rPr>
            </w:pPr>
            <w:r>
              <w:rPr>
                <w:kern w:val="0"/>
                <w:szCs w:val="21"/>
              </w:rPr>
              <w:t>响应应答</w:t>
            </w:r>
          </w:p>
        </w:tc>
        <w:tc>
          <w:tcPr>
            <w:tcW w:w="1134" w:type="dxa"/>
            <w:tcBorders>
              <w:top w:val="single" w:color="auto" w:sz="8" w:space="0"/>
              <w:left w:val="nil"/>
              <w:bottom w:val="single" w:color="auto" w:sz="8" w:space="0"/>
              <w:right w:val="single" w:color="auto" w:sz="8" w:space="0"/>
            </w:tcBorders>
            <w:shd w:val="clear" w:color="auto" w:fill="auto"/>
            <w:vAlign w:val="center"/>
          </w:tcPr>
          <w:p>
            <w:pPr>
              <w:widowControl/>
              <w:jc w:val="center"/>
              <w:rPr>
                <w:kern w:val="0"/>
                <w:szCs w:val="21"/>
              </w:rPr>
            </w:pPr>
            <w:r>
              <w:rPr>
                <w:kern w:val="0"/>
                <w:szCs w:val="21"/>
              </w:rPr>
              <w:t>偏离说明</w:t>
            </w:r>
          </w:p>
        </w:tc>
        <w:tc>
          <w:tcPr>
            <w:tcW w:w="1133" w:type="dxa"/>
            <w:tcBorders>
              <w:top w:val="single" w:color="auto" w:sz="8" w:space="0"/>
              <w:left w:val="nil"/>
              <w:bottom w:val="single" w:color="auto" w:sz="8" w:space="0"/>
              <w:right w:val="single" w:color="auto" w:sz="8" w:space="0"/>
            </w:tcBorders>
            <w:shd w:val="clear" w:color="auto" w:fill="auto"/>
            <w:vAlign w:val="center"/>
          </w:tcPr>
          <w:p>
            <w:pPr>
              <w:widowControl/>
              <w:jc w:val="center"/>
              <w:rPr>
                <w:kern w:val="0"/>
                <w:szCs w:val="21"/>
              </w:rPr>
            </w:pPr>
            <w:r>
              <w:rPr>
                <w:kern w:val="0"/>
                <w:szCs w:val="21"/>
              </w:rPr>
              <w:t>备注</w:t>
            </w:r>
          </w:p>
        </w:tc>
      </w:tr>
      <w:tr>
        <w:tblPrEx>
          <w:tblLayout w:type="fixed"/>
          <w:tblCellMar>
            <w:top w:w="0" w:type="dxa"/>
            <w:left w:w="108" w:type="dxa"/>
            <w:bottom w:w="0" w:type="dxa"/>
            <w:right w:w="108" w:type="dxa"/>
          </w:tblCellMar>
        </w:tblPrEx>
        <w:tc>
          <w:tcPr>
            <w:tcW w:w="8749" w:type="dxa"/>
            <w:gridSpan w:val="5"/>
            <w:tcBorders>
              <w:top w:val="single" w:color="auto" w:sz="8" w:space="0"/>
              <w:left w:val="single" w:color="auto" w:sz="8" w:space="0"/>
              <w:bottom w:val="single" w:color="auto" w:sz="8" w:space="0"/>
              <w:right w:val="single" w:color="000000" w:sz="8" w:space="0"/>
            </w:tcBorders>
            <w:shd w:val="clear" w:color="auto" w:fill="auto"/>
            <w:vAlign w:val="center"/>
          </w:tcPr>
          <w:p>
            <w:pPr>
              <w:widowControl/>
              <w:jc w:val="left"/>
              <w:rPr>
                <w:kern w:val="0"/>
                <w:szCs w:val="21"/>
              </w:rPr>
            </w:pPr>
            <w:r>
              <w:rPr>
                <w:kern w:val="0"/>
                <w:szCs w:val="21"/>
              </w:rPr>
              <w:t>（一）报价要求</w:t>
            </w:r>
          </w:p>
        </w:tc>
      </w:tr>
      <w:tr>
        <w:tblPrEx>
          <w:tblLayout w:type="fixed"/>
          <w:tblCellMar>
            <w:top w:w="0" w:type="dxa"/>
            <w:left w:w="108" w:type="dxa"/>
            <w:bottom w:w="0" w:type="dxa"/>
            <w:right w:w="108" w:type="dxa"/>
          </w:tblCellMar>
        </w:tblPrEx>
        <w:trPr>
          <w:trHeight w:val="46" w:hRule="atLeast"/>
        </w:trPr>
        <w:tc>
          <w:tcPr>
            <w:tcW w:w="1704" w:type="dxa"/>
            <w:tcBorders>
              <w:top w:val="nil"/>
              <w:left w:val="single" w:color="auto" w:sz="8" w:space="0"/>
              <w:bottom w:val="single" w:color="auto" w:sz="8" w:space="0"/>
              <w:right w:val="single" w:color="auto" w:sz="8" w:space="0"/>
            </w:tcBorders>
            <w:shd w:val="clear" w:color="auto" w:fill="auto"/>
            <w:vAlign w:val="center"/>
          </w:tcPr>
          <w:p>
            <w:pPr>
              <w:widowControl/>
              <w:jc w:val="left"/>
              <w:rPr>
                <w:kern w:val="0"/>
                <w:szCs w:val="21"/>
              </w:rPr>
            </w:pPr>
            <w:r>
              <w:rPr>
                <w:kern w:val="0"/>
                <w:szCs w:val="21"/>
              </w:rPr>
              <w:t>　</w:t>
            </w:r>
          </w:p>
        </w:tc>
        <w:tc>
          <w:tcPr>
            <w:tcW w:w="2229" w:type="dxa"/>
            <w:tcBorders>
              <w:top w:val="nil"/>
              <w:left w:val="nil"/>
              <w:bottom w:val="single" w:color="auto" w:sz="8" w:space="0"/>
              <w:right w:val="single" w:color="auto" w:sz="8" w:space="0"/>
            </w:tcBorders>
            <w:shd w:val="clear" w:color="auto" w:fill="auto"/>
            <w:vAlign w:val="center"/>
          </w:tcPr>
          <w:p>
            <w:pPr>
              <w:widowControl/>
              <w:jc w:val="left"/>
              <w:rPr>
                <w:kern w:val="0"/>
                <w:szCs w:val="21"/>
              </w:rPr>
            </w:pPr>
            <w:r>
              <w:rPr>
                <w:kern w:val="0"/>
                <w:szCs w:val="21"/>
              </w:rPr>
              <w:t>　</w:t>
            </w:r>
          </w:p>
        </w:tc>
        <w:tc>
          <w:tcPr>
            <w:tcW w:w="2549" w:type="dxa"/>
            <w:tcBorders>
              <w:top w:val="nil"/>
              <w:left w:val="nil"/>
              <w:bottom w:val="single" w:color="auto" w:sz="8" w:space="0"/>
              <w:right w:val="single" w:color="auto" w:sz="8" w:space="0"/>
            </w:tcBorders>
            <w:shd w:val="clear" w:color="auto" w:fill="auto"/>
            <w:vAlign w:val="center"/>
          </w:tcPr>
          <w:p>
            <w:pPr>
              <w:widowControl/>
              <w:jc w:val="left"/>
              <w:rPr>
                <w:kern w:val="0"/>
                <w:szCs w:val="21"/>
              </w:rPr>
            </w:pPr>
            <w:r>
              <w:rPr>
                <w:kern w:val="0"/>
                <w:szCs w:val="21"/>
              </w:rPr>
              <w:t>　</w:t>
            </w:r>
          </w:p>
        </w:tc>
        <w:tc>
          <w:tcPr>
            <w:tcW w:w="1134" w:type="dxa"/>
            <w:tcBorders>
              <w:top w:val="nil"/>
              <w:left w:val="nil"/>
              <w:bottom w:val="single" w:color="auto" w:sz="8" w:space="0"/>
              <w:right w:val="single" w:color="auto" w:sz="8" w:space="0"/>
            </w:tcBorders>
            <w:shd w:val="clear" w:color="auto" w:fill="auto"/>
            <w:vAlign w:val="center"/>
          </w:tcPr>
          <w:p>
            <w:pPr>
              <w:widowControl/>
              <w:jc w:val="left"/>
              <w:rPr>
                <w:kern w:val="0"/>
                <w:szCs w:val="21"/>
              </w:rPr>
            </w:pPr>
            <w:r>
              <w:rPr>
                <w:kern w:val="0"/>
                <w:szCs w:val="21"/>
              </w:rPr>
              <w:t>　</w:t>
            </w:r>
          </w:p>
        </w:tc>
        <w:tc>
          <w:tcPr>
            <w:tcW w:w="1133" w:type="dxa"/>
            <w:tcBorders>
              <w:top w:val="nil"/>
              <w:left w:val="nil"/>
              <w:bottom w:val="single" w:color="auto" w:sz="8" w:space="0"/>
              <w:right w:val="single" w:color="auto" w:sz="8" w:space="0"/>
            </w:tcBorders>
            <w:shd w:val="clear" w:color="auto" w:fill="auto"/>
            <w:vAlign w:val="center"/>
          </w:tcPr>
          <w:p>
            <w:pPr>
              <w:widowControl/>
              <w:jc w:val="left"/>
              <w:rPr>
                <w:kern w:val="0"/>
                <w:szCs w:val="21"/>
              </w:rPr>
            </w:pPr>
            <w:r>
              <w:rPr>
                <w:kern w:val="0"/>
                <w:szCs w:val="21"/>
              </w:rPr>
              <w:t>　</w:t>
            </w:r>
          </w:p>
        </w:tc>
      </w:tr>
      <w:tr>
        <w:tblPrEx>
          <w:tblLayout w:type="fixed"/>
          <w:tblCellMar>
            <w:top w:w="0" w:type="dxa"/>
            <w:left w:w="108" w:type="dxa"/>
            <w:bottom w:w="0" w:type="dxa"/>
            <w:right w:w="108" w:type="dxa"/>
          </w:tblCellMar>
        </w:tblPrEx>
        <w:tc>
          <w:tcPr>
            <w:tcW w:w="8749" w:type="dxa"/>
            <w:gridSpan w:val="5"/>
            <w:tcBorders>
              <w:top w:val="single" w:color="auto" w:sz="8" w:space="0"/>
              <w:left w:val="single" w:color="auto" w:sz="8" w:space="0"/>
              <w:bottom w:val="single" w:color="auto" w:sz="8" w:space="0"/>
              <w:right w:val="single" w:color="000000" w:sz="8" w:space="0"/>
            </w:tcBorders>
            <w:shd w:val="clear" w:color="auto" w:fill="auto"/>
            <w:vAlign w:val="center"/>
          </w:tcPr>
          <w:p>
            <w:pPr>
              <w:widowControl/>
              <w:jc w:val="left"/>
              <w:rPr>
                <w:kern w:val="0"/>
                <w:szCs w:val="21"/>
              </w:rPr>
            </w:pPr>
            <w:r>
              <w:rPr>
                <w:kern w:val="0"/>
                <w:szCs w:val="21"/>
              </w:rPr>
              <w:t>（二）时间、地点要求</w:t>
            </w:r>
          </w:p>
        </w:tc>
      </w:tr>
      <w:tr>
        <w:tblPrEx>
          <w:tblLayout w:type="fixed"/>
          <w:tblCellMar>
            <w:top w:w="0" w:type="dxa"/>
            <w:left w:w="108" w:type="dxa"/>
            <w:bottom w:w="0" w:type="dxa"/>
            <w:right w:w="108" w:type="dxa"/>
          </w:tblCellMar>
        </w:tblPrEx>
        <w:tc>
          <w:tcPr>
            <w:tcW w:w="1704" w:type="dxa"/>
            <w:tcBorders>
              <w:top w:val="nil"/>
              <w:left w:val="single" w:color="auto" w:sz="8" w:space="0"/>
              <w:bottom w:val="single" w:color="auto" w:sz="8" w:space="0"/>
              <w:right w:val="single" w:color="auto" w:sz="8" w:space="0"/>
            </w:tcBorders>
            <w:shd w:val="clear" w:color="auto" w:fill="auto"/>
            <w:vAlign w:val="center"/>
          </w:tcPr>
          <w:p>
            <w:pPr>
              <w:widowControl/>
              <w:jc w:val="left"/>
              <w:rPr>
                <w:kern w:val="0"/>
                <w:szCs w:val="21"/>
              </w:rPr>
            </w:pPr>
            <w:r>
              <w:rPr>
                <w:kern w:val="0"/>
                <w:szCs w:val="21"/>
              </w:rPr>
              <w:t>　</w:t>
            </w:r>
          </w:p>
        </w:tc>
        <w:tc>
          <w:tcPr>
            <w:tcW w:w="2229" w:type="dxa"/>
            <w:tcBorders>
              <w:top w:val="nil"/>
              <w:left w:val="nil"/>
              <w:bottom w:val="single" w:color="auto" w:sz="8" w:space="0"/>
              <w:right w:val="single" w:color="auto" w:sz="8" w:space="0"/>
            </w:tcBorders>
            <w:shd w:val="clear" w:color="auto" w:fill="auto"/>
            <w:vAlign w:val="center"/>
          </w:tcPr>
          <w:p>
            <w:pPr>
              <w:widowControl/>
              <w:jc w:val="left"/>
              <w:rPr>
                <w:kern w:val="0"/>
                <w:szCs w:val="21"/>
              </w:rPr>
            </w:pPr>
            <w:r>
              <w:rPr>
                <w:kern w:val="0"/>
                <w:szCs w:val="21"/>
              </w:rPr>
              <w:t>　</w:t>
            </w:r>
          </w:p>
        </w:tc>
        <w:tc>
          <w:tcPr>
            <w:tcW w:w="2549" w:type="dxa"/>
            <w:tcBorders>
              <w:top w:val="nil"/>
              <w:left w:val="nil"/>
              <w:bottom w:val="single" w:color="auto" w:sz="8" w:space="0"/>
              <w:right w:val="single" w:color="auto" w:sz="8" w:space="0"/>
            </w:tcBorders>
            <w:shd w:val="clear" w:color="auto" w:fill="auto"/>
            <w:vAlign w:val="center"/>
          </w:tcPr>
          <w:p>
            <w:pPr>
              <w:widowControl/>
              <w:jc w:val="left"/>
              <w:rPr>
                <w:kern w:val="0"/>
                <w:szCs w:val="21"/>
              </w:rPr>
            </w:pPr>
            <w:r>
              <w:rPr>
                <w:kern w:val="0"/>
                <w:szCs w:val="21"/>
              </w:rPr>
              <w:t>　</w:t>
            </w:r>
          </w:p>
        </w:tc>
        <w:tc>
          <w:tcPr>
            <w:tcW w:w="1134" w:type="dxa"/>
            <w:tcBorders>
              <w:top w:val="nil"/>
              <w:left w:val="nil"/>
              <w:bottom w:val="single" w:color="auto" w:sz="8" w:space="0"/>
              <w:right w:val="single" w:color="auto" w:sz="8" w:space="0"/>
            </w:tcBorders>
            <w:shd w:val="clear" w:color="auto" w:fill="auto"/>
            <w:vAlign w:val="center"/>
          </w:tcPr>
          <w:p>
            <w:pPr>
              <w:widowControl/>
              <w:jc w:val="left"/>
              <w:rPr>
                <w:kern w:val="0"/>
                <w:szCs w:val="21"/>
              </w:rPr>
            </w:pPr>
            <w:r>
              <w:rPr>
                <w:kern w:val="0"/>
                <w:szCs w:val="21"/>
              </w:rPr>
              <w:t>　</w:t>
            </w:r>
          </w:p>
        </w:tc>
        <w:tc>
          <w:tcPr>
            <w:tcW w:w="1133" w:type="dxa"/>
            <w:tcBorders>
              <w:top w:val="nil"/>
              <w:left w:val="nil"/>
              <w:bottom w:val="single" w:color="auto" w:sz="8" w:space="0"/>
              <w:right w:val="single" w:color="auto" w:sz="8" w:space="0"/>
            </w:tcBorders>
            <w:shd w:val="clear" w:color="auto" w:fill="auto"/>
            <w:vAlign w:val="center"/>
          </w:tcPr>
          <w:p>
            <w:pPr>
              <w:widowControl/>
              <w:jc w:val="left"/>
              <w:rPr>
                <w:kern w:val="0"/>
                <w:szCs w:val="21"/>
              </w:rPr>
            </w:pPr>
            <w:r>
              <w:rPr>
                <w:kern w:val="0"/>
                <w:szCs w:val="21"/>
              </w:rPr>
              <w:t>　</w:t>
            </w:r>
          </w:p>
        </w:tc>
      </w:tr>
      <w:tr>
        <w:tblPrEx>
          <w:tblLayout w:type="fixed"/>
          <w:tblCellMar>
            <w:top w:w="0" w:type="dxa"/>
            <w:left w:w="108" w:type="dxa"/>
            <w:bottom w:w="0" w:type="dxa"/>
            <w:right w:w="108" w:type="dxa"/>
          </w:tblCellMar>
        </w:tblPrEx>
        <w:tc>
          <w:tcPr>
            <w:tcW w:w="8749" w:type="dxa"/>
            <w:gridSpan w:val="5"/>
            <w:tcBorders>
              <w:top w:val="single" w:color="auto" w:sz="8" w:space="0"/>
              <w:left w:val="single" w:color="auto" w:sz="8" w:space="0"/>
              <w:bottom w:val="single" w:color="auto" w:sz="8" w:space="0"/>
              <w:right w:val="single" w:color="000000" w:sz="8" w:space="0"/>
            </w:tcBorders>
            <w:shd w:val="clear" w:color="auto" w:fill="auto"/>
            <w:vAlign w:val="center"/>
          </w:tcPr>
          <w:p>
            <w:pPr>
              <w:widowControl/>
              <w:jc w:val="left"/>
              <w:rPr>
                <w:kern w:val="0"/>
                <w:szCs w:val="21"/>
              </w:rPr>
            </w:pPr>
            <w:r>
              <w:rPr>
                <w:kern w:val="0"/>
                <w:szCs w:val="21"/>
              </w:rPr>
              <w:t>（三）付款方式</w:t>
            </w:r>
          </w:p>
        </w:tc>
      </w:tr>
      <w:tr>
        <w:tblPrEx>
          <w:tblLayout w:type="fixed"/>
          <w:tblCellMar>
            <w:top w:w="0" w:type="dxa"/>
            <w:left w:w="108" w:type="dxa"/>
            <w:bottom w:w="0" w:type="dxa"/>
            <w:right w:w="108" w:type="dxa"/>
          </w:tblCellMar>
        </w:tblPrEx>
        <w:tc>
          <w:tcPr>
            <w:tcW w:w="1704" w:type="dxa"/>
            <w:tcBorders>
              <w:top w:val="nil"/>
              <w:left w:val="single" w:color="auto" w:sz="8" w:space="0"/>
              <w:bottom w:val="single" w:color="auto" w:sz="8" w:space="0"/>
              <w:right w:val="single" w:color="auto" w:sz="8" w:space="0"/>
            </w:tcBorders>
            <w:shd w:val="clear" w:color="auto" w:fill="auto"/>
            <w:vAlign w:val="center"/>
          </w:tcPr>
          <w:p>
            <w:pPr>
              <w:widowControl/>
              <w:jc w:val="left"/>
              <w:rPr>
                <w:kern w:val="0"/>
                <w:szCs w:val="21"/>
              </w:rPr>
            </w:pPr>
            <w:r>
              <w:rPr>
                <w:kern w:val="0"/>
                <w:szCs w:val="21"/>
              </w:rPr>
              <w:t>　</w:t>
            </w:r>
          </w:p>
        </w:tc>
        <w:tc>
          <w:tcPr>
            <w:tcW w:w="2229" w:type="dxa"/>
            <w:tcBorders>
              <w:top w:val="nil"/>
              <w:left w:val="nil"/>
              <w:bottom w:val="single" w:color="auto" w:sz="8" w:space="0"/>
              <w:right w:val="single" w:color="auto" w:sz="8" w:space="0"/>
            </w:tcBorders>
            <w:shd w:val="clear" w:color="auto" w:fill="auto"/>
            <w:vAlign w:val="center"/>
          </w:tcPr>
          <w:p>
            <w:pPr>
              <w:widowControl/>
              <w:jc w:val="left"/>
              <w:rPr>
                <w:kern w:val="0"/>
                <w:szCs w:val="21"/>
              </w:rPr>
            </w:pPr>
            <w:r>
              <w:rPr>
                <w:kern w:val="0"/>
                <w:szCs w:val="21"/>
              </w:rPr>
              <w:t>　</w:t>
            </w:r>
          </w:p>
        </w:tc>
        <w:tc>
          <w:tcPr>
            <w:tcW w:w="2549" w:type="dxa"/>
            <w:tcBorders>
              <w:top w:val="nil"/>
              <w:left w:val="nil"/>
              <w:bottom w:val="single" w:color="auto" w:sz="8" w:space="0"/>
              <w:right w:val="single" w:color="auto" w:sz="8" w:space="0"/>
            </w:tcBorders>
            <w:shd w:val="clear" w:color="auto" w:fill="auto"/>
            <w:vAlign w:val="center"/>
          </w:tcPr>
          <w:p>
            <w:pPr>
              <w:widowControl/>
              <w:jc w:val="left"/>
              <w:rPr>
                <w:kern w:val="0"/>
                <w:szCs w:val="21"/>
              </w:rPr>
            </w:pPr>
            <w:r>
              <w:rPr>
                <w:kern w:val="0"/>
                <w:szCs w:val="21"/>
              </w:rPr>
              <w:t>　</w:t>
            </w:r>
          </w:p>
        </w:tc>
        <w:tc>
          <w:tcPr>
            <w:tcW w:w="1134" w:type="dxa"/>
            <w:tcBorders>
              <w:top w:val="nil"/>
              <w:left w:val="nil"/>
              <w:bottom w:val="single" w:color="auto" w:sz="8" w:space="0"/>
              <w:right w:val="single" w:color="auto" w:sz="8" w:space="0"/>
            </w:tcBorders>
            <w:shd w:val="clear" w:color="auto" w:fill="auto"/>
            <w:vAlign w:val="center"/>
          </w:tcPr>
          <w:p>
            <w:pPr>
              <w:widowControl/>
              <w:jc w:val="left"/>
              <w:rPr>
                <w:kern w:val="0"/>
                <w:szCs w:val="21"/>
              </w:rPr>
            </w:pPr>
            <w:r>
              <w:rPr>
                <w:kern w:val="0"/>
                <w:szCs w:val="21"/>
              </w:rPr>
              <w:t>　</w:t>
            </w:r>
          </w:p>
        </w:tc>
        <w:tc>
          <w:tcPr>
            <w:tcW w:w="1133" w:type="dxa"/>
            <w:tcBorders>
              <w:top w:val="nil"/>
              <w:left w:val="nil"/>
              <w:bottom w:val="single" w:color="auto" w:sz="8" w:space="0"/>
              <w:right w:val="single" w:color="auto" w:sz="8" w:space="0"/>
            </w:tcBorders>
            <w:shd w:val="clear" w:color="auto" w:fill="auto"/>
            <w:vAlign w:val="center"/>
          </w:tcPr>
          <w:p>
            <w:pPr>
              <w:widowControl/>
              <w:jc w:val="left"/>
              <w:rPr>
                <w:kern w:val="0"/>
                <w:szCs w:val="21"/>
              </w:rPr>
            </w:pPr>
            <w:r>
              <w:rPr>
                <w:kern w:val="0"/>
                <w:szCs w:val="21"/>
              </w:rPr>
              <w:t>　</w:t>
            </w:r>
          </w:p>
        </w:tc>
      </w:tr>
      <w:tr>
        <w:tblPrEx>
          <w:tblLayout w:type="fixed"/>
          <w:tblCellMar>
            <w:top w:w="0" w:type="dxa"/>
            <w:left w:w="108" w:type="dxa"/>
            <w:bottom w:w="0" w:type="dxa"/>
            <w:right w:w="108" w:type="dxa"/>
          </w:tblCellMar>
        </w:tblPrEx>
        <w:tc>
          <w:tcPr>
            <w:tcW w:w="8749" w:type="dxa"/>
            <w:gridSpan w:val="5"/>
            <w:tcBorders>
              <w:top w:val="single" w:color="auto" w:sz="8" w:space="0"/>
              <w:left w:val="single" w:color="auto" w:sz="8" w:space="0"/>
              <w:bottom w:val="single" w:color="auto" w:sz="8" w:space="0"/>
              <w:right w:val="single" w:color="000000" w:sz="8" w:space="0"/>
            </w:tcBorders>
            <w:shd w:val="clear" w:color="auto" w:fill="auto"/>
            <w:vAlign w:val="center"/>
          </w:tcPr>
          <w:p>
            <w:pPr>
              <w:widowControl/>
              <w:jc w:val="left"/>
              <w:rPr>
                <w:kern w:val="0"/>
                <w:szCs w:val="21"/>
              </w:rPr>
            </w:pPr>
            <w:r>
              <w:rPr>
                <w:kern w:val="0"/>
                <w:szCs w:val="21"/>
              </w:rPr>
              <w:t>（四）投标保证金和履约保证金</w:t>
            </w:r>
          </w:p>
        </w:tc>
      </w:tr>
      <w:tr>
        <w:tblPrEx>
          <w:tblLayout w:type="fixed"/>
          <w:tblCellMar>
            <w:top w:w="0" w:type="dxa"/>
            <w:left w:w="108" w:type="dxa"/>
            <w:bottom w:w="0" w:type="dxa"/>
            <w:right w:w="108" w:type="dxa"/>
          </w:tblCellMar>
        </w:tblPrEx>
        <w:tc>
          <w:tcPr>
            <w:tcW w:w="1704" w:type="dxa"/>
            <w:tcBorders>
              <w:top w:val="nil"/>
              <w:left w:val="single" w:color="auto" w:sz="8" w:space="0"/>
              <w:bottom w:val="single" w:color="auto" w:sz="8" w:space="0"/>
              <w:right w:val="single" w:color="auto" w:sz="8" w:space="0"/>
            </w:tcBorders>
            <w:shd w:val="clear" w:color="auto" w:fill="auto"/>
            <w:vAlign w:val="center"/>
          </w:tcPr>
          <w:p>
            <w:pPr>
              <w:widowControl/>
              <w:jc w:val="left"/>
              <w:rPr>
                <w:kern w:val="0"/>
                <w:szCs w:val="21"/>
              </w:rPr>
            </w:pPr>
            <w:r>
              <w:rPr>
                <w:kern w:val="0"/>
                <w:szCs w:val="21"/>
              </w:rPr>
              <w:t>　</w:t>
            </w:r>
          </w:p>
        </w:tc>
        <w:tc>
          <w:tcPr>
            <w:tcW w:w="2229" w:type="dxa"/>
            <w:tcBorders>
              <w:top w:val="nil"/>
              <w:left w:val="nil"/>
              <w:bottom w:val="single" w:color="auto" w:sz="8" w:space="0"/>
              <w:right w:val="single" w:color="auto" w:sz="8" w:space="0"/>
            </w:tcBorders>
            <w:shd w:val="clear" w:color="auto" w:fill="auto"/>
            <w:vAlign w:val="center"/>
          </w:tcPr>
          <w:p>
            <w:pPr>
              <w:widowControl/>
              <w:jc w:val="left"/>
              <w:rPr>
                <w:kern w:val="0"/>
                <w:szCs w:val="21"/>
              </w:rPr>
            </w:pPr>
            <w:r>
              <w:rPr>
                <w:kern w:val="0"/>
                <w:szCs w:val="21"/>
              </w:rPr>
              <w:t>　</w:t>
            </w:r>
          </w:p>
        </w:tc>
        <w:tc>
          <w:tcPr>
            <w:tcW w:w="2549" w:type="dxa"/>
            <w:tcBorders>
              <w:top w:val="nil"/>
              <w:left w:val="nil"/>
              <w:bottom w:val="single" w:color="auto" w:sz="8" w:space="0"/>
              <w:right w:val="single" w:color="auto" w:sz="8" w:space="0"/>
            </w:tcBorders>
            <w:shd w:val="clear" w:color="auto" w:fill="auto"/>
            <w:vAlign w:val="center"/>
          </w:tcPr>
          <w:p>
            <w:pPr>
              <w:widowControl/>
              <w:jc w:val="left"/>
              <w:rPr>
                <w:kern w:val="0"/>
                <w:szCs w:val="21"/>
              </w:rPr>
            </w:pPr>
            <w:r>
              <w:rPr>
                <w:kern w:val="0"/>
                <w:szCs w:val="21"/>
              </w:rPr>
              <w:t>　</w:t>
            </w:r>
          </w:p>
        </w:tc>
        <w:tc>
          <w:tcPr>
            <w:tcW w:w="1134" w:type="dxa"/>
            <w:tcBorders>
              <w:top w:val="nil"/>
              <w:left w:val="nil"/>
              <w:bottom w:val="single" w:color="auto" w:sz="8" w:space="0"/>
              <w:right w:val="single" w:color="auto" w:sz="8" w:space="0"/>
            </w:tcBorders>
            <w:shd w:val="clear" w:color="auto" w:fill="auto"/>
            <w:vAlign w:val="center"/>
          </w:tcPr>
          <w:p>
            <w:pPr>
              <w:widowControl/>
              <w:jc w:val="left"/>
              <w:rPr>
                <w:kern w:val="0"/>
                <w:szCs w:val="21"/>
              </w:rPr>
            </w:pPr>
            <w:r>
              <w:rPr>
                <w:kern w:val="0"/>
                <w:szCs w:val="21"/>
              </w:rPr>
              <w:t>　</w:t>
            </w:r>
          </w:p>
        </w:tc>
        <w:tc>
          <w:tcPr>
            <w:tcW w:w="1133" w:type="dxa"/>
            <w:tcBorders>
              <w:top w:val="nil"/>
              <w:left w:val="nil"/>
              <w:bottom w:val="single" w:color="auto" w:sz="8" w:space="0"/>
              <w:right w:val="single" w:color="auto" w:sz="8" w:space="0"/>
            </w:tcBorders>
            <w:shd w:val="clear" w:color="auto" w:fill="auto"/>
            <w:vAlign w:val="center"/>
          </w:tcPr>
          <w:p>
            <w:pPr>
              <w:widowControl/>
              <w:jc w:val="left"/>
              <w:rPr>
                <w:kern w:val="0"/>
                <w:szCs w:val="21"/>
              </w:rPr>
            </w:pPr>
            <w:r>
              <w:rPr>
                <w:kern w:val="0"/>
                <w:szCs w:val="21"/>
              </w:rPr>
              <w:t>　</w:t>
            </w:r>
          </w:p>
        </w:tc>
      </w:tr>
    </w:tbl>
    <w:p>
      <w:pPr>
        <w:spacing w:line="620" w:lineRule="exact"/>
        <w:rPr>
          <w:sz w:val="24"/>
        </w:rPr>
      </w:pPr>
      <w:r>
        <w:rPr>
          <w:sz w:val="24"/>
        </w:rPr>
        <w:t>注：</w:t>
      </w:r>
    </w:p>
    <w:p>
      <w:pPr>
        <w:spacing w:line="360" w:lineRule="auto"/>
        <w:ind w:firstLine="480" w:firstLineChars="200"/>
        <w:rPr>
          <w:sz w:val="24"/>
        </w:rPr>
      </w:pPr>
      <w:r>
        <w:rPr>
          <w:rFonts w:hint="eastAsia"/>
          <w:sz w:val="24"/>
        </w:rPr>
        <w:t>1. 此表应按磋商文件商务要求中的全部内容逐项进行应答，未应答的，视为不满足磋商文件要求。</w:t>
      </w:r>
    </w:p>
    <w:p>
      <w:pPr>
        <w:spacing w:line="360" w:lineRule="auto"/>
        <w:ind w:firstLine="480" w:firstLineChars="200"/>
        <w:rPr>
          <w:sz w:val="24"/>
        </w:rPr>
      </w:pPr>
      <w:r>
        <w:rPr>
          <w:rFonts w:hint="eastAsia"/>
          <w:sz w:val="24"/>
        </w:rPr>
        <w:t>2</w:t>
      </w:r>
      <w:r>
        <w:rPr>
          <w:sz w:val="24"/>
        </w:rPr>
        <w:t>. 不如实填写偏离情况的</w:t>
      </w:r>
      <w:r>
        <w:rPr>
          <w:rFonts w:hint="eastAsia"/>
          <w:sz w:val="24"/>
        </w:rPr>
        <w:t>响应</w:t>
      </w:r>
      <w:r>
        <w:rPr>
          <w:sz w:val="24"/>
        </w:rPr>
        <w:t>文件将视为虚假材料。</w:t>
      </w:r>
    </w:p>
    <w:p>
      <w:pPr>
        <w:spacing w:line="360" w:lineRule="auto"/>
        <w:ind w:firstLine="480" w:firstLineChars="200"/>
        <w:rPr>
          <w:sz w:val="24"/>
        </w:rPr>
      </w:pPr>
      <w:r>
        <w:rPr>
          <w:rFonts w:hint="eastAsia"/>
          <w:sz w:val="24"/>
        </w:rPr>
        <w:t>3</w:t>
      </w:r>
      <w:r>
        <w:rPr>
          <w:sz w:val="24"/>
        </w:rPr>
        <w:t>. “</w:t>
      </w:r>
      <w:r>
        <w:rPr>
          <w:rFonts w:hint="eastAsia"/>
          <w:sz w:val="24"/>
        </w:rPr>
        <w:t>磋商文件</w:t>
      </w:r>
      <w:r>
        <w:rPr>
          <w:sz w:val="24"/>
        </w:rPr>
        <w:t>要求”指磋商文件中规定的具体要求，“</w:t>
      </w:r>
      <w:r>
        <w:rPr>
          <w:rFonts w:hint="eastAsia"/>
          <w:sz w:val="24"/>
        </w:rPr>
        <w:t>响应</w:t>
      </w:r>
      <w:r>
        <w:rPr>
          <w:sz w:val="24"/>
        </w:rPr>
        <w:t>应答”指</w:t>
      </w:r>
      <w:r>
        <w:rPr>
          <w:rFonts w:hint="eastAsia"/>
          <w:sz w:val="24"/>
        </w:rPr>
        <w:t>响应</w:t>
      </w:r>
      <w:r>
        <w:rPr>
          <w:sz w:val="24"/>
        </w:rPr>
        <w:t>文件的具体内容。“偏离说明”指</w:t>
      </w:r>
      <w:r>
        <w:rPr>
          <w:rFonts w:hint="eastAsia"/>
          <w:sz w:val="24"/>
        </w:rPr>
        <w:t>磋商文件</w:t>
      </w:r>
      <w:r>
        <w:rPr>
          <w:sz w:val="24"/>
        </w:rPr>
        <w:t>要求与</w:t>
      </w:r>
      <w:r>
        <w:rPr>
          <w:rFonts w:hint="eastAsia"/>
          <w:sz w:val="24"/>
        </w:rPr>
        <w:t>响应</w:t>
      </w:r>
      <w:r>
        <w:rPr>
          <w:sz w:val="24"/>
        </w:rPr>
        <w:t>应答之间的不同之处。</w:t>
      </w:r>
    </w:p>
    <w:p>
      <w:pPr>
        <w:spacing w:line="360" w:lineRule="auto"/>
        <w:rPr>
          <w:sz w:val="24"/>
        </w:rPr>
      </w:pPr>
    </w:p>
    <w:p>
      <w:pPr>
        <w:spacing w:line="360" w:lineRule="auto"/>
        <w:ind w:firstLine="4080" w:firstLineChars="1700"/>
        <w:rPr>
          <w:sz w:val="24"/>
        </w:rPr>
      </w:pPr>
      <w:r>
        <w:rPr>
          <w:sz w:val="24"/>
        </w:rPr>
        <w:t>供应商名称：</w:t>
      </w:r>
    </w:p>
    <w:p>
      <w:pPr>
        <w:spacing w:line="360" w:lineRule="auto"/>
        <w:ind w:firstLine="4080" w:firstLineChars="1700"/>
        <w:rPr>
          <w:sz w:val="24"/>
        </w:rPr>
      </w:pPr>
    </w:p>
    <w:p>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pPr>
        <w:tabs>
          <w:tab w:val="left" w:pos="360"/>
        </w:tabs>
        <w:spacing w:after="312" w:afterLines="100" w:line="360" w:lineRule="auto"/>
        <w:rPr>
          <w:b/>
          <w:sz w:val="24"/>
        </w:rPr>
      </w:pPr>
      <w:r>
        <w:rPr>
          <w:sz w:val="24"/>
        </w:rPr>
        <w:br w:type="page"/>
      </w:r>
      <w:r>
        <w:rPr>
          <w:b/>
          <w:sz w:val="24"/>
        </w:rPr>
        <w:t>附件4-2</w:t>
      </w:r>
    </w:p>
    <w:p>
      <w:pPr>
        <w:spacing w:line="360" w:lineRule="auto"/>
        <w:jc w:val="center"/>
        <w:rPr>
          <w:b/>
          <w:bCs/>
          <w:sz w:val="24"/>
          <w:szCs w:val="24"/>
        </w:rPr>
      </w:pPr>
      <w:r>
        <w:rPr>
          <w:rFonts w:ascii="宋体" w:hAnsi="宋体"/>
          <w:b/>
          <w:bCs/>
          <w:sz w:val="24"/>
          <w:szCs w:val="24"/>
        </w:rPr>
        <w:t>技术要求偏离应答表</w:t>
      </w:r>
    </w:p>
    <w:p>
      <w:pPr>
        <w:spacing w:line="460" w:lineRule="exact"/>
        <w:rPr>
          <w:sz w:val="24"/>
        </w:rPr>
      </w:pPr>
      <w:r>
        <w:rPr>
          <w:sz w:val="24"/>
        </w:rPr>
        <w:t>项目名称：</w:t>
      </w:r>
      <w:r>
        <w:rPr>
          <w:sz w:val="24"/>
          <w:u w:val="single"/>
        </w:rPr>
        <w:t xml:space="preserve">                    </w:t>
      </w:r>
    </w:p>
    <w:p>
      <w:pPr>
        <w:spacing w:line="460" w:lineRule="exact"/>
        <w:rPr>
          <w:sz w:val="24"/>
        </w:rPr>
      </w:pPr>
      <w:r>
        <w:rPr>
          <w:sz w:val="24"/>
        </w:rPr>
        <w:t>项目编号：</w:t>
      </w:r>
      <w:r>
        <w:rPr>
          <w:sz w:val="24"/>
          <w:u w:val="single"/>
        </w:rPr>
        <w:t xml:space="preserve">                    </w:t>
      </w:r>
    </w:p>
    <w:p>
      <w:pPr>
        <w:spacing w:line="460" w:lineRule="exact"/>
        <w:rPr>
          <w:sz w:val="24"/>
          <w:u w:val="single"/>
        </w:rPr>
      </w:pPr>
      <w:r>
        <w:rPr>
          <w:sz w:val="24"/>
        </w:rPr>
        <w:t>包号：</w:t>
      </w:r>
      <w:r>
        <w:rPr>
          <w:sz w:val="24"/>
          <w:u w:val="single"/>
        </w:rPr>
        <w:t xml:space="preserve">                        </w:t>
      </w:r>
    </w:p>
    <w:p>
      <w:pPr>
        <w:spacing w:line="460" w:lineRule="exact"/>
        <w:rPr>
          <w:sz w:val="24"/>
          <w:szCs w:val="24"/>
          <w:u w:val="single"/>
        </w:rPr>
      </w:pPr>
    </w:p>
    <w:p>
      <w:pPr>
        <w:spacing w:line="360" w:lineRule="auto"/>
        <w:ind w:firstLine="482" w:firstLineChars="200"/>
        <w:rPr>
          <w:sz w:val="24"/>
          <w:szCs w:val="24"/>
          <w:u w:val="single"/>
        </w:rPr>
      </w:pPr>
      <w:r>
        <w:rPr>
          <w:rFonts w:hint="eastAsia" w:ascii="宋体" w:hAnsi="宋体"/>
          <w:b/>
          <w:sz w:val="24"/>
          <w:szCs w:val="24"/>
        </w:rPr>
        <w:t>我单位郑重承诺：所提供的服务、人员及设备符合相关强制性规定。验收时采购人有权要求我单位出具所提供的服务、人员及设备符合上述规定的证明文件。除下表列出的偏离外，与磋商文件技术要求完全一致，并承担相应的法律责任。</w:t>
      </w:r>
    </w:p>
    <w:tbl>
      <w:tblPr>
        <w:tblStyle w:val="22"/>
        <w:tblW w:w="980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3"/>
        <w:gridCol w:w="2743"/>
        <w:gridCol w:w="2835"/>
        <w:gridCol w:w="2071"/>
        <w:gridCol w:w="13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r>
              <w:rPr>
                <w:rFonts w:hint="eastAsia" w:ascii="宋体" w:hAnsi="宋体"/>
                <w:kern w:val="0"/>
                <w:sz w:val="24"/>
                <w:szCs w:val="24"/>
              </w:rPr>
              <w:t>磋商文件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r>
              <w:rPr>
                <w:rFonts w:ascii="宋体" w:hAnsi="宋体"/>
                <w:kern w:val="0"/>
                <w:sz w:val="24"/>
                <w:szCs w:val="24"/>
              </w:rPr>
              <w:t>响应应答</w:t>
            </w:r>
          </w:p>
        </w:tc>
        <w:tc>
          <w:tcPr>
            <w:tcW w:w="2071"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r>
              <w:rPr>
                <w:rFonts w:ascii="宋体" w:hAnsi="宋体"/>
                <w:kern w:val="0"/>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pPr>
              <w:widowControl/>
              <w:snapToGrid w:val="0"/>
              <w:jc w:val="center"/>
              <w:rPr>
                <w:kern w:val="0"/>
                <w:sz w:val="24"/>
                <w:szCs w:val="24"/>
              </w:rPr>
            </w:pPr>
          </w:p>
        </w:tc>
      </w:tr>
    </w:tbl>
    <w:p>
      <w:pPr>
        <w:snapToGrid w:val="0"/>
        <w:spacing w:line="360" w:lineRule="auto"/>
        <w:ind w:firstLine="480" w:firstLineChars="200"/>
        <w:rPr>
          <w:sz w:val="24"/>
          <w:szCs w:val="24"/>
        </w:rPr>
      </w:pPr>
      <w:r>
        <w:rPr>
          <w:rFonts w:ascii="宋体" w:hAnsi="宋体"/>
          <w:sz w:val="24"/>
          <w:szCs w:val="24"/>
        </w:rPr>
        <w:t>注：</w:t>
      </w:r>
    </w:p>
    <w:p>
      <w:pPr>
        <w:spacing w:line="360" w:lineRule="auto"/>
        <w:ind w:firstLine="480" w:firstLineChars="200"/>
        <w:rPr>
          <w:sz w:val="24"/>
          <w:szCs w:val="24"/>
        </w:rPr>
      </w:pPr>
      <w:r>
        <w:rPr>
          <w:rFonts w:hint="eastAsia"/>
          <w:sz w:val="24"/>
          <w:szCs w:val="24"/>
        </w:rPr>
        <w:t xml:space="preserve">1. </w:t>
      </w:r>
      <w:r>
        <w:rPr>
          <w:rFonts w:hint="eastAsia" w:ascii="宋体" w:hAnsi="宋体"/>
          <w:sz w:val="24"/>
          <w:szCs w:val="24"/>
        </w:rPr>
        <w:t>此表仅体现与磋商文件技术要求存在偏离的部分，无偏离的部分，无需填写。</w:t>
      </w:r>
    </w:p>
    <w:p>
      <w:pPr>
        <w:spacing w:line="360" w:lineRule="auto"/>
        <w:ind w:firstLine="480" w:firstLineChars="200"/>
        <w:rPr>
          <w:sz w:val="24"/>
          <w:szCs w:val="24"/>
        </w:rPr>
      </w:pPr>
      <w:r>
        <w:rPr>
          <w:rFonts w:hint="eastAsia"/>
          <w:sz w:val="24"/>
          <w:szCs w:val="24"/>
        </w:rPr>
        <w:t>2</w:t>
      </w:r>
      <w:r>
        <w:rPr>
          <w:sz w:val="24"/>
          <w:szCs w:val="24"/>
        </w:rPr>
        <w:t xml:space="preserve">. </w:t>
      </w:r>
      <w:r>
        <w:rPr>
          <w:rFonts w:ascii="宋体" w:hAnsi="宋体"/>
          <w:sz w:val="24"/>
          <w:szCs w:val="24"/>
        </w:rPr>
        <w:t>不如实填写偏离情况的响应文件将视为虚假材料。</w:t>
      </w:r>
    </w:p>
    <w:p>
      <w:pPr>
        <w:spacing w:line="360" w:lineRule="auto"/>
        <w:ind w:firstLine="480" w:firstLineChars="200"/>
        <w:rPr>
          <w:sz w:val="24"/>
          <w:szCs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磋商</w:t>
      </w:r>
      <w:r>
        <w:rPr>
          <w:rFonts w:ascii="宋体" w:hAnsi="宋体"/>
          <w:sz w:val="24"/>
          <w:szCs w:val="24"/>
        </w:rPr>
        <w:t>文件要求</w:t>
      </w:r>
      <w:r>
        <w:rPr>
          <w:rFonts w:hint="eastAsia"/>
          <w:sz w:val="24"/>
          <w:szCs w:val="24"/>
        </w:rPr>
        <w:t>”</w:t>
      </w:r>
      <w:r>
        <w:rPr>
          <w:rFonts w:ascii="宋体" w:hAnsi="宋体"/>
          <w:sz w:val="24"/>
          <w:szCs w:val="24"/>
        </w:rPr>
        <w:t>指磋商文件中规定的具体要求，“响应应答”指</w:t>
      </w:r>
      <w:r>
        <w:rPr>
          <w:rFonts w:hint="eastAsia" w:ascii="宋体" w:hAnsi="宋体"/>
          <w:sz w:val="24"/>
          <w:szCs w:val="24"/>
        </w:rPr>
        <w:t>响应文件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磋商</w:t>
      </w:r>
      <w:r>
        <w:rPr>
          <w:rFonts w:ascii="宋体" w:hAnsi="宋体"/>
          <w:sz w:val="24"/>
          <w:szCs w:val="24"/>
        </w:rPr>
        <w:t>文件中规定的具体要求与</w:t>
      </w:r>
      <w:r>
        <w:rPr>
          <w:rFonts w:hint="eastAsia" w:ascii="宋体" w:hAnsi="宋体"/>
          <w:sz w:val="24"/>
          <w:szCs w:val="24"/>
        </w:rPr>
        <w:t>响应</w:t>
      </w:r>
      <w:r>
        <w:rPr>
          <w:rFonts w:ascii="宋体" w:hAnsi="宋体"/>
          <w:sz w:val="24"/>
          <w:szCs w:val="24"/>
        </w:rPr>
        <w:t>文件的具体内容的不同之处。</w:t>
      </w:r>
    </w:p>
    <w:p>
      <w:pPr>
        <w:spacing w:line="360" w:lineRule="auto"/>
        <w:rPr>
          <w:sz w:val="24"/>
        </w:rPr>
      </w:pPr>
    </w:p>
    <w:p>
      <w:pPr>
        <w:spacing w:line="360" w:lineRule="auto"/>
        <w:ind w:firstLine="4080" w:firstLineChars="1700"/>
        <w:rPr>
          <w:sz w:val="24"/>
        </w:rPr>
      </w:pPr>
    </w:p>
    <w:p>
      <w:pPr>
        <w:spacing w:line="360" w:lineRule="auto"/>
        <w:ind w:firstLine="4080" w:firstLineChars="1700"/>
        <w:rPr>
          <w:sz w:val="24"/>
        </w:rPr>
      </w:pPr>
      <w:r>
        <w:rPr>
          <w:sz w:val="24"/>
        </w:rPr>
        <w:t>供应商名称：</w:t>
      </w:r>
    </w:p>
    <w:p>
      <w:pPr>
        <w:spacing w:line="360" w:lineRule="auto"/>
        <w:ind w:firstLine="4080" w:firstLineChars="1700"/>
        <w:rPr>
          <w:sz w:val="24"/>
        </w:rPr>
      </w:pPr>
    </w:p>
    <w:p>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pPr>
        <w:spacing w:line="480" w:lineRule="auto"/>
        <w:rPr>
          <w:b/>
          <w:color w:val="000000"/>
          <w:sz w:val="24"/>
        </w:rPr>
      </w:pPr>
      <w:r>
        <w:rPr>
          <w:b/>
          <w:sz w:val="24"/>
        </w:rPr>
        <w:br w:type="page"/>
      </w:r>
      <w:r>
        <w:rPr>
          <w:b/>
          <w:color w:val="000000"/>
          <w:sz w:val="24"/>
        </w:rPr>
        <w:t>附件4-3</w:t>
      </w:r>
    </w:p>
    <w:p>
      <w:pPr>
        <w:spacing w:line="560" w:lineRule="exact"/>
        <w:jc w:val="center"/>
        <w:rPr>
          <w:b/>
          <w:sz w:val="24"/>
        </w:rPr>
      </w:pPr>
      <w:r>
        <w:rPr>
          <w:b/>
          <w:sz w:val="24"/>
        </w:rPr>
        <w:t>主要相关项目业绩一览表</w:t>
      </w:r>
    </w:p>
    <w:p>
      <w:pPr>
        <w:spacing w:line="460" w:lineRule="exact"/>
        <w:rPr>
          <w:sz w:val="24"/>
        </w:rPr>
      </w:pPr>
      <w:r>
        <w:rPr>
          <w:sz w:val="24"/>
        </w:rPr>
        <w:t>项目名称：</w:t>
      </w:r>
      <w:r>
        <w:rPr>
          <w:sz w:val="24"/>
          <w:u w:val="single"/>
        </w:rPr>
        <w:t xml:space="preserve">                    </w:t>
      </w:r>
    </w:p>
    <w:p>
      <w:pPr>
        <w:spacing w:line="460" w:lineRule="exact"/>
        <w:rPr>
          <w:sz w:val="24"/>
        </w:rPr>
      </w:pPr>
      <w:r>
        <w:rPr>
          <w:sz w:val="24"/>
        </w:rPr>
        <w:t>项目编号：</w:t>
      </w:r>
      <w:r>
        <w:rPr>
          <w:sz w:val="24"/>
          <w:u w:val="single"/>
        </w:rPr>
        <w:t xml:space="preserve">                    </w:t>
      </w:r>
    </w:p>
    <w:p>
      <w:pPr>
        <w:spacing w:line="460" w:lineRule="exact"/>
        <w:rPr>
          <w:sz w:val="24"/>
          <w:u w:val="single"/>
        </w:rPr>
      </w:pPr>
      <w:r>
        <w:rPr>
          <w:sz w:val="24"/>
        </w:rPr>
        <w:t>包号：</w:t>
      </w:r>
      <w:r>
        <w:rPr>
          <w:sz w:val="24"/>
          <w:u w:val="single"/>
        </w:rPr>
        <w:t xml:space="preserve">                        </w:t>
      </w:r>
    </w:p>
    <w:p>
      <w:pPr>
        <w:spacing w:line="560" w:lineRule="exact"/>
        <w:jc w:val="center"/>
        <w:rPr>
          <w:b/>
          <w:sz w:val="24"/>
        </w:rPr>
      </w:pPr>
    </w:p>
    <w:tbl>
      <w:tblPr>
        <w:tblStyle w:val="22"/>
        <w:tblW w:w="8061"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4"/>
        <w:gridCol w:w="1615"/>
        <w:gridCol w:w="1239"/>
        <w:gridCol w:w="2628"/>
        <w:gridCol w:w="17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r>
              <w:rPr>
                <w:sz w:val="24"/>
              </w:rPr>
              <w:t>项目起止时间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pPr>
              <w:snapToGrid w:val="0"/>
              <w:jc w:val="center"/>
              <w:rPr>
                <w:sz w:val="24"/>
              </w:rPr>
            </w:pPr>
          </w:p>
        </w:tc>
      </w:tr>
    </w:tbl>
    <w:p>
      <w:pPr>
        <w:spacing w:line="560" w:lineRule="exact"/>
        <w:rPr>
          <w:sz w:val="24"/>
        </w:rPr>
      </w:pPr>
      <w:r>
        <w:rPr>
          <w:sz w:val="24"/>
        </w:rPr>
        <w:t>备注：投标人所列业绩应按第二部分的要求将证明材料按顺序附后。</w:t>
      </w:r>
    </w:p>
    <w:p>
      <w:pPr>
        <w:spacing w:line="560" w:lineRule="exact"/>
        <w:rPr>
          <w:sz w:val="24"/>
        </w:rPr>
      </w:pPr>
    </w:p>
    <w:p>
      <w:pPr>
        <w:spacing w:line="360" w:lineRule="auto"/>
        <w:rPr>
          <w:sz w:val="24"/>
        </w:rPr>
      </w:pPr>
      <w:r>
        <w:rPr>
          <w:sz w:val="24"/>
        </w:rPr>
        <w:t>供应商名称：</w:t>
      </w:r>
    </w:p>
    <w:p>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pPr>
        <w:widowControl/>
        <w:jc w:val="left"/>
        <w:rPr>
          <w:sz w:val="24"/>
        </w:rPr>
      </w:pPr>
      <w:r>
        <w:rPr>
          <w:sz w:val="24"/>
        </w:rPr>
        <w:br w:type="page"/>
      </w:r>
    </w:p>
    <w:p>
      <w:pPr>
        <w:spacing w:line="460" w:lineRule="exact"/>
        <w:rPr>
          <w:b/>
          <w:sz w:val="24"/>
        </w:rPr>
      </w:pPr>
      <w:r>
        <w:rPr>
          <w:b/>
          <w:sz w:val="24"/>
        </w:rPr>
        <w:t>附件5：评分因素中要求的各项方案、证明材料等</w:t>
      </w:r>
    </w:p>
    <w:p>
      <w:pPr>
        <w:spacing w:line="620" w:lineRule="exact"/>
        <w:rPr>
          <w:b/>
          <w:sz w:val="24"/>
        </w:rPr>
      </w:pPr>
      <w:r>
        <w:rPr>
          <w:b/>
          <w:sz w:val="24"/>
        </w:rPr>
        <w:br w:type="page"/>
      </w:r>
      <w:r>
        <w:rPr>
          <w:b/>
          <w:sz w:val="24"/>
        </w:rPr>
        <w:t>附件6</w:t>
      </w:r>
    </w:p>
    <w:p>
      <w:pPr>
        <w:autoSpaceDE w:val="0"/>
        <w:autoSpaceDN w:val="0"/>
        <w:spacing w:line="480" w:lineRule="auto"/>
        <w:jc w:val="center"/>
        <w:rPr>
          <w:sz w:val="24"/>
          <w:szCs w:val="24"/>
        </w:rPr>
      </w:pPr>
      <w:r>
        <w:rPr>
          <w:b/>
          <w:sz w:val="24"/>
          <w:szCs w:val="24"/>
        </w:rPr>
        <w:t>中小企业声明函（服务）</w:t>
      </w:r>
    </w:p>
    <w:p>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pPr>
        <w:autoSpaceDE w:val="0"/>
        <w:autoSpaceDN w:val="0"/>
        <w:spacing w:line="500" w:lineRule="exact"/>
        <w:ind w:left="641"/>
        <w:jc w:val="left"/>
        <w:rPr>
          <w:sz w:val="24"/>
          <w:szCs w:val="24"/>
        </w:rPr>
      </w:pPr>
      <w:r>
        <w:rPr>
          <w:sz w:val="24"/>
          <w:szCs w:val="24"/>
        </w:rPr>
        <w:t>……</w:t>
      </w:r>
    </w:p>
    <w:p>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pPr>
        <w:autoSpaceDE w:val="0"/>
        <w:autoSpaceDN w:val="0"/>
        <w:spacing w:line="500" w:lineRule="exact"/>
        <w:ind w:left="3840"/>
        <w:jc w:val="left"/>
        <w:rPr>
          <w:sz w:val="24"/>
          <w:szCs w:val="24"/>
        </w:rPr>
      </w:pPr>
      <w:r>
        <w:rPr>
          <w:sz w:val="24"/>
          <w:szCs w:val="24"/>
        </w:rPr>
        <w:t>供应商名称：</w:t>
      </w:r>
    </w:p>
    <w:p>
      <w:pPr>
        <w:autoSpaceDE w:val="0"/>
        <w:autoSpaceDN w:val="0"/>
        <w:spacing w:line="500" w:lineRule="exact"/>
        <w:ind w:left="3840"/>
        <w:jc w:val="left"/>
        <w:rPr>
          <w:sz w:val="32"/>
        </w:rPr>
      </w:pPr>
      <w:r>
        <w:rPr>
          <w:sz w:val="24"/>
          <w:szCs w:val="24"/>
        </w:rPr>
        <w:t>日期：</w:t>
      </w:r>
    </w:p>
    <w:p>
      <w:pPr>
        <w:spacing w:line="360" w:lineRule="auto"/>
        <w:ind w:right="84" w:firstLine="241" w:firstLineChars="100"/>
        <w:rPr>
          <w:b/>
          <w:sz w:val="24"/>
          <w:szCs w:val="24"/>
        </w:rPr>
      </w:pPr>
      <w:r>
        <w:rPr>
          <w:b/>
          <w:sz w:val="24"/>
          <w:szCs w:val="24"/>
        </w:rPr>
        <w:t>注：</w:t>
      </w:r>
    </w:p>
    <w:p>
      <w:pPr>
        <w:spacing w:line="360" w:lineRule="auto"/>
        <w:ind w:firstLine="482" w:firstLineChars="200"/>
        <w:rPr>
          <w:b/>
          <w:sz w:val="24"/>
          <w:szCs w:val="24"/>
        </w:rPr>
      </w:pPr>
      <w:bookmarkStart w:id="5" w:name="OLE_LINK13"/>
      <w:bookmarkStart w:id="6" w:name="OLE_LINK14"/>
      <w:r>
        <w:rPr>
          <w:b/>
          <w:sz w:val="24"/>
          <w:szCs w:val="24"/>
        </w:rPr>
        <w:t>1.标的名称须按照采购文件中明确的标的名称进行填写；所属行业须按照采购文件中明确的所属行业进行填写。</w:t>
      </w:r>
    </w:p>
    <w:p>
      <w:pPr>
        <w:spacing w:line="360" w:lineRule="auto"/>
        <w:ind w:firstLine="482" w:firstLineChars="200"/>
        <w:rPr>
          <w:b/>
          <w:sz w:val="24"/>
          <w:szCs w:val="24"/>
        </w:rPr>
      </w:pPr>
      <w:r>
        <w:rPr>
          <w:b/>
          <w:sz w:val="24"/>
          <w:szCs w:val="24"/>
        </w:rPr>
        <w:t>2.从业人员、营业收入、资产总额填报上一年度数据，无上一年度数据的新成立企业可不填报。</w:t>
      </w:r>
    </w:p>
    <w:p>
      <w:pPr>
        <w:spacing w:line="360" w:lineRule="auto"/>
        <w:ind w:firstLine="482" w:firstLineChars="200"/>
        <w:rPr>
          <w:b/>
          <w:sz w:val="24"/>
          <w:szCs w:val="21"/>
        </w:rPr>
      </w:pPr>
      <w:r>
        <w:rPr>
          <w:b/>
          <w:sz w:val="24"/>
          <w:szCs w:val="21"/>
        </w:rPr>
        <w:t>3.中标（成交）供应商享受中小企业扶持政策的，将随中标（成交）结果同时公告其《中小企业声明函》，接受社会监督。</w:t>
      </w:r>
    </w:p>
    <w:p>
      <w:pPr>
        <w:widowControl/>
        <w:jc w:val="left"/>
        <w:rPr>
          <w:b/>
          <w:bCs/>
          <w:sz w:val="24"/>
        </w:rPr>
      </w:pPr>
      <w:r>
        <w:rPr>
          <w:b/>
          <w:bCs/>
          <w:sz w:val="24"/>
        </w:rPr>
        <w:br w:type="page"/>
      </w:r>
    </w:p>
    <w:p>
      <w:pPr>
        <w:autoSpaceDN w:val="0"/>
        <w:spacing w:line="360" w:lineRule="auto"/>
        <w:rPr>
          <w:b/>
          <w:bCs/>
          <w:sz w:val="24"/>
        </w:rPr>
      </w:pPr>
      <w:r>
        <w:rPr>
          <w:b/>
          <w:bCs/>
          <w:sz w:val="24"/>
        </w:rPr>
        <w:t>附件7</w:t>
      </w:r>
    </w:p>
    <w:p>
      <w:pPr>
        <w:autoSpaceDN w:val="0"/>
        <w:spacing w:line="360" w:lineRule="auto"/>
        <w:jc w:val="left"/>
        <w:rPr>
          <w:b/>
          <w:bCs/>
          <w:sz w:val="24"/>
        </w:rPr>
      </w:pPr>
      <w:r>
        <w:rPr>
          <w:b/>
          <w:kern w:val="0"/>
          <w:sz w:val="24"/>
          <w:szCs w:val="21"/>
        </w:rPr>
        <w:t>若不是残疾人福利性单位，响应文件中可不提供此声明函</w:t>
      </w:r>
    </w:p>
    <w:p>
      <w:pPr>
        <w:autoSpaceDN w:val="0"/>
        <w:spacing w:line="360" w:lineRule="auto"/>
        <w:jc w:val="center"/>
        <w:rPr>
          <w:b/>
          <w:bCs/>
          <w:sz w:val="24"/>
        </w:rPr>
      </w:pPr>
    </w:p>
    <w:bookmarkEnd w:id="5"/>
    <w:bookmarkEnd w:id="6"/>
    <w:p>
      <w:pPr>
        <w:snapToGrid w:val="0"/>
        <w:spacing w:line="360" w:lineRule="auto"/>
        <w:jc w:val="center"/>
        <w:rPr>
          <w:b/>
          <w:bCs/>
          <w:sz w:val="24"/>
        </w:rPr>
      </w:pPr>
      <w:r>
        <w:rPr>
          <w:b/>
          <w:bCs/>
          <w:sz w:val="24"/>
        </w:rPr>
        <w:t>残疾人福利性单位声明函</w:t>
      </w:r>
    </w:p>
    <w:p>
      <w:pPr>
        <w:snapToGrid w:val="0"/>
        <w:spacing w:line="360" w:lineRule="auto"/>
        <w:ind w:firstLine="482" w:firstLineChars="200"/>
        <w:jc w:val="left"/>
        <w:rPr>
          <w:b/>
          <w:bCs/>
          <w:sz w:val="24"/>
        </w:rPr>
      </w:pPr>
    </w:p>
    <w:p>
      <w:pPr>
        <w:snapToGrid w:val="0"/>
        <w:spacing w:line="360" w:lineRule="auto"/>
        <w:ind w:firstLine="480" w:firstLineChars="200"/>
        <w:jc w:val="left"/>
        <w:rPr>
          <w:bCs/>
          <w:sz w:val="24"/>
        </w:rPr>
      </w:pPr>
      <w:r>
        <w:rPr>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pPr>
        <w:snapToGrid w:val="0"/>
        <w:spacing w:line="360" w:lineRule="auto"/>
        <w:ind w:firstLine="480" w:firstLineChars="200"/>
        <w:jc w:val="left"/>
        <w:rPr>
          <w:bCs/>
          <w:sz w:val="24"/>
        </w:rPr>
      </w:pPr>
      <w:r>
        <w:rPr>
          <w:bCs/>
          <w:sz w:val="24"/>
        </w:rPr>
        <w:t>本单位对上述声明的真实性负责。如有虚假，将依法承担相应责任。</w:t>
      </w:r>
    </w:p>
    <w:p>
      <w:pPr>
        <w:snapToGrid w:val="0"/>
        <w:spacing w:line="360" w:lineRule="auto"/>
        <w:ind w:firstLine="480" w:firstLineChars="200"/>
        <w:jc w:val="left"/>
        <w:rPr>
          <w:bCs/>
          <w:sz w:val="24"/>
        </w:rPr>
      </w:pPr>
    </w:p>
    <w:p>
      <w:pPr>
        <w:snapToGrid w:val="0"/>
        <w:spacing w:line="360" w:lineRule="auto"/>
        <w:ind w:firstLine="480" w:firstLineChars="200"/>
        <w:jc w:val="left"/>
        <w:rPr>
          <w:bCs/>
          <w:sz w:val="24"/>
        </w:rPr>
      </w:pPr>
    </w:p>
    <w:p>
      <w:pPr>
        <w:snapToGrid w:val="0"/>
        <w:spacing w:line="360" w:lineRule="auto"/>
        <w:ind w:firstLine="480" w:firstLineChars="200"/>
        <w:jc w:val="left"/>
        <w:rPr>
          <w:bCs/>
          <w:sz w:val="24"/>
        </w:rPr>
      </w:pPr>
      <w:r>
        <w:rPr>
          <w:bCs/>
          <w:sz w:val="24"/>
        </w:rPr>
        <w:t xml:space="preserve">               </w:t>
      </w:r>
      <w:r>
        <w:rPr>
          <w:sz w:val="24"/>
          <w:szCs w:val="24"/>
        </w:rPr>
        <w:t>供应商名称：</w:t>
      </w:r>
    </w:p>
    <w:p>
      <w:pPr>
        <w:snapToGrid w:val="0"/>
        <w:spacing w:line="360" w:lineRule="auto"/>
        <w:ind w:firstLine="480" w:firstLineChars="200"/>
        <w:jc w:val="left"/>
        <w:rPr>
          <w:bCs/>
          <w:sz w:val="24"/>
        </w:rPr>
      </w:pPr>
    </w:p>
    <w:p>
      <w:pPr>
        <w:snapToGrid w:val="0"/>
        <w:spacing w:line="360" w:lineRule="auto"/>
        <w:ind w:firstLine="480" w:firstLineChars="200"/>
        <w:jc w:val="left"/>
        <w:rPr>
          <w:sz w:val="24"/>
          <w:szCs w:val="21"/>
        </w:rPr>
      </w:pPr>
      <w:r>
        <w:rPr>
          <w:bCs/>
          <w:sz w:val="24"/>
        </w:rPr>
        <w:t xml:space="preserve">               日  期：</w:t>
      </w:r>
    </w:p>
    <w:p>
      <w:pPr>
        <w:snapToGrid w:val="0"/>
        <w:spacing w:line="360" w:lineRule="auto"/>
        <w:ind w:firstLine="480" w:firstLineChars="200"/>
        <w:jc w:val="left"/>
        <w:rPr>
          <w:sz w:val="24"/>
          <w:szCs w:val="21"/>
        </w:rPr>
      </w:pPr>
    </w:p>
    <w:p>
      <w:pPr>
        <w:snapToGrid w:val="0"/>
        <w:spacing w:line="360" w:lineRule="auto"/>
        <w:ind w:firstLine="480" w:firstLineChars="200"/>
        <w:rPr>
          <w:sz w:val="24"/>
          <w:szCs w:val="21"/>
        </w:rPr>
      </w:pPr>
      <w:r>
        <w:rPr>
          <w:sz w:val="24"/>
          <w:szCs w:val="21"/>
        </w:rPr>
        <w:t>注：</w:t>
      </w:r>
    </w:p>
    <w:p>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pPr>
        <w:snapToGrid w:val="0"/>
        <w:spacing w:line="360" w:lineRule="auto"/>
        <w:ind w:firstLine="482" w:firstLineChars="200"/>
        <w:rPr>
          <w:b/>
          <w:sz w:val="24"/>
          <w:szCs w:val="21"/>
        </w:rPr>
      </w:pPr>
      <w:r>
        <w:rPr>
          <w:b/>
          <w:kern w:val="0"/>
          <w:sz w:val="24"/>
          <w:szCs w:val="21"/>
        </w:rPr>
        <w:t>若不是残疾人福利性单位，响应文件中可不提供此声明函。</w:t>
      </w:r>
    </w:p>
    <w:p>
      <w:pPr>
        <w:snapToGrid w:val="0"/>
        <w:spacing w:line="360" w:lineRule="auto"/>
        <w:ind w:firstLine="480" w:firstLineChars="200"/>
        <w:rPr>
          <w:sz w:val="24"/>
          <w:szCs w:val="21"/>
        </w:rPr>
      </w:pPr>
    </w:p>
    <w:p>
      <w:pPr>
        <w:tabs>
          <w:tab w:val="left" w:pos="360"/>
        </w:tabs>
        <w:spacing w:line="360" w:lineRule="auto"/>
        <w:rPr>
          <w:szCs w:val="21"/>
        </w:rPr>
      </w:pPr>
      <w:r>
        <w:rPr>
          <w:szCs w:val="21"/>
        </w:rPr>
        <w:br w:type="page"/>
      </w:r>
      <w:r>
        <w:rPr>
          <w:b/>
          <w:sz w:val="24"/>
        </w:rPr>
        <w:t>附件8</w:t>
      </w:r>
      <w:r>
        <w:rPr>
          <w:b/>
          <w:sz w:val="24"/>
          <w:szCs w:val="24"/>
        </w:rPr>
        <w:t>：投标人认为需要提交的其他资料</w:t>
      </w:r>
    </w:p>
    <w:p>
      <w:pPr>
        <w:spacing w:line="460" w:lineRule="exact"/>
        <w:ind w:left="192"/>
        <w:rPr>
          <w:b/>
          <w:sz w:val="24"/>
        </w:rPr>
      </w:pPr>
    </w:p>
    <w:p>
      <w:pPr>
        <w:autoSpaceDE w:val="0"/>
        <w:autoSpaceDN w:val="0"/>
        <w:adjustRightInd w:val="0"/>
        <w:jc w:val="center"/>
        <w:rPr>
          <w:sz w:val="24"/>
        </w:rPr>
      </w:pPr>
      <w:r>
        <w:rPr>
          <w:sz w:val="24"/>
        </w:rPr>
        <w:br w:type="page"/>
      </w:r>
    </w:p>
    <w:p>
      <w:pPr>
        <w:autoSpaceDE w:val="0"/>
        <w:autoSpaceDN w:val="0"/>
        <w:adjustRightInd w:val="0"/>
        <w:jc w:val="center"/>
        <w:rPr>
          <w:sz w:val="24"/>
        </w:rPr>
      </w:pPr>
    </w:p>
    <w:p>
      <w:pPr>
        <w:autoSpaceDE w:val="0"/>
        <w:autoSpaceDN w:val="0"/>
        <w:adjustRightInd w:val="0"/>
        <w:jc w:val="center"/>
        <w:rPr>
          <w:sz w:val="24"/>
        </w:rPr>
      </w:pPr>
    </w:p>
    <w:p>
      <w:pPr>
        <w:autoSpaceDE w:val="0"/>
        <w:autoSpaceDN w:val="0"/>
        <w:adjustRightInd w:val="0"/>
        <w:jc w:val="center"/>
        <w:rPr>
          <w:sz w:val="24"/>
        </w:rPr>
      </w:pPr>
    </w:p>
    <w:p>
      <w:pPr>
        <w:autoSpaceDE w:val="0"/>
        <w:autoSpaceDN w:val="0"/>
        <w:adjustRightInd w:val="0"/>
        <w:jc w:val="center"/>
        <w:rPr>
          <w:sz w:val="24"/>
        </w:rPr>
      </w:pPr>
    </w:p>
    <w:p>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pPr>
        <w:autoSpaceDE w:val="0"/>
        <w:autoSpaceDN w:val="0"/>
        <w:adjustRightInd w:val="0"/>
        <w:spacing w:line="520" w:lineRule="exact"/>
        <w:rPr>
          <w:b/>
          <w:kern w:val="0"/>
          <w:sz w:val="24"/>
        </w:rPr>
      </w:pPr>
    </w:p>
    <w:p>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加盖电子签章 ）</w:t>
      </w:r>
    </w:p>
    <w:p>
      <w:pPr>
        <w:autoSpaceDE w:val="0"/>
        <w:autoSpaceDN w:val="0"/>
        <w:adjustRightInd w:val="0"/>
        <w:spacing w:line="520" w:lineRule="exact"/>
        <w:rPr>
          <w:b/>
          <w:kern w:val="0"/>
          <w:sz w:val="24"/>
        </w:rPr>
      </w:pPr>
    </w:p>
    <w:p>
      <w:pPr>
        <w:autoSpaceDE w:val="0"/>
        <w:autoSpaceDN w:val="0"/>
        <w:adjustRightInd w:val="0"/>
        <w:spacing w:line="520" w:lineRule="exact"/>
        <w:jc w:val="center"/>
        <w:rPr>
          <w:b/>
          <w:kern w:val="0"/>
          <w:sz w:val="24"/>
        </w:rPr>
      </w:pPr>
      <w:r>
        <w:rPr>
          <w:b/>
          <w:kern w:val="0"/>
          <w:sz w:val="24"/>
        </w:rPr>
        <w:t>第二阶段响应文件</w:t>
      </w:r>
    </w:p>
    <w:p>
      <w:pPr>
        <w:autoSpaceDE w:val="0"/>
        <w:autoSpaceDN w:val="0"/>
        <w:adjustRightInd w:val="0"/>
        <w:spacing w:line="520" w:lineRule="exact"/>
        <w:rPr>
          <w:b/>
          <w:kern w:val="0"/>
          <w:sz w:val="24"/>
        </w:rPr>
      </w:pPr>
    </w:p>
    <w:p>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pPr>
        <w:spacing w:before="93" w:beforeLines="30" w:after="218" w:afterLines="70" w:line="540" w:lineRule="exact"/>
        <w:ind w:left="630" w:leftChars="300"/>
        <w:rPr>
          <w:rFonts w:eastAsia="方正楷体简体"/>
          <w:b/>
          <w:sz w:val="34"/>
          <w:szCs w:val="34"/>
        </w:rPr>
      </w:pPr>
      <w:r>
        <w:rPr>
          <w:rFonts w:eastAsia="方正楷体简体"/>
          <w:b/>
          <w:sz w:val="34"/>
          <w:szCs w:val="34"/>
        </w:rPr>
        <w:t>所 投 包 号：</w:t>
      </w:r>
    </w:p>
    <w:p>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pPr>
        <w:spacing w:before="93" w:beforeLines="30" w:after="218" w:afterLines="70" w:line="540" w:lineRule="exact"/>
        <w:ind w:left="630" w:leftChars="300"/>
        <w:rPr>
          <w:rFonts w:eastAsia="方正楷体简体"/>
          <w:b/>
          <w:sz w:val="34"/>
          <w:szCs w:val="34"/>
        </w:rPr>
      </w:pPr>
      <w:r>
        <w:rPr>
          <w:rFonts w:eastAsia="方正楷体简体"/>
          <w:b/>
          <w:sz w:val="34"/>
          <w:szCs w:val="34"/>
        </w:rPr>
        <w:t>法定代表人姓名：</w:t>
      </w:r>
    </w:p>
    <w:p>
      <w:pPr>
        <w:spacing w:before="93" w:beforeLines="30" w:after="218" w:afterLines="70" w:line="540" w:lineRule="exact"/>
        <w:ind w:left="630" w:leftChars="300"/>
        <w:rPr>
          <w:rFonts w:eastAsia="方正楷体简体"/>
          <w:b/>
          <w:sz w:val="34"/>
          <w:szCs w:val="34"/>
        </w:rPr>
      </w:pPr>
      <w:r>
        <w:rPr>
          <w:rFonts w:eastAsia="方正楷体简体"/>
          <w:b/>
          <w:sz w:val="34"/>
          <w:szCs w:val="34"/>
        </w:rPr>
        <w:t>磋商代表人姓名：</w:t>
      </w:r>
    </w:p>
    <w:p>
      <w:pPr>
        <w:spacing w:before="93" w:beforeLines="30" w:after="218" w:afterLines="70" w:line="540" w:lineRule="exact"/>
        <w:ind w:left="630" w:leftChars="300"/>
        <w:rPr>
          <w:rFonts w:eastAsia="方正楷体简体"/>
          <w:b/>
          <w:sz w:val="34"/>
          <w:szCs w:val="34"/>
        </w:rPr>
      </w:pPr>
    </w:p>
    <w:p>
      <w:pPr>
        <w:spacing w:before="93" w:beforeLines="30" w:after="218" w:afterLines="70" w:line="540" w:lineRule="exact"/>
        <w:ind w:left="630" w:leftChars="300"/>
        <w:rPr>
          <w:rFonts w:eastAsia="方正楷体简体"/>
          <w:b/>
          <w:sz w:val="34"/>
          <w:szCs w:val="34"/>
        </w:rPr>
      </w:pPr>
    </w:p>
    <w:p>
      <w:pPr>
        <w:spacing w:before="93" w:beforeLines="30" w:after="218" w:afterLines="70" w:line="540" w:lineRule="exact"/>
        <w:ind w:left="630" w:leftChars="300"/>
        <w:rPr>
          <w:b/>
          <w:kern w:val="0"/>
          <w:sz w:val="24"/>
        </w:rPr>
      </w:pPr>
      <w:r>
        <w:rPr>
          <w:rFonts w:eastAsia="方正楷体简体"/>
          <w:b/>
          <w:sz w:val="34"/>
          <w:szCs w:val="34"/>
        </w:rPr>
        <w:t>递交日期：</w:t>
      </w:r>
    </w:p>
    <w:p>
      <w:pPr>
        <w:tabs>
          <w:tab w:val="left" w:pos="360"/>
        </w:tabs>
        <w:spacing w:line="460" w:lineRule="exact"/>
        <w:jc w:val="center"/>
        <w:rPr>
          <w:b/>
          <w:sz w:val="24"/>
        </w:rPr>
      </w:pPr>
      <w:r>
        <w:rPr>
          <w:sz w:val="24"/>
        </w:rPr>
        <w:br w:type="page"/>
      </w:r>
      <w:r>
        <w:rPr>
          <w:b/>
          <w:sz w:val="24"/>
        </w:rPr>
        <w:t>报价书</w:t>
      </w:r>
    </w:p>
    <w:p>
      <w:pPr>
        <w:spacing w:line="460" w:lineRule="exact"/>
        <w:rPr>
          <w:sz w:val="24"/>
        </w:rPr>
      </w:pPr>
      <w:r>
        <w:rPr>
          <w:sz w:val="24"/>
        </w:rPr>
        <w:t>致：天津市政府采购中心</w:t>
      </w:r>
    </w:p>
    <w:p>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（供应商名称、地址）提交网上应答及上传加盖电子签章的响应文件。</w:t>
      </w:r>
    </w:p>
    <w:p>
      <w:pPr>
        <w:spacing w:line="460" w:lineRule="exact"/>
        <w:rPr>
          <w:sz w:val="24"/>
        </w:rPr>
      </w:pPr>
      <w:r>
        <w:rPr>
          <w:sz w:val="24"/>
        </w:rPr>
        <w:t>据此函，签字代表宣布同意如下：</w:t>
      </w:r>
    </w:p>
    <w:p>
      <w:pPr>
        <w:spacing w:line="460" w:lineRule="exact"/>
        <w:ind w:left="480"/>
        <w:jc w:val="left"/>
        <w:rPr>
          <w:sz w:val="24"/>
        </w:rPr>
      </w:pPr>
      <w:r>
        <w:rPr>
          <w:sz w:val="24"/>
        </w:rPr>
        <w:t>1. 所附报价表中规定的应提供服务价格为</w:t>
      </w:r>
    </w:p>
    <w:p>
      <w:pPr>
        <w:spacing w:line="460" w:lineRule="exact"/>
        <w:ind w:left="480"/>
        <w:jc w:val="left"/>
        <w:rPr>
          <w:sz w:val="24"/>
        </w:rPr>
      </w:pPr>
      <w:r>
        <w:rPr>
          <w:sz w:val="24"/>
        </w:rPr>
        <w:t>第一包：</w:t>
      </w:r>
    </w:p>
    <w:p>
      <w:pPr>
        <w:spacing w:line="460" w:lineRule="exact"/>
        <w:ind w:left="480"/>
        <w:jc w:val="left"/>
        <w:rPr>
          <w:sz w:val="24"/>
        </w:rPr>
      </w:pPr>
      <w:r>
        <w:rPr>
          <w:sz w:val="24"/>
        </w:rPr>
        <w:t xml:space="preserve">  报价</w:t>
      </w:r>
      <w:r>
        <w:rPr>
          <w:sz w:val="24"/>
          <w:u w:val="single"/>
        </w:rPr>
        <w:t xml:space="preserve">         </w:t>
      </w:r>
      <w:r>
        <w:rPr>
          <w:sz w:val="24"/>
        </w:rPr>
        <w:t>元（注明币种）</w:t>
      </w:r>
    </w:p>
    <w:p>
      <w:pPr>
        <w:spacing w:line="460" w:lineRule="exact"/>
        <w:ind w:left="472" w:firstLine="237"/>
        <w:jc w:val="left"/>
        <w:rPr>
          <w:sz w:val="24"/>
        </w:rPr>
      </w:pPr>
      <w:r>
        <w:rPr>
          <w:sz w:val="24"/>
        </w:rPr>
        <w:t>大写</w:t>
      </w:r>
      <w:r>
        <w:rPr>
          <w:sz w:val="24"/>
          <w:u w:val="single"/>
        </w:rPr>
        <w:t xml:space="preserve">                    </w:t>
      </w:r>
      <w:r>
        <w:rPr>
          <w:sz w:val="24"/>
        </w:rPr>
        <w:t>（文字表述）。</w:t>
      </w:r>
    </w:p>
    <w:p>
      <w:pPr>
        <w:spacing w:line="460" w:lineRule="exact"/>
        <w:ind w:left="480"/>
        <w:jc w:val="left"/>
        <w:rPr>
          <w:sz w:val="24"/>
        </w:rPr>
      </w:pPr>
      <w:r>
        <w:rPr>
          <w:sz w:val="24"/>
        </w:rPr>
        <w:t>第二包：</w:t>
      </w:r>
    </w:p>
    <w:p>
      <w:pPr>
        <w:spacing w:line="460" w:lineRule="exact"/>
        <w:ind w:left="480"/>
        <w:jc w:val="left"/>
        <w:rPr>
          <w:sz w:val="24"/>
        </w:rPr>
      </w:pPr>
      <w:r>
        <w:rPr>
          <w:sz w:val="24"/>
        </w:rPr>
        <w:t xml:space="preserve">  报价</w:t>
      </w:r>
      <w:r>
        <w:rPr>
          <w:sz w:val="24"/>
          <w:u w:val="single"/>
        </w:rPr>
        <w:t xml:space="preserve">         </w:t>
      </w:r>
      <w:r>
        <w:rPr>
          <w:sz w:val="24"/>
        </w:rPr>
        <w:t>元（注明币种）</w:t>
      </w:r>
    </w:p>
    <w:p>
      <w:pPr>
        <w:spacing w:line="460" w:lineRule="exact"/>
        <w:ind w:left="472" w:firstLine="237"/>
        <w:jc w:val="left"/>
        <w:rPr>
          <w:sz w:val="24"/>
        </w:rPr>
      </w:pPr>
      <w:r>
        <w:rPr>
          <w:sz w:val="24"/>
        </w:rPr>
        <w:t>大写</w:t>
      </w:r>
      <w:r>
        <w:rPr>
          <w:sz w:val="24"/>
          <w:u w:val="single"/>
        </w:rPr>
        <w:t xml:space="preserve">                    </w:t>
      </w:r>
      <w:r>
        <w:rPr>
          <w:sz w:val="24"/>
        </w:rPr>
        <w:t>（文字表述）。</w:t>
      </w:r>
    </w:p>
    <w:p>
      <w:pPr>
        <w:spacing w:line="460" w:lineRule="exact"/>
        <w:ind w:left="472" w:firstLine="237"/>
        <w:jc w:val="left"/>
        <w:rPr>
          <w:sz w:val="24"/>
        </w:rPr>
      </w:pPr>
      <w:r>
        <w:rPr>
          <w:sz w:val="24"/>
        </w:rPr>
        <w:t>……</w:t>
      </w:r>
    </w:p>
    <w:p>
      <w:pPr>
        <w:spacing w:line="460" w:lineRule="exact"/>
        <w:ind w:firstLine="471"/>
        <w:rPr>
          <w:sz w:val="24"/>
        </w:rPr>
      </w:pPr>
      <w:r>
        <w:rPr>
          <w:sz w:val="24"/>
        </w:rPr>
        <w:t>2. 投标人已经对全部价格进行了认真核对，保证本报价真实、准确无误，并承担本价格所对应本项目的一切责任和义务。</w:t>
      </w:r>
    </w:p>
    <w:p>
      <w:pPr>
        <w:spacing w:line="460" w:lineRule="exact"/>
        <w:ind w:firstLine="471"/>
        <w:rPr>
          <w:sz w:val="24"/>
        </w:rPr>
      </w:pPr>
      <w:r>
        <w:rPr>
          <w:sz w:val="24"/>
        </w:rPr>
        <w:t>3. 两个阶段响应文件一一对应、不可分割，共同构成我方对本项目的所有承诺。</w:t>
      </w:r>
    </w:p>
    <w:p>
      <w:pPr>
        <w:spacing w:line="460" w:lineRule="exact"/>
        <w:ind w:firstLine="471"/>
        <w:rPr>
          <w:sz w:val="24"/>
        </w:rPr>
      </w:pPr>
    </w:p>
    <w:p>
      <w:pPr>
        <w:spacing w:line="460" w:lineRule="exact"/>
        <w:ind w:firstLine="471"/>
        <w:rPr>
          <w:sz w:val="24"/>
        </w:rPr>
      </w:pPr>
    </w:p>
    <w:p>
      <w:pPr>
        <w:spacing w:line="360" w:lineRule="auto"/>
        <w:ind w:firstLine="4080" w:firstLineChars="1700"/>
        <w:rPr>
          <w:sz w:val="24"/>
        </w:rPr>
      </w:pPr>
      <w:r>
        <w:rPr>
          <w:sz w:val="24"/>
        </w:rPr>
        <w:t>供应商名称：</w:t>
      </w:r>
    </w:p>
    <w:p>
      <w:pPr>
        <w:spacing w:line="360" w:lineRule="auto"/>
        <w:ind w:firstLine="4080" w:firstLineChars="1700"/>
        <w:rPr>
          <w:sz w:val="24"/>
        </w:rPr>
      </w:pPr>
    </w:p>
    <w:p>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pPr>
        <w:spacing w:line="460" w:lineRule="exact"/>
        <w:ind w:firstLine="471"/>
        <w:rPr>
          <w:sz w:val="24"/>
        </w:rPr>
      </w:pPr>
    </w:p>
    <w:p>
      <w:pPr>
        <w:spacing w:line="460" w:lineRule="exact"/>
        <w:rPr>
          <w:b/>
          <w:sz w:val="24"/>
        </w:rPr>
      </w:pPr>
      <w:r>
        <w:rPr>
          <w:b/>
          <w:sz w:val="24"/>
        </w:rPr>
        <w:br w:type="page"/>
      </w:r>
      <w:r>
        <w:rPr>
          <w:b/>
          <w:sz w:val="24"/>
        </w:rPr>
        <w:t>附件1</w:t>
      </w:r>
    </w:p>
    <w:p>
      <w:pPr>
        <w:tabs>
          <w:tab w:val="left" w:pos="3780"/>
          <w:tab w:val="left" w:pos="3960"/>
        </w:tabs>
        <w:spacing w:line="460" w:lineRule="exact"/>
        <w:jc w:val="center"/>
        <w:rPr>
          <w:b/>
          <w:sz w:val="24"/>
        </w:rPr>
      </w:pPr>
      <w:r>
        <w:rPr>
          <w:b/>
          <w:sz w:val="24"/>
        </w:rPr>
        <w:t>报价分项一览表</w:t>
      </w:r>
    </w:p>
    <w:p>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pPr>
        <w:spacing w:line="460" w:lineRule="exact"/>
        <w:rPr>
          <w:sz w:val="24"/>
        </w:rPr>
      </w:pPr>
    </w:p>
    <w:p>
      <w:pPr>
        <w:spacing w:line="460" w:lineRule="exact"/>
        <w:rPr>
          <w:b/>
          <w:sz w:val="24"/>
        </w:rPr>
      </w:pPr>
      <w:r>
        <w:rPr>
          <w:sz w:val="24"/>
        </w:rPr>
        <w:t xml:space="preserve">                                                     单位：元</w:t>
      </w:r>
    </w:p>
    <w:tbl>
      <w:tblPr>
        <w:tblStyle w:val="22"/>
        <w:tblW w:w="9014"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55" w:hRule="atLeast"/>
          <w:jc w:val="center"/>
        </w:trPr>
        <w:tc>
          <w:tcPr>
            <w:tcW w:w="878" w:type="dxa"/>
            <w:vAlign w:val="center"/>
          </w:tcPr>
          <w:p>
            <w:pPr>
              <w:widowControl/>
              <w:jc w:val="center"/>
              <w:rPr>
                <w:b/>
                <w:bCs/>
                <w:kern w:val="0"/>
                <w:sz w:val="24"/>
                <w:szCs w:val="24"/>
              </w:rPr>
            </w:pPr>
            <w:r>
              <w:rPr>
                <w:b/>
                <w:bCs/>
                <w:kern w:val="0"/>
                <w:sz w:val="24"/>
                <w:szCs w:val="24"/>
              </w:rPr>
              <w:t>项号</w:t>
            </w:r>
          </w:p>
        </w:tc>
        <w:tc>
          <w:tcPr>
            <w:tcW w:w="2349" w:type="dxa"/>
            <w:vAlign w:val="center"/>
          </w:tcPr>
          <w:p>
            <w:pPr>
              <w:widowControl/>
              <w:jc w:val="center"/>
              <w:rPr>
                <w:b/>
                <w:bCs/>
                <w:kern w:val="0"/>
                <w:sz w:val="24"/>
                <w:szCs w:val="24"/>
              </w:rPr>
            </w:pPr>
            <w:r>
              <w:rPr>
                <w:b/>
                <w:bCs/>
                <w:kern w:val="0"/>
                <w:sz w:val="24"/>
                <w:szCs w:val="24"/>
              </w:rPr>
              <w:t>服务名称</w:t>
            </w:r>
          </w:p>
        </w:tc>
        <w:tc>
          <w:tcPr>
            <w:tcW w:w="1701" w:type="dxa"/>
            <w:vAlign w:val="center"/>
          </w:tcPr>
          <w:p>
            <w:pPr>
              <w:widowControl/>
              <w:jc w:val="center"/>
              <w:rPr>
                <w:b/>
                <w:bCs/>
                <w:kern w:val="0"/>
                <w:sz w:val="24"/>
                <w:szCs w:val="24"/>
              </w:rPr>
            </w:pPr>
            <w:r>
              <w:rPr>
                <w:b/>
                <w:bCs/>
                <w:kern w:val="0"/>
                <w:sz w:val="24"/>
                <w:szCs w:val="24"/>
              </w:rPr>
              <w:t>总价</w:t>
            </w:r>
          </w:p>
        </w:tc>
        <w:tc>
          <w:tcPr>
            <w:tcW w:w="2238" w:type="dxa"/>
            <w:vAlign w:val="center"/>
          </w:tcPr>
          <w:p>
            <w:pPr>
              <w:widowControl/>
              <w:jc w:val="center"/>
              <w:rPr>
                <w:b/>
                <w:bCs/>
                <w:kern w:val="0"/>
                <w:sz w:val="24"/>
                <w:szCs w:val="24"/>
              </w:rPr>
            </w:pPr>
            <w:r>
              <w:rPr>
                <w:b/>
                <w:bCs/>
                <w:kern w:val="0"/>
                <w:sz w:val="24"/>
                <w:szCs w:val="24"/>
              </w:rPr>
              <w:t>数量</w:t>
            </w:r>
          </w:p>
        </w:tc>
        <w:tc>
          <w:tcPr>
            <w:tcW w:w="1848" w:type="dxa"/>
            <w:vAlign w:val="center"/>
          </w:tcPr>
          <w:p>
            <w:pPr>
              <w:widowControl/>
              <w:jc w:val="center"/>
              <w:rPr>
                <w:b/>
                <w:bCs/>
                <w:kern w:val="0"/>
                <w:sz w:val="24"/>
                <w:szCs w:val="24"/>
              </w:rPr>
            </w:pPr>
            <w:r>
              <w:rPr>
                <w:b/>
                <w:bCs/>
                <w:kern w:val="0"/>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5" w:hRule="atLeast"/>
          <w:jc w:val="center"/>
        </w:trPr>
        <w:tc>
          <w:tcPr>
            <w:tcW w:w="878" w:type="dxa"/>
            <w:vAlign w:val="center"/>
          </w:tcPr>
          <w:p>
            <w:pPr>
              <w:widowControl/>
              <w:jc w:val="center"/>
              <w:rPr>
                <w:kern w:val="0"/>
                <w:sz w:val="24"/>
                <w:szCs w:val="24"/>
              </w:rPr>
            </w:pPr>
            <w:r>
              <w:rPr>
                <w:kern w:val="0"/>
                <w:sz w:val="24"/>
                <w:szCs w:val="24"/>
              </w:rPr>
              <w:t>1</w:t>
            </w:r>
          </w:p>
        </w:tc>
        <w:tc>
          <w:tcPr>
            <w:tcW w:w="2349" w:type="dxa"/>
            <w:vAlign w:val="center"/>
          </w:tcPr>
          <w:p>
            <w:pPr>
              <w:widowControl/>
              <w:jc w:val="center"/>
              <w:rPr>
                <w:kern w:val="0"/>
                <w:sz w:val="24"/>
                <w:szCs w:val="24"/>
              </w:rPr>
            </w:pPr>
          </w:p>
        </w:tc>
        <w:tc>
          <w:tcPr>
            <w:tcW w:w="1701" w:type="dxa"/>
            <w:vAlign w:val="center"/>
          </w:tcPr>
          <w:p>
            <w:pPr>
              <w:widowControl/>
              <w:jc w:val="center"/>
              <w:rPr>
                <w:kern w:val="0"/>
                <w:sz w:val="24"/>
                <w:szCs w:val="24"/>
              </w:rPr>
            </w:pPr>
          </w:p>
        </w:tc>
        <w:tc>
          <w:tcPr>
            <w:tcW w:w="2238" w:type="dxa"/>
            <w:vAlign w:val="center"/>
          </w:tcPr>
          <w:p>
            <w:pPr>
              <w:widowControl/>
              <w:jc w:val="center"/>
              <w:rPr>
                <w:sz w:val="24"/>
                <w:szCs w:val="24"/>
              </w:rPr>
            </w:pPr>
            <w:r>
              <w:rPr>
                <w:sz w:val="24"/>
                <w:szCs w:val="24"/>
              </w:rPr>
              <w:t>1项</w:t>
            </w:r>
          </w:p>
        </w:tc>
        <w:tc>
          <w:tcPr>
            <w:tcW w:w="1848" w:type="dxa"/>
            <w:vAlign w:val="center"/>
          </w:tcPr>
          <w:p>
            <w:pPr>
              <w:widowControl/>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5" w:hRule="atLeast"/>
          <w:jc w:val="center"/>
        </w:trPr>
        <w:tc>
          <w:tcPr>
            <w:tcW w:w="9014" w:type="dxa"/>
            <w:gridSpan w:val="5"/>
            <w:vAlign w:val="center"/>
          </w:tcPr>
          <w:p>
            <w:pPr>
              <w:widowControl/>
              <w:jc w:val="left"/>
              <w:rPr>
                <w:kern w:val="0"/>
                <w:sz w:val="24"/>
                <w:szCs w:val="24"/>
              </w:rPr>
            </w:pPr>
            <w:r>
              <w:rPr>
                <w:kern w:val="0"/>
                <w:sz w:val="24"/>
                <w:szCs w:val="24"/>
              </w:rPr>
              <w:t>其中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5" w:hRule="atLeast"/>
          <w:jc w:val="center"/>
        </w:trPr>
        <w:tc>
          <w:tcPr>
            <w:tcW w:w="3227" w:type="dxa"/>
            <w:gridSpan w:val="2"/>
            <w:vAlign w:val="center"/>
          </w:tcPr>
          <w:p>
            <w:pPr>
              <w:widowControl/>
              <w:jc w:val="left"/>
              <w:rPr>
                <w:b/>
                <w:sz w:val="24"/>
                <w:szCs w:val="24"/>
              </w:rPr>
            </w:pPr>
            <w:r>
              <w:rPr>
                <w:b/>
                <w:sz w:val="24"/>
                <w:szCs w:val="24"/>
              </w:rPr>
              <w:t>分项名称</w:t>
            </w:r>
          </w:p>
        </w:tc>
        <w:tc>
          <w:tcPr>
            <w:tcW w:w="1701" w:type="dxa"/>
            <w:vAlign w:val="center"/>
          </w:tcPr>
          <w:p>
            <w:pPr>
              <w:widowControl/>
              <w:jc w:val="center"/>
              <w:rPr>
                <w:b/>
                <w:kern w:val="0"/>
                <w:sz w:val="24"/>
                <w:szCs w:val="24"/>
              </w:rPr>
            </w:pPr>
            <w:r>
              <w:rPr>
                <w:b/>
                <w:kern w:val="0"/>
                <w:sz w:val="24"/>
                <w:szCs w:val="24"/>
              </w:rPr>
              <w:t>价格</w:t>
            </w:r>
          </w:p>
        </w:tc>
        <w:tc>
          <w:tcPr>
            <w:tcW w:w="2238" w:type="dxa"/>
            <w:vAlign w:val="center"/>
          </w:tcPr>
          <w:p>
            <w:pPr>
              <w:widowControl/>
              <w:jc w:val="center"/>
              <w:rPr>
                <w:b/>
                <w:kern w:val="0"/>
                <w:sz w:val="24"/>
                <w:szCs w:val="24"/>
              </w:rPr>
            </w:pPr>
            <w:r>
              <w:rPr>
                <w:b/>
                <w:kern w:val="0"/>
                <w:sz w:val="24"/>
                <w:szCs w:val="24"/>
              </w:rPr>
              <w:t>数量</w:t>
            </w:r>
          </w:p>
        </w:tc>
        <w:tc>
          <w:tcPr>
            <w:tcW w:w="1848" w:type="dxa"/>
            <w:vAlign w:val="center"/>
          </w:tcPr>
          <w:p>
            <w:pPr>
              <w:widowControl/>
              <w:jc w:val="center"/>
              <w:rPr>
                <w:b/>
                <w:bCs/>
                <w:kern w:val="0"/>
                <w:sz w:val="24"/>
                <w:szCs w:val="24"/>
              </w:rPr>
            </w:pPr>
            <w:r>
              <w:rPr>
                <w:b/>
                <w:bCs/>
                <w:kern w:val="0"/>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5" w:hRule="atLeast"/>
          <w:jc w:val="center"/>
        </w:trPr>
        <w:tc>
          <w:tcPr>
            <w:tcW w:w="3227" w:type="dxa"/>
            <w:gridSpan w:val="2"/>
            <w:vAlign w:val="center"/>
          </w:tcPr>
          <w:p>
            <w:pPr>
              <w:widowControl/>
              <w:jc w:val="left"/>
              <w:rPr>
                <w:kern w:val="0"/>
                <w:sz w:val="24"/>
                <w:szCs w:val="24"/>
              </w:rPr>
            </w:pPr>
          </w:p>
        </w:tc>
        <w:tc>
          <w:tcPr>
            <w:tcW w:w="1701" w:type="dxa"/>
            <w:vAlign w:val="center"/>
          </w:tcPr>
          <w:p>
            <w:pPr>
              <w:widowControl/>
              <w:jc w:val="center"/>
              <w:rPr>
                <w:kern w:val="0"/>
                <w:sz w:val="24"/>
                <w:szCs w:val="24"/>
              </w:rPr>
            </w:pPr>
          </w:p>
        </w:tc>
        <w:tc>
          <w:tcPr>
            <w:tcW w:w="2238" w:type="dxa"/>
            <w:vAlign w:val="center"/>
          </w:tcPr>
          <w:p>
            <w:pPr>
              <w:widowControl/>
              <w:jc w:val="center"/>
              <w:rPr>
                <w:kern w:val="0"/>
                <w:sz w:val="24"/>
                <w:szCs w:val="24"/>
              </w:rPr>
            </w:pPr>
          </w:p>
        </w:tc>
        <w:tc>
          <w:tcPr>
            <w:tcW w:w="1848" w:type="dxa"/>
            <w:vAlign w:val="center"/>
          </w:tcPr>
          <w:p>
            <w:pPr>
              <w:widowControl/>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5" w:hRule="atLeast"/>
          <w:jc w:val="center"/>
        </w:trPr>
        <w:tc>
          <w:tcPr>
            <w:tcW w:w="3227" w:type="dxa"/>
            <w:gridSpan w:val="2"/>
            <w:vAlign w:val="center"/>
          </w:tcPr>
          <w:p>
            <w:pPr>
              <w:widowControl/>
              <w:jc w:val="left"/>
              <w:rPr>
                <w:kern w:val="0"/>
                <w:sz w:val="24"/>
                <w:szCs w:val="24"/>
              </w:rPr>
            </w:pPr>
          </w:p>
        </w:tc>
        <w:tc>
          <w:tcPr>
            <w:tcW w:w="1701" w:type="dxa"/>
            <w:vAlign w:val="center"/>
          </w:tcPr>
          <w:p>
            <w:pPr>
              <w:widowControl/>
              <w:jc w:val="center"/>
              <w:rPr>
                <w:kern w:val="0"/>
                <w:sz w:val="24"/>
                <w:szCs w:val="24"/>
              </w:rPr>
            </w:pPr>
          </w:p>
        </w:tc>
        <w:tc>
          <w:tcPr>
            <w:tcW w:w="2238" w:type="dxa"/>
            <w:vAlign w:val="center"/>
          </w:tcPr>
          <w:p>
            <w:pPr>
              <w:widowControl/>
              <w:jc w:val="center"/>
              <w:rPr>
                <w:kern w:val="0"/>
                <w:sz w:val="24"/>
                <w:szCs w:val="24"/>
              </w:rPr>
            </w:pPr>
          </w:p>
        </w:tc>
        <w:tc>
          <w:tcPr>
            <w:tcW w:w="1848" w:type="dxa"/>
            <w:vAlign w:val="center"/>
          </w:tcPr>
          <w:p>
            <w:pPr>
              <w:widowControl/>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5" w:hRule="atLeast"/>
          <w:jc w:val="center"/>
        </w:trPr>
        <w:tc>
          <w:tcPr>
            <w:tcW w:w="3227" w:type="dxa"/>
            <w:gridSpan w:val="2"/>
            <w:vAlign w:val="center"/>
          </w:tcPr>
          <w:p>
            <w:pPr>
              <w:widowControl/>
              <w:jc w:val="left"/>
              <w:rPr>
                <w:kern w:val="0"/>
                <w:sz w:val="24"/>
                <w:szCs w:val="24"/>
              </w:rPr>
            </w:pPr>
          </w:p>
        </w:tc>
        <w:tc>
          <w:tcPr>
            <w:tcW w:w="1701" w:type="dxa"/>
            <w:vAlign w:val="center"/>
          </w:tcPr>
          <w:p>
            <w:pPr>
              <w:widowControl/>
              <w:jc w:val="center"/>
              <w:rPr>
                <w:kern w:val="0"/>
                <w:sz w:val="24"/>
                <w:szCs w:val="24"/>
              </w:rPr>
            </w:pPr>
          </w:p>
        </w:tc>
        <w:tc>
          <w:tcPr>
            <w:tcW w:w="2238" w:type="dxa"/>
            <w:vAlign w:val="center"/>
          </w:tcPr>
          <w:p>
            <w:pPr>
              <w:widowControl/>
              <w:jc w:val="center"/>
              <w:rPr>
                <w:kern w:val="0"/>
                <w:sz w:val="24"/>
                <w:szCs w:val="24"/>
              </w:rPr>
            </w:pPr>
          </w:p>
        </w:tc>
        <w:tc>
          <w:tcPr>
            <w:tcW w:w="1848" w:type="dxa"/>
            <w:vAlign w:val="center"/>
          </w:tcPr>
          <w:p>
            <w:pPr>
              <w:widowControl/>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5" w:hRule="atLeast"/>
          <w:jc w:val="center"/>
        </w:trPr>
        <w:tc>
          <w:tcPr>
            <w:tcW w:w="3227" w:type="dxa"/>
            <w:gridSpan w:val="2"/>
            <w:vAlign w:val="center"/>
          </w:tcPr>
          <w:p>
            <w:pPr>
              <w:widowControl/>
              <w:jc w:val="left"/>
              <w:rPr>
                <w:sz w:val="24"/>
              </w:rPr>
            </w:pPr>
          </w:p>
        </w:tc>
        <w:tc>
          <w:tcPr>
            <w:tcW w:w="1701" w:type="dxa"/>
            <w:vAlign w:val="center"/>
          </w:tcPr>
          <w:p>
            <w:pPr>
              <w:widowControl/>
              <w:jc w:val="center"/>
              <w:rPr>
                <w:kern w:val="0"/>
                <w:sz w:val="24"/>
                <w:szCs w:val="24"/>
              </w:rPr>
            </w:pPr>
          </w:p>
        </w:tc>
        <w:tc>
          <w:tcPr>
            <w:tcW w:w="2238" w:type="dxa"/>
            <w:vAlign w:val="center"/>
          </w:tcPr>
          <w:p>
            <w:pPr>
              <w:widowControl/>
              <w:jc w:val="center"/>
              <w:rPr>
                <w:kern w:val="0"/>
                <w:sz w:val="24"/>
                <w:szCs w:val="24"/>
              </w:rPr>
            </w:pPr>
          </w:p>
        </w:tc>
        <w:tc>
          <w:tcPr>
            <w:tcW w:w="1848" w:type="dxa"/>
            <w:vAlign w:val="center"/>
          </w:tcPr>
          <w:p>
            <w:pPr>
              <w:widowControl/>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5" w:hRule="atLeast"/>
          <w:jc w:val="center"/>
        </w:trPr>
        <w:tc>
          <w:tcPr>
            <w:tcW w:w="3227" w:type="dxa"/>
            <w:gridSpan w:val="2"/>
            <w:vAlign w:val="center"/>
          </w:tcPr>
          <w:p>
            <w:pPr>
              <w:widowControl/>
              <w:jc w:val="left"/>
              <w:rPr>
                <w:sz w:val="24"/>
              </w:rPr>
            </w:pPr>
            <w:r>
              <w:rPr>
                <w:sz w:val="24"/>
              </w:rPr>
              <w:t>……</w:t>
            </w:r>
          </w:p>
        </w:tc>
        <w:tc>
          <w:tcPr>
            <w:tcW w:w="1701" w:type="dxa"/>
            <w:vAlign w:val="center"/>
          </w:tcPr>
          <w:p>
            <w:pPr>
              <w:widowControl/>
              <w:jc w:val="center"/>
              <w:rPr>
                <w:kern w:val="0"/>
                <w:sz w:val="24"/>
                <w:szCs w:val="24"/>
              </w:rPr>
            </w:pPr>
          </w:p>
        </w:tc>
        <w:tc>
          <w:tcPr>
            <w:tcW w:w="2238" w:type="dxa"/>
            <w:vAlign w:val="center"/>
          </w:tcPr>
          <w:p>
            <w:pPr>
              <w:widowControl/>
              <w:jc w:val="center"/>
              <w:rPr>
                <w:kern w:val="0"/>
                <w:sz w:val="24"/>
                <w:szCs w:val="24"/>
              </w:rPr>
            </w:pPr>
          </w:p>
        </w:tc>
        <w:tc>
          <w:tcPr>
            <w:tcW w:w="1848" w:type="dxa"/>
            <w:vAlign w:val="center"/>
          </w:tcPr>
          <w:p>
            <w:pPr>
              <w:widowControl/>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5" w:hRule="atLeast"/>
          <w:jc w:val="center"/>
        </w:trPr>
        <w:tc>
          <w:tcPr>
            <w:tcW w:w="3227" w:type="dxa"/>
            <w:gridSpan w:val="2"/>
            <w:vAlign w:val="center"/>
          </w:tcPr>
          <w:p>
            <w:pPr>
              <w:widowControl/>
              <w:jc w:val="left"/>
              <w:rPr>
                <w:sz w:val="24"/>
              </w:rPr>
            </w:pPr>
          </w:p>
        </w:tc>
        <w:tc>
          <w:tcPr>
            <w:tcW w:w="1701" w:type="dxa"/>
            <w:vAlign w:val="center"/>
          </w:tcPr>
          <w:p>
            <w:pPr>
              <w:widowControl/>
              <w:jc w:val="center"/>
              <w:rPr>
                <w:kern w:val="0"/>
                <w:sz w:val="24"/>
                <w:szCs w:val="24"/>
              </w:rPr>
            </w:pPr>
          </w:p>
        </w:tc>
        <w:tc>
          <w:tcPr>
            <w:tcW w:w="2238" w:type="dxa"/>
            <w:vAlign w:val="center"/>
          </w:tcPr>
          <w:p>
            <w:pPr>
              <w:widowControl/>
              <w:ind w:firstLine="9" w:firstLineChars="4"/>
              <w:jc w:val="center"/>
              <w:rPr>
                <w:kern w:val="0"/>
                <w:sz w:val="24"/>
                <w:szCs w:val="24"/>
              </w:rPr>
            </w:pPr>
          </w:p>
        </w:tc>
        <w:tc>
          <w:tcPr>
            <w:tcW w:w="1848" w:type="dxa"/>
            <w:vAlign w:val="center"/>
          </w:tcPr>
          <w:p>
            <w:pPr>
              <w:widowControl/>
              <w:ind w:firstLine="9" w:firstLineChars="4"/>
              <w:jc w:val="center"/>
              <w:rPr>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5" w:hRule="atLeast"/>
          <w:jc w:val="center"/>
        </w:trPr>
        <w:tc>
          <w:tcPr>
            <w:tcW w:w="3227" w:type="dxa"/>
            <w:gridSpan w:val="2"/>
            <w:vAlign w:val="center"/>
          </w:tcPr>
          <w:p>
            <w:pPr>
              <w:widowControl/>
              <w:jc w:val="left"/>
              <w:rPr>
                <w:kern w:val="0"/>
                <w:sz w:val="24"/>
                <w:szCs w:val="24"/>
              </w:rPr>
            </w:pPr>
          </w:p>
        </w:tc>
        <w:tc>
          <w:tcPr>
            <w:tcW w:w="1701" w:type="dxa"/>
            <w:vAlign w:val="center"/>
          </w:tcPr>
          <w:p>
            <w:pPr>
              <w:widowControl/>
              <w:jc w:val="center"/>
              <w:rPr>
                <w:kern w:val="0"/>
                <w:sz w:val="24"/>
                <w:szCs w:val="24"/>
              </w:rPr>
            </w:pPr>
          </w:p>
        </w:tc>
        <w:tc>
          <w:tcPr>
            <w:tcW w:w="2238" w:type="dxa"/>
            <w:vAlign w:val="center"/>
          </w:tcPr>
          <w:p>
            <w:pPr>
              <w:widowControl/>
              <w:jc w:val="center"/>
              <w:rPr>
                <w:kern w:val="0"/>
                <w:sz w:val="24"/>
                <w:szCs w:val="24"/>
              </w:rPr>
            </w:pPr>
          </w:p>
        </w:tc>
        <w:tc>
          <w:tcPr>
            <w:tcW w:w="1848" w:type="dxa"/>
            <w:vAlign w:val="center"/>
          </w:tcPr>
          <w:p>
            <w:pPr>
              <w:widowControl/>
              <w:jc w:val="center"/>
              <w:rPr>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5" w:hRule="atLeast"/>
          <w:jc w:val="center"/>
        </w:trPr>
        <w:tc>
          <w:tcPr>
            <w:tcW w:w="3227" w:type="dxa"/>
            <w:gridSpan w:val="2"/>
            <w:vAlign w:val="center"/>
          </w:tcPr>
          <w:p>
            <w:pPr>
              <w:widowControl/>
              <w:jc w:val="left"/>
              <w:rPr>
                <w:kern w:val="0"/>
                <w:sz w:val="24"/>
                <w:szCs w:val="24"/>
              </w:rPr>
            </w:pPr>
          </w:p>
        </w:tc>
        <w:tc>
          <w:tcPr>
            <w:tcW w:w="1701" w:type="dxa"/>
            <w:vAlign w:val="center"/>
          </w:tcPr>
          <w:p>
            <w:pPr>
              <w:widowControl/>
              <w:jc w:val="center"/>
              <w:rPr>
                <w:kern w:val="0"/>
                <w:sz w:val="24"/>
                <w:szCs w:val="24"/>
              </w:rPr>
            </w:pPr>
          </w:p>
        </w:tc>
        <w:tc>
          <w:tcPr>
            <w:tcW w:w="2238" w:type="dxa"/>
            <w:vAlign w:val="center"/>
          </w:tcPr>
          <w:p>
            <w:pPr>
              <w:widowControl/>
              <w:jc w:val="center"/>
              <w:rPr>
                <w:kern w:val="0"/>
                <w:sz w:val="24"/>
                <w:szCs w:val="24"/>
              </w:rPr>
            </w:pPr>
          </w:p>
        </w:tc>
        <w:tc>
          <w:tcPr>
            <w:tcW w:w="1848" w:type="dxa"/>
            <w:vAlign w:val="center"/>
          </w:tcPr>
          <w:p>
            <w:pPr>
              <w:widowControl/>
              <w:jc w:val="center"/>
              <w:rPr>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5" w:hRule="atLeast"/>
          <w:jc w:val="center"/>
        </w:trPr>
        <w:tc>
          <w:tcPr>
            <w:tcW w:w="3227" w:type="dxa"/>
            <w:gridSpan w:val="2"/>
            <w:vAlign w:val="center"/>
          </w:tcPr>
          <w:p>
            <w:pPr>
              <w:widowControl/>
              <w:jc w:val="left"/>
              <w:rPr>
                <w:sz w:val="24"/>
              </w:rPr>
            </w:pPr>
          </w:p>
        </w:tc>
        <w:tc>
          <w:tcPr>
            <w:tcW w:w="1701" w:type="dxa"/>
            <w:vAlign w:val="center"/>
          </w:tcPr>
          <w:p>
            <w:pPr>
              <w:widowControl/>
              <w:jc w:val="center"/>
              <w:rPr>
                <w:kern w:val="0"/>
                <w:sz w:val="24"/>
                <w:szCs w:val="24"/>
              </w:rPr>
            </w:pPr>
          </w:p>
        </w:tc>
        <w:tc>
          <w:tcPr>
            <w:tcW w:w="2238" w:type="dxa"/>
            <w:vAlign w:val="center"/>
          </w:tcPr>
          <w:p>
            <w:pPr>
              <w:widowControl/>
              <w:jc w:val="center"/>
              <w:rPr>
                <w:kern w:val="0"/>
                <w:sz w:val="24"/>
                <w:szCs w:val="24"/>
              </w:rPr>
            </w:pPr>
          </w:p>
        </w:tc>
        <w:tc>
          <w:tcPr>
            <w:tcW w:w="1848" w:type="dxa"/>
            <w:vAlign w:val="center"/>
          </w:tcPr>
          <w:p>
            <w:pPr>
              <w:widowControl/>
              <w:jc w:val="center"/>
              <w:rPr>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5" w:hRule="atLeast"/>
          <w:jc w:val="center"/>
        </w:trPr>
        <w:tc>
          <w:tcPr>
            <w:tcW w:w="3227" w:type="dxa"/>
            <w:gridSpan w:val="2"/>
            <w:vAlign w:val="center"/>
          </w:tcPr>
          <w:p>
            <w:pPr>
              <w:widowControl/>
              <w:jc w:val="left"/>
              <w:rPr>
                <w:sz w:val="24"/>
              </w:rPr>
            </w:pPr>
          </w:p>
        </w:tc>
        <w:tc>
          <w:tcPr>
            <w:tcW w:w="1701" w:type="dxa"/>
            <w:vAlign w:val="center"/>
          </w:tcPr>
          <w:p>
            <w:pPr>
              <w:widowControl/>
              <w:jc w:val="center"/>
              <w:rPr>
                <w:kern w:val="0"/>
                <w:sz w:val="24"/>
                <w:szCs w:val="24"/>
              </w:rPr>
            </w:pPr>
          </w:p>
        </w:tc>
        <w:tc>
          <w:tcPr>
            <w:tcW w:w="2238" w:type="dxa"/>
            <w:vAlign w:val="center"/>
          </w:tcPr>
          <w:p>
            <w:pPr>
              <w:widowControl/>
              <w:jc w:val="center"/>
              <w:rPr>
                <w:kern w:val="0"/>
                <w:sz w:val="24"/>
                <w:szCs w:val="24"/>
              </w:rPr>
            </w:pPr>
          </w:p>
        </w:tc>
        <w:tc>
          <w:tcPr>
            <w:tcW w:w="1848" w:type="dxa"/>
            <w:vAlign w:val="center"/>
          </w:tcPr>
          <w:p>
            <w:pPr>
              <w:widowControl/>
              <w:jc w:val="center"/>
              <w:rPr>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65" w:hRule="atLeast"/>
          <w:jc w:val="center"/>
        </w:trPr>
        <w:tc>
          <w:tcPr>
            <w:tcW w:w="3227" w:type="dxa"/>
            <w:gridSpan w:val="2"/>
            <w:vAlign w:val="center"/>
          </w:tcPr>
          <w:p>
            <w:pPr>
              <w:widowControl/>
              <w:jc w:val="center"/>
              <w:rPr>
                <w:sz w:val="24"/>
              </w:rPr>
            </w:pPr>
          </w:p>
        </w:tc>
        <w:tc>
          <w:tcPr>
            <w:tcW w:w="1701" w:type="dxa"/>
            <w:vAlign w:val="center"/>
          </w:tcPr>
          <w:p>
            <w:pPr>
              <w:widowControl/>
              <w:jc w:val="center"/>
              <w:rPr>
                <w:kern w:val="0"/>
                <w:sz w:val="24"/>
                <w:szCs w:val="24"/>
              </w:rPr>
            </w:pPr>
          </w:p>
        </w:tc>
        <w:tc>
          <w:tcPr>
            <w:tcW w:w="2238" w:type="dxa"/>
            <w:vAlign w:val="center"/>
          </w:tcPr>
          <w:p>
            <w:pPr>
              <w:widowControl/>
              <w:jc w:val="center"/>
              <w:rPr>
                <w:kern w:val="0"/>
                <w:sz w:val="24"/>
                <w:szCs w:val="24"/>
              </w:rPr>
            </w:pPr>
          </w:p>
        </w:tc>
        <w:tc>
          <w:tcPr>
            <w:tcW w:w="1848" w:type="dxa"/>
            <w:vAlign w:val="center"/>
          </w:tcPr>
          <w:p>
            <w:pPr>
              <w:widowControl/>
              <w:jc w:val="center"/>
              <w:rPr>
                <w:kern w:val="0"/>
                <w:sz w:val="24"/>
                <w:szCs w:val="24"/>
              </w:rPr>
            </w:pPr>
          </w:p>
        </w:tc>
      </w:tr>
    </w:tbl>
    <w:p>
      <w:pPr>
        <w:ind w:left="180"/>
        <w:rPr>
          <w:sz w:val="22"/>
          <w:szCs w:val="24"/>
        </w:rPr>
      </w:pPr>
      <w:r>
        <w:rPr>
          <w:sz w:val="22"/>
          <w:szCs w:val="24"/>
        </w:rPr>
        <w:t xml:space="preserve">注：1. 本表第一行填写本项目投标总价 </w:t>
      </w:r>
    </w:p>
    <w:p>
      <w:pPr>
        <w:ind w:left="180" w:firstLine="440" w:firstLineChars="200"/>
      </w:pPr>
      <w:r>
        <w:rPr>
          <w:sz w:val="22"/>
          <w:szCs w:val="24"/>
        </w:rPr>
        <w:t>2. 下面应填写分项价格及分项名称（分项名称可根据实际情况增减、修改），分项价格汇总应等于总价</w:t>
      </w:r>
    </w:p>
    <w:p>
      <w:pPr>
        <w:spacing w:line="460" w:lineRule="exact"/>
        <w:ind w:left="192" w:firstLine="3948" w:firstLineChars="1645"/>
        <w:rPr>
          <w:sz w:val="24"/>
        </w:rPr>
      </w:pPr>
    </w:p>
    <w:p>
      <w:pPr>
        <w:spacing w:line="360" w:lineRule="auto"/>
        <w:ind w:firstLine="4080" w:firstLineChars="1700"/>
        <w:rPr>
          <w:sz w:val="24"/>
        </w:rPr>
      </w:pPr>
      <w:r>
        <w:rPr>
          <w:sz w:val="24"/>
        </w:rPr>
        <w:t>供应商名称：</w:t>
      </w:r>
    </w:p>
    <w:p>
      <w:pPr>
        <w:spacing w:line="360" w:lineRule="auto"/>
        <w:ind w:firstLine="4080" w:firstLineChars="1700"/>
        <w:rPr>
          <w:sz w:val="24"/>
        </w:rPr>
      </w:pPr>
    </w:p>
    <w:p>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pPr>
        <w:spacing w:line="460" w:lineRule="exact"/>
        <w:jc w:val="left"/>
        <w:rPr>
          <w:b/>
          <w:sz w:val="24"/>
        </w:rPr>
      </w:pPr>
      <w:r>
        <w:rPr>
          <w:sz w:val="24"/>
        </w:rPr>
        <w:br w:type="page"/>
      </w:r>
      <w:r>
        <w:rPr>
          <w:b/>
          <w:sz w:val="24"/>
        </w:rPr>
        <w:t>附件2</w:t>
      </w:r>
    </w:p>
    <w:p>
      <w:pPr>
        <w:autoSpaceDN w:val="0"/>
        <w:spacing w:line="360" w:lineRule="auto"/>
        <w:jc w:val="center"/>
        <w:rPr>
          <w:b/>
          <w:bCs/>
          <w:sz w:val="24"/>
        </w:rPr>
      </w:pPr>
      <w:r>
        <w:rPr>
          <w:b/>
          <w:bCs/>
          <w:sz w:val="24"/>
        </w:rPr>
        <w:t>政府采购政策情况表</w:t>
      </w:r>
    </w:p>
    <w:p>
      <w:pPr>
        <w:spacing w:line="460" w:lineRule="exact"/>
        <w:jc w:val="center"/>
        <w:rPr>
          <w:sz w:val="24"/>
        </w:rPr>
      </w:pPr>
    </w:p>
    <w:p>
      <w:pPr>
        <w:spacing w:line="460" w:lineRule="exact"/>
        <w:rPr>
          <w:sz w:val="24"/>
        </w:rPr>
      </w:pPr>
      <w:r>
        <w:rPr>
          <w:sz w:val="24"/>
        </w:rPr>
        <w:t>项目名称：</w:t>
      </w:r>
      <w:r>
        <w:rPr>
          <w:sz w:val="24"/>
          <w:u w:val="single"/>
        </w:rPr>
        <w:t xml:space="preserve">                    </w:t>
      </w:r>
    </w:p>
    <w:p>
      <w:pPr>
        <w:spacing w:line="460" w:lineRule="exact"/>
        <w:rPr>
          <w:sz w:val="24"/>
        </w:rPr>
      </w:pPr>
      <w:r>
        <w:rPr>
          <w:sz w:val="24"/>
        </w:rPr>
        <w:t>项目编号：</w:t>
      </w:r>
      <w:r>
        <w:rPr>
          <w:sz w:val="24"/>
          <w:u w:val="single"/>
        </w:rPr>
        <w:t xml:space="preserve">                    </w:t>
      </w:r>
    </w:p>
    <w:p>
      <w:pPr>
        <w:spacing w:line="460" w:lineRule="exact"/>
        <w:rPr>
          <w:sz w:val="24"/>
          <w:u w:val="single"/>
        </w:rPr>
      </w:pPr>
      <w:r>
        <w:rPr>
          <w:sz w:val="24"/>
        </w:rPr>
        <w:t>包号：</w:t>
      </w:r>
      <w:r>
        <w:rPr>
          <w:sz w:val="24"/>
          <w:u w:val="single"/>
        </w:rPr>
        <w:t xml:space="preserve">                        </w:t>
      </w:r>
    </w:p>
    <w:p>
      <w:pPr>
        <w:spacing w:line="460" w:lineRule="exact"/>
        <w:ind w:firstLine="7440" w:firstLineChars="3100"/>
        <w:rPr>
          <w:sz w:val="24"/>
        </w:rPr>
      </w:pPr>
    </w:p>
    <w:tbl>
      <w:tblPr>
        <w:tblStyle w:val="22"/>
        <w:tblW w:w="8415"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
        <w:gridCol w:w="1491"/>
        <w:gridCol w:w="1521"/>
        <w:gridCol w:w="42"/>
        <w:gridCol w:w="1309"/>
        <w:gridCol w:w="1621"/>
        <w:gridCol w:w="14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29" w:hRule="atLeast"/>
          <w:jc w:val="center"/>
        </w:trPr>
        <w:tc>
          <w:tcPr>
            <w:tcW w:w="936" w:type="dxa"/>
            <w:vMerge w:val="restart"/>
            <w:shd w:val="clear" w:color="auto" w:fill="auto"/>
            <w:vAlign w:val="center"/>
          </w:tcPr>
          <w:p>
            <w:pPr>
              <w:pStyle w:val="69"/>
              <w:tabs>
                <w:tab w:val="left" w:pos="1260"/>
              </w:tabs>
              <w:spacing w:before="156" w:after="156"/>
              <w:jc w:val="center"/>
              <w:rPr>
                <w:rFonts w:eastAsiaTheme="minorEastAsia"/>
                <w:szCs w:val="21"/>
                <w:lang w:val="en-GB"/>
              </w:rPr>
            </w:pPr>
            <w:bookmarkStart w:id="7" w:name="OLE_LINK11"/>
            <w:bookmarkStart w:id="8" w:name="OLE_LINK17"/>
            <w:bookmarkStart w:id="9" w:name="OLE_LINK24"/>
            <w:bookmarkStart w:id="10" w:name="OLE_LINK9"/>
            <w:bookmarkStart w:id="11" w:name="OLE_LINK12"/>
            <w:bookmarkStart w:id="12" w:name="OLE_LINK21"/>
            <w:bookmarkStart w:id="13" w:name="OLE_LINK22"/>
            <w:bookmarkStart w:id="14" w:name="OLE_LINK19"/>
            <w:bookmarkStart w:id="15" w:name="OLE_LINK10"/>
            <w:bookmarkStart w:id="16" w:name="OLE_LINK20"/>
            <w:bookmarkStart w:id="17" w:name="OLE_LINK16"/>
            <w:bookmarkStart w:id="18" w:name="OLE_LINK25"/>
            <w:bookmarkStart w:id="19" w:name="OLE_LINK15"/>
            <w:bookmarkStart w:id="20" w:name="OLE_LINK23"/>
            <w:bookmarkStart w:id="21" w:name="OLE_LINK7"/>
            <w:bookmarkStart w:id="22" w:name="OLE_LINK8"/>
            <w:bookmarkStart w:id="23" w:name="OLE_LINK18"/>
            <w:r>
              <w:rPr>
                <w:rFonts w:eastAsiaTheme="minorEastAsia"/>
                <w:szCs w:val="21"/>
                <w:lang w:val="en-GB"/>
              </w:rPr>
              <w:t>节能产品（非强制节能产品）</w:t>
            </w:r>
          </w:p>
        </w:tc>
        <w:tc>
          <w:tcPr>
            <w:tcW w:w="1491" w:type="dxa"/>
            <w:shd w:val="clear" w:color="auto" w:fill="auto"/>
            <w:vAlign w:val="center"/>
          </w:tcPr>
          <w:p>
            <w:pPr>
              <w:pStyle w:val="69"/>
              <w:tabs>
                <w:tab w:val="left" w:pos="1260"/>
              </w:tabs>
              <w:spacing w:before="40" w:after="40"/>
              <w:jc w:val="center"/>
              <w:rPr>
                <w:rFonts w:eastAsiaTheme="minorEastAsia"/>
                <w:szCs w:val="21"/>
                <w:lang w:val="en-GB"/>
              </w:rPr>
            </w:pPr>
            <w:r>
              <w:rPr>
                <w:rFonts w:eastAsiaTheme="minorEastAsia"/>
                <w:szCs w:val="21"/>
                <w:lang w:val="en-GB"/>
              </w:rPr>
              <w:t>产品名称</w:t>
            </w:r>
          </w:p>
        </w:tc>
        <w:tc>
          <w:tcPr>
            <w:tcW w:w="1563" w:type="dxa"/>
            <w:gridSpan w:val="2"/>
            <w:shd w:val="clear" w:color="auto" w:fill="auto"/>
            <w:vAlign w:val="center"/>
          </w:tcPr>
          <w:p>
            <w:pPr>
              <w:pStyle w:val="69"/>
              <w:tabs>
                <w:tab w:val="left" w:pos="1260"/>
              </w:tabs>
              <w:spacing w:before="40" w:after="40"/>
              <w:jc w:val="center"/>
              <w:rPr>
                <w:rFonts w:eastAsiaTheme="minorEastAsia"/>
                <w:szCs w:val="21"/>
                <w:lang w:val="en-GB"/>
              </w:rPr>
            </w:pPr>
            <w:r>
              <w:rPr>
                <w:rFonts w:eastAsiaTheme="minorEastAsia"/>
                <w:szCs w:val="21"/>
                <w:lang w:val="en-GB"/>
              </w:rPr>
              <w:t>品牌型号</w:t>
            </w:r>
          </w:p>
        </w:tc>
        <w:tc>
          <w:tcPr>
            <w:tcW w:w="1309" w:type="dxa"/>
            <w:shd w:val="clear" w:color="auto" w:fill="auto"/>
            <w:vAlign w:val="center"/>
          </w:tcPr>
          <w:p>
            <w:pPr>
              <w:pStyle w:val="69"/>
              <w:tabs>
                <w:tab w:val="left" w:pos="1260"/>
              </w:tabs>
              <w:spacing w:before="40" w:after="40"/>
              <w:jc w:val="center"/>
              <w:rPr>
                <w:rFonts w:eastAsiaTheme="minorEastAsia"/>
                <w:szCs w:val="21"/>
                <w:lang w:val="en-GB"/>
              </w:rPr>
            </w:pPr>
            <w:r>
              <w:rPr>
                <w:rFonts w:eastAsiaTheme="minorEastAsia"/>
                <w:szCs w:val="21"/>
                <w:lang w:val="en-GB"/>
              </w:rPr>
              <w:t>制造商</w:t>
            </w:r>
          </w:p>
        </w:tc>
        <w:tc>
          <w:tcPr>
            <w:tcW w:w="1621" w:type="dxa"/>
            <w:shd w:val="clear" w:color="auto" w:fill="auto"/>
            <w:vAlign w:val="center"/>
          </w:tcPr>
          <w:p>
            <w:pPr>
              <w:pStyle w:val="69"/>
              <w:tabs>
                <w:tab w:val="left" w:pos="1260"/>
              </w:tabs>
              <w:spacing w:before="40" w:after="40"/>
              <w:jc w:val="center"/>
              <w:rPr>
                <w:rFonts w:eastAsiaTheme="minorEastAsia"/>
                <w:szCs w:val="21"/>
                <w:lang w:val="en-GB"/>
              </w:rPr>
            </w:pPr>
            <w:r>
              <w:rPr>
                <w:rFonts w:eastAsiaTheme="minorEastAsia"/>
                <w:szCs w:val="21"/>
                <w:lang w:val="en-GB"/>
              </w:rPr>
              <w:t>节能认证证书编号</w:t>
            </w:r>
          </w:p>
        </w:tc>
        <w:tc>
          <w:tcPr>
            <w:tcW w:w="1495" w:type="dxa"/>
            <w:shd w:val="clear" w:color="auto" w:fill="auto"/>
            <w:vAlign w:val="center"/>
          </w:tcPr>
          <w:p>
            <w:pPr>
              <w:pStyle w:val="69"/>
              <w:tabs>
                <w:tab w:val="left" w:pos="1260"/>
              </w:tabs>
              <w:spacing w:before="40" w:after="40"/>
              <w:jc w:val="center"/>
              <w:rPr>
                <w:rFonts w:eastAsiaTheme="minorEastAsia"/>
                <w:szCs w:val="21"/>
                <w:lang w:val="en-GB"/>
              </w:rPr>
            </w:pPr>
            <w:r>
              <w:rPr>
                <w:rFonts w:eastAsiaTheme="minorEastAsia"/>
                <w:szCs w:val="21"/>
                <w:lang w:val="en-GB"/>
              </w:rPr>
              <w:t>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86" w:hRule="atLeast"/>
          <w:jc w:val="center"/>
        </w:trPr>
        <w:tc>
          <w:tcPr>
            <w:tcW w:w="936" w:type="dxa"/>
            <w:vMerge w:val="continue"/>
            <w:shd w:val="clear" w:color="auto" w:fill="auto"/>
            <w:vAlign w:val="center"/>
          </w:tcPr>
          <w:p>
            <w:pPr>
              <w:pStyle w:val="69"/>
              <w:tabs>
                <w:tab w:val="left" w:pos="1260"/>
              </w:tabs>
              <w:spacing w:before="156" w:after="156"/>
              <w:jc w:val="center"/>
              <w:rPr>
                <w:rFonts w:eastAsiaTheme="minorEastAsia"/>
                <w:szCs w:val="21"/>
                <w:lang w:val="en-GB"/>
              </w:rPr>
            </w:pPr>
          </w:p>
        </w:tc>
        <w:tc>
          <w:tcPr>
            <w:tcW w:w="1491" w:type="dxa"/>
            <w:shd w:val="clear" w:color="auto" w:fill="auto"/>
            <w:vAlign w:val="center"/>
          </w:tcPr>
          <w:p>
            <w:pPr>
              <w:pStyle w:val="69"/>
              <w:tabs>
                <w:tab w:val="left" w:pos="1260"/>
              </w:tabs>
              <w:spacing w:before="156" w:after="156"/>
              <w:jc w:val="center"/>
              <w:rPr>
                <w:rFonts w:eastAsiaTheme="minorEastAsia"/>
                <w:szCs w:val="21"/>
                <w:lang w:val="en-GB"/>
              </w:rPr>
            </w:pPr>
          </w:p>
        </w:tc>
        <w:tc>
          <w:tcPr>
            <w:tcW w:w="1563" w:type="dxa"/>
            <w:gridSpan w:val="2"/>
            <w:shd w:val="clear" w:color="auto" w:fill="auto"/>
            <w:vAlign w:val="center"/>
          </w:tcPr>
          <w:p>
            <w:pPr>
              <w:pStyle w:val="69"/>
              <w:tabs>
                <w:tab w:val="left" w:pos="1260"/>
              </w:tabs>
              <w:spacing w:before="156" w:after="156"/>
              <w:jc w:val="center"/>
              <w:rPr>
                <w:rFonts w:eastAsiaTheme="minorEastAsia"/>
                <w:szCs w:val="21"/>
                <w:lang w:val="en-GB"/>
              </w:rPr>
            </w:pPr>
          </w:p>
        </w:tc>
        <w:tc>
          <w:tcPr>
            <w:tcW w:w="1309" w:type="dxa"/>
            <w:shd w:val="clear" w:color="auto" w:fill="auto"/>
            <w:vAlign w:val="center"/>
          </w:tcPr>
          <w:p>
            <w:pPr>
              <w:pStyle w:val="69"/>
              <w:tabs>
                <w:tab w:val="left" w:pos="1260"/>
              </w:tabs>
              <w:spacing w:before="156" w:after="156"/>
              <w:jc w:val="center"/>
              <w:rPr>
                <w:rFonts w:eastAsiaTheme="minorEastAsia"/>
                <w:szCs w:val="21"/>
                <w:lang w:val="en-GB"/>
              </w:rPr>
            </w:pPr>
          </w:p>
        </w:tc>
        <w:tc>
          <w:tcPr>
            <w:tcW w:w="1621" w:type="dxa"/>
            <w:shd w:val="clear" w:color="auto" w:fill="auto"/>
            <w:vAlign w:val="center"/>
          </w:tcPr>
          <w:p>
            <w:pPr>
              <w:pStyle w:val="69"/>
              <w:tabs>
                <w:tab w:val="left" w:pos="1260"/>
              </w:tabs>
              <w:spacing w:before="156" w:after="156"/>
              <w:jc w:val="center"/>
              <w:rPr>
                <w:rFonts w:eastAsiaTheme="minorEastAsia"/>
                <w:szCs w:val="21"/>
                <w:lang w:val="en-GB"/>
              </w:rPr>
            </w:pPr>
          </w:p>
        </w:tc>
        <w:tc>
          <w:tcPr>
            <w:tcW w:w="1495" w:type="dxa"/>
            <w:shd w:val="clear" w:color="auto" w:fill="auto"/>
            <w:vAlign w:val="center"/>
          </w:tcPr>
          <w:p>
            <w:pPr>
              <w:pStyle w:val="69"/>
              <w:tabs>
                <w:tab w:val="left" w:pos="1260"/>
              </w:tabs>
              <w:spacing w:before="156" w:after="156"/>
              <w:jc w:val="center"/>
              <w:rPr>
                <w:rFonts w:eastAsiaTheme="minorEastAsia"/>
                <w:szCs w:val="21"/>
                <w:lang w:val="en-G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24" w:hRule="atLeast"/>
          <w:jc w:val="center"/>
        </w:trPr>
        <w:tc>
          <w:tcPr>
            <w:tcW w:w="936" w:type="dxa"/>
            <w:vMerge w:val="continue"/>
            <w:shd w:val="clear" w:color="auto" w:fill="auto"/>
            <w:vAlign w:val="center"/>
          </w:tcPr>
          <w:p>
            <w:pPr>
              <w:pStyle w:val="69"/>
              <w:tabs>
                <w:tab w:val="left" w:pos="1260"/>
              </w:tabs>
              <w:spacing w:before="156" w:after="156"/>
              <w:jc w:val="center"/>
              <w:rPr>
                <w:rFonts w:eastAsiaTheme="minorEastAsia"/>
                <w:szCs w:val="21"/>
                <w:lang w:val="en-GB"/>
              </w:rPr>
            </w:pPr>
          </w:p>
        </w:tc>
        <w:tc>
          <w:tcPr>
            <w:tcW w:w="1491" w:type="dxa"/>
            <w:shd w:val="clear" w:color="auto" w:fill="auto"/>
            <w:vAlign w:val="center"/>
          </w:tcPr>
          <w:p>
            <w:pPr>
              <w:pStyle w:val="69"/>
              <w:tabs>
                <w:tab w:val="left" w:pos="1260"/>
              </w:tabs>
              <w:spacing w:before="156" w:after="156"/>
              <w:jc w:val="center"/>
              <w:rPr>
                <w:rFonts w:eastAsiaTheme="minorEastAsia"/>
                <w:szCs w:val="21"/>
                <w:lang w:val="en-GB"/>
              </w:rPr>
            </w:pPr>
          </w:p>
        </w:tc>
        <w:tc>
          <w:tcPr>
            <w:tcW w:w="1563" w:type="dxa"/>
            <w:gridSpan w:val="2"/>
            <w:shd w:val="clear" w:color="auto" w:fill="auto"/>
            <w:vAlign w:val="center"/>
          </w:tcPr>
          <w:p>
            <w:pPr>
              <w:pStyle w:val="69"/>
              <w:tabs>
                <w:tab w:val="left" w:pos="1260"/>
              </w:tabs>
              <w:spacing w:before="156" w:after="156"/>
              <w:jc w:val="center"/>
              <w:rPr>
                <w:rFonts w:eastAsiaTheme="minorEastAsia"/>
                <w:szCs w:val="21"/>
                <w:lang w:val="en-GB"/>
              </w:rPr>
            </w:pPr>
          </w:p>
        </w:tc>
        <w:tc>
          <w:tcPr>
            <w:tcW w:w="1309" w:type="dxa"/>
            <w:shd w:val="clear" w:color="auto" w:fill="auto"/>
            <w:vAlign w:val="center"/>
          </w:tcPr>
          <w:p>
            <w:pPr>
              <w:pStyle w:val="69"/>
              <w:tabs>
                <w:tab w:val="left" w:pos="1260"/>
              </w:tabs>
              <w:spacing w:before="156" w:after="156"/>
              <w:jc w:val="center"/>
              <w:rPr>
                <w:rFonts w:eastAsiaTheme="minorEastAsia"/>
                <w:szCs w:val="21"/>
                <w:lang w:val="en-GB"/>
              </w:rPr>
            </w:pPr>
          </w:p>
        </w:tc>
        <w:tc>
          <w:tcPr>
            <w:tcW w:w="1621" w:type="dxa"/>
            <w:shd w:val="clear" w:color="auto" w:fill="auto"/>
            <w:vAlign w:val="center"/>
          </w:tcPr>
          <w:p>
            <w:pPr>
              <w:pStyle w:val="69"/>
              <w:tabs>
                <w:tab w:val="left" w:pos="1260"/>
              </w:tabs>
              <w:spacing w:before="156" w:after="156"/>
              <w:jc w:val="center"/>
              <w:rPr>
                <w:rFonts w:eastAsiaTheme="minorEastAsia"/>
                <w:szCs w:val="21"/>
                <w:lang w:val="en-GB"/>
              </w:rPr>
            </w:pPr>
          </w:p>
        </w:tc>
        <w:tc>
          <w:tcPr>
            <w:tcW w:w="1495" w:type="dxa"/>
            <w:shd w:val="clear" w:color="auto" w:fill="auto"/>
            <w:vAlign w:val="center"/>
          </w:tcPr>
          <w:p>
            <w:pPr>
              <w:pStyle w:val="69"/>
              <w:tabs>
                <w:tab w:val="left" w:pos="1260"/>
              </w:tabs>
              <w:spacing w:before="156" w:after="156"/>
              <w:jc w:val="center"/>
              <w:rPr>
                <w:rFonts w:eastAsiaTheme="minorEastAsia"/>
                <w:szCs w:val="21"/>
                <w:lang w:val="en-G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98" w:hRule="atLeast"/>
          <w:jc w:val="center"/>
        </w:trPr>
        <w:tc>
          <w:tcPr>
            <w:tcW w:w="936" w:type="dxa"/>
            <w:vMerge w:val="continue"/>
            <w:shd w:val="clear" w:color="auto" w:fill="auto"/>
            <w:vAlign w:val="center"/>
          </w:tcPr>
          <w:p>
            <w:pPr>
              <w:pStyle w:val="69"/>
              <w:tabs>
                <w:tab w:val="left" w:pos="1260"/>
              </w:tabs>
              <w:spacing w:before="156" w:after="156"/>
              <w:jc w:val="center"/>
              <w:rPr>
                <w:rFonts w:eastAsiaTheme="minorEastAsia"/>
                <w:szCs w:val="21"/>
                <w:lang w:val="en-GB"/>
              </w:rPr>
            </w:pPr>
          </w:p>
        </w:tc>
        <w:tc>
          <w:tcPr>
            <w:tcW w:w="5984" w:type="dxa"/>
            <w:gridSpan w:val="5"/>
            <w:shd w:val="clear" w:color="auto" w:fill="auto"/>
            <w:vAlign w:val="center"/>
          </w:tcPr>
          <w:p>
            <w:pPr>
              <w:pStyle w:val="69"/>
              <w:tabs>
                <w:tab w:val="left" w:pos="1260"/>
              </w:tabs>
              <w:spacing w:before="156" w:after="156"/>
              <w:jc w:val="center"/>
              <w:rPr>
                <w:rFonts w:eastAsiaTheme="minorEastAsia"/>
                <w:szCs w:val="21"/>
                <w:lang w:val="en-GB"/>
              </w:rPr>
            </w:pPr>
            <w:r>
              <w:rPr>
                <w:rFonts w:eastAsiaTheme="minorEastAsia"/>
                <w:szCs w:val="21"/>
                <w:lang w:val="en-GB"/>
              </w:rPr>
              <w:t>节能产品（不包括强制节能产品）金额合计</w:t>
            </w:r>
          </w:p>
        </w:tc>
        <w:tc>
          <w:tcPr>
            <w:tcW w:w="1495" w:type="dxa"/>
            <w:shd w:val="clear" w:color="auto" w:fill="auto"/>
            <w:vAlign w:val="center"/>
          </w:tcPr>
          <w:p>
            <w:pPr>
              <w:pStyle w:val="69"/>
              <w:tabs>
                <w:tab w:val="left" w:pos="1260"/>
              </w:tabs>
              <w:spacing w:before="156" w:after="156"/>
              <w:jc w:val="center"/>
              <w:rPr>
                <w:rFonts w:eastAsiaTheme="minorEastAsia"/>
                <w:szCs w:val="21"/>
                <w:lang w:val="en-G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240" w:hRule="atLeast"/>
          <w:jc w:val="center"/>
        </w:trPr>
        <w:tc>
          <w:tcPr>
            <w:tcW w:w="936" w:type="dxa"/>
            <w:vMerge w:val="continue"/>
            <w:shd w:val="clear" w:color="auto" w:fill="auto"/>
            <w:vAlign w:val="center"/>
          </w:tcPr>
          <w:p>
            <w:pPr>
              <w:pStyle w:val="69"/>
              <w:tabs>
                <w:tab w:val="left" w:pos="1260"/>
              </w:tabs>
              <w:spacing w:before="156" w:after="156"/>
              <w:jc w:val="center"/>
              <w:rPr>
                <w:rFonts w:eastAsiaTheme="minorEastAsia"/>
                <w:szCs w:val="21"/>
                <w:lang w:val="en-GB"/>
              </w:rPr>
            </w:pPr>
          </w:p>
        </w:tc>
        <w:tc>
          <w:tcPr>
            <w:tcW w:w="5984" w:type="dxa"/>
            <w:gridSpan w:val="5"/>
            <w:shd w:val="clear" w:color="auto" w:fill="auto"/>
            <w:vAlign w:val="center"/>
          </w:tcPr>
          <w:p>
            <w:pPr>
              <w:pStyle w:val="69"/>
              <w:tabs>
                <w:tab w:val="left" w:pos="1260"/>
              </w:tabs>
              <w:spacing w:before="156" w:after="156"/>
              <w:jc w:val="center"/>
              <w:rPr>
                <w:rFonts w:eastAsiaTheme="minorEastAsia"/>
                <w:szCs w:val="21"/>
                <w:lang w:val="en-GB"/>
              </w:rPr>
            </w:pPr>
            <w:r>
              <w:rPr>
                <w:rFonts w:eastAsiaTheme="minorEastAsia"/>
                <w:szCs w:val="21"/>
                <w:lang w:val="en-GB"/>
              </w:rPr>
              <w:t>比重（节能产品金额/投标所投包总价）</w:t>
            </w:r>
          </w:p>
        </w:tc>
        <w:tc>
          <w:tcPr>
            <w:tcW w:w="1495" w:type="dxa"/>
            <w:shd w:val="clear" w:color="auto" w:fill="auto"/>
            <w:vAlign w:val="center"/>
          </w:tcPr>
          <w:p>
            <w:pPr>
              <w:pStyle w:val="69"/>
              <w:tabs>
                <w:tab w:val="left" w:pos="1260"/>
              </w:tabs>
              <w:spacing w:before="156" w:after="156"/>
              <w:jc w:val="center"/>
              <w:rPr>
                <w:rFonts w:eastAsiaTheme="minorEastAsia"/>
                <w:b/>
                <w:szCs w:val="21"/>
                <w:lang w:val="en-GB"/>
              </w:rPr>
            </w:pPr>
            <w:r>
              <w:rPr>
                <w:rFonts w:eastAsiaTheme="minorEastAsia"/>
                <w:b/>
                <w:szCs w:val="21"/>
                <w:lang w:val="en-GB"/>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11" w:hRule="atLeast"/>
          <w:jc w:val="center"/>
        </w:trPr>
        <w:tc>
          <w:tcPr>
            <w:tcW w:w="936" w:type="dxa"/>
            <w:vMerge w:val="continue"/>
            <w:shd w:val="clear" w:color="auto" w:fill="auto"/>
            <w:vAlign w:val="center"/>
          </w:tcPr>
          <w:p>
            <w:pPr>
              <w:pStyle w:val="69"/>
              <w:tabs>
                <w:tab w:val="left" w:pos="1260"/>
              </w:tabs>
              <w:spacing w:before="156" w:after="156"/>
              <w:jc w:val="center"/>
              <w:rPr>
                <w:rFonts w:eastAsiaTheme="minorEastAsia"/>
                <w:szCs w:val="21"/>
                <w:lang w:val="en-GB"/>
              </w:rPr>
            </w:pPr>
          </w:p>
        </w:tc>
        <w:tc>
          <w:tcPr>
            <w:tcW w:w="7479" w:type="dxa"/>
            <w:gridSpan w:val="6"/>
            <w:shd w:val="clear" w:color="auto" w:fill="auto"/>
            <w:vAlign w:val="center"/>
          </w:tcPr>
          <w:p>
            <w:pPr>
              <w:pStyle w:val="69"/>
              <w:tabs>
                <w:tab w:val="left" w:pos="1260"/>
              </w:tabs>
              <w:spacing w:before="156" w:after="156"/>
              <w:jc w:val="center"/>
              <w:rPr>
                <w:rFonts w:eastAsiaTheme="minorEastAsia"/>
                <w:b/>
                <w:szCs w:val="21"/>
                <w:lang w:val="en-GB"/>
              </w:rPr>
            </w:pPr>
            <w:r>
              <w:rPr>
                <w:rFonts w:eastAsiaTheme="minorEastAsia"/>
                <w:szCs w:val="21"/>
                <w:lang w:val="en-GB"/>
              </w:rPr>
              <w:t>节能产品</w:t>
            </w:r>
            <w:r>
              <w:rPr>
                <w:rFonts w:eastAsiaTheme="minorEastAsia"/>
                <w:szCs w:val="21"/>
              </w:rPr>
              <w:t>证明材料见响应文件第</w:t>
            </w:r>
            <w:r>
              <w:rPr>
                <w:rFonts w:eastAsiaTheme="minorEastAsia"/>
                <w:szCs w:val="21"/>
                <w:u w:val="single"/>
              </w:rPr>
              <w:t xml:space="preserve">   </w:t>
            </w:r>
            <w:r>
              <w:rPr>
                <w:rFonts w:eastAsiaTheme="minorEastAsia"/>
                <w:szCs w:val="21"/>
              </w:rPr>
              <w:t>至</w:t>
            </w:r>
            <w:r>
              <w:rPr>
                <w:rFonts w:eastAsiaTheme="minorEastAsia"/>
                <w:szCs w:val="21"/>
                <w:u w:val="single"/>
              </w:rPr>
              <w:t xml:space="preserve">   </w:t>
            </w:r>
            <w:r>
              <w:rPr>
                <w:rFonts w:eastAsiaTheme="minorEastAsia"/>
                <w:szCs w:val="21"/>
              </w:rPr>
              <w:t>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0" w:hRule="atLeast"/>
          <w:jc w:val="center"/>
        </w:trPr>
        <w:tc>
          <w:tcPr>
            <w:tcW w:w="936" w:type="dxa"/>
            <w:vMerge w:val="restart"/>
            <w:shd w:val="clear" w:color="auto" w:fill="auto"/>
            <w:vAlign w:val="center"/>
          </w:tcPr>
          <w:p>
            <w:pPr>
              <w:pStyle w:val="69"/>
              <w:tabs>
                <w:tab w:val="left" w:pos="1260"/>
              </w:tabs>
              <w:spacing w:before="156" w:after="156"/>
              <w:jc w:val="center"/>
              <w:rPr>
                <w:rFonts w:eastAsiaTheme="minorEastAsia"/>
                <w:szCs w:val="21"/>
                <w:lang w:val="en-GB"/>
              </w:rPr>
            </w:pPr>
            <w:r>
              <w:rPr>
                <w:rFonts w:eastAsiaTheme="minorEastAsia"/>
                <w:szCs w:val="21"/>
                <w:lang w:val="en-GB"/>
              </w:rPr>
              <w:t>环境标志产品</w:t>
            </w:r>
          </w:p>
        </w:tc>
        <w:tc>
          <w:tcPr>
            <w:tcW w:w="1491" w:type="dxa"/>
            <w:shd w:val="clear" w:color="auto" w:fill="auto"/>
            <w:vAlign w:val="center"/>
          </w:tcPr>
          <w:p>
            <w:pPr>
              <w:pStyle w:val="69"/>
              <w:tabs>
                <w:tab w:val="left" w:pos="1260"/>
              </w:tabs>
              <w:spacing w:before="40" w:after="40"/>
              <w:jc w:val="center"/>
              <w:rPr>
                <w:rFonts w:eastAsiaTheme="minorEastAsia"/>
                <w:szCs w:val="21"/>
                <w:lang w:val="en-GB"/>
              </w:rPr>
            </w:pPr>
            <w:r>
              <w:rPr>
                <w:rFonts w:eastAsiaTheme="minorEastAsia"/>
                <w:szCs w:val="21"/>
                <w:lang w:val="en-GB"/>
              </w:rPr>
              <w:t>产品名称</w:t>
            </w:r>
          </w:p>
        </w:tc>
        <w:tc>
          <w:tcPr>
            <w:tcW w:w="1521" w:type="dxa"/>
            <w:shd w:val="clear" w:color="auto" w:fill="auto"/>
            <w:vAlign w:val="center"/>
          </w:tcPr>
          <w:p>
            <w:pPr>
              <w:pStyle w:val="69"/>
              <w:tabs>
                <w:tab w:val="left" w:pos="1260"/>
              </w:tabs>
              <w:spacing w:before="40" w:after="40"/>
              <w:jc w:val="center"/>
              <w:rPr>
                <w:rFonts w:eastAsiaTheme="minorEastAsia"/>
                <w:szCs w:val="21"/>
                <w:lang w:val="en-GB"/>
              </w:rPr>
            </w:pPr>
            <w:r>
              <w:rPr>
                <w:rFonts w:eastAsiaTheme="minorEastAsia"/>
                <w:szCs w:val="21"/>
                <w:lang w:val="en-GB"/>
              </w:rPr>
              <w:t>品牌型号</w:t>
            </w:r>
          </w:p>
        </w:tc>
        <w:tc>
          <w:tcPr>
            <w:tcW w:w="1351" w:type="dxa"/>
            <w:gridSpan w:val="2"/>
            <w:shd w:val="clear" w:color="auto" w:fill="auto"/>
            <w:vAlign w:val="center"/>
          </w:tcPr>
          <w:p>
            <w:pPr>
              <w:pStyle w:val="69"/>
              <w:tabs>
                <w:tab w:val="left" w:pos="1260"/>
              </w:tabs>
              <w:spacing w:before="40" w:after="40"/>
              <w:jc w:val="center"/>
              <w:rPr>
                <w:rFonts w:eastAsiaTheme="minorEastAsia"/>
                <w:szCs w:val="21"/>
                <w:lang w:val="en-GB"/>
              </w:rPr>
            </w:pPr>
            <w:r>
              <w:rPr>
                <w:rFonts w:eastAsiaTheme="minorEastAsia"/>
                <w:szCs w:val="21"/>
                <w:lang w:val="en-GB"/>
              </w:rPr>
              <w:t>制造商</w:t>
            </w:r>
          </w:p>
        </w:tc>
        <w:tc>
          <w:tcPr>
            <w:tcW w:w="1621" w:type="dxa"/>
            <w:shd w:val="clear" w:color="auto" w:fill="auto"/>
            <w:vAlign w:val="center"/>
          </w:tcPr>
          <w:p>
            <w:pPr>
              <w:pStyle w:val="69"/>
              <w:tabs>
                <w:tab w:val="left" w:pos="1260"/>
              </w:tabs>
              <w:spacing w:before="40" w:after="40"/>
              <w:jc w:val="center"/>
              <w:rPr>
                <w:rFonts w:eastAsiaTheme="minorEastAsia"/>
                <w:szCs w:val="21"/>
                <w:lang w:val="en-GB"/>
              </w:rPr>
            </w:pPr>
            <w:r>
              <w:rPr>
                <w:rFonts w:eastAsiaTheme="minorEastAsia"/>
                <w:szCs w:val="21"/>
                <w:lang w:val="en-GB"/>
              </w:rPr>
              <w:t>环境标志认证证书编号</w:t>
            </w:r>
          </w:p>
        </w:tc>
        <w:tc>
          <w:tcPr>
            <w:tcW w:w="1495" w:type="dxa"/>
            <w:shd w:val="clear" w:color="auto" w:fill="auto"/>
            <w:vAlign w:val="center"/>
          </w:tcPr>
          <w:p>
            <w:pPr>
              <w:pStyle w:val="69"/>
              <w:tabs>
                <w:tab w:val="left" w:pos="1260"/>
              </w:tabs>
              <w:spacing w:before="40" w:after="40"/>
              <w:jc w:val="center"/>
              <w:rPr>
                <w:rFonts w:eastAsiaTheme="minorEastAsia"/>
                <w:szCs w:val="21"/>
                <w:lang w:val="en-GB"/>
              </w:rPr>
            </w:pPr>
            <w:r>
              <w:rPr>
                <w:rFonts w:eastAsiaTheme="minorEastAsia"/>
                <w:szCs w:val="21"/>
                <w:lang w:val="en-GB"/>
              </w:rPr>
              <w:t>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936" w:type="dxa"/>
            <w:vMerge w:val="continue"/>
            <w:shd w:val="clear" w:color="auto" w:fill="auto"/>
            <w:vAlign w:val="center"/>
          </w:tcPr>
          <w:p>
            <w:pPr>
              <w:pStyle w:val="69"/>
              <w:tabs>
                <w:tab w:val="left" w:pos="1260"/>
              </w:tabs>
              <w:spacing w:before="156" w:after="156"/>
              <w:jc w:val="center"/>
              <w:rPr>
                <w:rFonts w:eastAsiaTheme="minorEastAsia"/>
                <w:szCs w:val="21"/>
                <w:lang w:val="en-GB"/>
              </w:rPr>
            </w:pPr>
          </w:p>
        </w:tc>
        <w:tc>
          <w:tcPr>
            <w:tcW w:w="1491" w:type="dxa"/>
            <w:shd w:val="clear" w:color="auto" w:fill="auto"/>
            <w:vAlign w:val="center"/>
          </w:tcPr>
          <w:p>
            <w:pPr>
              <w:pStyle w:val="69"/>
              <w:tabs>
                <w:tab w:val="left" w:pos="1260"/>
              </w:tabs>
              <w:spacing w:before="156" w:after="156"/>
              <w:jc w:val="center"/>
              <w:rPr>
                <w:rFonts w:eastAsiaTheme="minorEastAsia"/>
                <w:szCs w:val="21"/>
                <w:lang w:val="en-GB"/>
              </w:rPr>
            </w:pPr>
          </w:p>
        </w:tc>
        <w:tc>
          <w:tcPr>
            <w:tcW w:w="1521" w:type="dxa"/>
            <w:shd w:val="clear" w:color="auto" w:fill="auto"/>
            <w:vAlign w:val="center"/>
          </w:tcPr>
          <w:p>
            <w:pPr>
              <w:pStyle w:val="69"/>
              <w:tabs>
                <w:tab w:val="left" w:pos="1260"/>
              </w:tabs>
              <w:spacing w:before="156" w:after="156"/>
              <w:jc w:val="center"/>
              <w:rPr>
                <w:rFonts w:eastAsiaTheme="minorEastAsia"/>
                <w:szCs w:val="21"/>
                <w:lang w:val="en-GB"/>
              </w:rPr>
            </w:pPr>
          </w:p>
        </w:tc>
        <w:tc>
          <w:tcPr>
            <w:tcW w:w="1351" w:type="dxa"/>
            <w:gridSpan w:val="2"/>
            <w:shd w:val="clear" w:color="auto" w:fill="auto"/>
            <w:vAlign w:val="center"/>
          </w:tcPr>
          <w:p>
            <w:pPr>
              <w:pStyle w:val="69"/>
              <w:tabs>
                <w:tab w:val="left" w:pos="1260"/>
              </w:tabs>
              <w:spacing w:before="156" w:after="156"/>
              <w:jc w:val="center"/>
              <w:rPr>
                <w:rFonts w:eastAsiaTheme="minorEastAsia"/>
                <w:szCs w:val="21"/>
                <w:lang w:val="en-GB"/>
              </w:rPr>
            </w:pPr>
          </w:p>
        </w:tc>
        <w:tc>
          <w:tcPr>
            <w:tcW w:w="1621" w:type="dxa"/>
            <w:shd w:val="clear" w:color="auto" w:fill="auto"/>
            <w:vAlign w:val="center"/>
          </w:tcPr>
          <w:p>
            <w:pPr>
              <w:pStyle w:val="69"/>
              <w:tabs>
                <w:tab w:val="left" w:pos="1260"/>
              </w:tabs>
              <w:spacing w:before="156" w:after="156"/>
              <w:jc w:val="center"/>
              <w:rPr>
                <w:rFonts w:eastAsiaTheme="minorEastAsia"/>
                <w:szCs w:val="21"/>
                <w:lang w:val="en-GB"/>
              </w:rPr>
            </w:pPr>
          </w:p>
        </w:tc>
        <w:tc>
          <w:tcPr>
            <w:tcW w:w="1495" w:type="dxa"/>
            <w:shd w:val="clear" w:color="auto" w:fill="auto"/>
            <w:vAlign w:val="center"/>
          </w:tcPr>
          <w:p>
            <w:pPr>
              <w:pStyle w:val="69"/>
              <w:tabs>
                <w:tab w:val="left" w:pos="1260"/>
              </w:tabs>
              <w:spacing w:before="156" w:after="156"/>
              <w:jc w:val="center"/>
              <w:rPr>
                <w:rFonts w:eastAsiaTheme="minorEastAsia"/>
                <w:szCs w:val="21"/>
                <w:lang w:val="en-G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936" w:type="dxa"/>
            <w:vMerge w:val="continue"/>
            <w:shd w:val="clear" w:color="auto" w:fill="auto"/>
            <w:vAlign w:val="center"/>
          </w:tcPr>
          <w:p>
            <w:pPr>
              <w:pStyle w:val="69"/>
              <w:tabs>
                <w:tab w:val="left" w:pos="1260"/>
              </w:tabs>
              <w:spacing w:before="156" w:after="156"/>
              <w:jc w:val="center"/>
              <w:rPr>
                <w:rFonts w:eastAsiaTheme="minorEastAsia"/>
                <w:szCs w:val="21"/>
                <w:lang w:val="en-GB"/>
              </w:rPr>
            </w:pPr>
          </w:p>
        </w:tc>
        <w:tc>
          <w:tcPr>
            <w:tcW w:w="1491" w:type="dxa"/>
            <w:shd w:val="clear" w:color="auto" w:fill="auto"/>
            <w:vAlign w:val="center"/>
          </w:tcPr>
          <w:p>
            <w:pPr>
              <w:pStyle w:val="69"/>
              <w:tabs>
                <w:tab w:val="left" w:pos="1260"/>
              </w:tabs>
              <w:spacing w:before="156" w:after="156"/>
              <w:jc w:val="center"/>
              <w:rPr>
                <w:rFonts w:eastAsiaTheme="minorEastAsia"/>
                <w:szCs w:val="21"/>
                <w:lang w:val="en-GB"/>
              </w:rPr>
            </w:pPr>
          </w:p>
        </w:tc>
        <w:tc>
          <w:tcPr>
            <w:tcW w:w="1521" w:type="dxa"/>
            <w:shd w:val="clear" w:color="auto" w:fill="auto"/>
            <w:vAlign w:val="center"/>
          </w:tcPr>
          <w:p>
            <w:pPr>
              <w:pStyle w:val="69"/>
              <w:tabs>
                <w:tab w:val="left" w:pos="1260"/>
              </w:tabs>
              <w:spacing w:before="156" w:after="156"/>
              <w:jc w:val="center"/>
              <w:rPr>
                <w:rFonts w:eastAsiaTheme="minorEastAsia"/>
                <w:szCs w:val="21"/>
                <w:lang w:val="en-GB"/>
              </w:rPr>
            </w:pPr>
          </w:p>
        </w:tc>
        <w:tc>
          <w:tcPr>
            <w:tcW w:w="1351" w:type="dxa"/>
            <w:gridSpan w:val="2"/>
            <w:shd w:val="clear" w:color="auto" w:fill="auto"/>
            <w:vAlign w:val="center"/>
          </w:tcPr>
          <w:p>
            <w:pPr>
              <w:pStyle w:val="69"/>
              <w:tabs>
                <w:tab w:val="left" w:pos="1260"/>
              </w:tabs>
              <w:spacing w:before="156" w:after="156"/>
              <w:jc w:val="center"/>
              <w:rPr>
                <w:rFonts w:eastAsiaTheme="minorEastAsia"/>
                <w:szCs w:val="21"/>
                <w:lang w:val="en-GB"/>
              </w:rPr>
            </w:pPr>
          </w:p>
        </w:tc>
        <w:tc>
          <w:tcPr>
            <w:tcW w:w="1621" w:type="dxa"/>
            <w:shd w:val="clear" w:color="auto" w:fill="auto"/>
            <w:vAlign w:val="center"/>
          </w:tcPr>
          <w:p>
            <w:pPr>
              <w:pStyle w:val="69"/>
              <w:tabs>
                <w:tab w:val="left" w:pos="1260"/>
              </w:tabs>
              <w:spacing w:before="156" w:after="156"/>
              <w:jc w:val="center"/>
              <w:rPr>
                <w:rFonts w:eastAsiaTheme="minorEastAsia"/>
                <w:szCs w:val="21"/>
                <w:lang w:val="en-GB"/>
              </w:rPr>
            </w:pPr>
          </w:p>
        </w:tc>
        <w:tc>
          <w:tcPr>
            <w:tcW w:w="1495" w:type="dxa"/>
            <w:shd w:val="clear" w:color="auto" w:fill="auto"/>
            <w:vAlign w:val="center"/>
          </w:tcPr>
          <w:p>
            <w:pPr>
              <w:pStyle w:val="69"/>
              <w:tabs>
                <w:tab w:val="left" w:pos="1260"/>
              </w:tabs>
              <w:spacing w:before="156" w:after="156"/>
              <w:jc w:val="center"/>
              <w:rPr>
                <w:rFonts w:eastAsiaTheme="minorEastAsia"/>
                <w:szCs w:val="21"/>
                <w:lang w:val="en-G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936" w:type="dxa"/>
            <w:vMerge w:val="continue"/>
            <w:shd w:val="clear" w:color="auto" w:fill="auto"/>
            <w:vAlign w:val="center"/>
          </w:tcPr>
          <w:p>
            <w:pPr>
              <w:pStyle w:val="69"/>
              <w:tabs>
                <w:tab w:val="left" w:pos="1260"/>
              </w:tabs>
              <w:spacing w:before="156" w:after="156"/>
              <w:jc w:val="center"/>
              <w:rPr>
                <w:rFonts w:eastAsiaTheme="minorEastAsia"/>
                <w:szCs w:val="21"/>
                <w:lang w:val="en-GB"/>
              </w:rPr>
            </w:pPr>
          </w:p>
        </w:tc>
        <w:tc>
          <w:tcPr>
            <w:tcW w:w="5984" w:type="dxa"/>
            <w:gridSpan w:val="5"/>
            <w:shd w:val="clear" w:color="auto" w:fill="auto"/>
            <w:vAlign w:val="center"/>
          </w:tcPr>
          <w:p>
            <w:pPr>
              <w:pStyle w:val="69"/>
              <w:tabs>
                <w:tab w:val="left" w:pos="1260"/>
              </w:tabs>
              <w:spacing w:before="156" w:after="156"/>
              <w:jc w:val="center"/>
              <w:rPr>
                <w:rFonts w:eastAsiaTheme="minorEastAsia"/>
                <w:szCs w:val="21"/>
                <w:lang w:val="en-GB"/>
              </w:rPr>
            </w:pPr>
            <w:r>
              <w:rPr>
                <w:rFonts w:eastAsiaTheme="minorEastAsia"/>
                <w:szCs w:val="21"/>
                <w:lang w:val="en-GB"/>
              </w:rPr>
              <w:t>环境标志产品金额合计</w:t>
            </w:r>
          </w:p>
        </w:tc>
        <w:tc>
          <w:tcPr>
            <w:tcW w:w="1495" w:type="dxa"/>
            <w:shd w:val="clear" w:color="auto" w:fill="auto"/>
            <w:vAlign w:val="center"/>
          </w:tcPr>
          <w:p>
            <w:pPr>
              <w:pStyle w:val="69"/>
              <w:tabs>
                <w:tab w:val="left" w:pos="1260"/>
              </w:tabs>
              <w:spacing w:before="156" w:after="156"/>
              <w:jc w:val="center"/>
              <w:rPr>
                <w:rFonts w:eastAsiaTheme="minorEastAsia"/>
                <w:szCs w:val="21"/>
                <w:lang w:val="en-G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936" w:type="dxa"/>
            <w:vMerge w:val="continue"/>
            <w:shd w:val="clear" w:color="auto" w:fill="auto"/>
            <w:vAlign w:val="center"/>
          </w:tcPr>
          <w:p>
            <w:pPr>
              <w:pStyle w:val="69"/>
              <w:tabs>
                <w:tab w:val="left" w:pos="1260"/>
              </w:tabs>
              <w:spacing w:before="156" w:after="156"/>
              <w:jc w:val="center"/>
              <w:rPr>
                <w:rFonts w:eastAsiaTheme="minorEastAsia"/>
                <w:szCs w:val="21"/>
                <w:lang w:val="en-GB"/>
              </w:rPr>
            </w:pPr>
          </w:p>
        </w:tc>
        <w:tc>
          <w:tcPr>
            <w:tcW w:w="5984" w:type="dxa"/>
            <w:gridSpan w:val="5"/>
            <w:shd w:val="clear" w:color="auto" w:fill="auto"/>
            <w:vAlign w:val="center"/>
          </w:tcPr>
          <w:p>
            <w:pPr>
              <w:pStyle w:val="69"/>
              <w:tabs>
                <w:tab w:val="left" w:pos="1260"/>
              </w:tabs>
              <w:spacing w:before="156" w:after="156"/>
              <w:jc w:val="center"/>
              <w:rPr>
                <w:rFonts w:eastAsiaTheme="minorEastAsia"/>
                <w:szCs w:val="21"/>
                <w:lang w:val="en-GB"/>
              </w:rPr>
            </w:pPr>
            <w:r>
              <w:rPr>
                <w:rFonts w:eastAsiaTheme="minorEastAsia"/>
                <w:szCs w:val="21"/>
                <w:lang w:val="en-GB"/>
              </w:rPr>
              <w:t>比重（环境标志产品金额/所投包投标总价）</w:t>
            </w:r>
          </w:p>
        </w:tc>
        <w:tc>
          <w:tcPr>
            <w:tcW w:w="1495" w:type="dxa"/>
            <w:shd w:val="clear" w:color="auto" w:fill="auto"/>
            <w:vAlign w:val="center"/>
          </w:tcPr>
          <w:p>
            <w:pPr>
              <w:pStyle w:val="69"/>
              <w:tabs>
                <w:tab w:val="left" w:pos="1260"/>
              </w:tabs>
              <w:spacing w:before="156" w:after="156"/>
              <w:jc w:val="center"/>
              <w:rPr>
                <w:rFonts w:eastAsiaTheme="minorEastAsia"/>
                <w:b/>
                <w:szCs w:val="21"/>
                <w:lang w:val="en-GB"/>
              </w:rPr>
            </w:pPr>
            <w:r>
              <w:rPr>
                <w:rFonts w:eastAsiaTheme="minorEastAsia"/>
                <w:b/>
                <w:szCs w:val="21"/>
                <w:lang w:val="en-GB"/>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7" w:hRule="atLeast"/>
          <w:jc w:val="center"/>
        </w:trPr>
        <w:tc>
          <w:tcPr>
            <w:tcW w:w="936" w:type="dxa"/>
            <w:vMerge w:val="continue"/>
            <w:shd w:val="clear" w:color="auto" w:fill="auto"/>
            <w:vAlign w:val="center"/>
          </w:tcPr>
          <w:p>
            <w:pPr>
              <w:pStyle w:val="69"/>
              <w:tabs>
                <w:tab w:val="left" w:pos="1260"/>
              </w:tabs>
              <w:spacing w:before="156" w:after="156"/>
              <w:jc w:val="center"/>
              <w:rPr>
                <w:rFonts w:eastAsiaTheme="minorEastAsia"/>
                <w:szCs w:val="21"/>
                <w:lang w:val="en-GB"/>
              </w:rPr>
            </w:pPr>
          </w:p>
        </w:tc>
        <w:tc>
          <w:tcPr>
            <w:tcW w:w="7479" w:type="dxa"/>
            <w:gridSpan w:val="6"/>
            <w:shd w:val="clear" w:color="auto" w:fill="auto"/>
            <w:vAlign w:val="center"/>
          </w:tcPr>
          <w:p>
            <w:pPr>
              <w:pStyle w:val="69"/>
              <w:tabs>
                <w:tab w:val="left" w:pos="1260"/>
              </w:tabs>
              <w:spacing w:before="156" w:after="156"/>
              <w:jc w:val="center"/>
              <w:rPr>
                <w:rFonts w:eastAsiaTheme="minorEastAsia"/>
                <w:b/>
                <w:szCs w:val="21"/>
                <w:lang w:val="en-GB"/>
              </w:rPr>
            </w:pPr>
            <w:r>
              <w:rPr>
                <w:rFonts w:eastAsiaTheme="minorEastAsia"/>
                <w:szCs w:val="21"/>
                <w:lang w:val="en-GB"/>
              </w:rPr>
              <w:t>环境标志产品</w:t>
            </w:r>
            <w:r>
              <w:rPr>
                <w:rFonts w:eastAsiaTheme="minorEastAsia"/>
                <w:szCs w:val="21"/>
              </w:rPr>
              <w:t>证明材料见响应文件第</w:t>
            </w:r>
            <w:r>
              <w:rPr>
                <w:rFonts w:eastAsiaTheme="minorEastAsia"/>
                <w:szCs w:val="21"/>
                <w:u w:val="single"/>
              </w:rPr>
              <w:t xml:space="preserve">   </w:t>
            </w:r>
            <w:r>
              <w:rPr>
                <w:rFonts w:eastAsiaTheme="minorEastAsia"/>
                <w:szCs w:val="21"/>
              </w:rPr>
              <w:t>至</w:t>
            </w:r>
            <w:r>
              <w:rPr>
                <w:rFonts w:eastAsiaTheme="minorEastAsia"/>
                <w:szCs w:val="21"/>
                <w:u w:val="single"/>
              </w:rPr>
              <w:t xml:space="preserve">   </w:t>
            </w:r>
            <w:r>
              <w:rPr>
                <w:rFonts w:eastAsiaTheme="minorEastAsia"/>
                <w:szCs w:val="21"/>
              </w:rPr>
              <w:t>页。</w:t>
            </w:r>
          </w:p>
        </w:tc>
      </w:tr>
    </w:tbl>
    <w:p>
      <w:pPr>
        <w:spacing w:line="360" w:lineRule="auto"/>
        <w:ind w:firstLine="480" w:firstLineChars="200"/>
        <w:outlineLvl w:val="0"/>
        <w:rPr>
          <w:sz w:val="24"/>
        </w:rPr>
      </w:pPr>
      <w:r>
        <w:rPr>
          <w:sz w:val="24"/>
        </w:rPr>
        <w:t>填报要求：</w:t>
      </w:r>
    </w:p>
    <w:p>
      <w:pPr>
        <w:spacing w:line="360" w:lineRule="auto"/>
        <w:ind w:firstLine="480" w:firstLineChars="200"/>
        <w:outlineLvl w:val="0"/>
        <w:rPr>
          <w:sz w:val="24"/>
        </w:rPr>
      </w:pPr>
      <w:r>
        <w:rPr>
          <w:sz w:val="24"/>
        </w:rPr>
        <w:t>1. 请投标人正确填写本表，所填内容将作为评分的依据。其内容或数据应与对应的证明资料相符，如果填写不完整或有误，不再享受上述政策优惠。</w:t>
      </w:r>
    </w:p>
    <w:p>
      <w:pPr>
        <w:spacing w:line="360" w:lineRule="auto"/>
        <w:ind w:firstLine="480" w:firstLineChars="200"/>
        <w:outlineLvl w:val="0"/>
        <w:rPr>
          <w:sz w:val="24"/>
        </w:rPr>
      </w:pPr>
      <w:r>
        <w:rPr>
          <w:sz w:val="24"/>
        </w:rPr>
        <w:t>2. 节能产品是指财政部和国家发展改革委员会公布现行的《节能产品政府采购清单》中的产品；环境标志产品是指财政部、生态环境部发布现行的《环境标志产品政府采购清单》中的产品。请提供《清单》中相关内容页（并对相关内容作圈记）。</w:t>
      </w:r>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p>
    <w:p>
      <w:pPr>
        <w:spacing w:line="360" w:lineRule="auto"/>
        <w:ind w:firstLine="4080" w:firstLineChars="1700"/>
        <w:rPr>
          <w:sz w:val="24"/>
        </w:rPr>
      </w:pPr>
    </w:p>
    <w:p>
      <w:pPr>
        <w:spacing w:line="360" w:lineRule="auto"/>
        <w:ind w:firstLine="4080" w:firstLineChars="1700"/>
        <w:rPr>
          <w:sz w:val="24"/>
        </w:rPr>
      </w:pPr>
      <w:r>
        <w:rPr>
          <w:sz w:val="24"/>
        </w:rPr>
        <w:t>供应商名称：</w:t>
      </w:r>
    </w:p>
    <w:p>
      <w:pPr>
        <w:spacing w:line="360" w:lineRule="auto"/>
        <w:ind w:firstLine="4080" w:firstLineChars="1700"/>
        <w:rPr>
          <w:sz w:val="24"/>
        </w:rPr>
      </w:pPr>
    </w:p>
    <w:p>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pPr>
        <w:spacing w:line="460" w:lineRule="exact"/>
        <w:jc w:val="left"/>
        <w:rPr>
          <w:sz w:val="24"/>
        </w:rPr>
      </w:pPr>
    </w:p>
    <w:sectPr>
      <w:headerReference r:id="rId8"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微软雅黑"/>
    <w:panose1 w:val="00000000000000000000"/>
    <w:charset w:val="86"/>
    <w:family w:val="auto"/>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panose1 w:val="02010609030101010101"/>
    <w:charset w:val="86"/>
    <w:family w:val="modern"/>
    <w:pitch w:val="default"/>
    <w:sig w:usb0="00000001" w:usb1="080E0000" w:usb2="00000000" w:usb3="00000000" w:csb0="00040000" w:csb1="00000000"/>
  </w:font>
  <w:font w:name="方正楷体简体">
    <w:altName w:val="宋体"/>
    <w:panose1 w:val="00000000000000000000"/>
    <w:charset w:val="86"/>
    <w:family w:val="auto"/>
    <w:pitch w:val="default"/>
    <w:sig w:usb0="00000000" w:usb1="00000000"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fldChar w:fldCharType="begin"/>
    </w:r>
    <w:r>
      <w:instrText xml:space="preserve"> PAGE   \* MERGEFORMAT </w:instrText>
    </w:r>
    <w:r>
      <w:fldChar w:fldCharType="separate"/>
    </w:r>
    <w:r>
      <w:t>18</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jc w:val="both"/>
    </w:pPr>
    <w:r>
      <w:rPr>
        <w:rFonts w:hint="eastAsia"/>
      </w:rPr>
      <w:t>竞争性磋商文件                                                    第二部分——磋商项目需求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jc w:val="both"/>
    </w:pPr>
    <w:r>
      <w:rPr>
        <w:rFonts w:hint="eastAsia"/>
      </w:rPr>
      <w:t>竞争性磋商文件                                                      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jc w:val="both"/>
    </w:pPr>
    <w:r>
      <w:rPr>
        <w:rFonts w:hint="eastAsia"/>
      </w:rPr>
      <w:t>竞争性磋商文件                                                        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6A7D127D"/>
    <w:multiLevelType w:val="multilevel"/>
    <w:tmpl w:val="6A7D127D"/>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16386"/>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2C2A"/>
    <w:rsid w:val="0007341D"/>
    <w:rsid w:val="000764E0"/>
    <w:rsid w:val="00076A6F"/>
    <w:rsid w:val="00083E6C"/>
    <w:rsid w:val="00090B02"/>
    <w:rsid w:val="00092154"/>
    <w:rsid w:val="0009299C"/>
    <w:rsid w:val="000954B1"/>
    <w:rsid w:val="00097E73"/>
    <w:rsid w:val="000B0356"/>
    <w:rsid w:val="000B3602"/>
    <w:rsid w:val="000B4838"/>
    <w:rsid w:val="000B5E84"/>
    <w:rsid w:val="000B7281"/>
    <w:rsid w:val="000C09BE"/>
    <w:rsid w:val="000C0F85"/>
    <w:rsid w:val="000D30EB"/>
    <w:rsid w:val="000D35F3"/>
    <w:rsid w:val="000D49CB"/>
    <w:rsid w:val="000D5829"/>
    <w:rsid w:val="000E2EE1"/>
    <w:rsid w:val="000E3BC3"/>
    <w:rsid w:val="000E742E"/>
    <w:rsid w:val="000E7F33"/>
    <w:rsid w:val="0010029E"/>
    <w:rsid w:val="00101429"/>
    <w:rsid w:val="001027D3"/>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82539"/>
    <w:rsid w:val="00183253"/>
    <w:rsid w:val="00190994"/>
    <w:rsid w:val="0019110D"/>
    <w:rsid w:val="00193261"/>
    <w:rsid w:val="00193FBE"/>
    <w:rsid w:val="00197E72"/>
    <w:rsid w:val="001A3FE5"/>
    <w:rsid w:val="001A64D8"/>
    <w:rsid w:val="001A67A4"/>
    <w:rsid w:val="001B04E3"/>
    <w:rsid w:val="001B2375"/>
    <w:rsid w:val="001B36FD"/>
    <w:rsid w:val="001B6A39"/>
    <w:rsid w:val="001C0026"/>
    <w:rsid w:val="001C0077"/>
    <w:rsid w:val="001C1C34"/>
    <w:rsid w:val="001C1F67"/>
    <w:rsid w:val="001C4B68"/>
    <w:rsid w:val="001C66EC"/>
    <w:rsid w:val="001C79F8"/>
    <w:rsid w:val="001C7EDB"/>
    <w:rsid w:val="001D1105"/>
    <w:rsid w:val="001D1D22"/>
    <w:rsid w:val="001D53D3"/>
    <w:rsid w:val="001D5812"/>
    <w:rsid w:val="001D669D"/>
    <w:rsid w:val="001E1246"/>
    <w:rsid w:val="001E15A1"/>
    <w:rsid w:val="001E3B45"/>
    <w:rsid w:val="001E46CE"/>
    <w:rsid w:val="001E748F"/>
    <w:rsid w:val="001E75CB"/>
    <w:rsid w:val="001E7F28"/>
    <w:rsid w:val="001F03D3"/>
    <w:rsid w:val="001F09E1"/>
    <w:rsid w:val="001F6106"/>
    <w:rsid w:val="001F7F04"/>
    <w:rsid w:val="001F7FB7"/>
    <w:rsid w:val="0020130B"/>
    <w:rsid w:val="002046E2"/>
    <w:rsid w:val="002047AE"/>
    <w:rsid w:val="00205334"/>
    <w:rsid w:val="00212D65"/>
    <w:rsid w:val="00214190"/>
    <w:rsid w:val="00215685"/>
    <w:rsid w:val="002177D6"/>
    <w:rsid w:val="002246AA"/>
    <w:rsid w:val="00224DBB"/>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5108"/>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2C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4E8"/>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B74E1"/>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107A8"/>
    <w:rsid w:val="004127C7"/>
    <w:rsid w:val="00415C41"/>
    <w:rsid w:val="0042146F"/>
    <w:rsid w:val="0042248F"/>
    <w:rsid w:val="00423141"/>
    <w:rsid w:val="00427605"/>
    <w:rsid w:val="00431F35"/>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2842"/>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5C78"/>
    <w:rsid w:val="005374D6"/>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85DE9"/>
    <w:rsid w:val="00591824"/>
    <w:rsid w:val="0059488C"/>
    <w:rsid w:val="00595A5D"/>
    <w:rsid w:val="005A0675"/>
    <w:rsid w:val="005A5F8A"/>
    <w:rsid w:val="005A769C"/>
    <w:rsid w:val="005B1BED"/>
    <w:rsid w:val="005B478C"/>
    <w:rsid w:val="005B4E6B"/>
    <w:rsid w:val="005B6962"/>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BD9"/>
    <w:rsid w:val="00600A51"/>
    <w:rsid w:val="00600C2A"/>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3020"/>
    <w:rsid w:val="006A440B"/>
    <w:rsid w:val="006B4716"/>
    <w:rsid w:val="006B4877"/>
    <w:rsid w:val="006B4D99"/>
    <w:rsid w:val="006B6540"/>
    <w:rsid w:val="006C05EF"/>
    <w:rsid w:val="006C29BC"/>
    <w:rsid w:val="006C3254"/>
    <w:rsid w:val="006C3B0C"/>
    <w:rsid w:val="006C68B3"/>
    <w:rsid w:val="006C6E37"/>
    <w:rsid w:val="006C7678"/>
    <w:rsid w:val="006D3686"/>
    <w:rsid w:val="006D4ACA"/>
    <w:rsid w:val="006D6CAE"/>
    <w:rsid w:val="006D7ED1"/>
    <w:rsid w:val="006D7EF7"/>
    <w:rsid w:val="006E3E83"/>
    <w:rsid w:val="006E7A03"/>
    <w:rsid w:val="006F1EB6"/>
    <w:rsid w:val="006F22B7"/>
    <w:rsid w:val="006F2CE2"/>
    <w:rsid w:val="006F3D1B"/>
    <w:rsid w:val="00702764"/>
    <w:rsid w:val="0070364F"/>
    <w:rsid w:val="00703F2F"/>
    <w:rsid w:val="0070441B"/>
    <w:rsid w:val="007064F9"/>
    <w:rsid w:val="00707CC8"/>
    <w:rsid w:val="00711301"/>
    <w:rsid w:val="00711AD1"/>
    <w:rsid w:val="007120C8"/>
    <w:rsid w:val="00716479"/>
    <w:rsid w:val="00717441"/>
    <w:rsid w:val="00717458"/>
    <w:rsid w:val="007203AA"/>
    <w:rsid w:val="00720FC2"/>
    <w:rsid w:val="00721024"/>
    <w:rsid w:val="007253CC"/>
    <w:rsid w:val="007262AD"/>
    <w:rsid w:val="00727323"/>
    <w:rsid w:val="00730085"/>
    <w:rsid w:val="007314A4"/>
    <w:rsid w:val="007445FC"/>
    <w:rsid w:val="00745154"/>
    <w:rsid w:val="0074587F"/>
    <w:rsid w:val="00747D00"/>
    <w:rsid w:val="00757FFC"/>
    <w:rsid w:val="0076112C"/>
    <w:rsid w:val="00761FEC"/>
    <w:rsid w:val="00762DD0"/>
    <w:rsid w:val="00763029"/>
    <w:rsid w:val="00772CAB"/>
    <w:rsid w:val="00772F05"/>
    <w:rsid w:val="007730E7"/>
    <w:rsid w:val="00782C83"/>
    <w:rsid w:val="00783D24"/>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2BAC"/>
    <w:rsid w:val="007A659D"/>
    <w:rsid w:val="007B17E8"/>
    <w:rsid w:val="007B2C07"/>
    <w:rsid w:val="007B2F4D"/>
    <w:rsid w:val="007B3B03"/>
    <w:rsid w:val="007C1810"/>
    <w:rsid w:val="007C3CFF"/>
    <w:rsid w:val="007C5EE2"/>
    <w:rsid w:val="007C6375"/>
    <w:rsid w:val="007C6859"/>
    <w:rsid w:val="007C6959"/>
    <w:rsid w:val="007C76B6"/>
    <w:rsid w:val="007C7796"/>
    <w:rsid w:val="007D119D"/>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92"/>
    <w:rsid w:val="008735F2"/>
    <w:rsid w:val="00874E27"/>
    <w:rsid w:val="00875416"/>
    <w:rsid w:val="00876710"/>
    <w:rsid w:val="00876A6B"/>
    <w:rsid w:val="00877550"/>
    <w:rsid w:val="008808FA"/>
    <w:rsid w:val="00883398"/>
    <w:rsid w:val="008839FF"/>
    <w:rsid w:val="00886487"/>
    <w:rsid w:val="00893A33"/>
    <w:rsid w:val="008972CA"/>
    <w:rsid w:val="00897671"/>
    <w:rsid w:val="00897DF1"/>
    <w:rsid w:val="008A132D"/>
    <w:rsid w:val="008A28EF"/>
    <w:rsid w:val="008A34A6"/>
    <w:rsid w:val="008A4583"/>
    <w:rsid w:val="008A5E84"/>
    <w:rsid w:val="008A7186"/>
    <w:rsid w:val="008B1CB3"/>
    <w:rsid w:val="008B30BB"/>
    <w:rsid w:val="008B50DF"/>
    <w:rsid w:val="008B51FA"/>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3D2"/>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3D62"/>
    <w:rsid w:val="00945688"/>
    <w:rsid w:val="00946BC6"/>
    <w:rsid w:val="00947844"/>
    <w:rsid w:val="009501C8"/>
    <w:rsid w:val="00955789"/>
    <w:rsid w:val="00957C77"/>
    <w:rsid w:val="0096400C"/>
    <w:rsid w:val="00966705"/>
    <w:rsid w:val="009667EA"/>
    <w:rsid w:val="00966CE0"/>
    <w:rsid w:val="00971D95"/>
    <w:rsid w:val="009811BB"/>
    <w:rsid w:val="009820AF"/>
    <w:rsid w:val="00985DDE"/>
    <w:rsid w:val="00990325"/>
    <w:rsid w:val="00991362"/>
    <w:rsid w:val="0099181F"/>
    <w:rsid w:val="0099184F"/>
    <w:rsid w:val="009933A9"/>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52E21"/>
    <w:rsid w:val="00A5320C"/>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B0A2C"/>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11B6"/>
    <w:rsid w:val="00AE4967"/>
    <w:rsid w:val="00AE59B1"/>
    <w:rsid w:val="00AF02B4"/>
    <w:rsid w:val="00AF1C29"/>
    <w:rsid w:val="00AF22B1"/>
    <w:rsid w:val="00AF23F1"/>
    <w:rsid w:val="00AF58AC"/>
    <w:rsid w:val="00B06B03"/>
    <w:rsid w:val="00B24BA8"/>
    <w:rsid w:val="00B27B45"/>
    <w:rsid w:val="00B3193D"/>
    <w:rsid w:val="00B43760"/>
    <w:rsid w:val="00B44868"/>
    <w:rsid w:val="00B45822"/>
    <w:rsid w:val="00B464D9"/>
    <w:rsid w:val="00B51E38"/>
    <w:rsid w:val="00B569A7"/>
    <w:rsid w:val="00B601BA"/>
    <w:rsid w:val="00B61CB3"/>
    <w:rsid w:val="00B62DE5"/>
    <w:rsid w:val="00B66E61"/>
    <w:rsid w:val="00B715F9"/>
    <w:rsid w:val="00B77579"/>
    <w:rsid w:val="00B81AC3"/>
    <w:rsid w:val="00B81B71"/>
    <w:rsid w:val="00B81D45"/>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3BE"/>
    <w:rsid w:val="00BD5F6D"/>
    <w:rsid w:val="00BD7EFF"/>
    <w:rsid w:val="00BE1D97"/>
    <w:rsid w:val="00BE2149"/>
    <w:rsid w:val="00BE3C72"/>
    <w:rsid w:val="00BE6359"/>
    <w:rsid w:val="00BE699B"/>
    <w:rsid w:val="00BE762D"/>
    <w:rsid w:val="00BF00B4"/>
    <w:rsid w:val="00BF15A5"/>
    <w:rsid w:val="00BF2033"/>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69F2"/>
    <w:rsid w:val="00C72397"/>
    <w:rsid w:val="00C735A0"/>
    <w:rsid w:val="00C736EE"/>
    <w:rsid w:val="00C74668"/>
    <w:rsid w:val="00C75CB9"/>
    <w:rsid w:val="00C77314"/>
    <w:rsid w:val="00C90589"/>
    <w:rsid w:val="00C95A67"/>
    <w:rsid w:val="00C95EEA"/>
    <w:rsid w:val="00CA20CA"/>
    <w:rsid w:val="00CA3D71"/>
    <w:rsid w:val="00CA78A0"/>
    <w:rsid w:val="00CA7FC7"/>
    <w:rsid w:val="00CB0E25"/>
    <w:rsid w:val="00CB3452"/>
    <w:rsid w:val="00CB578B"/>
    <w:rsid w:val="00CC1CF5"/>
    <w:rsid w:val="00CC74B1"/>
    <w:rsid w:val="00CD14A5"/>
    <w:rsid w:val="00CD4E0D"/>
    <w:rsid w:val="00CE08B2"/>
    <w:rsid w:val="00CE208F"/>
    <w:rsid w:val="00CE2661"/>
    <w:rsid w:val="00CE664D"/>
    <w:rsid w:val="00CE7786"/>
    <w:rsid w:val="00CE79BF"/>
    <w:rsid w:val="00CF00C3"/>
    <w:rsid w:val="00CF02BC"/>
    <w:rsid w:val="00CF133B"/>
    <w:rsid w:val="00CF2375"/>
    <w:rsid w:val="00CF2EAF"/>
    <w:rsid w:val="00CF3479"/>
    <w:rsid w:val="00CF6148"/>
    <w:rsid w:val="00CF69F9"/>
    <w:rsid w:val="00CF7CEA"/>
    <w:rsid w:val="00D041B7"/>
    <w:rsid w:val="00D06D8E"/>
    <w:rsid w:val="00D105A8"/>
    <w:rsid w:val="00D111F0"/>
    <w:rsid w:val="00D132FC"/>
    <w:rsid w:val="00D14CF5"/>
    <w:rsid w:val="00D20501"/>
    <w:rsid w:val="00D21214"/>
    <w:rsid w:val="00D2143C"/>
    <w:rsid w:val="00D2528A"/>
    <w:rsid w:val="00D27BF9"/>
    <w:rsid w:val="00D304DA"/>
    <w:rsid w:val="00D32050"/>
    <w:rsid w:val="00D3318E"/>
    <w:rsid w:val="00D33B6D"/>
    <w:rsid w:val="00D34C91"/>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8AC"/>
    <w:rsid w:val="00D86D6D"/>
    <w:rsid w:val="00D91980"/>
    <w:rsid w:val="00D92490"/>
    <w:rsid w:val="00D92F6B"/>
    <w:rsid w:val="00D942B4"/>
    <w:rsid w:val="00D94E4D"/>
    <w:rsid w:val="00D9534C"/>
    <w:rsid w:val="00D97113"/>
    <w:rsid w:val="00D97A35"/>
    <w:rsid w:val="00DA0471"/>
    <w:rsid w:val="00DA1A9C"/>
    <w:rsid w:val="00DA2ABC"/>
    <w:rsid w:val="00DA64A4"/>
    <w:rsid w:val="00DA6A35"/>
    <w:rsid w:val="00DB02AE"/>
    <w:rsid w:val="00DB03F2"/>
    <w:rsid w:val="00DB10F2"/>
    <w:rsid w:val="00DB27C3"/>
    <w:rsid w:val="00DB2DDA"/>
    <w:rsid w:val="00DB51CC"/>
    <w:rsid w:val="00DB5613"/>
    <w:rsid w:val="00DB7EAA"/>
    <w:rsid w:val="00DC26B7"/>
    <w:rsid w:val="00DC6F19"/>
    <w:rsid w:val="00DC79D5"/>
    <w:rsid w:val="00DD4083"/>
    <w:rsid w:val="00DD48B2"/>
    <w:rsid w:val="00DE23B0"/>
    <w:rsid w:val="00DE244D"/>
    <w:rsid w:val="00DE2718"/>
    <w:rsid w:val="00DE5A34"/>
    <w:rsid w:val="00DE6496"/>
    <w:rsid w:val="00DF1857"/>
    <w:rsid w:val="00DF1F58"/>
    <w:rsid w:val="00DF3063"/>
    <w:rsid w:val="00DF3298"/>
    <w:rsid w:val="00E00D61"/>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36724"/>
    <w:rsid w:val="00E44B5E"/>
    <w:rsid w:val="00E45FD9"/>
    <w:rsid w:val="00E476DA"/>
    <w:rsid w:val="00E47D54"/>
    <w:rsid w:val="00E50B2D"/>
    <w:rsid w:val="00E5285A"/>
    <w:rsid w:val="00E530DB"/>
    <w:rsid w:val="00E54FF5"/>
    <w:rsid w:val="00E551E8"/>
    <w:rsid w:val="00E55320"/>
    <w:rsid w:val="00E563BA"/>
    <w:rsid w:val="00E56FE6"/>
    <w:rsid w:val="00E57657"/>
    <w:rsid w:val="00E5777D"/>
    <w:rsid w:val="00E57EA3"/>
    <w:rsid w:val="00E61C73"/>
    <w:rsid w:val="00E64508"/>
    <w:rsid w:val="00E67E98"/>
    <w:rsid w:val="00E713E6"/>
    <w:rsid w:val="00E73BFF"/>
    <w:rsid w:val="00E754CD"/>
    <w:rsid w:val="00E76E3E"/>
    <w:rsid w:val="00E80ADA"/>
    <w:rsid w:val="00E80CD4"/>
    <w:rsid w:val="00E84D97"/>
    <w:rsid w:val="00E87037"/>
    <w:rsid w:val="00E90319"/>
    <w:rsid w:val="00E909AF"/>
    <w:rsid w:val="00E91A45"/>
    <w:rsid w:val="00E949F7"/>
    <w:rsid w:val="00E978E4"/>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5ABF"/>
    <w:rsid w:val="00F15EC7"/>
    <w:rsid w:val="00F1600B"/>
    <w:rsid w:val="00F16668"/>
    <w:rsid w:val="00F167ED"/>
    <w:rsid w:val="00F16E05"/>
    <w:rsid w:val="00F20095"/>
    <w:rsid w:val="00F26F01"/>
    <w:rsid w:val="00F303C7"/>
    <w:rsid w:val="00F3205D"/>
    <w:rsid w:val="00F331B4"/>
    <w:rsid w:val="00F34A5F"/>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60F26"/>
    <w:rsid w:val="00F71F3E"/>
    <w:rsid w:val="00F81104"/>
    <w:rsid w:val="00F81C73"/>
    <w:rsid w:val="00F820D7"/>
    <w:rsid w:val="00F85873"/>
    <w:rsid w:val="00F87FDA"/>
    <w:rsid w:val="00F90D8C"/>
    <w:rsid w:val="00F9459C"/>
    <w:rsid w:val="00FA3A56"/>
    <w:rsid w:val="00FA3DAF"/>
    <w:rsid w:val="00FA4347"/>
    <w:rsid w:val="00FA58E0"/>
    <w:rsid w:val="00FB050D"/>
    <w:rsid w:val="00FB1081"/>
    <w:rsid w:val="00FB3378"/>
    <w:rsid w:val="00FB53CD"/>
    <w:rsid w:val="00FC19F7"/>
    <w:rsid w:val="00FC2283"/>
    <w:rsid w:val="00FC2E0F"/>
    <w:rsid w:val="00FC32F7"/>
    <w:rsid w:val="00FC3956"/>
    <w:rsid w:val="00FC507E"/>
    <w:rsid w:val="00FC65D8"/>
    <w:rsid w:val="00FD5A07"/>
    <w:rsid w:val="00FE0C44"/>
    <w:rsid w:val="00FE105E"/>
    <w:rsid w:val="00FE1ED1"/>
    <w:rsid w:val="00FE263C"/>
    <w:rsid w:val="00FE51C8"/>
    <w:rsid w:val="00FE5CD2"/>
    <w:rsid w:val="00FE5F10"/>
    <w:rsid w:val="00FF1710"/>
    <w:rsid w:val="00FF373D"/>
    <w:rsid w:val="00FF4F0F"/>
    <w:rsid w:val="00FF72F4"/>
    <w:rsid w:val="00FF794A"/>
    <w:rsid w:val="01E267BD"/>
    <w:rsid w:val="02DE7B61"/>
    <w:rsid w:val="04751AAA"/>
    <w:rsid w:val="0ADC5758"/>
    <w:rsid w:val="0C9722BA"/>
    <w:rsid w:val="0D3A088D"/>
    <w:rsid w:val="115C2749"/>
    <w:rsid w:val="1F056D87"/>
    <w:rsid w:val="26705DDA"/>
    <w:rsid w:val="2D395D32"/>
    <w:rsid w:val="2F9139DD"/>
    <w:rsid w:val="2FA23DE2"/>
    <w:rsid w:val="38DC5CB2"/>
    <w:rsid w:val="3ED55A23"/>
    <w:rsid w:val="42772E36"/>
    <w:rsid w:val="4C582B91"/>
    <w:rsid w:val="5802184F"/>
    <w:rsid w:val="5ABE369E"/>
    <w:rsid w:val="620571B9"/>
    <w:rsid w:val="64062798"/>
    <w:rsid w:val="772D7E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4"/>
    <w:qFormat/>
    <w:uiPriority w:val="0"/>
    <w:pPr>
      <w:keepNext/>
      <w:keepLines/>
      <w:spacing w:before="260" w:after="260" w:line="415" w:lineRule="auto"/>
      <w:outlineLvl w:val="2"/>
    </w:pPr>
    <w:rPr>
      <w:b/>
      <w:bCs/>
      <w:kern w:val="0"/>
      <w:sz w:val="32"/>
      <w:szCs w:val="32"/>
      <w:lang w:val="zh-CN"/>
    </w:rPr>
  </w:style>
  <w:style w:type="character" w:default="1" w:styleId="16">
    <w:name w:val="Default Paragraph Font"/>
    <w:semiHidden/>
    <w:unhideWhenUsed/>
    <w:qFormat/>
    <w:uiPriority w:val="1"/>
  </w:style>
  <w:style w:type="table" w:default="1" w:styleId="22">
    <w:name w:val="Normal Table"/>
    <w:semiHidden/>
    <w:unhideWhenUsed/>
    <w:qFormat/>
    <w:uiPriority w:val="99"/>
    <w:tblPr>
      <w:tblLayout w:type="fixed"/>
      <w:tblCellMar>
        <w:top w:w="0" w:type="dxa"/>
        <w:left w:w="108" w:type="dxa"/>
        <w:bottom w:w="0" w:type="dxa"/>
        <w:right w:w="108" w:type="dxa"/>
      </w:tblCellMar>
    </w:tblPr>
  </w:style>
  <w:style w:type="paragraph" w:styleId="3">
    <w:name w:val="annotation subject"/>
    <w:basedOn w:val="4"/>
    <w:next w:val="4"/>
    <w:link w:val="75"/>
    <w:semiHidden/>
    <w:unhideWhenUsed/>
    <w:qFormat/>
    <w:uiPriority w:val="99"/>
    <w:rPr>
      <w:b/>
      <w:bCs/>
    </w:rPr>
  </w:style>
  <w:style w:type="paragraph" w:styleId="4">
    <w:name w:val="annotation text"/>
    <w:basedOn w:val="1"/>
    <w:link w:val="72"/>
    <w:semiHidden/>
    <w:unhideWhenUsed/>
    <w:qFormat/>
    <w:uiPriority w:val="99"/>
    <w:pPr>
      <w:jc w:val="left"/>
    </w:pPr>
  </w:style>
  <w:style w:type="paragraph" w:styleId="5">
    <w:name w:val="Normal Indent"/>
    <w:basedOn w:val="1"/>
    <w:qFormat/>
    <w:uiPriority w:val="0"/>
    <w:pPr>
      <w:ind w:firstLine="420"/>
    </w:pPr>
  </w:style>
  <w:style w:type="paragraph" w:styleId="6">
    <w:name w:val="Body Text"/>
    <w:basedOn w:val="1"/>
    <w:link w:val="73"/>
    <w:qFormat/>
    <w:uiPriority w:val="0"/>
    <w:pPr>
      <w:spacing w:after="120"/>
    </w:pPr>
  </w:style>
  <w:style w:type="paragraph" w:styleId="7">
    <w:name w:val="Body Text Indent 2"/>
    <w:basedOn w:val="1"/>
    <w:link w:val="32"/>
    <w:qFormat/>
    <w:uiPriority w:val="0"/>
    <w:pPr>
      <w:tabs>
        <w:tab w:val="left" w:pos="360"/>
      </w:tabs>
      <w:spacing w:line="560" w:lineRule="atLeast"/>
      <w:ind w:left="-105" w:firstLine="465"/>
    </w:pPr>
    <w:rPr>
      <w:rFonts w:ascii="宋体"/>
      <w:sz w:val="28"/>
      <w:lang w:val="zh-CN"/>
    </w:rPr>
  </w:style>
  <w:style w:type="paragraph" w:styleId="8">
    <w:name w:val="Balloon Text"/>
    <w:basedOn w:val="1"/>
    <w:link w:val="27"/>
    <w:qFormat/>
    <w:uiPriority w:val="99"/>
    <w:rPr>
      <w:sz w:val="18"/>
      <w:szCs w:val="18"/>
      <w:lang w:val="zh-CN"/>
    </w:rPr>
  </w:style>
  <w:style w:type="paragraph" w:styleId="9">
    <w:name w:val="footer"/>
    <w:basedOn w:val="1"/>
    <w:link w:val="26"/>
    <w:qFormat/>
    <w:uiPriority w:val="99"/>
    <w:pPr>
      <w:tabs>
        <w:tab w:val="center" w:pos="4153"/>
        <w:tab w:val="right" w:pos="8306"/>
      </w:tabs>
      <w:snapToGrid w:val="0"/>
      <w:jc w:val="left"/>
    </w:pPr>
    <w:rPr>
      <w:kern w:val="0"/>
      <w:sz w:val="18"/>
      <w:szCs w:val="18"/>
      <w:lang w:val="zh-CN"/>
    </w:rPr>
  </w:style>
  <w:style w:type="paragraph" w:styleId="10">
    <w:name w:val="header"/>
    <w:basedOn w:val="1"/>
    <w:link w:val="25"/>
    <w:qFormat/>
    <w:uiPriority w:val="99"/>
    <w:pPr>
      <w:pBdr>
        <w:bottom w:val="single" w:color="auto" w:sz="6" w:space="1"/>
      </w:pBdr>
      <w:tabs>
        <w:tab w:val="center" w:pos="4153"/>
        <w:tab w:val="right" w:pos="8306"/>
      </w:tabs>
      <w:snapToGrid w:val="0"/>
      <w:jc w:val="center"/>
    </w:pPr>
    <w:rPr>
      <w:kern w:val="0"/>
      <w:sz w:val="18"/>
      <w:szCs w:val="18"/>
      <w:lang w:val="zh-CN"/>
    </w:rPr>
  </w:style>
  <w:style w:type="paragraph" w:styleId="11">
    <w:name w:val="toc 1"/>
    <w:basedOn w:val="1"/>
    <w:next w:val="1"/>
    <w:qFormat/>
    <w:uiPriority w:val="0"/>
    <w:pPr>
      <w:tabs>
        <w:tab w:val="right" w:leader="middleDot" w:pos="8302"/>
      </w:tabs>
      <w:spacing w:line="360" w:lineRule="auto"/>
    </w:pPr>
  </w:style>
  <w:style w:type="paragraph" w:styleId="12">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rPr>
  </w:style>
  <w:style w:type="paragraph" w:styleId="13">
    <w:name w:val="Body Text Indent 3"/>
    <w:basedOn w:val="1"/>
    <w:link w:val="33"/>
    <w:qFormat/>
    <w:uiPriority w:val="0"/>
    <w:pPr>
      <w:tabs>
        <w:tab w:val="left" w:pos="360"/>
      </w:tabs>
      <w:spacing w:line="560" w:lineRule="exact"/>
      <w:ind w:firstLine="360"/>
    </w:pPr>
    <w:rPr>
      <w:rFonts w:ascii="宋体"/>
      <w:sz w:val="24"/>
      <w:lang w:val="zh-CN"/>
    </w:rPr>
  </w:style>
  <w:style w:type="paragraph" w:styleId="14">
    <w:name w:val="Body Text 2"/>
    <w:basedOn w:val="1"/>
    <w:link w:val="71"/>
    <w:semiHidden/>
    <w:unhideWhenUsed/>
    <w:qFormat/>
    <w:uiPriority w:val="99"/>
    <w:pPr>
      <w:spacing w:after="120" w:line="480" w:lineRule="auto"/>
    </w:pPr>
  </w:style>
  <w:style w:type="paragraph" w:styleId="15">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character" w:styleId="17">
    <w:name w:val="Strong"/>
    <w:qFormat/>
    <w:uiPriority w:val="22"/>
    <w:rPr>
      <w:b/>
      <w:bCs/>
    </w:rPr>
  </w:style>
  <w:style w:type="character" w:styleId="18">
    <w:name w:val="page number"/>
    <w:basedOn w:val="16"/>
    <w:qFormat/>
    <w:uiPriority w:val="0"/>
  </w:style>
  <w:style w:type="character" w:styleId="19">
    <w:name w:val="Emphasis"/>
    <w:qFormat/>
    <w:uiPriority w:val="20"/>
    <w:rPr>
      <w:i/>
      <w:iCs/>
    </w:rPr>
  </w:style>
  <w:style w:type="character" w:styleId="20">
    <w:name w:val="Hyperlink"/>
    <w:qFormat/>
    <w:uiPriority w:val="0"/>
    <w:rPr>
      <w:rFonts w:hint="default" w:ascii="ˎ̥" w:hAnsi="ˎ̥"/>
      <w:color w:val="3E3E3E"/>
      <w:sz w:val="24"/>
      <w:szCs w:val="24"/>
      <w:u w:val="none"/>
    </w:rPr>
  </w:style>
  <w:style w:type="character" w:styleId="21">
    <w:name w:val="annotation reference"/>
    <w:semiHidden/>
    <w:unhideWhenUsed/>
    <w:qFormat/>
    <w:uiPriority w:val="99"/>
    <w:rPr>
      <w:sz w:val="21"/>
      <w:szCs w:val="21"/>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24">
    <w:name w:val="标题 3 Char"/>
    <w:link w:val="2"/>
    <w:qFormat/>
    <w:uiPriority w:val="0"/>
    <w:rPr>
      <w:rFonts w:ascii="Times New Roman" w:hAnsi="Times New Roman" w:eastAsia="宋体" w:cs="Times New Roman"/>
      <w:b/>
      <w:bCs/>
      <w:sz w:val="32"/>
      <w:szCs w:val="32"/>
    </w:rPr>
  </w:style>
  <w:style w:type="character" w:customStyle="1" w:styleId="25">
    <w:name w:val="页眉 Char"/>
    <w:link w:val="10"/>
    <w:qFormat/>
    <w:uiPriority w:val="99"/>
    <w:rPr>
      <w:rFonts w:ascii="Times New Roman" w:hAnsi="Times New Roman" w:eastAsia="宋体" w:cs="Times New Roman"/>
      <w:sz w:val="18"/>
      <w:szCs w:val="18"/>
    </w:rPr>
  </w:style>
  <w:style w:type="character" w:customStyle="1" w:styleId="26">
    <w:name w:val="页脚 Char"/>
    <w:link w:val="9"/>
    <w:qFormat/>
    <w:uiPriority w:val="99"/>
    <w:rPr>
      <w:rFonts w:ascii="Times New Roman" w:hAnsi="Times New Roman" w:eastAsia="宋体" w:cs="Times New Roman"/>
      <w:sz w:val="18"/>
      <w:szCs w:val="18"/>
    </w:rPr>
  </w:style>
  <w:style w:type="character" w:customStyle="1" w:styleId="27">
    <w:name w:val="批注框文本 Char"/>
    <w:link w:val="8"/>
    <w:qFormat/>
    <w:uiPriority w:val="99"/>
    <w:rPr>
      <w:rFonts w:ascii="Times New Roman" w:hAnsi="Times New Roman"/>
      <w:kern w:val="2"/>
      <w:sz w:val="18"/>
      <w:szCs w:val="18"/>
    </w:rPr>
  </w:style>
  <w:style w:type="paragraph" w:customStyle="1" w:styleId="28">
    <w:name w:val="Char"/>
    <w:basedOn w:val="1"/>
    <w:qFormat/>
    <w:uiPriority w:val="0"/>
  </w:style>
  <w:style w:type="paragraph" w:customStyle="1" w:styleId="29">
    <w:name w:val="Default"/>
    <w:link w:val="74"/>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30">
    <w:name w:val="列出段落1"/>
    <w:basedOn w:val="1"/>
    <w:qFormat/>
    <w:uiPriority w:val="0"/>
    <w:pPr>
      <w:ind w:firstLine="420" w:firstLineChars="200"/>
    </w:pPr>
    <w:rPr>
      <w:rFonts w:ascii="Calibri" w:hAnsi="Calibri" w:cs="黑体"/>
      <w:szCs w:val="22"/>
    </w:rPr>
  </w:style>
  <w:style w:type="character" w:customStyle="1" w:styleId="31">
    <w:name w:val="副标题 Char"/>
    <w:link w:val="12"/>
    <w:qFormat/>
    <w:uiPriority w:val="11"/>
    <w:rPr>
      <w:rFonts w:ascii="Cambria" w:hAnsi="Cambria" w:cs="Times New Roman"/>
      <w:b/>
      <w:bCs/>
      <w:kern w:val="28"/>
      <w:sz w:val="32"/>
      <w:szCs w:val="32"/>
    </w:rPr>
  </w:style>
  <w:style w:type="character" w:customStyle="1" w:styleId="32">
    <w:name w:val="正文文本缩进 2 Char"/>
    <w:link w:val="7"/>
    <w:qFormat/>
    <w:uiPriority w:val="0"/>
    <w:rPr>
      <w:rFonts w:ascii="宋体" w:hAnsi="Times New Roman"/>
      <w:kern w:val="2"/>
      <w:sz w:val="28"/>
    </w:rPr>
  </w:style>
  <w:style w:type="character" w:customStyle="1" w:styleId="33">
    <w:name w:val="正文文本缩进 3 Char"/>
    <w:link w:val="13"/>
    <w:qFormat/>
    <w:uiPriority w:val="0"/>
    <w:rPr>
      <w:rFonts w:ascii="宋体" w:hAnsi="Times New Roman"/>
      <w:kern w:val="2"/>
      <w:sz w:val="24"/>
    </w:rPr>
  </w:style>
  <w:style w:type="paragraph" w:customStyle="1" w:styleId="34">
    <w:name w:val="Char1"/>
    <w:basedOn w:val="1"/>
    <w:qFormat/>
    <w:uiPriority w:val="0"/>
    <w:pPr>
      <w:tabs>
        <w:tab w:val="left" w:pos="360"/>
      </w:tabs>
    </w:pPr>
    <w:rPr>
      <w:sz w:val="24"/>
      <w:szCs w:val="24"/>
    </w:rPr>
  </w:style>
  <w:style w:type="character" w:customStyle="1" w:styleId="35">
    <w:name w:val="control-label6"/>
    <w:qFormat/>
    <w:uiPriority w:val="0"/>
    <w:rPr>
      <w:rFonts w:hint="eastAsia" w:ascii="微软雅黑" w:hAnsi="微软雅黑" w:eastAsia="微软雅黑"/>
    </w:rPr>
  </w:style>
  <w:style w:type="character" w:customStyle="1" w:styleId="36">
    <w:name w:val="apple-converted-space"/>
    <w:qFormat/>
    <w:uiPriority w:val="0"/>
  </w:style>
  <w:style w:type="paragraph" w:styleId="37">
    <w:name w:val="List Paragraph"/>
    <w:basedOn w:val="1"/>
    <w:link w:val="38"/>
    <w:qFormat/>
    <w:uiPriority w:val="34"/>
    <w:pPr>
      <w:ind w:firstLine="420" w:firstLineChars="200"/>
    </w:pPr>
    <w:rPr>
      <w:szCs w:val="24"/>
      <w:lang w:val="zh-CN"/>
    </w:rPr>
  </w:style>
  <w:style w:type="character" w:customStyle="1" w:styleId="38">
    <w:name w:val="列出段落 Char"/>
    <w:link w:val="37"/>
    <w:qFormat/>
    <w:uiPriority w:val="34"/>
    <w:rPr>
      <w:rFonts w:ascii="Times New Roman" w:hAnsi="Times New Roman"/>
      <w:kern w:val="2"/>
      <w:sz w:val="21"/>
      <w:szCs w:val="24"/>
    </w:rPr>
  </w:style>
  <w:style w:type="paragraph" w:customStyle="1" w:styleId="39">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40">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1">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2">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3">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4">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5">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6">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7">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8">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9">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0">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1">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2">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3">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4">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5">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6">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7">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8">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9">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60">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1">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2">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3">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4">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5">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8">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9">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0">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1">
    <w:name w:val="正文文本 2 Char"/>
    <w:basedOn w:val="16"/>
    <w:link w:val="14"/>
    <w:semiHidden/>
    <w:qFormat/>
    <w:uiPriority w:val="99"/>
    <w:rPr>
      <w:rFonts w:ascii="Times New Roman" w:hAnsi="Times New Roman"/>
      <w:kern w:val="2"/>
      <w:sz w:val="21"/>
    </w:rPr>
  </w:style>
  <w:style w:type="character" w:customStyle="1" w:styleId="72">
    <w:name w:val="批注文字 Char"/>
    <w:basedOn w:val="16"/>
    <w:link w:val="4"/>
    <w:semiHidden/>
    <w:qFormat/>
    <w:uiPriority w:val="99"/>
    <w:rPr>
      <w:rFonts w:ascii="Times New Roman" w:hAnsi="Times New Roman"/>
      <w:kern w:val="2"/>
      <w:sz w:val="21"/>
    </w:rPr>
  </w:style>
  <w:style w:type="character" w:customStyle="1" w:styleId="73">
    <w:name w:val="正文文本 Char"/>
    <w:basedOn w:val="16"/>
    <w:link w:val="6"/>
    <w:qFormat/>
    <w:uiPriority w:val="0"/>
    <w:rPr>
      <w:rFonts w:ascii="Times New Roman" w:hAnsi="Times New Roman"/>
      <w:kern w:val="2"/>
      <w:sz w:val="21"/>
    </w:rPr>
  </w:style>
  <w:style w:type="character" w:customStyle="1" w:styleId="74">
    <w:name w:val="Default Char"/>
    <w:link w:val="29"/>
    <w:qFormat/>
    <w:locked/>
    <w:uiPriority w:val="0"/>
    <w:rPr>
      <w:rFonts w:ascii="......." w:hAnsi="......." w:eastAsia="......." w:cs="......."/>
      <w:color w:val="000000"/>
      <w:sz w:val="24"/>
      <w:szCs w:val="24"/>
    </w:rPr>
  </w:style>
  <w:style w:type="character" w:customStyle="1" w:styleId="75">
    <w:name w:val="批注主题 Char"/>
    <w:basedOn w:val="72"/>
    <w:link w:val="3"/>
    <w:semiHidden/>
    <w:qFormat/>
    <w:uiPriority w:val="99"/>
    <w:rPr>
      <w:rFonts w:ascii="Times New Roman" w:hAnsi="Times New Roman"/>
      <w:b/>
      <w:bCs/>
      <w:kern w:val="2"/>
      <w:sz w:val="21"/>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2.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49FE3A2-D231-4039-A93C-E19EBCFBFA67}">
  <ds:schemaRefs/>
</ds:datastoreItem>
</file>

<file path=docProps/app.xml><?xml version="1.0" encoding="utf-8"?>
<Properties xmlns="http://schemas.openxmlformats.org/officeDocument/2006/extended-properties" xmlns:vt="http://schemas.openxmlformats.org/officeDocument/2006/docPropsVTypes">
  <Template>Normal</Template>
  <Company>P R C</Company>
  <Pages>58</Pages>
  <Words>7275</Words>
  <Characters>8381</Characters>
  <Lines>224</Lines>
  <Paragraphs>63</Paragraphs>
  <TotalTime>0</TotalTime>
  <ScaleCrop>false</ScaleCrop>
  <LinksUpToDate>false</LinksUpToDate>
  <CharactersWithSpaces>8553</CharactersWithSpaces>
  <Application>WPS Office_10.8.2.7090_F1E327BC-269C-435d-A152-05C5408002CA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2026-07-02T06:58:00Z</dcterms:created>
  <dc:creator>未定义</dc:creator>
  <cp:lastModifiedBy>市公共资源交易中心-政采服务处F</cp:lastModifiedBy>
  <cp:lastPrinted>2015-08-04T03:01:00Z</cp:lastPrinted>
  <dcterms:modified xsi:type="dcterms:W3CDTF">2026-07-15T03:32:10Z</dcterms:modified>
  <dc:title>2015年天津市政府债券</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2052-10.8.2.7090</vt:lpwstr>
  </property>
  <property fmtid="{D5CDD505-2E9C-101B-9397-08002B2CF9AE}" pid="3" name="KSOTemplateDocerSaveRecord">
    <vt:lpwstr>eyJoZGlkIjoiZDg4MDhmZGQ5YjM5OThhM2U0YTBhYzczYjQ4MDdjMjYiLCJ1c2VySWQiOiI2MzI3ODkwMzQifQ==</vt:lpwstr>
  </property>
  <property fmtid="{D5CDD505-2E9C-101B-9397-08002B2CF9AE}" pid="4" name="ICV">
    <vt:lpwstr>0D6340D7E0C349EF92B0E7EE71EAD8E4_12</vt:lpwstr>
  </property>
</Properties>
</file>