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7EDCF"/>
  <w:body>
    <w:p w14:paraId="5684CC71">
      <w:pPr>
        <w:jc w:val="left"/>
        <w:rPr>
          <w:sz w:val="84"/>
          <w:highlight w:val="none"/>
        </w:rPr>
      </w:pPr>
    </w:p>
    <w:p w14:paraId="4CF7150E">
      <w:pPr>
        <w:ind w:right="105"/>
        <w:jc w:val="right"/>
        <w:rPr>
          <w:rFonts w:hint="eastAsia" w:ascii="黑体" w:hAnsi="黑体" w:eastAsia="黑体"/>
          <w:b/>
          <w:color w:val="333399"/>
          <w:spacing w:val="40"/>
          <w:w w:val="66"/>
          <w:sz w:val="60"/>
          <w:szCs w:val="60"/>
          <w:highlight w:val="none"/>
        </w:rPr>
      </w:pPr>
      <w:r>
        <w:rPr>
          <w:rFonts w:ascii="黑体" w:hAnsi="黑体" w:eastAsia="黑体"/>
          <w:b/>
          <w:color w:val="333399"/>
          <w:spacing w:val="40"/>
          <w:sz w:val="60"/>
          <w:szCs w:val="60"/>
          <w:highlight w:val="none"/>
        </w:rPr>
        <mc:AlternateContent>
          <mc:Choice Requires="wps">
            <w:drawing>
              <wp:anchor distT="0" distB="0" distL="114300" distR="114300" simplePos="0" relativeHeight="251659264" behindDoc="0" locked="0" layoutInCell="1" allowOverlap="1">
                <wp:simplePos x="0" y="0"/>
                <wp:positionH relativeFrom="column">
                  <wp:posOffset>-46355</wp:posOffset>
                </wp:positionH>
                <wp:positionV relativeFrom="paragraph">
                  <wp:posOffset>252730</wp:posOffset>
                </wp:positionV>
                <wp:extent cx="254635" cy="5715"/>
                <wp:effectExtent l="1905" t="95250" r="10160" b="108585"/>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254635" cy="5715"/>
                        </a:xfrm>
                        <a:prstGeom prst="line">
                          <a:avLst/>
                        </a:prstGeom>
                        <a:noFill/>
                        <a:ln w="190500">
                          <a:solidFill>
                            <a:srgbClr val="4B69B5"/>
                          </a:solidFill>
                          <a:round/>
                        </a:ln>
                        <a:effectLst/>
                      </wps:spPr>
                      <wps:bodyPr/>
                    </wps:wsp>
                  </a:graphicData>
                </a:graphic>
              </wp:anchor>
            </w:drawing>
          </mc:Choice>
          <mc:Fallback>
            <w:pict>
              <v:line id="_x0000_s1026" o:spid="_x0000_s1026" o:spt="20" style="position:absolute;left:0pt;margin-left:-3.65pt;margin-top:19.9pt;height:0.45pt;width:20.05pt;z-index:251659264;mso-width-relative:page;mso-height-relative:page;" filled="f" stroked="t" coordsize="21600,21600" o:gfxdata="UEsDBAoAAAAAAIdO4kAAAAAAAAAAAAAAAAAEAAAAZHJzL1BLAwQUAAAACACHTuJAySeQsNcAAAAH&#10;AQAADwAAAGRycy9kb3ducmV2LnhtbE2PvU7DQBCEeyTe4bRIdMldbCCJ8TkSkWiAJg4UdBvfYlvc&#10;j+W7JObtWSpSjVYzmvm23EzOihONsQ9ew2KuQJBvgul9q+F9/zxbgYgJvUEbPGn4oQib6vqqxMKE&#10;s9/RqU6t4BIfC9TQpTQUUsamI4dxHgby7H2F0WHic2ylGfHM5c7KTKkH6bD3vNDhQNuOmu/66DR8&#10;PN3b7HMrp+Zl/4aZ2bn6NTqtb28W6hFEoin9h+EPn9GhYqZDOHoThdUwW+ac1JCv+QP284z1oOFO&#10;LUFWpbzkr34BUEsDBBQAAAAIAIdO4kAYX8US8QEAALwDAAAOAAAAZHJzL2Uyb0RvYy54bWytU8Fu&#10;EzEQvSPxD5bvZDdJE+gqm0pNVC4FIrX9AMfrzVrYHst2spuf4AeQuMGJI3f+hvIZHXuTQMulBy7W&#10;2jPz5r03s7OLTiuyE85LMCUdDnJKhOFQSbMp6d3t1as3lPjATMUUGFHSvfD0Yv7yxay1hRhBA6oS&#10;jiCI8UVrS9qEYIss87wRmvkBWGEwWIPTLODVbbLKsRbRtcpGeT7NWnCVdcCF9/i67IP0gOieAwh1&#10;LblYAt9qYUKP6oRiASX5RlpP54ltXQsePtS1F4GokqLSkE5sgt/reGbzGSs2jtlG8gMF9hwKTzRp&#10;Jg02PUEtWWBk6+Q/UFpyBx7qMOCgs15IcgRVDPMn3tw0zIqkBa329mS6/3+w/P1u5YisSjqmxDCN&#10;A7///OPXp6+/f37B8/77NzKOJrXWF5i7MCsXZfLO3Nhr4B89MbBomNmIRPZ2bxFhGCuyRyXx4i22&#10;WrfvoMIctg2QHOtqpyMkekG6NJj9aTCiC4Tj42hyNh1PKOEYmrweThI+K46l1vnwVoAm8aOkSpro&#10;GivY7tqHSIUVx5T4bOBKKpUmrwxpke95PsnzVOJBySqGY6J3m/VCObJjuD1nl9Pzy2PnR2kOtqbq&#10;2ygT60RavEPvo/LewzVU+5U72oNDTewOCxi35u97MvHPTzd/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knkLDXAAAABwEAAA8AAAAAAAAAAQAgAAAAIgAAAGRycy9kb3ducmV2LnhtbFBLAQIUABQA&#10;AAAIAIdO4kAYX8US8QEAALwDAAAOAAAAAAAAAAEAIAAAACYBAABkcnMvZTJvRG9jLnhtbFBLBQYA&#10;AAAABgAGAFkBAACJBQAAAAA=&#10;">
                <v:fill on="f" focussize="0,0"/>
                <v:stroke weight="15pt" color="#4B69B5" joinstyle="round"/>
                <v:imagedata o:title=""/>
                <o:lock v:ext="edit" aspectratio="f"/>
              </v:line>
            </w:pict>
          </mc:Fallback>
        </mc:AlternateContent>
      </w:r>
      <w:r>
        <w:rPr>
          <w:rFonts w:hint="eastAsia" w:ascii="黑体" w:hAnsi="黑体" w:eastAsia="黑体"/>
          <w:b/>
          <w:color w:val="333399"/>
          <w:spacing w:val="40"/>
          <w:w w:val="66"/>
          <w:sz w:val="60"/>
          <w:szCs w:val="60"/>
          <w:highlight w:val="none"/>
        </w:rPr>
        <w:t>中共天津滨海高新技术产业开发区委员会社会工作部采购高新区渤龙新苑、</w:t>
      </w:r>
    </w:p>
    <w:p w14:paraId="42DC3B48">
      <w:pPr>
        <w:ind w:right="105"/>
        <w:jc w:val="right"/>
        <w:rPr>
          <w:rFonts w:hint="eastAsia" w:ascii="黑体" w:hAnsi="黑体" w:eastAsia="黑体"/>
          <w:b/>
          <w:color w:val="333399"/>
          <w:spacing w:val="40"/>
          <w:w w:val="66"/>
          <w:sz w:val="60"/>
          <w:szCs w:val="60"/>
          <w:highlight w:val="none"/>
        </w:rPr>
      </w:pPr>
      <w:r>
        <w:rPr>
          <w:rFonts w:hint="eastAsia" w:ascii="黑体" w:hAnsi="黑体" w:eastAsia="黑体"/>
          <w:b/>
          <w:color w:val="333399"/>
          <w:spacing w:val="40"/>
          <w:w w:val="66"/>
          <w:sz w:val="60"/>
          <w:szCs w:val="60"/>
          <w:highlight w:val="none"/>
        </w:rPr>
        <w:t>湖岸花园、融汇景苑、航天城党群</w:t>
      </w:r>
    </w:p>
    <w:p w14:paraId="323A831D">
      <w:pPr>
        <w:ind w:right="105"/>
        <w:jc w:val="right"/>
        <w:rPr>
          <w:rFonts w:ascii="黑体" w:hAnsi="黑体" w:eastAsia="黑体"/>
          <w:b/>
          <w:color w:val="333399"/>
          <w:spacing w:val="40"/>
          <w:w w:val="66"/>
          <w:sz w:val="60"/>
          <w:szCs w:val="60"/>
          <w:highlight w:val="none"/>
        </w:rPr>
      </w:pPr>
      <w:r>
        <w:rPr>
          <w:rFonts w:hint="eastAsia" w:ascii="黑体" w:hAnsi="黑体" w:eastAsia="黑体"/>
          <w:b/>
          <w:color w:val="333399"/>
          <w:spacing w:val="40"/>
          <w:w w:val="66"/>
          <w:sz w:val="60"/>
          <w:szCs w:val="60"/>
          <w:highlight w:val="none"/>
        </w:rPr>
        <w:t>服务中心及安居小区物业</w:t>
      </w:r>
      <w:r>
        <w:rPr>
          <w:rFonts w:ascii="黑体" w:hAnsi="黑体" w:eastAsia="黑体"/>
          <w:b/>
          <w:color w:val="333399"/>
          <w:spacing w:val="40"/>
          <w:w w:val="66"/>
          <w:sz w:val="60"/>
          <w:szCs w:val="60"/>
          <w:highlight w:val="none"/>
        </w:rPr>
        <w:t>项目</w:t>
      </w:r>
    </w:p>
    <w:p w14:paraId="4476FD8B">
      <w:pPr>
        <w:ind w:right="105"/>
        <w:jc w:val="right"/>
        <w:rPr>
          <w:rFonts w:ascii="黑体" w:hAnsi="黑体" w:eastAsia="黑体"/>
          <w:b/>
          <w:color w:val="333399"/>
          <w:spacing w:val="40"/>
          <w:w w:val="66"/>
          <w:sz w:val="60"/>
          <w:szCs w:val="60"/>
          <w:highlight w:val="none"/>
        </w:rPr>
      </w:pPr>
      <w:r>
        <w:rPr>
          <w:rFonts w:ascii="黑体" w:hAnsi="黑体" w:eastAsia="黑体"/>
          <w:b/>
          <w:color w:val="333399"/>
          <w:spacing w:val="40"/>
          <w:sz w:val="60"/>
          <w:szCs w:val="60"/>
          <w:highlight w:val="none"/>
        </w:rPr>
        <mc:AlternateContent>
          <mc:Choice Requires="wps">
            <w:drawing>
              <wp:anchor distT="0" distB="0" distL="114300" distR="114300" simplePos="0" relativeHeight="251660288" behindDoc="0" locked="0" layoutInCell="1" allowOverlap="1">
                <wp:simplePos x="0" y="0"/>
                <wp:positionH relativeFrom="column">
                  <wp:posOffset>-65405</wp:posOffset>
                </wp:positionH>
                <wp:positionV relativeFrom="paragraph">
                  <wp:posOffset>304800</wp:posOffset>
                </wp:positionV>
                <wp:extent cx="3959860" cy="20320"/>
                <wp:effectExtent l="635" t="95250" r="1905" b="11303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959860" cy="20320"/>
                        </a:xfrm>
                        <a:prstGeom prst="line">
                          <a:avLst/>
                        </a:prstGeom>
                        <a:noFill/>
                        <a:ln w="190500">
                          <a:solidFill>
                            <a:srgbClr val="4B69B5"/>
                          </a:solidFill>
                          <a:round/>
                        </a:ln>
                        <a:effectLst/>
                      </wps:spPr>
                      <wps:bodyPr/>
                    </wps:wsp>
                  </a:graphicData>
                </a:graphic>
              </wp:anchor>
            </w:drawing>
          </mc:Choice>
          <mc:Fallback>
            <w:pict>
              <v:line id="_x0000_s1026" o:spid="_x0000_s1026" o:spt="20" style="position:absolute;left:0pt;margin-left:-5.15pt;margin-top:24pt;height:1.6pt;width:311.8pt;z-index:251660288;mso-width-relative:page;mso-height-relative:page;" filled="f" stroked="t" coordsize="21600,21600" o:gfxdata="UEsDBAoAAAAAAIdO4kAAAAAAAAAAAAAAAAAEAAAAZHJzL1BLAwQUAAAACACHTuJABvQZX9gAAAAJ&#10;AQAADwAAAGRycy9kb3ducmV2LnhtbE2PTU/CQBCG7yT+h82YeIPtFiGkdksiiRf1QsGDt6E7to37&#10;0XQXqP/e8STHmXnyzvOW28lZcaEx9sFrUIsMBPkmmN63Go6Hl/kGREzoDdrgScMPRdhWd7MSCxOu&#10;fk+XOrWCQ3wsUEOX0lBIGZuOHMZFGMjz7SuMDhOPYyvNiFcOd1bmWbaWDnvPHzocaNdR812fnYaP&#10;55XNP3dyal4P75ibvavfotP64V5lTyASTekfhj99VoeKnU7h7E0UVsNcZUtGNTxuuBMDa7XkxUnD&#10;SuUgq1LeNqh+AVBLAwQUAAAACACHTuJAieGaOvQBAAC+AwAADgAAAGRycy9lMm9Eb2MueG1srVNL&#10;btswEN0X6B0I7mvJSm3EguUAsZFu0tZAkgPQFGURJTkESVvyJXqBAt21qy6z722aHqND+pM03WTR&#10;DSFyZt6892Y0vei1IlvhvART0eEgp0QYDrU064re3V69OafEB2ZqpsCIiu6Epxez16+mnS1FAS2o&#10;WjiCIMaXna1oG4Its8zzVmjmB2CFwWADTrOAV7fOasc6RNcqK/J8nHXgauuAC+/xdbEP0gOiewkg&#10;NI3kYgF8o4UJe1QnFAsoybfSejpLbJtG8PCxabwIRFUUlYZ0YhP8XsUzm01ZuXbMtpIfKLCXUHim&#10;STNpsOkJasECIxsn/4HSkjvw0IQBB53thSRHUMUwf+bNTcusSFrQam9Ppvv/B8s/bJeOyLqiBSWG&#10;aRz4w5f7X5+//f75Fc+HH99JEU3qrC8xd26WLsrkvbmx18A/eWJg3jKzFons7c4iwjBWZH+VxIu3&#10;2GrVvYcac9gmQHKsb5yOkOgF6dNgdqfBiD4Qjo9nk9HkfIwz4xgr8rMiDS5j5bHYOh/eCdAkflRU&#10;SRN9YyXbXvsQybDymBKfDVxJpdLslSEdMp7kozxPJR6UrGM4Jnq3Xs2VI1uG+/P2cjy5HCVtGHma&#10;5mBj6n0bZWKdSKt36H3UvndxBfVu6Y4G4VgTu8MKxr15ek82Pv52s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G9Blf2AAAAAkBAAAPAAAAAAAAAAEAIAAAACIAAABkcnMvZG93bnJldi54bWxQSwEC&#10;FAAUAAAACACHTuJAieGaOvQBAAC+AwAADgAAAAAAAAABACAAAAAnAQAAZHJzL2Uyb0RvYy54bWxQ&#10;SwUGAAAAAAYABgBZAQAAjQUAAAAA&#10;">
                <v:fill on="f" focussize="0,0"/>
                <v:stroke weight="15pt" color="#4B69B5" joinstyle="round"/>
                <v:imagedata o:title=""/>
                <o:lock v:ext="edit" aspectratio="f"/>
              </v:line>
            </w:pict>
          </mc:Fallback>
        </mc:AlternateContent>
      </w:r>
      <w:r>
        <w:rPr>
          <w:rFonts w:ascii="黑体" w:hAnsi="黑体" w:eastAsia="黑体"/>
          <w:b/>
          <w:color w:val="333399"/>
          <w:spacing w:val="40"/>
          <w:w w:val="66"/>
          <w:sz w:val="60"/>
          <w:szCs w:val="60"/>
          <w:highlight w:val="none"/>
        </w:rPr>
        <w:t>招标文件</w:t>
      </w:r>
    </w:p>
    <w:p w14:paraId="13888425">
      <w:pPr>
        <w:ind w:right="1025"/>
        <w:jc w:val="center"/>
        <w:rPr>
          <w:rFonts w:ascii="黑体" w:hAnsi="黑体" w:eastAsia="黑体"/>
          <w:b/>
          <w:spacing w:val="40"/>
          <w:w w:val="66"/>
          <w:sz w:val="60"/>
          <w:szCs w:val="60"/>
          <w:highlight w:val="none"/>
        </w:rPr>
      </w:pPr>
    </w:p>
    <w:p w14:paraId="79418208">
      <w:pPr>
        <w:jc w:val="center"/>
        <w:rPr>
          <w:rFonts w:ascii="黑体" w:hAnsi="黑体" w:eastAsia="黑体"/>
          <w:b/>
          <w:spacing w:val="40"/>
          <w:w w:val="66"/>
          <w:sz w:val="15"/>
          <w:szCs w:val="15"/>
          <w:highlight w:val="none"/>
        </w:rPr>
      </w:pPr>
    </w:p>
    <w:p w14:paraId="3D36FB0A">
      <w:pPr>
        <w:jc w:val="center"/>
        <w:rPr>
          <w:rFonts w:ascii="黑体" w:hAnsi="黑体" w:eastAsia="黑体"/>
          <w:b/>
          <w:color w:val="333399"/>
          <w:spacing w:val="40"/>
          <w:w w:val="66"/>
          <w:sz w:val="32"/>
          <w:szCs w:val="32"/>
          <w:highlight w:val="none"/>
        </w:rPr>
      </w:pPr>
      <w:r>
        <w:rPr>
          <w:rFonts w:ascii="黑体" w:hAnsi="黑体" w:eastAsia="黑体"/>
          <w:b/>
          <w:color w:val="333399"/>
          <w:spacing w:val="40"/>
          <w:w w:val="66"/>
          <w:sz w:val="32"/>
          <w:szCs w:val="32"/>
          <w:highlight w:val="none"/>
        </w:rPr>
        <w:t>（项目编号：</w:t>
      </w:r>
      <w:r>
        <w:rPr>
          <w:rFonts w:hint="eastAsia" w:ascii="黑体" w:hAnsi="黑体" w:eastAsia="黑体"/>
          <w:b/>
          <w:color w:val="333399"/>
          <w:spacing w:val="40"/>
          <w:w w:val="66"/>
          <w:sz w:val="32"/>
          <w:szCs w:val="32"/>
          <w:highlight w:val="none"/>
        </w:rPr>
        <w:t>TJBH-2026-D-0154</w:t>
      </w:r>
      <w:r>
        <w:rPr>
          <w:rFonts w:ascii="黑体" w:hAnsi="黑体" w:eastAsia="黑体"/>
          <w:b/>
          <w:color w:val="333399"/>
          <w:spacing w:val="40"/>
          <w:w w:val="66"/>
          <w:sz w:val="32"/>
          <w:szCs w:val="32"/>
          <w:highlight w:val="none"/>
        </w:rPr>
        <w:t>）</w:t>
      </w:r>
    </w:p>
    <w:p w14:paraId="2F8A24F2">
      <w:pPr>
        <w:rPr>
          <w:rFonts w:ascii="黑体" w:hAnsi="黑体" w:eastAsia="黑体"/>
          <w:b/>
          <w:sz w:val="40"/>
          <w:highlight w:val="none"/>
        </w:rPr>
      </w:pPr>
    </w:p>
    <w:p w14:paraId="45984B3D">
      <w:pPr>
        <w:rPr>
          <w:rFonts w:ascii="黑体" w:hAnsi="黑体" w:eastAsia="黑体"/>
          <w:b/>
          <w:sz w:val="36"/>
          <w:highlight w:val="none"/>
        </w:rPr>
      </w:pPr>
    </w:p>
    <w:p w14:paraId="5F022DA2">
      <w:pPr>
        <w:rPr>
          <w:rFonts w:ascii="黑体" w:hAnsi="黑体" w:eastAsia="黑体"/>
          <w:b/>
          <w:sz w:val="36"/>
          <w:highlight w:val="none"/>
        </w:rPr>
      </w:pPr>
    </w:p>
    <w:p w14:paraId="4AF9623C">
      <w:pPr>
        <w:rPr>
          <w:rFonts w:ascii="黑体" w:hAnsi="黑体" w:eastAsia="黑体"/>
          <w:b/>
          <w:sz w:val="36"/>
          <w:highlight w:val="none"/>
        </w:rPr>
      </w:pPr>
    </w:p>
    <w:p w14:paraId="6175F916">
      <w:pPr>
        <w:rPr>
          <w:rFonts w:ascii="黑体" w:hAnsi="黑体" w:eastAsia="黑体"/>
          <w:b/>
          <w:sz w:val="36"/>
          <w:highlight w:val="none"/>
        </w:rPr>
      </w:pPr>
    </w:p>
    <w:p w14:paraId="6D112BC1">
      <w:pPr>
        <w:rPr>
          <w:rFonts w:ascii="黑体" w:hAnsi="黑体" w:eastAsia="黑体"/>
          <w:b/>
          <w:sz w:val="36"/>
          <w:highlight w:val="none"/>
        </w:rPr>
      </w:pPr>
    </w:p>
    <w:p w14:paraId="6E71A245">
      <w:pPr>
        <w:rPr>
          <w:rFonts w:ascii="黑体" w:hAnsi="黑体" w:eastAsia="黑体"/>
          <w:b/>
          <w:sz w:val="36"/>
          <w:highlight w:val="none"/>
        </w:rPr>
      </w:pPr>
    </w:p>
    <w:p w14:paraId="0590FE39">
      <w:pPr>
        <w:jc w:val="center"/>
        <w:rPr>
          <w:rFonts w:ascii="黑体" w:hAnsi="黑体" w:eastAsia="黑体"/>
          <w:b/>
          <w:color w:val="333399"/>
          <w:spacing w:val="20"/>
          <w:w w:val="66"/>
          <w:sz w:val="44"/>
          <w:szCs w:val="44"/>
          <w:highlight w:val="none"/>
        </w:rPr>
      </w:pPr>
      <w:r>
        <w:rPr>
          <w:rFonts w:ascii="黑体" w:hAnsi="黑体" w:eastAsia="黑体"/>
          <w:b/>
          <w:color w:val="333399"/>
          <w:spacing w:val="20"/>
          <w:w w:val="66"/>
          <w:sz w:val="44"/>
          <w:szCs w:val="44"/>
          <w:highlight w:val="none"/>
        </w:rPr>
        <w:t>天津市</w:t>
      </w:r>
      <w:r>
        <w:rPr>
          <w:rFonts w:hint="eastAsia" w:ascii="黑体" w:hAnsi="黑体" w:eastAsia="黑体"/>
          <w:b/>
          <w:color w:val="333399"/>
          <w:spacing w:val="20"/>
          <w:w w:val="66"/>
          <w:sz w:val="44"/>
          <w:szCs w:val="44"/>
          <w:highlight w:val="none"/>
        </w:rPr>
        <w:t>滨海新区</w:t>
      </w:r>
      <w:r>
        <w:rPr>
          <w:rFonts w:ascii="黑体" w:hAnsi="黑体" w:eastAsia="黑体"/>
          <w:b/>
          <w:color w:val="333399"/>
          <w:spacing w:val="20"/>
          <w:w w:val="66"/>
          <w:sz w:val="44"/>
          <w:szCs w:val="44"/>
          <w:highlight w:val="none"/>
        </w:rPr>
        <w:t>政府采购中心</w:t>
      </w:r>
    </w:p>
    <w:p w14:paraId="22AC0A39">
      <w:pPr>
        <w:tabs>
          <w:tab w:val="left" w:pos="3281"/>
          <w:tab w:val="center" w:pos="4711"/>
        </w:tabs>
        <w:jc w:val="center"/>
        <w:rPr>
          <w:rFonts w:hint="eastAsia" w:ascii="黑体" w:hAnsi="黑体" w:eastAsia="黑体"/>
          <w:b/>
          <w:bCs/>
          <w:color w:val="333399"/>
          <w:kern w:val="0"/>
          <w:sz w:val="44"/>
          <w:szCs w:val="44"/>
          <w:highlight w:val="none"/>
          <w:lang w:val="en-US" w:eastAsia="zh-CN"/>
        </w:rPr>
      </w:pPr>
      <w:r>
        <w:rPr>
          <w:rFonts w:ascii="黑体" w:hAnsi="黑体" w:eastAsia="黑体"/>
          <w:b/>
          <w:bCs/>
          <w:color w:val="333399"/>
          <w:kern w:val="0"/>
          <w:sz w:val="44"/>
          <w:szCs w:val="44"/>
          <w:highlight w:val="none"/>
        </w:rPr>
        <w:t>2026.</w:t>
      </w:r>
      <w:r>
        <w:rPr>
          <w:rFonts w:hint="eastAsia" w:ascii="黑体" w:hAnsi="黑体" w:eastAsia="黑体"/>
          <w:b/>
          <w:bCs/>
          <w:color w:val="333399"/>
          <w:kern w:val="0"/>
          <w:sz w:val="44"/>
          <w:szCs w:val="44"/>
          <w:highlight w:val="none"/>
          <w:lang w:val="en-US" w:eastAsia="zh-CN"/>
        </w:rPr>
        <w:t>9</w:t>
      </w:r>
    </w:p>
    <w:p w14:paraId="18E6DDE3">
      <w:pPr>
        <w:widowControl/>
        <w:jc w:val="left"/>
        <w:rPr>
          <w:rFonts w:ascii="黑体" w:hAnsi="黑体" w:eastAsia="黑体"/>
          <w:b/>
          <w:bCs/>
          <w:kern w:val="0"/>
          <w:sz w:val="44"/>
          <w:szCs w:val="44"/>
          <w:highlight w:val="none"/>
        </w:rPr>
      </w:pPr>
    </w:p>
    <w:p w14:paraId="3D746163">
      <w:pPr>
        <w:ind w:firstLine="408" w:firstLineChars="100"/>
        <w:jc w:val="center"/>
        <w:rPr>
          <w:b/>
          <w:spacing w:val="20"/>
          <w:w w:val="80"/>
          <w:sz w:val="48"/>
          <w:szCs w:val="48"/>
          <w:highlight w:val="none"/>
        </w:rPr>
        <w:sectPr>
          <w:pgSz w:w="11906" w:h="16838"/>
          <w:pgMar w:top="1440" w:right="1797" w:bottom="1440" w:left="1797" w:header="851" w:footer="992" w:gutter="0"/>
          <w:pgNumType w:start="1"/>
          <w:cols w:space="425" w:num="1"/>
          <w:docGrid w:type="linesAndChars" w:linePitch="285" w:charSpace="-3449"/>
        </w:sectPr>
      </w:pPr>
    </w:p>
    <w:p w14:paraId="5F9B2171">
      <w:pPr>
        <w:ind w:firstLine="408" w:firstLineChars="100"/>
        <w:jc w:val="center"/>
        <w:rPr>
          <w:b/>
          <w:spacing w:val="20"/>
          <w:w w:val="80"/>
          <w:sz w:val="48"/>
          <w:szCs w:val="48"/>
          <w:highlight w:val="none"/>
        </w:rPr>
      </w:pPr>
      <w:r>
        <w:rPr>
          <w:rFonts w:hAnsiTheme="minorEastAsia"/>
          <w:b/>
          <w:spacing w:val="20"/>
          <w:w w:val="80"/>
          <w:sz w:val="48"/>
          <w:szCs w:val="48"/>
          <w:highlight w:val="none"/>
        </w:rPr>
        <w:t>目录</w:t>
      </w:r>
    </w:p>
    <w:p w14:paraId="1279D053">
      <w:pPr>
        <w:spacing w:line="560" w:lineRule="exact"/>
        <w:ind w:right="-141" w:rightChars="-73"/>
        <w:rPr>
          <w:b/>
          <w:sz w:val="24"/>
          <w:highlight w:val="none"/>
        </w:rPr>
      </w:pPr>
      <w:r>
        <w:rPr>
          <w:rFonts w:hAnsiTheme="minorEastAsia"/>
          <w:b/>
          <w:sz w:val="24"/>
          <w:highlight w:val="none"/>
        </w:rPr>
        <w:t>第一部分投标邀请函</w:t>
      </w:r>
    </w:p>
    <w:p w14:paraId="239B7DBE">
      <w:pPr>
        <w:spacing w:line="560" w:lineRule="exact"/>
        <w:ind w:right="-141" w:rightChars="-73"/>
        <w:rPr>
          <w:b/>
          <w:sz w:val="24"/>
          <w:highlight w:val="none"/>
        </w:rPr>
      </w:pPr>
    </w:p>
    <w:p w14:paraId="4E9ED422">
      <w:pPr>
        <w:spacing w:line="560" w:lineRule="exact"/>
        <w:ind w:right="-141" w:rightChars="-73"/>
        <w:rPr>
          <w:b/>
          <w:sz w:val="24"/>
          <w:highlight w:val="none"/>
        </w:rPr>
      </w:pPr>
      <w:r>
        <w:rPr>
          <w:rFonts w:hAnsiTheme="minorEastAsia"/>
          <w:b/>
          <w:sz w:val="24"/>
          <w:highlight w:val="none"/>
        </w:rPr>
        <w:t>第二部分招标项目要求</w:t>
      </w:r>
    </w:p>
    <w:p w14:paraId="071E6929">
      <w:pPr>
        <w:spacing w:line="560" w:lineRule="exact"/>
        <w:ind w:right="-141" w:rightChars="-73"/>
        <w:rPr>
          <w:b/>
          <w:sz w:val="24"/>
          <w:highlight w:val="none"/>
        </w:rPr>
      </w:pPr>
    </w:p>
    <w:p w14:paraId="26A3B708">
      <w:pPr>
        <w:spacing w:line="560" w:lineRule="exact"/>
        <w:ind w:right="-141" w:rightChars="-73"/>
        <w:rPr>
          <w:b/>
          <w:sz w:val="24"/>
          <w:highlight w:val="none"/>
        </w:rPr>
      </w:pPr>
      <w:r>
        <w:rPr>
          <w:rFonts w:hAnsiTheme="minorEastAsia"/>
          <w:b/>
          <w:sz w:val="24"/>
          <w:highlight w:val="none"/>
        </w:rPr>
        <w:t>第三部分投标须知</w:t>
      </w:r>
    </w:p>
    <w:p w14:paraId="27A3A864">
      <w:pPr>
        <w:spacing w:line="560" w:lineRule="exact"/>
        <w:ind w:right="-141" w:rightChars="-73"/>
        <w:rPr>
          <w:sz w:val="24"/>
          <w:highlight w:val="none"/>
        </w:rPr>
      </w:pPr>
    </w:p>
    <w:p w14:paraId="60BC34C4">
      <w:pPr>
        <w:spacing w:line="560" w:lineRule="exact"/>
        <w:rPr>
          <w:b/>
          <w:sz w:val="24"/>
          <w:highlight w:val="none"/>
        </w:rPr>
      </w:pPr>
      <w:r>
        <w:rPr>
          <w:rFonts w:hAnsiTheme="minorEastAsia"/>
          <w:b/>
          <w:sz w:val="24"/>
          <w:highlight w:val="none"/>
        </w:rPr>
        <w:t>第四部分合同条款</w:t>
      </w:r>
    </w:p>
    <w:p w14:paraId="27693EA7">
      <w:pPr>
        <w:spacing w:line="560" w:lineRule="exact"/>
        <w:rPr>
          <w:sz w:val="24"/>
          <w:highlight w:val="none"/>
        </w:rPr>
      </w:pPr>
    </w:p>
    <w:p w14:paraId="17989784">
      <w:pPr>
        <w:spacing w:line="560" w:lineRule="exact"/>
        <w:rPr>
          <w:sz w:val="24"/>
          <w:highlight w:val="none"/>
        </w:rPr>
      </w:pPr>
      <w:r>
        <w:rPr>
          <w:rFonts w:hAnsiTheme="minorEastAsia"/>
          <w:b/>
          <w:sz w:val="24"/>
          <w:highlight w:val="none"/>
        </w:rPr>
        <w:t>第五部分投标文件格式</w:t>
      </w:r>
    </w:p>
    <w:p w14:paraId="1AFC9B91">
      <w:pPr>
        <w:rPr>
          <w:sz w:val="24"/>
          <w:highlight w:val="none"/>
        </w:rPr>
      </w:pPr>
    </w:p>
    <w:p w14:paraId="0C57256A">
      <w:pPr>
        <w:rPr>
          <w:sz w:val="24"/>
          <w:highlight w:val="none"/>
        </w:rPr>
      </w:pPr>
    </w:p>
    <w:p w14:paraId="0026D9B6">
      <w:pPr>
        <w:rPr>
          <w:sz w:val="24"/>
          <w:highlight w:val="none"/>
        </w:rPr>
      </w:pPr>
    </w:p>
    <w:p w14:paraId="6E9D3615">
      <w:pPr>
        <w:rPr>
          <w:sz w:val="24"/>
          <w:highlight w:val="none"/>
        </w:rPr>
      </w:pPr>
    </w:p>
    <w:p w14:paraId="7B920428">
      <w:pPr>
        <w:rPr>
          <w:sz w:val="24"/>
          <w:highlight w:val="none"/>
        </w:rPr>
      </w:pPr>
    </w:p>
    <w:p w14:paraId="1435BDFE">
      <w:pPr>
        <w:rPr>
          <w:sz w:val="24"/>
          <w:highlight w:val="none"/>
        </w:rPr>
      </w:pPr>
    </w:p>
    <w:p w14:paraId="76046E4F">
      <w:pPr>
        <w:rPr>
          <w:b/>
          <w:highlight w:val="none"/>
        </w:rPr>
      </w:pPr>
    </w:p>
    <w:p w14:paraId="57E14DFB">
      <w:pPr>
        <w:pStyle w:val="18"/>
        <w:rPr>
          <w:rFonts w:ascii="Times New Roman" w:hAnsi="Times New Roman"/>
          <w:highlight w:val="none"/>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4DC18458">
      <w:pPr>
        <w:pStyle w:val="18"/>
        <w:rPr>
          <w:rFonts w:ascii="Times New Roman" w:hAnsi="Times New Roman"/>
          <w:highlight w:val="none"/>
        </w:rPr>
      </w:pPr>
      <w:r>
        <w:rPr>
          <w:rFonts w:ascii="Times New Roman" w:hAnsiTheme="minorEastAsia"/>
          <w:highlight w:val="none"/>
        </w:rPr>
        <w:t>第一部分投标邀请函</w:t>
      </w:r>
      <w:bookmarkEnd w:id="0"/>
    </w:p>
    <w:p w14:paraId="236B82FC">
      <w:pPr>
        <w:pStyle w:val="34"/>
        <w:spacing w:line="360" w:lineRule="auto"/>
        <w:ind w:firstLine="448" w:firstLineChars="200"/>
        <w:jc w:val="both"/>
        <w:rPr>
          <w:rFonts w:ascii="Times New Roman" w:hAnsi="Times New Roman" w:eastAsia="宋体" w:cs="Times New Roman"/>
          <w:color w:val="auto"/>
          <w:szCs w:val="32"/>
          <w:highlight w:val="none"/>
        </w:rPr>
      </w:pPr>
      <w:r>
        <w:rPr>
          <w:rFonts w:ascii="Times New Roman" w:eastAsia="宋体" w:cs="Times New Roman" w:hAnsiTheme="minorEastAsia"/>
          <w:color w:val="auto"/>
          <w:szCs w:val="32"/>
          <w:highlight w:val="none"/>
        </w:rPr>
        <w:t>受</w:t>
      </w:r>
      <w:r>
        <w:rPr>
          <w:rFonts w:hint="eastAsia" w:ascii="Times New Roman" w:eastAsia="宋体" w:cs="Times New Roman" w:hAnsiTheme="minorEastAsia"/>
          <w:color w:val="auto"/>
          <w:szCs w:val="32"/>
          <w:highlight w:val="none"/>
        </w:rPr>
        <w:t>中共天津滨海高新技术产业开发区委员会社会工作部</w:t>
      </w:r>
      <w:r>
        <w:rPr>
          <w:rFonts w:ascii="Times New Roman" w:eastAsia="宋体" w:cs="Times New Roman" w:hAnsiTheme="minorEastAsia"/>
          <w:color w:val="auto"/>
          <w:szCs w:val="32"/>
          <w:highlight w:val="none"/>
        </w:rPr>
        <w:t>委托，天津市滨海新区政府采购中心将以公开招标方式，对</w:t>
      </w:r>
      <w:r>
        <w:rPr>
          <w:rFonts w:hint="eastAsia" w:ascii="Times New Roman" w:eastAsia="宋体" w:cs="Times New Roman" w:hAnsiTheme="minorEastAsia"/>
          <w:color w:val="auto"/>
          <w:szCs w:val="32"/>
          <w:highlight w:val="none"/>
        </w:rPr>
        <w:t>中共天津滨海高新技术产业开发区委员会社会工作部采购高新区渤龙新苑、湖岸花园、融汇景苑、航天城党群服务中心及安居小区物业项目</w:t>
      </w:r>
      <w:r>
        <w:rPr>
          <w:rFonts w:ascii="Times New Roman" w:eastAsia="宋体" w:cs="Times New Roman" w:hAnsiTheme="minorEastAsia"/>
          <w:color w:val="auto"/>
          <w:szCs w:val="32"/>
          <w:highlight w:val="none"/>
        </w:rPr>
        <w:t>实施政府采购。现欢迎合格的供应商参加投标。</w:t>
      </w:r>
    </w:p>
    <w:p w14:paraId="5AC5165A">
      <w:pPr>
        <w:pStyle w:val="34"/>
        <w:spacing w:line="360" w:lineRule="auto"/>
        <w:ind w:firstLine="448" w:firstLineChars="200"/>
        <w:jc w:val="both"/>
        <w:rPr>
          <w:rFonts w:ascii="Times New Roman" w:hAnsi="Times New Roman" w:eastAsia="宋体" w:cs="Times New Roman"/>
          <w:color w:val="auto"/>
          <w:szCs w:val="32"/>
          <w:highlight w:val="none"/>
        </w:rPr>
      </w:pPr>
      <w:r>
        <w:rPr>
          <w:rFonts w:hint="eastAsia" w:ascii="Times New Roman" w:eastAsia="宋体" w:cs="Times New Roman" w:hAnsiTheme="minorEastAsia"/>
          <w:color w:val="auto"/>
          <w:szCs w:val="32"/>
          <w:highlight w:val="none"/>
        </w:rPr>
        <w:t>本项目为远程招投标，一律不接受纸质投标文件，只接受加盖投标人电子签章的电子投标文件（以通过天津公共资源电子签章客户端正确读取签章信息为准）。供应商参加投标前须办理</w:t>
      </w:r>
      <w:r>
        <w:rPr>
          <w:rFonts w:hint="eastAsia" w:ascii="Times New Roman" w:hAnsi="Times New Roman" w:eastAsia="宋体" w:cs="Times New Roman"/>
          <w:color w:val="auto"/>
          <w:szCs w:val="32"/>
          <w:highlight w:val="none"/>
        </w:rPr>
        <w:t>CA</w:t>
      </w:r>
      <w:r>
        <w:rPr>
          <w:rFonts w:hint="eastAsia" w:ascii="Times New Roman" w:eastAsia="宋体" w:cs="Times New Roman" w:hAnsiTheme="minorEastAsia"/>
          <w:color w:val="auto"/>
          <w:szCs w:val="32"/>
          <w:highlight w:val="none"/>
        </w:rPr>
        <w:t>数字证书（</w:t>
      </w:r>
      <w:r>
        <w:rPr>
          <w:rFonts w:hint="eastAsia" w:ascii="Times New Roman" w:hAnsi="Times New Roman" w:eastAsia="宋体" w:cs="Times New Roman"/>
          <w:color w:val="auto"/>
          <w:szCs w:val="32"/>
          <w:highlight w:val="none"/>
        </w:rPr>
        <w:t>USBKey</w:t>
      </w:r>
      <w:r>
        <w:rPr>
          <w:rFonts w:hint="eastAsia" w:ascii="Times New Roman" w:eastAsia="宋体" w:cs="Times New Roman" w:hAnsiTheme="minorEastAsia"/>
          <w:color w:val="auto"/>
          <w:szCs w:val="32"/>
          <w:highlight w:val="none"/>
        </w:rPr>
        <w:t>）和电子签章。投标人须按招标文件的规定在天津市政府采购中心招投标系统中提交网上应答并上传加盖投标人电子签章的电子投标文件（以通过天津公共资源电子签章客户端正确读取签章信息为准）。投标文件加盖1个有效电子签章即视同所有页均已盖章。</w:t>
      </w:r>
    </w:p>
    <w:p w14:paraId="7CDABB5E">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一、项目名称和编号</w:t>
      </w:r>
    </w:p>
    <w:p w14:paraId="73850047">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（一）项目名称：</w:t>
      </w:r>
      <w:r>
        <w:rPr>
          <w:rFonts w:hint="eastAsia" w:ascii="Times New Roman" w:eastAsia="宋体" w:cs="Times New Roman" w:hAnsiTheme="minorEastAsia"/>
          <w:color w:val="auto"/>
          <w:highlight w:val="none"/>
        </w:rPr>
        <w:t>中共天津滨海高新技术产业开发区委员会社会工作部采购高新区渤龙新苑、湖岸花园、融汇景苑、航天城党群服务中心及安居小区物业项目</w:t>
      </w:r>
    </w:p>
    <w:p w14:paraId="5BE60D9A">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（二）项目编号：</w:t>
      </w:r>
      <w:r>
        <w:rPr>
          <w:rFonts w:hint="eastAsia" w:ascii="Times New Roman" w:eastAsia="宋体" w:cs="Times New Roman" w:hAnsiTheme="minorEastAsia"/>
          <w:color w:val="auto"/>
          <w:highlight w:val="none"/>
        </w:rPr>
        <w:t>TJBH-2026-D-0154</w:t>
      </w:r>
    </w:p>
    <w:p w14:paraId="3D334D7D">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二、项目内容</w:t>
      </w:r>
    </w:p>
    <w:p w14:paraId="6F0908AE">
      <w:pPr>
        <w:pStyle w:val="34"/>
        <w:ind w:firstLine="439" w:firstLineChars="196"/>
        <w:rPr>
          <w:rFonts w:ascii="Times New Roman" w:hAnsi="Times New Roman" w:eastAsia="宋体"/>
          <w:color w:val="auto"/>
          <w:highlight w:val="none"/>
        </w:rPr>
      </w:pPr>
      <w:r>
        <w:rPr>
          <w:rFonts w:hint="eastAsia" w:ascii="Times New Roman" w:eastAsia="宋体" w:hAnsiTheme="minorEastAsia"/>
          <w:color w:val="auto"/>
          <w:highlight w:val="none"/>
        </w:rPr>
        <w:t>第一包：物业管理服务</w:t>
      </w:r>
      <w:r>
        <w:rPr>
          <w:rFonts w:hint="eastAsia" w:ascii="Times New Roman" w:hAnsi="Times New Roman" w:eastAsia="宋体"/>
          <w:color w:val="auto"/>
          <w:highlight w:val="none"/>
        </w:rPr>
        <w:t>1</w:t>
      </w:r>
      <w:r>
        <w:rPr>
          <w:rFonts w:hint="eastAsia" w:ascii="Times New Roman" w:eastAsia="宋体" w:hAnsiTheme="minorEastAsia"/>
          <w:color w:val="auto"/>
          <w:highlight w:val="none"/>
        </w:rPr>
        <w:t>项，合同履行期限</w:t>
      </w:r>
      <w:r>
        <w:rPr>
          <w:rFonts w:hint="eastAsia" w:ascii="Times New Roman" w:hAnsi="Times New Roman" w:eastAsia="宋体"/>
          <w:color w:val="auto"/>
          <w:highlight w:val="none"/>
          <w:lang w:val="en-US" w:eastAsia="zh-CN"/>
        </w:rPr>
        <w:t>1</w:t>
      </w:r>
      <w:r>
        <w:rPr>
          <w:rFonts w:hint="eastAsia" w:ascii="Times New Roman" w:eastAsia="宋体" w:hAnsiTheme="minorEastAsia"/>
          <w:color w:val="auto"/>
          <w:highlight w:val="none"/>
        </w:rPr>
        <w:t>年。</w:t>
      </w:r>
    </w:p>
    <w:p w14:paraId="12E9825E">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三、项目预算</w:t>
      </w:r>
    </w:p>
    <w:p w14:paraId="4880E713">
      <w:pPr>
        <w:pStyle w:val="34"/>
        <w:spacing w:line="360" w:lineRule="auto"/>
        <w:ind w:firstLine="448" w:firstLineChars="200"/>
        <w:jc w:val="both"/>
        <w:rPr>
          <w:rFonts w:hint="eastAsia" w:ascii="Times New Roman" w:hAnsi="Times New Roman" w:eastAsia="宋体" w:cs="Times New Roman"/>
          <w:color w:val="auto"/>
          <w:highlight w:val="none"/>
          <w:lang w:val="en-US" w:eastAsia="zh-CN"/>
        </w:rPr>
      </w:pPr>
      <w:r>
        <w:rPr>
          <w:rFonts w:hint="eastAsia" w:ascii="Times New Roman" w:eastAsia="宋体" w:cs="Times New Roman" w:hAnsiTheme="minorEastAsia"/>
          <w:color w:val="auto"/>
          <w:highlight w:val="none"/>
        </w:rPr>
        <w:t>第一包：848330元</w:t>
      </w:r>
      <w:r>
        <w:rPr>
          <w:rFonts w:hint="eastAsia" w:ascii="Times New Roman" w:eastAsia="宋体" w:cs="Times New Roman" w:hAnsiTheme="minorEastAsia"/>
          <w:color w:val="auto"/>
          <w:highlight w:val="none"/>
          <w:lang w:eastAsia="zh-CN"/>
        </w:rPr>
        <w:t>。</w:t>
      </w:r>
    </w:p>
    <w:p w14:paraId="09ED0000">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四</w:t>
      </w:r>
      <w:r>
        <w:rPr>
          <w:rFonts w:ascii="Times New Roman" w:eastAsia="宋体" w:cs="Times New Roman" w:hAnsiTheme="minorEastAsia"/>
          <w:color w:val="auto"/>
          <w:highlight w:val="none"/>
        </w:rPr>
        <w:t>、供应商资格要求（实质性要求）</w:t>
      </w:r>
    </w:p>
    <w:p w14:paraId="15F443E0">
      <w:pPr>
        <w:pStyle w:val="34"/>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（一）</w:t>
      </w:r>
      <w:r>
        <w:rPr>
          <w:rFonts w:hint="eastAsia" w:ascii="Times New Roman" w:eastAsia="宋体" w:cs="Times New Roman" w:hAnsiTheme="minorEastAsia"/>
          <w:color w:val="auto"/>
          <w:highlight w:val="none"/>
        </w:rPr>
        <w:t>供应商应具备独立法人资格。</w:t>
      </w:r>
    </w:p>
    <w:p w14:paraId="795510CD">
      <w:pPr>
        <w:pStyle w:val="34"/>
        <w:spacing w:line="360" w:lineRule="auto"/>
        <w:ind w:firstLine="448" w:firstLineChars="200"/>
        <w:rPr>
          <w:rFonts w:ascii="Times New Roman" w:hAnsi="Times New Roman"/>
          <w:highlight w:val="none"/>
        </w:rPr>
      </w:pPr>
      <w:r>
        <w:rPr>
          <w:rFonts w:hint="eastAsia" w:ascii="Times New Roman" w:eastAsia="宋体" w:cs="Times New Roman" w:hAnsiTheme="minorEastAsia"/>
          <w:color w:val="auto"/>
          <w:highlight w:val="none"/>
        </w:rPr>
        <w:t>（二）</w:t>
      </w:r>
      <w:bookmarkStart w:id="1" w:name="OLE_LINK41"/>
      <w:bookmarkStart w:id="2" w:name="OLE_LINK39"/>
      <w:bookmarkStart w:id="3" w:name="OLE_LINK32"/>
      <w:bookmarkStart w:id="4" w:name="OLE_LINK28"/>
      <w:bookmarkStart w:id="5" w:name="OLE_LINK23"/>
      <w:bookmarkStart w:id="6" w:name="OLE_LINK37"/>
      <w:bookmarkStart w:id="7" w:name="OLE_LINK24"/>
      <w:bookmarkStart w:id="8" w:name="OLE_LINK43"/>
      <w:bookmarkStart w:id="9" w:name="OLE_LINK27"/>
      <w:bookmarkStart w:id="10" w:name="OLE_LINK26"/>
      <w:r>
        <w:rPr>
          <w:rFonts w:hint="eastAsia" w:ascii="Times New Roman" w:hAnsi="Times New Roman"/>
          <w:highlight w:val="none"/>
        </w:rPr>
        <w:t>供应商应具备《中华人民共和国政府采购法》第二十二条第一款和《政府采购法实施条例》第十八条规定的条件，提供以下材料：</w:t>
      </w:r>
    </w:p>
    <w:p w14:paraId="3A37CC73">
      <w:pPr>
        <w:autoSpaceDE w:val="0"/>
        <w:autoSpaceDN w:val="0"/>
        <w:adjustRightInd w:val="0"/>
        <w:spacing w:line="360" w:lineRule="auto"/>
        <w:ind w:firstLine="448" w:firstLineChars="200"/>
        <w:jc w:val="left"/>
        <w:rPr>
          <w:kern w:val="0"/>
          <w:sz w:val="24"/>
          <w:szCs w:val="24"/>
          <w:highlight w:val="none"/>
        </w:rPr>
      </w:pPr>
      <w:r>
        <w:rPr>
          <w:kern w:val="0"/>
          <w:sz w:val="24"/>
          <w:szCs w:val="24"/>
          <w:highlight w:val="none"/>
        </w:rPr>
        <w:t xml:space="preserve">1. </w:t>
      </w:r>
      <w:r>
        <w:rPr>
          <w:rFonts w:hint="eastAsia"/>
          <w:kern w:val="0"/>
          <w:sz w:val="24"/>
          <w:szCs w:val="24"/>
          <w:highlight w:val="none"/>
        </w:rPr>
        <w:t>营业执照副本或事业单位法人证书或民办非企业单位登记证书或社会团体法人登记证书或基金会法人登记证书电子件或自然人的身份证明电子件。</w:t>
      </w:r>
    </w:p>
    <w:p w14:paraId="3D0257C6">
      <w:pPr>
        <w:autoSpaceDE w:val="0"/>
        <w:autoSpaceDN w:val="0"/>
        <w:adjustRightInd w:val="0"/>
        <w:spacing w:line="360" w:lineRule="auto"/>
        <w:ind w:firstLine="448" w:firstLineChars="200"/>
        <w:jc w:val="left"/>
        <w:rPr>
          <w:color w:val="auto"/>
          <w:kern w:val="0"/>
          <w:sz w:val="24"/>
          <w:szCs w:val="24"/>
          <w:highlight w:val="none"/>
        </w:rPr>
      </w:pPr>
      <w:r>
        <w:rPr>
          <w:color w:val="auto"/>
          <w:kern w:val="0"/>
          <w:sz w:val="24"/>
          <w:szCs w:val="24"/>
          <w:highlight w:val="none"/>
        </w:rPr>
        <w:t xml:space="preserve">2. </w:t>
      </w:r>
      <w:r>
        <w:rPr>
          <w:rFonts w:hint="eastAsia"/>
          <w:color w:val="auto"/>
          <w:kern w:val="0"/>
          <w:sz w:val="24"/>
          <w:szCs w:val="24"/>
          <w:highlight w:val="none"/>
        </w:rPr>
        <w:t>提供《供应商资格声明函》（格式见附件</w:t>
      </w:r>
      <w:r>
        <w:rPr>
          <w:color w:val="auto"/>
          <w:kern w:val="0"/>
          <w:sz w:val="24"/>
          <w:szCs w:val="24"/>
          <w:highlight w:val="none"/>
        </w:rPr>
        <w:t>2</w:t>
      </w:r>
      <w:r>
        <w:rPr>
          <w:rFonts w:hint="eastAsia"/>
          <w:color w:val="auto"/>
          <w:kern w:val="0"/>
          <w:sz w:val="24"/>
          <w:szCs w:val="24"/>
          <w:highlight w:val="none"/>
        </w:rPr>
        <w:t>）。</w:t>
      </w:r>
    </w:p>
    <w:bookmarkEnd w:id="1"/>
    <w:bookmarkEnd w:id="2"/>
    <w:bookmarkEnd w:id="3"/>
    <w:bookmarkEnd w:id="4"/>
    <w:bookmarkEnd w:id="5"/>
    <w:bookmarkEnd w:id="6"/>
    <w:bookmarkEnd w:id="7"/>
    <w:bookmarkEnd w:id="8"/>
    <w:bookmarkEnd w:id="9"/>
    <w:bookmarkEnd w:id="10"/>
    <w:p w14:paraId="18C2746F">
      <w:pPr>
        <w:pStyle w:val="34"/>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（三）本项目不接受联合体投标。</w:t>
      </w:r>
    </w:p>
    <w:p w14:paraId="5B913018">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（四）本项目专门面向中小企业采购，提供《中小企业声明函》。</w:t>
      </w:r>
    </w:p>
    <w:p w14:paraId="7DB6974B">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五</w:t>
      </w:r>
      <w:r>
        <w:rPr>
          <w:rFonts w:ascii="Times New Roman" w:eastAsia="宋体" w:cs="Times New Roman" w:hAnsiTheme="minorEastAsia"/>
          <w:color w:val="auto"/>
          <w:highlight w:val="none"/>
        </w:rPr>
        <w:t>、项目需要落实的政府采购政策</w:t>
      </w:r>
    </w:p>
    <w:p w14:paraId="49404DE3">
      <w:pPr>
        <w:pStyle w:val="34"/>
        <w:spacing w:line="360" w:lineRule="auto"/>
        <w:ind w:firstLine="448" w:firstLineChars="200"/>
        <w:rPr>
          <w:rFonts w:ascii="Times New Roman" w:hAnsi="Times New Roman" w:eastAsia="宋体" w:cs="Times New Roman"/>
          <w:color w:val="auto"/>
          <w:highlight w:val="none"/>
        </w:rPr>
      </w:pPr>
      <w:bookmarkStart w:id="11" w:name="OLE_LINK3"/>
      <w:bookmarkStart w:id="12" w:name="OLE_LINK4"/>
      <w:r>
        <w:rPr>
          <w:rFonts w:ascii="Times New Roman" w:eastAsia="宋体" w:cs="Times New Roman" w:hAnsiTheme="minorEastAsia"/>
          <w:color w:val="auto"/>
          <w:highlight w:val="none"/>
        </w:rPr>
        <w:t>（一）</w:t>
      </w:r>
      <w:r>
        <w:rPr>
          <w:rFonts w:hint="eastAsia" w:ascii="Times New Roman" w:eastAsia="宋体" w:cs="Times New Roman" w:hAnsiTheme="minorEastAsia"/>
          <w:color w:val="auto"/>
          <w:highlight w:val="none"/>
        </w:rPr>
        <w:t>本项目专门面向中小企业采购</w:t>
      </w:r>
      <w:r>
        <w:rPr>
          <w:rFonts w:ascii="Times New Roman" w:eastAsia="宋体" w:cs="Times New Roman" w:hAnsiTheme="minorEastAsia"/>
          <w:color w:val="auto"/>
          <w:highlight w:val="none"/>
        </w:rPr>
        <w:t>。</w:t>
      </w:r>
    </w:p>
    <w:p w14:paraId="3D467714">
      <w:pPr>
        <w:pStyle w:val="34"/>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（二）根据财政部发布的《关于政府采购支持监狱企业发展有关问题的通知》规定，监狱企业视同小微企业。</w:t>
      </w:r>
    </w:p>
    <w:bookmarkEnd w:id="11"/>
    <w:bookmarkEnd w:id="12"/>
    <w:p w14:paraId="2D2E6FF5">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（三）</w:t>
      </w:r>
      <w:r>
        <w:rPr>
          <w:rFonts w:ascii="Times New Roman" w:eastAsia="宋体" w:cs="Times New Roman" w:hAnsiTheme="minorEastAsia"/>
          <w:color w:val="auto"/>
          <w:highlight w:val="none"/>
        </w:rPr>
        <w:t>根据财政部、民政部、中国残疾人联合会发布的《关于促进残疾人就业政府采购政策的通知》规定，残疾人福利性单位视同小微企业。</w:t>
      </w:r>
    </w:p>
    <w:p w14:paraId="64FE4B49">
      <w:pPr>
        <w:pStyle w:val="34"/>
        <w:spacing w:line="360" w:lineRule="auto"/>
        <w:ind w:firstLine="448" w:firstLineChars="200"/>
        <w:jc w:val="both"/>
        <w:rPr>
          <w:rFonts w:ascii="Times New Roman" w:hAnsi="Times New Roman" w:eastAsia="宋体"/>
          <w:color w:val="auto"/>
          <w:highlight w:val="none"/>
        </w:rPr>
      </w:pPr>
      <w:r>
        <w:rPr>
          <w:rFonts w:hint="eastAsia" w:ascii="Times New Roman" w:eastAsia="宋体" w:hAnsiTheme="minorEastAsia"/>
          <w:color w:val="auto"/>
          <w:highlight w:val="none"/>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62051ABE">
      <w:pPr>
        <w:pStyle w:val="34"/>
        <w:spacing w:line="360" w:lineRule="auto"/>
        <w:ind w:firstLine="448" w:firstLineChars="200"/>
        <w:jc w:val="both"/>
        <w:rPr>
          <w:rFonts w:ascii="Times New Roman" w:hAnsi="Times New Roman" w:eastAsia="宋体"/>
          <w:color w:val="auto"/>
          <w:highlight w:val="none"/>
        </w:rPr>
      </w:pPr>
      <w:r>
        <w:rPr>
          <w:rFonts w:hint="eastAsia" w:ascii="Times New Roman" w:eastAsia="宋体" w:hAnsiTheme="minorEastAsia"/>
          <w:color w:val="auto"/>
          <w:highlight w:val="none"/>
        </w:rPr>
        <w:t>（四）涉及商品包装或快递包装的，按照《财政部办公厅、生态环境部办公厅、国家邮政局办公室关于印发</w:t>
      </w:r>
      <w:r>
        <w:rPr>
          <w:rFonts w:hint="eastAsia" w:ascii="Times New Roman" w:hAnsi="Times New Roman" w:eastAsia="宋体"/>
          <w:color w:val="auto"/>
          <w:highlight w:val="none"/>
        </w:rPr>
        <w:t>&lt;</w:t>
      </w:r>
      <w:r>
        <w:rPr>
          <w:rFonts w:hint="eastAsia" w:ascii="Times New Roman" w:eastAsia="宋体" w:hAnsiTheme="minorEastAsia"/>
          <w:color w:val="auto"/>
          <w:highlight w:val="none"/>
        </w:rPr>
        <w:t>商品包装政府采购需求标准（试行）</w:t>
      </w:r>
      <w:r>
        <w:rPr>
          <w:rFonts w:hint="eastAsia" w:ascii="Times New Roman" w:hAnsi="Times New Roman" w:eastAsia="宋体"/>
          <w:color w:val="auto"/>
          <w:highlight w:val="none"/>
        </w:rPr>
        <w:t>&gt;</w:t>
      </w:r>
      <w:r>
        <w:rPr>
          <w:rFonts w:hint="eastAsia" w:ascii="Times New Roman" w:eastAsia="宋体" w:hAnsiTheme="minorEastAsia"/>
          <w:color w:val="auto"/>
          <w:highlight w:val="none"/>
        </w:rPr>
        <w:t>、</w:t>
      </w:r>
      <w:r>
        <w:rPr>
          <w:rFonts w:hint="eastAsia" w:ascii="Times New Roman" w:hAnsi="Times New Roman" w:eastAsia="宋体"/>
          <w:color w:val="auto"/>
          <w:highlight w:val="none"/>
        </w:rPr>
        <w:t>&lt;</w:t>
      </w:r>
      <w:r>
        <w:rPr>
          <w:rFonts w:hint="eastAsia" w:ascii="Times New Roman" w:eastAsia="宋体" w:hAnsiTheme="minorEastAsia"/>
          <w:color w:val="auto"/>
          <w:highlight w:val="none"/>
        </w:rPr>
        <w:t>快递包装政府采购需求标准（试行）</w:t>
      </w:r>
      <w:r>
        <w:rPr>
          <w:rFonts w:hint="eastAsia" w:ascii="Times New Roman" w:hAnsi="Times New Roman" w:eastAsia="宋体"/>
          <w:color w:val="auto"/>
          <w:highlight w:val="none"/>
        </w:rPr>
        <w:t>&gt;</w:t>
      </w:r>
      <w:r>
        <w:rPr>
          <w:rFonts w:hint="eastAsia" w:ascii="Times New Roman" w:eastAsia="宋体" w:hAnsiTheme="minorEastAsia"/>
          <w:color w:val="auto"/>
          <w:highlight w:val="none"/>
        </w:rPr>
        <w:t>的通知》（财办库〔</w:t>
      </w:r>
      <w:r>
        <w:rPr>
          <w:rFonts w:hint="eastAsia" w:ascii="Times New Roman" w:hAnsi="Times New Roman" w:eastAsia="宋体"/>
          <w:color w:val="auto"/>
          <w:highlight w:val="none"/>
        </w:rPr>
        <w:t>2020</w:t>
      </w:r>
      <w:r>
        <w:rPr>
          <w:rFonts w:hint="eastAsia" w:ascii="Times New Roman" w:eastAsia="宋体" w:hAnsiTheme="minorEastAsia"/>
          <w:color w:val="auto"/>
          <w:highlight w:val="none"/>
        </w:rPr>
        <w:t>〕</w:t>
      </w:r>
      <w:r>
        <w:rPr>
          <w:rFonts w:hint="eastAsia" w:ascii="Times New Roman" w:hAnsi="Times New Roman" w:eastAsia="宋体"/>
          <w:color w:val="auto"/>
          <w:highlight w:val="none"/>
        </w:rPr>
        <w:t>123</w:t>
      </w:r>
      <w:r>
        <w:rPr>
          <w:rFonts w:hint="eastAsia" w:ascii="Times New Roman" w:eastAsia="宋体" w:hAnsiTheme="minorEastAsia"/>
          <w:color w:val="auto"/>
          <w:highlight w:val="none"/>
        </w:rPr>
        <w:t>号）要求执行。</w:t>
      </w:r>
    </w:p>
    <w:p w14:paraId="64E76259">
      <w:pPr>
        <w:pStyle w:val="34"/>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（五）按照《财政部关于在政府采购活动中查询及使用信用记录有关问题的通知》（财库〔</w:t>
      </w:r>
      <w:r>
        <w:rPr>
          <w:rFonts w:hint="eastAsia" w:ascii="Times New Roman" w:hAnsi="Times New Roman" w:eastAsia="宋体" w:cs="Times New Roman"/>
          <w:color w:val="auto"/>
          <w:highlight w:val="none"/>
        </w:rPr>
        <w:t>2016</w:t>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125</w:t>
      </w:r>
      <w:r>
        <w:rPr>
          <w:rFonts w:hint="eastAsia" w:ascii="Times New Roman" w:eastAsia="宋体" w:cs="Times New Roman" w:hAnsiTheme="minorEastAsia"/>
          <w:color w:val="auto"/>
          <w:highlight w:val="none"/>
        </w:rPr>
        <w:t>号）的要求，根据开标当日截止评审结束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信用中国</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网站（</w:t>
      </w:r>
      <w:r>
        <w:rPr>
          <w:highlight w:val="none"/>
        </w:rPr>
        <w:fldChar w:fldCharType="begin"/>
      </w:r>
      <w:r>
        <w:rPr>
          <w:highlight w:val="none"/>
        </w:rPr>
        <w:instrText xml:space="preserve"> HYPERLINK "http://www.creditchina.gov.cn" </w:instrText>
      </w:r>
      <w:r>
        <w:rPr>
          <w:highlight w:val="none"/>
        </w:rPr>
        <w:fldChar w:fldCharType="separate"/>
      </w:r>
      <w:r>
        <w:rPr>
          <w:rStyle w:val="28"/>
          <w:rFonts w:hint="eastAsia" w:ascii="Times New Roman" w:hAnsi="Times New Roman" w:eastAsia="宋体"/>
          <w:highlight w:val="none"/>
        </w:rPr>
        <w:t>http://www.creditchina.gov.cn</w:t>
      </w:r>
      <w:r>
        <w:rPr>
          <w:rStyle w:val="28"/>
          <w:rFonts w:hint="eastAsia" w:ascii="Times New Roman" w:hAnsi="Times New Roman" w:eastAsia="宋体"/>
          <w:highlight w:val="none"/>
        </w:rPr>
        <w:fldChar w:fldCharType="end"/>
      </w:r>
      <w:r>
        <w:rPr>
          <w:rFonts w:hint="eastAsia" w:ascii="Times New Roman" w:eastAsia="宋体" w:cs="Times New Roman" w:hAnsiTheme="minorEastAsia"/>
          <w:color w:val="auto"/>
          <w:highlight w:val="none"/>
        </w:rPr>
        <w:t>）、中国政府采购网（</w:t>
      </w:r>
      <w:r>
        <w:rPr>
          <w:highlight w:val="none"/>
        </w:rPr>
        <w:fldChar w:fldCharType="begin"/>
      </w:r>
      <w:r>
        <w:rPr>
          <w:highlight w:val="none"/>
        </w:rPr>
        <w:instrText xml:space="preserve"> HYPERLINK "http://www.ccgp.gov.cn/" </w:instrText>
      </w:r>
      <w:r>
        <w:rPr>
          <w:highlight w:val="none"/>
        </w:rPr>
        <w:fldChar w:fldCharType="separate"/>
      </w:r>
      <w:r>
        <w:rPr>
          <w:rStyle w:val="28"/>
          <w:rFonts w:ascii="Times New Roman" w:hAnsi="Times New Roman" w:eastAsia="宋体" w:cs="Times New Roman"/>
          <w:highlight w:val="none"/>
        </w:rPr>
        <w:t>http://www.ccgp.gov.cn/</w:t>
      </w:r>
      <w:r>
        <w:rPr>
          <w:rStyle w:val="28"/>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542BD3F6">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参与政府采购活动的中小微企业，在获取政府采购中标（成交）通知书后，可向本市相关金融机构申请“政采贷”融资支持。有融资需求的企业，请于正式签订政府采购合同之前，向相关金融机构联系咨询。注：金融机构相关信息请登录天津市政府采购网政采贷板块（网址：http://tjgp.cz.tj.gov.cn/zcd/zcdList.jsp）了解。</w:t>
      </w:r>
    </w:p>
    <w:p w14:paraId="60A415C9">
      <w:pPr>
        <w:pStyle w:val="34"/>
        <w:spacing w:line="360" w:lineRule="auto"/>
        <w:ind w:firstLine="448" w:firstLineChars="200"/>
        <w:rPr>
          <w:rFonts w:ascii="Times New Roman" w:hAnsi="Times New Roman" w:eastAsia="宋体" w:cs="Times New Roman"/>
          <w:color w:val="auto"/>
          <w:highlight w:val="none"/>
        </w:rPr>
      </w:pPr>
      <w:bookmarkStart w:id="13" w:name="_Toc412903615"/>
      <w:r>
        <w:rPr>
          <w:rFonts w:hint="eastAsia" w:ascii="Times New Roman" w:hAnsi="Times New Roman" w:eastAsia="宋体" w:cs="Times New Roman"/>
          <w:color w:val="auto"/>
          <w:highlight w:val="none"/>
        </w:rPr>
        <w:t>（七）本项目付款事项如属于机关、事业单位采购货物、工程、服务支付中小企业款项，则应按照《保障中小企业款项支付条例》的相关规定执行：</w:t>
      </w:r>
    </w:p>
    <w:p w14:paraId="333D9D59">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 机关、事业单位从中小企业采购货物、工程、服务，应当自货物、工程、服务交付之日起30日内支付款项；合同另有约定的，从其约定，但付款期限最长不得超过60日。法律、行政法规或者国家有关规定对上述条款付款期限另有规定的，从其规定。合同约定采取履行进度结算、定期结算等结算方式的，付款期限应当自双方确认结算金额之日起算。</w:t>
      </w:r>
    </w:p>
    <w:p w14:paraId="418EB44B">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14:paraId="3D40116E">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（八）根据《关于推动解决政府采购异常低价问题的通知》（财库〔2026〕2号）的要求，当投标人报价出现以下情形之一时，评标委员会应当启动对该投标人的异常低价审查程序：</w:t>
      </w:r>
    </w:p>
    <w:p w14:paraId="659A0B57">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投标人报价&lt;全部通过符合性审查投标人报价平均值×50%；</w:t>
      </w:r>
    </w:p>
    <w:p w14:paraId="770DC052">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投标人报价&lt;通过符合性审查的次低投标人报价×50%；</w:t>
      </w:r>
    </w:p>
    <w:p w14:paraId="46FDD358">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投标人报价&lt;最高限价×45%；</w:t>
      </w:r>
    </w:p>
    <w:p w14:paraId="3FC64A6A">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评标委员会基于专业判断，认为投标人报价过低，有可能影响产品质量或者不能诚信履约的其他情形。</w:t>
      </w:r>
    </w:p>
    <w:p w14:paraId="61541E4B">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六、获取招标文件时间、方式</w:t>
      </w:r>
    </w:p>
    <w:p w14:paraId="1FE2E307">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（一）获取招标文件时间：</w:t>
      </w:r>
      <w:r>
        <w:rPr>
          <w:rFonts w:hint="eastAsia" w:ascii="Times New Roman" w:hAnsi="Times New Roman" w:eastAsia="宋体" w:cs="Times New Roman"/>
          <w:color w:val="auto"/>
          <w:highlight w:val="none"/>
        </w:rPr>
        <w:t>2026年</w:t>
      </w:r>
      <w:r>
        <w:rPr>
          <w:rFonts w:hint="eastAsia" w:ascii="Times New Roman" w:hAnsi="Times New Roman" w:eastAsia="宋体" w:cs="Times New Roman"/>
          <w:color w:val="auto"/>
          <w:highlight w:val="none"/>
          <w:lang w:val="en-US" w:eastAsia="zh-CN"/>
        </w:rPr>
        <w:t>9</w:t>
      </w:r>
      <w:r>
        <w:rPr>
          <w:rFonts w:hint="eastAsia"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22</w:t>
      </w:r>
      <w:r>
        <w:rPr>
          <w:rFonts w:hint="eastAsia" w:ascii="Times New Roman" w:hAnsi="Times New Roman" w:eastAsia="宋体" w:cs="Times New Roman"/>
          <w:color w:val="auto"/>
          <w:highlight w:val="none"/>
        </w:rPr>
        <w:t>日至2026年</w:t>
      </w:r>
      <w:r>
        <w:rPr>
          <w:rFonts w:hint="eastAsia" w:ascii="Times New Roman" w:hAnsi="Times New Roman" w:eastAsia="宋体" w:cs="Times New Roman"/>
          <w:color w:val="auto"/>
          <w:highlight w:val="none"/>
          <w:lang w:val="en-US" w:eastAsia="zh-CN"/>
        </w:rPr>
        <w:t>9</w:t>
      </w:r>
      <w:r>
        <w:rPr>
          <w:rFonts w:hint="eastAsia"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30</w:t>
      </w:r>
      <w:r>
        <w:rPr>
          <w:rFonts w:hint="eastAsia" w:ascii="Times New Roman" w:hAnsi="Times New Roman" w:eastAsia="宋体" w:cs="Times New Roman"/>
          <w:color w:val="auto"/>
          <w:highlight w:val="none"/>
        </w:rPr>
        <w:t>日，每天上午09:00至12:00，下午13:00至17:00（北京时间，法定节假日除外）。</w:t>
      </w:r>
    </w:p>
    <w:p w14:paraId="1671BBB9">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（二）获取招标文件的方式：</w:t>
      </w:r>
    </w:p>
    <w:p w14:paraId="245C4A4F">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1.获取招标文件网址：使用天津数字认证有限公司发出的CA数字证书（原天津市电子认证中心发出尚在有效期内的CA数字证书仍可使用）登录天津市政府采购中心网（网址：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8"/>
          <w:rFonts w:ascii="Times New Roman" w:hAnsi="Times New Roman" w:eastAsia="宋体" w:cs="Times New Roman"/>
          <w:highlight w:val="none"/>
        </w:rPr>
        <w:t>http://tjgpc.zwfwb.tj.gov.cn/</w:t>
      </w:r>
      <w:r>
        <w:rPr>
          <w:rStyle w:val="28"/>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）-“网上招投标”-“供应商登录”-“区级集采机构入口”</w:t>
      </w:r>
      <w:r>
        <w:rPr>
          <w:rFonts w:ascii="Times New Roman" w:hAnsi="Times New Roman" w:eastAsia="宋体" w:cs="Times New Roman"/>
          <w:color w:val="auto"/>
          <w:highlight w:val="none"/>
        </w:rPr>
        <w:t>下载招标文件。</w:t>
      </w:r>
    </w:p>
    <w:p w14:paraId="1ABE567C">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供应商注册、CA数字证书（USBKey）领取、电子签章办理办法：</w:t>
      </w:r>
    </w:p>
    <w:p w14:paraId="1B9631F8">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（1）天津市政府采购中心网注册：登录天津市政府采购中心网（</w:t>
      </w:r>
      <w:r>
        <w:rPr>
          <w:highlight w:val="none"/>
        </w:rPr>
        <w:fldChar w:fldCharType="begin"/>
      </w:r>
      <w:r>
        <w:rPr>
          <w:highlight w:val="none"/>
        </w:rPr>
        <w:instrText xml:space="preserve"> HYPERLINK "http://tjgpc.cz.tj.gov.cn/" </w:instrText>
      </w:r>
      <w:r>
        <w:rPr>
          <w:highlight w:val="none"/>
        </w:rPr>
        <w:fldChar w:fldCharType="separate"/>
      </w:r>
      <w:r>
        <w:rPr>
          <w:rStyle w:val="28"/>
          <w:rFonts w:ascii="Times New Roman" w:hAnsi="Times New Roman" w:eastAsia="宋体" w:cs="Times New Roman"/>
          <w:highlight w:val="none"/>
        </w:rPr>
        <w:t>http://tjgpc.zwfwb.tj.gov.cn/</w:t>
      </w:r>
      <w:r>
        <w:rPr>
          <w:rStyle w:val="28"/>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）首页点击“供应商注册”，填写相关内容。</w:t>
      </w:r>
    </w:p>
    <w:p w14:paraId="62386D36">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（2）CA数字证书（USBKey）领取及电子签章办理：参见天津市政府采购中心网（</w:t>
      </w:r>
      <w:r>
        <w:rPr>
          <w:highlight w:val="none"/>
        </w:rPr>
        <w:fldChar w:fldCharType="begin"/>
      </w:r>
      <w:r>
        <w:rPr>
          <w:highlight w:val="none"/>
        </w:rPr>
        <w:instrText xml:space="preserve"> HYPERLINK "http://tjgpc.cz.tj.gov.cn/" </w:instrText>
      </w:r>
      <w:r>
        <w:rPr>
          <w:highlight w:val="none"/>
        </w:rPr>
        <w:fldChar w:fldCharType="separate"/>
      </w:r>
      <w:r>
        <w:rPr>
          <w:rStyle w:val="28"/>
          <w:rFonts w:ascii="Times New Roman" w:hAnsi="Times New Roman" w:eastAsia="宋体" w:cs="Times New Roman"/>
          <w:highlight w:val="none"/>
        </w:rPr>
        <w:t>http://tjgpc.zwfwb.tj.gov.cn/</w:t>
      </w:r>
      <w:r>
        <w:rPr>
          <w:rStyle w:val="28"/>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）--服务指南--供应商注册、领取CA数字证书（USBKey）及电子签章制章的流程。</w:t>
      </w:r>
    </w:p>
    <w:p w14:paraId="188467CB">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七、网上应答时间</w:t>
      </w:r>
    </w:p>
    <w:p w14:paraId="0D337574">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2026</w:t>
      </w:r>
      <w:r>
        <w:rPr>
          <w:rFonts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9</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22</w:t>
      </w:r>
      <w:r>
        <w:rPr>
          <w:rFonts w:ascii="Times New Roman" w:hAnsi="Times New Roman" w:eastAsia="宋体" w:cs="Times New Roman"/>
          <w:color w:val="auto"/>
          <w:highlight w:val="none"/>
        </w:rPr>
        <w:t>日9:00至</w:t>
      </w:r>
      <w:r>
        <w:rPr>
          <w:rFonts w:hint="eastAsia" w:ascii="Times New Roman" w:hAnsi="Times New Roman" w:eastAsia="宋体" w:cs="Times New Roman"/>
          <w:color w:val="auto"/>
          <w:highlight w:val="none"/>
        </w:rPr>
        <w:t>2026</w:t>
      </w:r>
      <w:r>
        <w:rPr>
          <w:rFonts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10</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21</w:t>
      </w:r>
      <w:r>
        <w:rPr>
          <w:rFonts w:ascii="Times New Roman" w:hAnsi="Times New Roman" w:eastAsia="宋体" w:cs="Times New Roman"/>
          <w:color w:val="auto"/>
          <w:highlight w:val="none"/>
        </w:rPr>
        <w:t>日8:30，使用天津数字认证有限公司发出的CA数字证书（原天津市电子认证中心发出尚在有效期内的CA数字证书仍可使用）登录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highlight w:val="none"/>
        </w:rPr>
        <w:t>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8"/>
          <w:rFonts w:ascii="Times New Roman" w:hAnsi="Times New Roman" w:eastAsia="宋体" w:cs="Times New Roman"/>
          <w:highlight w:val="none"/>
        </w:rPr>
        <w:t>http://tjgpc.zwfwb.tj.gov.cn/</w:t>
      </w:r>
      <w:r>
        <w:rPr>
          <w:rStyle w:val="28"/>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）-“网上招投标”-“供应商登录”-“区级集采机构入口”</w:t>
      </w:r>
      <w:r>
        <w:rPr>
          <w:rFonts w:ascii="Times New Roman" w:hAnsi="Times New Roman" w:eastAsia="宋体" w:cs="Times New Roman"/>
          <w:color w:val="auto"/>
          <w:highlight w:val="none"/>
        </w:rPr>
        <w:t>进行应答</w:t>
      </w:r>
      <w:r>
        <w:rPr>
          <w:rFonts w:hint="eastAsia" w:ascii="Times New Roman" w:hAnsi="Times New Roman" w:eastAsia="宋体" w:cs="Times New Roman"/>
          <w:color w:val="auto"/>
          <w:highlight w:val="none"/>
        </w:rPr>
        <w:t>并提交</w:t>
      </w:r>
      <w:r>
        <w:rPr>
          <w:rFonts w:ascii="Times New Roman" w:hAnsi="Times New Roman" w:eastAsia="宋体" w:cs="Times New Roman"/>
          <w:color w:val="auto"/>
          <w:highlight w:val="none"/>
        </w:rPr>
        <w:t>。</w:t>
      </w:r>
    </w:p>
    <w:p w14:paraId="65880E52">
      <w:pPr>
        <w:pStyle w:val="34"/>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网上应答帮助链接：http://tjgpc.zwfwb.tj.gov.cn/webInfo/getWebInfoListForwebInfoClass.do?fkWebInfoclassId=W008</w:t>
      </w:r>
    </w:p>
    <w:p w14:paraId="46EF59BE">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八、投标</w:t>
      </w:r>
      <w:r>
        <w:rPr>
          <w:rFonts w:hint="eastAsia" w:ascii="Times New Roman" w:hAnsi="Times New Roman" w:eastAsia="宋体" w:cs="Times New Roman"/>
          <w:color w:val="auto"/>
          <w:highlight w:val="none"/>
        </w:rPr>
        <w:t>截止</w:t>
      </w:r>
      <w:r>
        <w:rPr>
          <w:rFonts w:ascii="Times New Roman" w:hAnsi="Times New Roman" w:eastAsia="宋体" w:cs="Times New Roman"/>
          <w:color w:val="auto"/>
          <w:highlight w:val="none"/>
        </w:rPr>
        <w:t>时间</w:t>
      </w:r>
      <w:r>
        <w:rPr>
          <w:rFonts w:hint="eastAsia" w:ascii="Times New Roman" w:hAnsi="Times New Roman" w:eastAsia="宋体" w:cs="Times New Roman"/>
          <w:color w:val="auto"/>
          <w:highlight w:val="none"/>
        </w:rPr>
        <w:t>及方式</w:t>
      </w:r>
    </w:p>
    <w:p w14:paraId="1A644709">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（一）投标</w:t>
      </w:r>
      <w:r>
        <w:rPr>
          <w:rFonts w:hint="eastAsia" w:ascii="Times New Roman" w:hAnsi="Times New Roman" w:eastAsia="宋体" w:cs="Times New Roman"/>
          <w:color w:val="auto"/>
          <w:highlight w:val="none"/>
        </w:rPr>
        <w:t>截止</w:t>
      </w:r>
      <w:r>
        <w:rPr>
          <w:rFonts w:ascii="Times New Roman" w:hAnsi="Times New Roman" w:eastAsia="宋体" w:cs="Times New Roman"/>
          <w:color w:val="auto"/>
          <w:highlight w:val="none"/>
        </w:rPr>
        <w:t>时间：</w:t>
      </w:r>
      <w:r>
        <w:rPr>
          <w:rFonts w:hint="eastAsia" w:ascii="Times New Roman" w:hAnsi="Times New Roman" w:eastAsia="宋体" w:cs="Times New Roman"/>
          <w:color w:val="auto"/>
          <w:highlight w:val="none"/>
        </w:rPr>
        <w:t>2026</w:t>
      </w:r>
      <w:r>
        <w:rPr>
          <w:rFonts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10</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21</w:t>
      </w:r>
      <w:r>
        <w:rPr>
          <w:rFonts w:ascii="Times New Roman" w:hAnsi="Times New Roman" w:eastAsia="宋体" w:cs="Times New Roman"/>
          <w:color w:val="auto"/>
          <w:highlight w:val="none"/>
        </w:rPr>
        <w:t>日8:30</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highlight w:val="none"/>
        </w:rPr>
        <w:t>投标截止时间前</w:t>
      </w:r>
      <w:r>
        <w:rPr>
          <w:rFonts w:hint="eastAsia" w:ascii="Times New Roman" w:hAnsi="Times New Roman" w:eastAsia="宋体" w:cs="Times New Roman"/>
          <w:color w:val="auto"/>
          <w:highlight w:val="none"/>
        </w:rPr>
        <w:t>提交网上应答并上传加盖投标人电子签章的电子投标文件（以通过天津公共资源电子签章客户端正确读取签章信息为准）</w:t>
      </w:r>
      <w:r>
        <w:rPr>
          <w:rFonts w:ascii="Times New Roman" w:hAnsi="Times New Roman" w:eastAsia="宋体" w:cs="Times New Roman"/>
          <w:color w:val="auto"/>
          <w:highlight w:val="none"/>
        </w:rPr>
        <w:t>方为有效投标。</w:t>
      </w:r>
    </w:p>
    <w:p w14:paraId="687D3FE3">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（二）投标</w:t>
      </w:r>
      <w:r>
        <w:rPr>
          <w:rFonts w:hint="eastAsia" w:ascii="Times New Roman" w:hAnsi="Times New Roman" w:eastAsia="宋体" w:cs="Times New Roman"/>
          <w:color w:val="auto"/>
          <w:highlight w:val="none"/>
        </w:rPr>
        <w:t>方式</w:t>
      </w:r>
      <w:r>
        <w:rPr>
          <w:rFonts w:ascii="Times New Roman" w:hAnsi="Times New Roman" w:eastAsia="宋体" w:cs="Times New Roman"/>
          <w:color w:val="auto"/>
          <w:highlight w:val="none"/>
        </w:rPr>
        <w:t>：本项目投标采用网上电子投标方式，投标人须于投标截止时间前使用天津数字认证有限公司发出的CA数字证书（原天津市电子认证中心发出尚在有效期内的CA数字证书仍可使用）登录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highlight w:val="none"/>
        </w:rPr>
        <w:t>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8"/>
          <w:rFonts w:ascii="Times New Roman" w:hAnsi="Times New Roman" w:eastAsia="宋体" w:cs="Times New Roman"/>
          <w:highlight w:val="none"/>
        </w:rPr>
        <w:t>http://tjgpc.zwfwb.tj.gov.cn/</w:t>
      </w:r>
      <w:r>
        <w:rPr>
          <w:rStyle w:val="28"/>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n）-“网上招投标”-“供应商登录”-“区级集采机构入口”提交网上应答并上传加盖投标人电子签章的电子投标文件（以通过天津公共资源电子签章客户端正确读取签章信息为准）。</w:t>
      </w:r>
    </w:p>
    <w:p w14:paraId="4A407ABA">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九</w:t>
      </w:r>
      <w:r>
        <w:rPr>
          <w:rFonts w:ascii="Times New Roman" w:hAnsi="Times New Roman" w:eastAsia="宋体" w:cs="Times New Roman"/>
          <w:color w:val="auto"/>
          <w:highlight w:val="none"/>
        </w:rPr>
        <w:t>、开标时间及方式</w:t>
      </w:r>
    </w:p>
    <w:p w14:paraId="31B5AAE9">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（一）开标解密时间：</w:t>
      </w:r>
      <w:r>
        <w:rPr>
          <w:rFonts w:hint="eastAsia" w:ascii="Times New Roman" w:hAnsi="Times New Roman" w:eastAsia="宋体" w:cs="Times New Roman"/>
          <w:color w:val="auto"/>
          <w:highlight w:val="none"/>
        </w:rPr>
        <w:t>2026</w:t>
      </w:r>
      <w:r>
        <w:rPr>
          <w:rFonts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10</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21</w:t>
      </w:r>
      <w:r>
        <w:rPr>
          <w:rFonts w:ascii="Times New Roman" w:hAnsi="Times New Roman" w:eastAsia="宋体" w:cs="Times New Roman"/>
          <w:color w:val="auto"/>
          <w:highlight w:val="none"/>
        </w:rPr>
        <w:t>日8:30至9:</w:t>
      </w:r>
      <w:r>
        <w:rPr>
          <w:rFonts w:hint="eastAsia" w:ascii="Times New Roman" w:hAnsi="Times New Roman" w:eastAsia="宋体" w:cs="Times New Roman"/>
          <w:color w:val="auto"/>
          <w:highlight w:val="none"/>
        </w:rPr>
        <w:t>30</w:t>
      </w:r>
      <w:r>
        <w:rPr>
          <w:rFonts w:ascii="Times New Roman" w:hAnsi="Times New Roman" w:eastAsia="宋体" w:cs="Times New Roman"/>
          <w:color w:val="auto"/>
          <w:highlight w:val="none"/>
        </w:rPr>
        <w:t>完成开标解密的投标为有效投标。</w:t>
      </w:r>
    </w:p>
    <w:p w14:paraId="33A1B3D7">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（二）开标</w:t>
      </w:r>
      <w:r>
        <w:rPr>
          <w:rFonts w:hint="eastAsia" w:ascii="Times New Roman" w:hAnsi="Times New Roman" w:eastAsia="宋体" w:cs="Times New Roman"/>
          <w:color w:val="auto"/>
          <w:highlight w:val="none"/>
        </w:rPr>
        <w:t>解密方式</w:t>
      </w:r>
      <w:r>
        <w:rPr>
          <w:rFonts w:ascii="Times New Roman" w:hAnsi="Times New Roman" w:eastAsia="宋体" w:cs="Times New Roman"/>
          <w:color w:val="auto"/>
          <w:highlight w:val="none"/>
        </w:rPr>
        <w:t>：本项目采用网上开标方式，投标人须于</w:t>
      </w:r>
      <w:r>
        <w:rPr>
          <w:rFonts w:hint="eastAsia" w:ascii="Times New Roman" w:hAnsi="Times New Roman" w:eastAsia="宋体" w:cs="Times New Roman"/>
          <w:color w:val="auto"/>
          <w:highlight w:val="none"/>
        </w:rPr>
        <w:t>规定时间</w:t>
      </w:r>
      <w:r>
        <w:rPr>
          <w:rFonts w:ascii="Times New Roman" w:hAnsi="Times New Roman" w:eastAsia="宋体" w:cs="Times New Roman"/>
          <w:color w:val="auto"/>
          <w:highlight w:val="none"/>
        </w:rPr>
        <w:t>内使用天津数字认证有限公司发出的CA数字证书（原天津市电子认证中心发出尚在有效期内的CA数字证书仍可使用）登录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highlight w:val="none"/>
        </w:rPr>
        <w:t>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8"/>
          <w:rFonts w:ascii="Times New Roman" w:hAnsi="Times New Roman" w:eastAsia="宋体" w:cs="Times New Roman"/>
          <w:highlight w:val="none"/>
        </w:rPr>
        <w:t>http://tjgpc.zwfwb.tj.gov.cn/</w:t>
      </w:r>
      <w:r>
        <w:rPr>
          <w:rStyle w:val="28"/>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）-“网上招投标”-“供应商登录”-“区级集采机构入口”</w:t>
      </w:r>
      <w:r>
        <w:rPr>
          <w:rFonts w:ascii="Times New Roman" w:hAnsi="Times New Roman" w:eastAsia="宋体" w:cs="Times New Roman"/>
          <w:color w:val="auto"/>
          <w:highlight w:val="none"/>
        </w:rPr>
        <w:t>完成开标解密。</w:t>
      </w:r>
    </w:p>
    <w:p w14:paraId="65062ECE">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（三）网上开标公示时间：</w:t>
      </w:r>
      <w:r>
        <w:rPr>
          <w:rFonts w:hint="eastAsia" w:ascii="Times New Roman" w:hAnsi="Times New Roman" w:eastAsia="宋体" w:cs="Times New Roman"/>
          <w:color w:val="auto"/>
          <w:highlight w:val="none"/>
        </w:rPr>
        <w:t>2026</w:t>
      </w:r>
      <w:r>
        <w:rPr>
          <w:rFonts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10</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21</w:t>
      </w:r>
      <w:r>
        <w:rPr>
          <w:rFonts w:ascii="Times New Roman" w:hAnsi="Times New Roman" w:eastAsia="宋体" w:cs="Times New Roman"/>
          <w:color w:val="auto"/>
          <w:highlight w:val="none"/>
        </w:rPr>
        <w:t>日9:</w:t>
      </w:r>
      <w:r>
        <w:rPr>
          <w:rFonts w:hint="eastAsia" w:ascii="Times New Roman" w:hAnsi="Times New Roman" w:eastAsia="宋体" w:cs="Times New Roman"/>
          <w:color w:val="auto"/>
          <w:highlight w:val="none"/>
        </w:rPr>
        <w:t>30</w:t>
      </w:r>
      <w:r>
        <w:rPr>
          <w:rFonts w:ascii="Times New Roman" w:hAnsi="Times New Roman" w:eastAsia="宋体" w:cs="Times New Roman"/>
          <w:color w:val="auto"/>
          <w:highlight w:val="none"/>
        </w:rPr>
        <w:t>至12:00。</w:t>
      </w:r>
      <w:r>
        <w:rPr>
          <w:rFonts w:hint="eastAsia" w:ascii="Times New Roman" w:hAnsi="Times New Roman" w:eastAsia="宋体" w:cs="Times New Roman"/>
          <w:color w:val="auto"/>
          <w:highlight w:val="none"/>
        </w:rPr>
        <w:t>投标人可在规定时间内使用天津数字认证有限公司发出的CA数字证书（原天津市电子认证中心发出尚在有效期内的CA数字证书仍可使用）</w:t>
      </w:r>
      <w:r>
        <w:rPr>
          <w:rFonts w:ascii="Times New Roman" w:hAnsi="Times New Roman" w:eastAsia="宋体" w:cs="Times New Roman"/>
          <w:color w:val="auto"/>
          <w:highlight w:val="none"/>
        </w:rPr>
        <w:t>登录</w:t>
      </w:r>
      <w:r>
        <w:rPr>
          <w:rFonts w:hint="eastAsia" w:ascii="Times New Roman" w:hAnsi="Times New Roman" w:eastAsia="宋体" w:cs="Times New Roman"/>
          <w:color w:val="auto"/>
          <w:highlight w:val="none"/>
        </w:rPr>
        <w:t>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8"/>
          <w:rFonts w:ascii="Times New Roman" w:hAnsi="Times New Roman" w:eastAsia="宋体" w:cs="Times New Roman"/>
          <w:highlight w:val="none"/>
        </w:rPr>
        <w:t>http://tjgpc.zwfwb.tj.gov.cn/</w:t>
      </w:r>
      <w:r>
        <w:rPr>
          <w:rStyle w:val="28"/>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）-“网上招投标”-“供应商登录”-“区级集采机构入口”自行查看开标信息。</w:t>
      </w:r>
    </w:p>
    <w:p w14:paraId="1DC94D91">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十</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采购代理机构名称、地址、联系人及联系方式</w:t>
      </w:r>
    </w:p>
    <w:p w14:paraId="41D551EB">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（一）采购代理机构名称：天津市滨海新区政府采购中心</w:t>
      </w:r>
    </w:p>
    <w:p w14:paraId="7B2AA371">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（二）采购代理机构地址：天津市滨海新区塘沽营口道468号</w:t>
      </w:r>
    </w:p>
    <w:p w14:paraId="50CC95EA">
      <w:pPr>
        <w:pStyle w:val="34"/>
        <w:spacing w:line="360" w:lineRule="auto"/>
        <w:ind w:firstLine="448" w:firstLineChars="200"/>
        <w:jc w:val="both"/>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）联系人：</w:t>
      </w:r>
      <w:r>
        <w:rPr>
          <w:rFonts w:hint="eastAsia" w:ascii="Times New Roman" w:hAnsi="Times New Roman" w:eastAsia="宋体" w:cs="Times New Roman"/>
          <w:color w:val="auto"/>
          <w:highlight w:val="none"/>
          <w:lang w:eastAsia="zh-CN"/>
        </w:rPr>
        <w:t>夏冰</w:t>
      </w:r>
    </w:p>
    <w:p w14:paraId="1013AFEE">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（四）网址：</w:t>
      </w:r>
      <w:r>
        <w:rPr>
          <w:highlight w:val="none"/>
        </w:rPr>
        <w:fldChar w:fldCharType="begin"/>
      </w:r>
      <w:r>
        <w:rPr>
          <w:highlight w:val="none"/>
        </w:rPr>
        <w:instrText xml:space="preserve"> HYPERLINK "http://tjgpc.cz.tj.gov.cn/" </w:instrText>
      </w:r>
      <w:r>
        <w:rPr>
          <w:highlight w:val="none"/>
        </w:rPr>
        <w:fldChar w:fldCharType="separate"/>
      </w:r>
      <w:r>
        <w:rPr>
          <w:rStyle w:val="28"/>
          <w:rFonts w:ascii="Times New Roman" w:hAnsi="Times New Roman" w:eastAsia="宋体" w:cs="Times New Roman"/>
          <w:highlight w:val="none"/>
        </w:rPr>
        <w:t>http://tjgpc.zwfwb.tj.gov.cn/</w:t>
      </w:r>
      <w:r>
        <w:rPr>
          <w:rStyle w:val="28"/>
          <w:rFonts w:ascii="Times New Roman" w:hAnsi="Times New Roman" w:eastAsia="宋体" w:cs="Times New Roman"/>
          <w:highlight w:val="none"/>
        </w:rPr>
        <w:fldChar w:fldCharType="end"/>
      </w:r>
    </w:p>
    <w:p w14:paraId="69E1110A">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w:t>
      </w:r>
      <w:r>
        <w:rPr>
          <w:rFonts w:ascii="Times New Roman" w:hAnsi="Times New Roman" w:eastAsia="宋体" w:cs="Times New Roman"/>
          <w:color w:val="auto"/>
          <w:highlight w:val="none"/>
        </w:rPr>
        <w:t>对外办公时间：</w:t>
      </w:r>
      <w:r>
        <w:rPr>
          <w:rFonts w:hint="eastAsia" w:ascii="Times New Roman" w:hAnsi="Times New Roman" w:eastAsia="宋体" w:cs="Times New Roman"/>
          <w:color w:val="auto"/>
          <w:highlight w:val="none"/>
        </w:rPr>
        <w:t>法定</w:t>
      </w:r>
      <w:r>
        <w:rPr>
          <w:rFonts w:ascii="Times New Roman" w:hAnsi="Times New Roman" w:eastAsia="宋体" w:cs="Times New Roman"/>
          <w:color w:val="auto"/>
          <w:highlight w:val="none"/>
        </w:rPr>
        <w:t>工作日9:00～12:00，14:00～1</w:t>
      </w:r>
      <w:r>
        <w:rPr>
          <w:rFonts w:hint="eastAsia" w:ascii="Times New Roman" w:hAnsi="Times New Roman" w:eastAsia="宋体" w:cs="Times New Roman"/>
          <w:color w:val="auto"/>
          <w:highlight w:val="none"/>
        </w:rPr>
        <w:t>7</w:t>
      </w:r>
      <w:r>
        <w:rPr>
          <w:rFonts w:ascii="Times New Roman" w:hAnsi="Times New Roman" w:eastAsia="宋体" w:cs="Times New Roman"/>
          <w:color w:val="auto"/>
          <w:highlight w:val="none"/>
        </w:rPr>
        <w:t>:00</w:t>
      </w:r>
    </w:p>
    <w:p w14:paraId="010DCA76">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（六）咨询服务电话</w:t>
      </w:r>
      <w:r>
        <w:rPr>
          <w:rFonts w:ascii="Times New Roman" w:hAnsi="Times New Roman" w:eastAsia="宋体" w:cs="Times New Roman"/>
          <w:color w:val="auto"/>
          <w:highlight w:val="none"/>
        </w:rPr>
        <w:t>：</w:t>
      </w:r>
    </w:p>
    <w:p w14:paraId="692B1032">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供应商注册咨询：022-24538167</w:t>
      </w:r>
    </w:p>
    <w:p w14:paraId="691B79D0">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CA数字证书及电子签章办理咨询：022-24538059、400-0566-110</w:t>
      </w:r>
    </w:p>
    <w:p w14:paraId="4E00F93B">
      <w:pPr>
        <w:pStyle w:val="34"/>
        <w:spacing w:line="360" w:lineRule="auto"/>
        <w:ind w:firstLine="448" w:firstLineChars="20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3. 采购文件咨询：022-258661</w:t>
      </w:r>
      <w:r>
        <w:rPr>
          <w:rFonts w:hint="eastAsia" w:ascii="Times New Roman" w:hAnsi="Times New Roman" w:eastAsia="宋体" w:cs="Times New Roman"/>
          <w:color w:val="auto"/>
          <w:highlight w:val="none"/>
          <w:lang w:val="en-US" w:eastAsia="zh-CN"/>
        </w:rPr>
        <w:t>07</w:t>
      </w:r>
    </w:p>
    <w:p w14:paraId="77C4D554">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网上应答及解密操作咨询：022-24538309</w:t>
      </w:r>
    </w:p>
    <w:p w14:paraId="199DA9D1">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（七）邮箱：bhzfzcb@tj.gov.cn</w:t>
      </w:r>
    </w:p>
    <w:p w14:paraId="7D94E48F">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一</w:t>
      </w:r>
      <w:r>
        <w:rPr>
          <w:rFonts w:ascii="Times New Roman" w:hAnsi="Times New Roman" w:eastAsia="宋体" w:cs="Times New Roman"/>
          <w:color w:val="auto"/>
          <w:highlight w:val="none"/>
        </w:rPr>
        <w:t>、采购人的名称、地址和联系方式</w:t>
      </w:r>
    </w:p>
    <w:p w14:paraId="43027EEA">
      <w:pPr>
        <w:pStyle w:val="34"/>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（一）采购人名称：</w:t>
      </w:r>
      <w:r>
        <w:rPr>
          <w:rFonts w:hint="eastAsia" w:ascii="Times New Roman" w:hAnsi="Times New Roman" w:eastAsia="宋体" w:cs="Times New Roman"/>
          <w:color w:val="auto"/>
          <w:highlight w:val="none"/>
        </w:rPr>
        <w:t xml:space="preserve">中共天津滨海高新技术产业开发区委员会社会工作部 </w:t>
      </w:r>
    </w:p>
    <w:p w14:paraId="7887F890">
      <w:pPr>
        <w:pStyle w:val="34"/>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（二）采购人地址：</w:t>
      </w:r>
      <w:r>
        <w:rPr>
          <w:rFonts w:hint="eastAsia" w:ascii="Times New Roman" w:hAnsi="Times New Roman" w:eastAsia="宋体" w:cs="Times New Roman"/>
          <w:color w:val="auto"/>
          <w:highlight w:val="none"/>
        </w:rPr>
        <w:t>天津滨海高新技术产业开发区管理委员会日新道188号</w:t>
      </w:r>
    </w:p>
    <w:p w14:paraId="7054B9A0">
      <w:pPr>
        <w:pStyle w:val="34"/>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（三）采购人联系人：</w:t>
      </w:r>
      <w:r>
        <w:rPr>
          <w:rFonts w:hint="eastAsia" w:ascii="Times New Roman" w:hAnsi="Times New Roman" w:eastAsia="宋体" w:cs="Times New Roman"/>
          <w:color w:val="auto"/>
          <w:highlight w:val="none"/>
        </w:rPr>
        <w:t>纪政</w:t>
      </w:r>
    </w:p>
    <w:p w14:paraId="729806A2">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（四）采购人联系电话：</w:t>
      </w:r>
      <w:r>
        <w:rPr>
          <w:rFonts w:hint="eastAsia" w:ascii="Times New Roman" w:hAnsi="Times New Roman" w:eastAsia="宋体" w:cs="Times New Roman"/>
          <w:color w:val="auto"/>
          <w:highlight w:val="none"/>
          <w:lang w:val="en-US" w:eastAsia="zh-CN"/>
        </w:rPr>
        <w:t>022-</w:t>
      </w:r>
      <w:r>
        <w:rPr>
          <w:rFonts w:hint="eastAsia" w:ascii="Times New Roman" w:hAnsi="Times New Roman" w:eastAsia="宋体" w:cs="Times New Roman"/>
          <w:color w:val="auto"/>
          <w:highlight w:val="none"/>
        </w:rPr>
        <w:t>84806655</w:t>
      </w:r>
    </w:p>
    <w:p w14:paraId="41230DE1">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二</w:t>
      </w:r>
      <w:r>
        <w:rPr>
          <w:rFonts w:ascii="Times New Roman" w:hAnsi="Times New Roman" w:eastAsia="宋体" w:cs="Times New Roman"/>
          <w:color w:val="auto"/>
          <w:highlight w:val="none"/>
        </w:rPr>
        <w:t>、质疑方式</w:t>
      </w:r>
    </w:p>
    <w:p w14:paraId="5285AA6E">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3074BEB5">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采购人针对采购文件质疑受理：</w:t>
      </w:r>
    </w:p>
    <w:p w14:paraId="46E5FE13">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1.联系部门：中共天津滨海高新技术产业开发区委员会社会工作部社区建设科  </w:t>
      </w:r>
    </w:p>
    <w:p w14:paraId="79D7157D">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2.联系人：纪政</w:t>
      </w:r>
    </w:p>
    <w:p w14:paraId="159185E0">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3.联系方式：13312128395</w:t>
      </w:r>
    </w:p>
    <w:p w14:paraId="4A9D3751">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4.联系地址：天津滨海高新技术产业开发区管理委员会日新道188号</w:t>
      </w:r>
    </w:p>
    <w:p w14:paraId="16E342D9">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供应商对质疑答复不满意的，或者采购人、天津市滨海新区政府采购中心未在规定期限内作出答复的，供应商可以在质疑答复期满后15个工作日内，向天津滨海高新技术产业开发区财政局综合业务科提出投诉，逾期不予受理。</w:t>
      </w:r>
    </w:p>
    <w:p w14:paraId="7B6B02E0">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、公告期限</w:t>
      </w:r>
    </w:p>
    <w:p w14:paraId="466A4AA7">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招标公告的公告期限为5个工作日。</w:t>
      </w:r>
    </w:p>
    <w:p w14:paraId="09FD4232">
      <w:pPr>
        <w:pStyle w:val="34"/>
        <w:spacing w:line="360" w:lineRule="auto"/>
        <w:ind w:firstLine="6720" w:firstLineChars="3000"/>
        <w:jc w:val="both"/>
        <w:rPr>
          <w:rFonts w:ascii="Times New Roman" w:hAnsi="Times New Roman" w:eastAsia="宋体"/>
          <w:b/>
          <w:bCs/>
          <w:color w:val="FF0000"/>
          <w:kern w:val="28"/>
          <w:sz w:val="32"/>
          <w:szCs w:val="32"/>
          <w:highlight w:val="none"/>
        </w:rPr>
      </w:pPr>
      <w:r>
        <w:rPr>
          <w:rFonts w:hint="eastAsia" w:ascii="Times New Roman" w:hAnsi="Times New Roman" w:eastAsia="宋体" w:cs="Times New Roman"/>
          <w:color w:val="auto"/>
          <w:highlight w:val="none"/>
        </w:rPr>
        <w:t>2026</w:t>
      </w:r>
      <w:r>
        <w:rPr>
          <w:rFonts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9</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22</w:t>
      </w:r>
      <w:bookmarkStart w:id="38" w:name="_GoBack"/>
      <w:bookmarkEnd w:id="38"/>
      <w:r>
        <w:rPr>
          <w:rFonts w:ascii="Times New Roman" w:hAnsi="Times New Roman" w:eastAsia="宋体" w:cs="Times New Roman"/>
          <w:color w:val="auto"/>
          <w:highlight w:val="none"/>
        </w:rPr>
        <w:t>日</w:t>
      </w:r>
      <w:r>
        <w:rPr>
          <w:rFonts w:ascii="Times New Roman" w:hAnsi="Times New Roman" w:eastAsia="宋体"/>
          <w:color w:val="FF0000"/>
          <w:highlight w:val="none"/>
        </w:rPr>
        <w:br w:type="page"/>
      </w:r>
    </w:p>
    <w:p w14:paraId="05F11135">
      <w:pPr>
        <w:pStyle w:val="18"/>
        <w:rPr>
          <w:rFonts w:ascii="Times New Roman" w:hAnsi="Times New Roman"/>
          <w:highlight w:val="none"/>
        </w:rPr>
      </w:pPr>
      <w:r>
        <w:rPr>
          <w:rFonts w:ascii="Times New Roman" w:hAnsiTheme="minorEastAsia"/>
          <w:highlight w:val="none"/>
        </w:rPr>
        <w:t>第二部分招标项目要求</w:t>
      </w:r>
      <w:bookmarkEnd w:id="13"/>
    </w:p>
    <w:p w14:paraId="347A1605">
      <w:pPr>
        <w:tabs>
          <w:tab w:val="left" w:pos="210"/>
        </w:tabs>
        <w:autoSpaceDE w:val="0"/>
        <w:autoSpaceDN w:val="0"/>
        <w:adjustRightInd w:val="0"/>
        <w:spacing w:line="360" w:lineRule="auto"/>
        <w:ind w:firstLine="448" w:firstLineChars="200"/>
        <w:outlineLvl w:val="0"/>
        <w:rPr>
          <w:sz w:val="24"/>
          <w:szCs w:val="24"/>
          <w:highlight w:val="none"/>
        </w:rPr>
      </w:pPr>
      <w:r>
        <w:rPr>
          <w:rFonts w:hAnsiTheme="minorEastAsia"/>
          <w:sz w:val="24"/>
          <w:szCs w:val="24"/>
          <w:highlight w:val="none"/>
        </w:rPr>
        <w:t>一、商务要求</w:t>
      </w:r>
    </w:p>
    <w:p w14:paraId="4909ECF2">
      <w:pPr>
        <w:autoSpaceDE w:val="0"/>
        <w:autoSpaceDN w:val="0"/>
        <w:adjustRightInd w:val="0"/>
        <w:spacing w:line="360" w:lineRule="auto"/>
        <w:ind w:firstLine="448" w:firstLineChars="200"/>
        <w:rPr>
          <w:sz w:val="24"/>
          <w:highlight w:val="none"/>
        </w:rPr>
      </w:pPr>
      <w:r>
        <w:rPr>
          <w:rFonts w:hAnsiTheme="minorEastAsia"/>
          <w:kern w:val="0"/>
          <w:sz w:val="24"/>
          <w:szCs w:val="24"/>
          <w:highlight w:val="none"/>
        </w:rPr>
        <w:t>（一）</w:t>
      </w:r>
      <w:r>
        <w:rPr>
          <w:rFonts w:hAnsiTheme="minorEastAsia"/>
          <w:sz w:val="24"/>
          <w:highlight w:val="none"/>
        </w:rPr>
        <w:t>报价要求</w:t>
      </w:r>
    </w:p>
    <w:p w14:paraId="170F4600">
      <w:pPr>
        <w:autoSpaceDE w:val="0"/>
        <w:autoSpaceDN w:val="0"/>
        <w:adjustRightInd w:val="0"/>
        <w:spacing w:line="360" w:lineRule="auto"/>
        <w:ind w:firstLine="448" w:firstLineChars="200"/>
        <w:rPr>
          <w:sz w:val="24"/>
          <w:highlight w:val="none"/>
        </w:rPr>
      </w:pPr>
      <w:r>
        <w:rPr>
          <w:sz w:val="24"/>
          <w:highlight w:val="none"/>
        </w:rPr>
        <w:t xml:space="preserve">1. </w:t>
      </w:r>
      <w:r>
        <w:rPr>
          <w:rFonts w:hAnsiTheme="minorEastAsia"/>
          <w:sz w:val="24"/>
          <w:highlight w:val="none"/>
        </w:rPr>
        <w:t>投标报价以人民币填列。</w:t>
      </w:r>
    </w:p>
    <w:p w14:paraId="56B4E246">
      <w:pPr>
        <w:autoSpaceDE w:val="0"/>
        <w:autoSpaceDN w:val="0"/>
        <w:adjustRightInd w:val="0"/>
        <w:spacing w:line="360" w:lineRule="auto"/>
        <w:ind w:firstLine="448" w:firstLineChars="200"/>
        <w:rPr>
          <w:sz w:val="24"/>
          <w:highlight w:val="none"/>
        </w:rPr>
      </w:pPr>
      <w:r>
        <w:rPr>
          <w:sz w:val="24"/>
          <w:highlight w:val="none"/>
        </w:rPr>
        <w:t xml:space="preserve">2. </w:t>
      </w:r>
      <w:r>
        <w:rPr>
          <w:rFonts w:hAnsiTheme="minorEastAsia"/>
          <w:sz w:val="24"/>
          <w:highlight w:val="none"/>
        </w:rPr>
        <w:t>投标人的报价应包括：人员工资、福利、社险</w:t>
      </w:r>
      <w:r>
        <w:rPr>
          <w:rFonts w:hint="eastAsia" w:hAnsiTheme="minorEastAsia"/>
          <w:sz w:val="24"/>
          <w:highlight w:val="none"/>
        </w:rPr>
        <w:t>、住房公积金</w:t>
      </w:r>
      <w:r>
        <w:rPr>
          <w:rFonts w:hAnsiTheme="minorEastAsia"/>
          <w:sz w:val="24"/>
          <w:highlight w:val="none"/>
        </w:rPr>
        <w:t>等人工费用、服装费、办公费、企业利润及税金等为完成招标文件规定的一切工作所需的全部费用。投标人所报价格应为最终优惠价格。</w:t>
      </w:r>
    </w:p>
    <w:p w14:paraId="6BDA9E34">
      <w:pPr>
        <w:spacing w:line="360" w:lineRule="auto"/>
        <w:ind w:firstLine="448" w:firstLineChars="200"/>
        <w:rPr>
          <w:kern w:val="0"/>
          <w:sz w:val="24"/>
          <w:szCs w:val="24"/>
          <w:highlight w:val="none"/>
        </w:rPr>
      </w:pPr>
      <w:r>
        <w:rPr>
          <w:rFonts w:hint="eastAsia"/>
          <w:color w:val="000000" w:themeColor="text1"/>
          <w:kern w:val="0"/>
          <w:sz w:val="24"/>
          <w:szCs w:val="24"/>
          <w:highlight w:val="none"/>
          <w14:textFill>
            <w14:solidFill>
              <w14:schemeClr w14:val="tx1"/>
            </w14:solidFill>
          </w14:textFill>
        </w:rPr>
        <w:t>3. 投标报价在不超采购预算的前提下，其合理性由评审委员会在评分中予以考虑。</w:t>
      </w:r>
      <w:r>
        <w:rPr>
          <w:rFonts w:hint="eastAsia"/>
          <w:kern w:val="0"/>
          <w:sz w:val="24"/>
          <w:szCs w:val="24"/>
          <w:highlight w:val="none"/>
        </w:rPr>
        <w:t>若出现异常低价投标情况，评审委员会启动异常低价投标审查程序（详见本文件第三部分31.1）。</w:t>
      </w:r>
    </w:p>
    <w:p w14:paraId="39472960">
      <w:pPr>
        <w:spacing w:line="360" w:lineRule="auto"/>
        <w:ind w:firstLine="448" w:firstLineChars="200"/>
        <w:rPr>
          <w:kern w:val="0"/>
          <w:sz w:val="24"/>
          <w:szCs w:val="24"/>
          <w:highlight w:val="none"/>
        </w:rPr>
      </w:pPr>
      <w:r>
        <w:rPr>
          <w:rFonts w:hint="eastAsia"/>
          <w:kern w:val="0"/>
          <w:sz w:val="24"/>
          <w:szCs w:val="24"/>
          <w:highlight w:val="none"/>
        </w:rPr>
        <w:t xml:space="preserve">4. </w:t>
      </w:r>
      <w:r>
        <w:rPr>
          <w:rFonts w:hAnsiTheme="minorEastAsia"/>
          <w:sz w:val="24"/>
          <w:highlight w:val="none"/>
        </w:rPr>
        <w:t>验收相关费用由投标人负责。</w:t>
      </w:r>
    </w:p>
    <w:p w14:paraId="77C181B9">
      <w:pPr>
        <w:autoSpaceDE w:val="0"/>
        <w:autoSpaceDN w:val="0"/>
        <w:adjustRightInd w:val="0"/>
        <w:spacing w:line="360" w:lineRule="auto"/>
        <w:ind w:firstLine="448" w:firstLineChars="200"/>
        <w:rPr>
          <w:color w:val="auto"/>
          <w:sz w:val="24"/>
          <w:highlight w:val="none"/>
        </w:rPr>
      </w:pPr>
      <w:r>
        <w:rPr>
          <w:rFonts w:hAnsiTheme="minorEastAsia"/>
          <w:sz w:val="24"/>
          <w:highlight w:val="none"/>
        </w:rPr>
        <w:t>（</w:t>
      </w:r>
      <w:r>
        <w:rPr>
          <w:rFonts w:hint="eastAsia" w:hAnsiTheme="minorEastAsia"/>
          <w:sz w:val="24"/>
          <w:highlight w:val="none"/>
        </w:rPr>
        <w:t>二</w:t>
      </w:r>
      <w:r>
        <w:rPr>
          <w:rFonts w:hAnsiTheme="minorEastAsia"/>
          <w:color w:val="auto"/>
          <w:sz w:val="24"/>
          <w:highlight w:val="none"/>
        </w:rPr>
        <w:t>）时间、地点要求</w:t>
      </w:r>
    </w:p>
    <w:p w14:paraId="233D8306">
      <w:pPr>
        <w:autoSpaceDE w:val="0"/>
        <w:autoSpaceDN w:val="0"/>
        <w:adjustRightInd w:val="0"/>
        <w:spacing w:line="360" w:lineRule="auto"/>
        <w:ind w:firstLine="448" w:firstLineChars="200"/>
        <w:rPr>
          <w:color w:val="auto"/>
          <w:sz w:val="24"/>
          <w:highlight w:val="none"/>
        </w:rPr>
      </w:pPr>
      <w:r>
        <w:rPr>
          <w:color w:val="auto"/>
          <w:sz w:val="24"/>
          <w:highlight w:val="none"/>
        </w:rPr>
        <w:t xml:space="preserve">1. </w:t>
      </w:r>
      <w:r>
        <w:rPr>
          <w:rFonts w:hAnsiTheme="minorEastAsia"/>
          <w:color w:val="auto"/>
          <w:sz w:val="24"/>
          <w:highlight w:val="none"/>
        </w:rPr>
        <w:t>时间要求：</w:t>
      </w:r>
      <w:r>
        <w:rPr>
          <w:rFonts w:hint="eastAsia" w:hAnsiTheme="minorEastAsia"/>
          <w:color w:val="auto"/>
          <w:sz w:val="24"/>
          <w:highlight w:val="none"/>
        </w:rPr>
        <w:t>合同规定的服务起始之日起</w:t>
      </w:r>
      <w:r>
        <w:rPr>
          <w:rFonts w:hint="eastAsia"/>
          <w:color w:val="auto"/>
          <w:sz w:val="24"/>
          <w:highlight w:val="none"/>
          <w:lang w:val="en-US" w:eastAsia="zh-CN"/>
        </w:rPr>
        <w:t>1年</w:t>
      </w:r>
      <w:r>
        <w:rPr>
          <w:rFonts w:hint="eastAsia" w:hAnsiTheme="minorEastAsia"/>
          <w:color w:val="auto"/>
          <w:sz w:val="24"/>
          <w:highlight w:val="none"/>
        </w:rPr>
        <w:t>的服务期，签订合同之日起</w:t>
      </w:r>
      <w:r>
        <w:rPr>
          <w:rFonts w:hint="eastAsia"/>
          <w:color w:val="auto"/>
          <w:sz w:val="24"/>
          <w:highlight w:val="none"/>
          <w:lang w:val="en-US" w:eastAsia="zh-CN"/>
        </w:rPr>
        <w:t>3</w:t>
      </w:r>
      <w:r>
        <w:rPr>
          <w:rFonts w:hint="eastAsia" w:hAnsiTheme="minorEastAsia"/>
          <w:color w:val="auto"/>
          <w:sz w:val="24"/>
          <w:highlight w:val="none"/>
        </w:rPr>
        <w:t>日内物业人员进场服务</w:t>
      </w:r>
      <w:r>
        <w:rPr>
          <w:rFonts w:hAnsiTheme="minorEastAsia"/>
          <w:color w:val="auto"/>
          <w:sz w:val="24"/>
          <w:highlight w:val="none"/>
        </w:rPr>
        <w:t>（特殊情况以合同为准）。</w:t>
      </w:r>
    </w:p>
    <w:p w14:paraId="3A192472">
      <w:pPr>
        <w:autoSpaceDE w:val="0"/>
        <w:autoSpaceDN w:val="0"/>
        <w:adjustRightInd w:val="0"/>
        <w:spacing w:line="360" w:lineRule="auto"/>
        <w:ind w:firstLine="448" w:firstLineChars="200"/>
        <w:rPr>
          <w:color w:val="auto"/>
          <w:sz w:val="24"/>
          <w:highlight w:val="none"/>
        </w:rPr>
      </w:pPr>
      <w:r>
        <w:rPr>
          <w:color w:val="auto"/>
          <w:sz w:val="24"/>
          <w:highlight w:val="none"/>
        </w:rPr>
        <w:t xml:space="preserve">2. </w:t>
      </w:r>
      <w:r>
        <w:rPr>
          <w:rFonts w:hAnsiTheme="minorEastAsia"/>
          <w:color w:val="auto"/>
          <w:sz w:val="24"/>
          <w:highlight w:val="none"/>
        </w:rPr>
        <w:t>服务地点：</w:t>
      </w:r>
      <w:r>
        <w:rPr>
          <w:rFonts w:hint="eastAsia" w:hAnsiTheme="minorEastAsia"/>
          <w:color w:val="auto"/>
          <w:sz w:val="24"/>
          <w:highlight w:val="none"/>
        </w:rPr>
        <w:t>采购人指定地点</w:t>
      </w:r>
      <w:r>
        <w:rPr>
          <w:rFonts w:hAnsiTheme="minorEastAsia"/>
          <w:color w:val="auto"/>
          <w:sz w:val="24"/>
          <w:highlight w:val="none"/>
        </w:rPr>
        <w:t>（特殊情况以合同为准）。</w:t>
      </w:r>
    </w:p>
    <w:p w14:paraId="7C683DF4">
      <w:pPr>
        <w:autoSpaceDE w:val="0"/>
        <w:autoSpaceDN w:val="0"/>
        <w:adjustRightInd w:val="0"/>
        <w:spacing w:line="360" w:lineRule="auto"/>
        <w:ind w:firstLine="448" w:firstLineChars="200"/>
        <w:rPr>
          <w:sz w:val="24"/>
          <w:highlight w:val="none"/>
        </w:rPr>
      </w:pPr>
      <w:r>
        <w:rPr>
          <w:rFonts w:hAnsiTheme="minorEastAsia"/>
          <w:sz w:val="24"/>
          <w:highlight w:val="none"/>
        </w:rPr>
        <w:t>（</w:t>
      </w:r>
      <w:r>
        <w:rPr>
          <w:rFonts w:hint="eastAsia" w:hAnsiTheme="minorEastAsia"/>
          <w:sz w:val="24"/>
          <w:highlight w:val="none"/>
        </w:rPr>
        <w:t>三</w:t>
      </w:r>
      <w:r>
        <w:rPr>
          <w:rFonts w:hAnsiTheme="minorEastAsia"/>
          <w:sz w:val="24"/>
          <w:highlight w:val="none"/>
        </w:rPr>
        <w:t>）付款方式</w:t>
      </w:r>
    </w:p>
    <w:p w14:paraId="10204909">
      <w:pPr>
        <w:autoSpaceDE w:val="0"/>
        <w:autoSpaceDN w:val="0"/>
        <w:adjustRightInd w:val="0"/>
        <w:spacing w:line="360" w:lineRule="auto"/>
        <w:ind w:firstLine="448" w:firstLineChars="200"/>
        <w:rPr>
          <w:rFonts w:hAnsiTheme="minorEastAsia"/>
          <w:sz w:val="24"/>
          <w:highlight w:val="none"/>
        </w:rPr>
      </w:pPr>
      <w:r>
        <w:rPr>
          <w:rFonts w:hint="eastAsia" w:hAnsiTheme="minorEastAsia"/>
          <w:sz w:val="24"/>
          <w:highlight w:val="none"/>
        </w:rPr>
        <w:t>交付之日起30日内支付首款30%，服务期结束依据考核结果按比例支付剩余款项（特殊情况以合同为准）。</w:t>
      </w:r>
    </w:p>
    <w:p w14:paraId="365A647D">
      <w:pPr>
        <w:autoSpaceDE w:val="0"/>
        <w:autoSpaceDN w:val="0"/>
        <w:adjustRightInd w:val="0"/>
        <w:spacing w:line="360" w:lineRule="auto"/>
        <w:ind w:firstLine="448" w:firstLineChars="200"/>
        <w:rPr>
          <w:sz w:val="24"/>
          <w:highlight w:val="none"/>
        </w:rPr>
      </w:pPr>
      <w:r>
        <w:rPr>
          <w:rFonts w:hAnsiTheme="minorEastAsia"/>
          <w:sz w:val="24"/>
          <w:highlight w:val="none"/>
        </w:rPr>
        <w:t>（</w:t>
      </w:r>
      <w:r>
        <w:rPr>
          <w:rFonts w:hint="eastAsia" w:hAnsiTheme="minorEastAsia"/>
          <w:sz w:val="24"/>
          <w:highlight w:val="none"/>
        </w:rPr>
        <w:t>四</w:t>
      </w:r>
      <w:r>
        <w:rPr>
          <w:rFonts w:hAnsiTheme="minorEastAsia"/>
          <w:sz w:val="24"/>
          <w:highlight w:val="none"/>
        </w:rPr>
        <w:t>）投标保证金和履约保证金</w:t>
      </w:r>
    </w:p>
    <w:p w14:paraId="12DC30F2">
      <w:pPr>
        <w:autoSpaceDE w:val="0"/>
        <w:autoSpaceDN w:val="0"/>
        <w:adjustRightInd w:val="0"/>
        <w:spacing w:line="360" w:lineRule="auto"/>
        <w:ind w:firstLine="448" w:firstLineChars="200"/>
        <w:rPr>
          <w:sz w:val="24"/>
          <w:highlight w:val="none"/>
        </w:rPr>
      </w:pPr>
      <w:r>
        <w:rPr>
          <w:rFonts w:hAnsiTheme="minorEastAsia"/>
          <w:sz w:val="24"/>
          <w:highlight w:val="none"/>
        </w:rPr>
        <w:t>本项目不收取投标保证金和履约保证金。</w:t>
      </w:r>
    </w:p>
    <w:p w14:paraId="6C25B76B">
      <w:pPr>
        <w:autoSpaceDE w:val="0"/>
        <w:autoSpaceDN w:val="0"/>
        <w:adjustRightInd w:val="0"/>
        <w:spacing w:line="360" w:lineRule="auto"/>
        <w:ind w:firstLine="448" w:firstLineChars="200"/>
        <w:rPr>
          <w:color w:val="000000"/>
          <w:sz w:val="24"/>
          <w:highlight w:val="none"/>
        </w:rPr>
      </w:pPr>
      <w:r>
        <w:rPr>
          <w:rFonts w:hint="eastAsia" w:hAnsiTheme="minorEastAsia"/>
          <w:color w:val="000000"/>
          <w:sz w:val="24"/>
          <w:highlight w:val="none"/>
        </w:rPr>
        <w:t>（五）验收方法及标准</w:t>
      </w:r>
    </w:p>
    <w:p w14:paraId="6A039331">
      <w:pPr>
        <w:autoSpaceDE w:val="0"/>
        <w:autoSpaceDN w:val="0"/>
        <w:adjustRightInd w:val="0"/>
        <w:spacing w:line="360" w:lineRule="auto"/>
        <w:ind w:firstLine="448" w:firstLineChars="200"/>
        <w:rPr>
          <w:rFonts w:hAnsiTheme="minorEastAsia"/>
          <w:color w:val="000000"/>
          <w:sz w:val="24"/>
          <w:highlight w:val="none"/>
        </w:rPr>
      </w:pPr>
      <w:r>
        <w:rPr>
          <w:rFonts w:hint="eastAsia" w:hAnsiTheme="minorEastAsia"/>
          <w:color w:val="000000"/>
          <w:sz w:val="24"/>
          <w:highlight w:val="none"/>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33954EA0">
      <w:pPr>
        <w:autoSpaceDE w:val="0"/>
        <w:autoSpaceDN w:val="0"/>
        <w:adjustRightInd w:val="0"/>
        <w:spacing w:line="360" w:lineRule="auto"/>
        <w:ind w:firstLine="448" w:firstLineChars="200"/>
        <w:rPr>
          <w:sz w:val="24"/>
          <w:highlight w:val="none"/>
        </w:rPr>
      </w:pPr>
      <w:r>
        <w:rPr>
          <w:sz w:val="24"/>
          <w:highlight w:val="none"/>
        </w:rPr>
        <w:t>验收时，采购人通过查询发证机关官网、</w:t>
      </w:r>
      <w:r>
        <w:rPr>
          <w:rFonts w:hint="eastAsia"/>
          <w:sz w:val="24"/>
          <w:highlight w:val="none"/>
        </w:rPr>
        <w:t>核对原件、向相关第三方核实等方式对中标供应商相关专业人员证书予以查验，若发现提供虚假材料的，采购人保留终止采购合同，并追求其违约责任的权利。</w:t>
      </w:r>
    </w:p>
    <w:p w14:paraId="0ED437F7">
      <w:pPr>
        <w:autoSpaceDE w:val="0"/>
        <w:autoSpaceDN w:val="0"/>
        <w:adjustRightInd w:val="0"/>
        <w:spacing w:line="360" w:lineRule="auto"/>
        <w:ind w:firstLine="448" w:firstLineChars="200"/>
        <w:rPr>
          <w:bCs/>
          <w:sz w:val="24"/>
          <w:highlight w:val="none"/>
        </w:rPr>
      </w:pPr>
      <w:r>
        <w:rPr>
          <w:rFonts w:hAnsiTheme="minorEastAsia"/>
          <w:sz w:val="24"/>
          <w:highlight w:val="none"/>
        </w:rPr>
        <w:t>二</w:t>
      </w:r>
      <w:r>
        <w:rPr>
          <w:rFonts w:hAnsiTheme="minorEastAsia"/>
          <w:bCs/>
          <w:sz w:val="24"/>
          <w:highlight w:val="none"/>
        </w:rPr>
        <w:t>、技术要求</w:t>
      </w:r>
    </w:p>
    <w:p w14:paraId="4FACF225">
      <w:pPr>
        <w:spacing w:line="360" w:lineRule="auto"/>
        <w:ind w:firstLine="448" w:firstLineChars="200"/>
        <w:outlineLvl w:val="0"/>
        <w:rPr>
          <w:sz w:val="24"/>
          <w:highlight w:val="none"/>
        </w:rPr>
      </w:pPr>
      <w:r>
        <w:rPr>
          <w:rFonts w:hint="eastAsia" w:hAnsiTheme="minorEastAsia"/>
          <w:sz w:val="24"/>
          <w:highlight w:val="none"/>
        </w:rPr>
        <w:t>★</w:t>
      </w:r>
      <w:r>
        <w:rPr>
          <w:rFonts w:hAnsiTheme="minorEastAsia"/>
          <w:sz w:val="24"/>
          <w:highlight w:val="none"/>
        </w:rPr>
        <w:t>（一）投标人须承诺所提供的服务、人员</w:t>
      </w:r>
      <w:r>
        <w:rPr>
          <w:rFonts w:hint="eastAsia" w:hAnsiTheme="minorEastAsia"/>
          <w:sz w:val="24"/>
          <w:highlight w:val="none"/>
        </w:rPr>
        <w:t>、</w:t>
      </w:r>
      <w:r>
        <w:rPr>
          <w:rFonts w:hAnsiTheme="minorEastAsia"/>
          <w:sz w:val="24"/>
          <w:highlight w:val="none"/>
        </w:rPr>
        <w:t>设备</w:t>
      </w:r>
      <w:r>
        <w:rPr>
          <w:rFonts w:hint="eastAsia" w:hAnsiTheme="minorEastAsia"/>
          <w:sz w:val="24"/>
          <w:highlight w:val="none"/>
        </w:rPr>
        <w:t>及耗材等均</w:t>
      </w:r>
      <w:r>
        <w:rPr>
          <w:rFonts w:hAnsiTheme="minorEastAsia"/>
          <w:sz w:val="24"/>
          <w:highlight w:val="none"/>
        </w:rPr>
        <w:t>符合相关强制性规定。</w:t>
      </w:r>
    </w:p>
    <w:p w14:paraId="0C831968">
      <w:pPr>
        <w:autoSpaceDE w:val="0"/>
        <w:autoSpaceDN w:val="0"/>
        <w:adjustRightInd w:val="0"/>
        <w:spacing w:line="360" w:lineRule="auto"/>
        <w:ind w:firstLine="448" w:firstLineChars="200"/>
        <w:rPr>
          <w:sz w:val="24"/>
          <w:highlight w:val="none"/>
        </w:rPr>
      </w:pPr>
      <w:r>
        <w:rPr>
          <w:rFonts w:hint="eastAsia" w:hAnsiTheme="minorEastAsia"/>
          <w:sz w:val="24"/>
          <w:highlight w:val="none"/>
        </w:rPr>
        <w:t>★</w:t>
      </w:r>
      <w:r>
        <w:rPr>
          <w:rFonts w:hAnsiTheme="minorEastAsia"/>
          <w:sz w:val="24"/>
          <w:highlight w:val="none"/>
        </w:rPr>
        <w:t>（二）投标人须承诺</w:t>
      </w:r>
      <w:r>
        <w:rPr>
          <w:rFonts w:hint="eastAsia" w:hAnsiTheme="minorEastAsia"/>
          <w:sz w:val="24"/>
          <w:highlight w:val="none"/>
        </w:rPr>
        <w:t>一旦中标，</w:t>
      </w:r>
      <w:r>
        <w:rPr>
          <w:rFonts w:hAnsiTheme="minorEastAsia"/>
          <w:sz w:val="24"/>
          <w:highlight w:val="none"/>
        </w:rPr>
        <w:t>根据《中华人民共和国劳动合同法》及其他法律法规的要求与服务人员签订</w:t>
      </w:r>
      <w:r>
        <w:rPr>
          <w:rFonts w:hint="eastAsia" w:hAnsiTheme="minorEastAsia"/>
          <w:sz w:val="24"/>
          <w:highlight w:val="none"/>
        </w:rPr>
        <w:t>劳动</w:t>
      </w:r>
      <w:r>
        <w:rPr>
          <w:rFonts w:hAnsiTheme="minorEastAsia"/>
          <w:sz w:val="24"/>
          <w:highlight w:val="none"/>
        </w:rPr>
        <w:t>合同</w:t>
      </w:r>
      <w:r>
        <w:rPr>
          <w:rFonts w:hint="eastAsia" w:hAnsiTheme="minorEastAsia"/>
          <w:sz w:val="24"/>
          <w:highlight w:val="none"/>
        </w:rPr>
        <w:t>，按国家及天津市相关政策规定，支付工资、加班费和福利费、</w:t>
      </w:r>
      <w:r>
        <w:rPr>
          <w:rFonts w:hAnsiTheme="minorEastAsia"/>
          <w:sz w:val="24"/>
          <w:highlight w:val="none"/>
        </w:rPr>
        <w:t>缴纳社会保险</w:t>
      </w:r>
      <w:r>
        <w:rPr>
          <w:rFonts w:hint="eastAsia" w:hAnsiTheme="minorEastAsia"/>
          <w:sz w:val="24"/>
          <w:highlight w:val="none"/>
        </w:rPr>
        <w:t>及住房公积金等</w:t>
      </w:r>
      <w:r>
        <w:rPr>
          <w:rFonts w:hAnsiTheme="minorEastAsia"/>
          <w:sz w:val="24"/>
          <w:highlight w:val="none"/>
        </w:rPr>
        <w:t>。</w:t>
      </w:r>
    </w:p>
    <w:p w14:paraId="4A462742">
      <w:pPr>
        <w:autoSpaceDE w:val="0"/>
        <w:autoSpaceDN w:val="0"/>
        <w:adjustRightInd w:val="0"/>
        <w:spacing w:line="360" w:lineRule="auto"/>
        <w:ind w:firstLine="448" w:firstLineChars="200"/>
        <w:rPr>
          <w:color w:val="000000"/>
          <w:sz w:val="24"/>
          <w:highlight w:val="none"/>
        </w:rPr>
      </w:pPr>
      <w:r>
        <w:rPr>
          <w:rFonts w:hint="eastAsia" w:hAnsiTheme="minorEastAsia"/>
          <w:color w:val="000000"/>
          <w:sz w:val="24"/>
          <w:highlight w:val="none"/>
        </w:rPr>
        <w:t>★</w:t>
      </w:r>
      <w:r>
        <w:rPr>
          <w:rFonts w:hAnsiTheme="minorEastAsia"/>
          <w:color w:val="000000"/>
          <w:sz w:val="24"/>
          <w:highlight w:val="none"/>
        </w:rPr>
        <w:t>（三）</w:t>
      </w:r>
      <w:r>
        <w:rPr>
          <w:sz w:val="24"/>
          <w:highlight w:val="none"/>
        </w:rPr>
        <w:t>投标人须承诺</w:t>
      </w:r>
      <w:r>
        <w:rPr>
          <w:rFonts w:hint="eastAsia"/>
          <w:sz w:val="24"/>
          <w:highlight w:val="none"/>
        </w:rPr>
        <w:t>相应专业</w:t>
      </w:r>
      <w:r>
        <w:rPr>
          <w:sz w:val="24"/>
          <w:highlight w:val="none"/>
        </w:rPr>
        <w:t>人员须具备国家相关部门颁发的在有效期内的资质证书，项目实施过程中保证持证上岗。履约验收时，向采购人提供</w:t>
      </w:r>
      <w:r>
        <w:rPr>
          <w:rFonts w:hint="eastAsia"/>
          <w:sz w:val="24"/>
          <w:highlight w:val="none"/>
        </w:rPr>
        <w:t>上述</w:t>
      </w:r>
      <w:r>
        <w:rPr>
          <w:sz w:val="24"/>
          <w:highlight w:val="none"/>
        </w:rPr>
        <w:t>人员相关资质证书原件（以及发证机关官网查询结果）和缴纳社会保险证明等相关资料。</w:t>
      </w:r>
    </w:p>
    <w:p w14:paraId="206C1CB5">
      <w:pPr>
        <w:spacing w:line="360" w:lineRule="auto"/>
        <w:ind w:firstLine="448" w:firstLineChars="200"/>
        <w:outlineLvl w:val="0"/>
        <w:rPr>
          <w:sz w:val="24"/>
          <w:highlight w:val="none"/>
        </w:rPr>
      </w:pPr>
      <w:r>
        <w:rPr>
          <w:rFonts w:hAnsiTheme="minorEastAsia"/>
          <w:sz w:val="24"/>
          <w:highlight w:val="none"/>
        </w:rPr>
        <w:t>（四）具体需求详见本部分项目需求书。</w:t>
      </w:r>
    </w:p>
    <w:p w14:paraId="059B23AE">
      <w:pPr>
        <w:spacing w:line="360" w:lineRule="auto"/>
        <w:ind w:firstLine="448" w:firstLineChars="200"/>
        <w:outlineLvl w:val="0"/>
        <w:rPr>
          <w:sz w:val="24"/>
          <w:highlight w:val="none"/>
        </w:rPr>
      </w:pPr>
      <w:r>
        <w:rPr>
          <w:rFonts w:hAnsiTheme="minorEastAsia"/>
          <w:sz w:val="24"/>
          <w:highlight w:val="none"/>
        </w:rPr>
        <w:t>三、评分因素及评标标准</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26027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vAlign w:val="center"/>
          </w:tcPr>
          <w:p w14:paraId="39F66015">
            <w:pPr>
              <w:widowControl/>
              <w:adjustRightInd w:val="0"/>
              <w:snapToGrid w:val="0"/>
              <w:spacing w:line="360" w:lineRule="auto"/>
              <w:jc w:val="center"/>
              <w:rPr>
                <w:kern w:val="0"/>
                <w:sz w:val="24"/>
                <w:szCs w:val="24"/>
                <w:highlight w:val="none"/>
              </w:rPr>
            </w:pPr>
            <w:r>
              <w:rPr>
                <w:kern w:val="0"/>
                <w:sz w:val="24"/>
                <w:szCs w:val="24"/>
                <w:highlight w:val="none"/>
              </w:rPr>
              <w:t>第一部分价格（20分）</w:t>
            </w:r>
          </w:p>
        </w:tc>
        <w:tc>
          <w:tcPr>
            <w:tcW w:w="1143" w:type="dxa"/>
            <w:vAlign w:val="center"/>
          </w:tcPr>
          <w:p w14:paraId="7D74322F">
            <w:pPr>
              <w:widowControl/>
              <w:adjustRightInd w:val="0"/>
              <w:snapToGrid w:val="0"/>
              <w:spacing w:line="360" w:lineRule="auto"/>
              <w:jc w:val="center"/>
              <w:rPr>
                <w:kern w:val="0"/>
                <w:sz w:val="24"/>
                <w:szCs w:val="24"/>
                <w:highlight w:val="none"/>
              </w:rPr>
            </w:pPr>
            <w:r>
              <w:rPr>
                <w:kern w:val="0"/>
                <w:sz w:val="24"/>
                <w:szCs w:val="24"/>
                <w:highlight w:val="none"/>
              </w:rPr>
              <w:t>分值</w:t>
            </w:r>
          </w:p>
        </w:tc>
      </w:tr>
      <w:tr w14:paraId="1A62A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noWrap/>
            <w:vAlign w:val="center"/>
          </w:tcPr>
          <w:p w14:paraId="2443BFE3">
            <w:pPr>
              <w:widowControl/>
              <w:adjustRightInd w:val="0"/>
              <w:snapToGrid w:val="0"/>
              <w:spacing w:line="360" w:lineRule="auto"/>
              <w:jc w:val="center"/>
              <w:rPr>
                <w:kern w:val="0"/>
                <w:sz w:val="24"/>
                <w:szCs w:val="24"/>
                <w:highlight w:val="none"/>
              </w:rPr>
            </w:pPr>
            <w:r>
              <w:rPr>
                <w:kern w:val="0"/>
                <w:sz w:val="24"/>
                <w:szCs w:val="24"/>
                <w:highlight w:val="none"/>
              </w:rPr>
              <w:t>1</w:t>
            </w:r>
          </w:p>
        </w:tc>
        <w:tc>
          <w:tcPr>
            <w:tcW w:w="1419" w:type="dxa"/>
            <w:vAlign w:val="center"/>
          </w:tcPr>
          <w:p w14:paraId="1D94BA6E">
            <w:pPr>
              <w:widowControl/>
              <w:adjustRightInd w:val="0"/>
              <w:snapToGrid w:val="0"/>
              <w:spacing w:line="360" w:lineRule="auto"/>
              <w:jc w:val="center"/>
              <w:rPr>
                <w:kern w:val="0"/>
                <w:sz w:val="24"/>
                <w:szCs w:val="24"/>
                <w:highlight w:val="none"/>
              </w:rPr>
            </w:pPr>
            <w:r>
              <w:rPr>
                <w:kern w:val="0"/>
                <w:sz w:val="24"/>
                <w:szCs w:val="24"/>
                <w:highlight w:val="none"/>
              </w:rPr>
              <w:t>价格</w:t>
            </w:r>
          </w:p>
        </w:tc>
        <w:tc>
          <w:tcPr>
            <w:tcW w:w="7311" w:type="dxa"/>
            <w:vAlign w:val="center"/>
          </w:tcPr>
          <w:p w14:paraId="1DB921FE">
            <w:pPr>
              <w:widowControl/>
              <w:adjustRightInd w:val="0"/>
              <w:snapToGrid w:val="0"/>
              <w:spacing w:line="360" w:lineRule="auto"/>
              <w:rPr>
                <w:kern w:val="0"/>
                <w:sz w:val="24"/>
                <w:szCs w:val="24"/>
                <w:highlight w:val="none"/>
              </w:rPr>
            </w:pPr>
            <w:r>
              <w:rPr>
                <w:kern w:val="0"/>
                <w:sz w:val="24"/>
                <w:szCs w:val="24"/>
                <w:highlight w:val="none"/>
              </w:rPr>
              <w:t>（1）投标报价超过采购预算的，投标无效，未超过采购预算的投标报价按以下公式进行计算。</w:t>
            </w:r>
          </w:p>
          <w:p w14:paraId="19B0A8A0">
            <w:pPr>
              <w:widowControl/>
              <w:adjustRightInd w:val="0"/>
              <w:snapToGrid w:val="0"/>
              <w:spacing w:line="360" w:lineRule="auto"/>
              <w:rPr>
                <w:kern w:val="0"/>
                <w:sz w:val="24"/>
                <w:szCs w:val="24"/>
                <w:highlight w:val="none"/>
              </w:rPr>
            </w:pPr>
            <w:r>
              <w:rPr>
                <w:kern w:val="0"/>
                <w:sz w:val="24"/>
                <w:szCs w:val="24"/>
                <w:highlight w:val="none"/>
              </w:rPr>
              <w:t>（2）投标报价得分=（评标基准价/投标报价）×20</w:t>
            </w:r>
          </w:p>
          <w:p w14:paraId="48F9B24A">
            <w:pPr>
              <w:widowControl/>
              <w:adjustRightInd w:val="0"/>
              <w:snapToGrid w:val="0"/>
              <w:spacing w:line="360" w:lineRule="auto"/>
              <w:rPr>
                <w:kern w:val="0"/>
                <w:sz w:val="24"/>
                <w:szCs w:val="24"/>
                <w:highlight w:val="none"/>
              </w:rPr>
            </w:pPr>
            <w:r>
              <w:rPr>
                <w:kern w:val="0"/>
                <w:sz w:val="24"/>
                <w:szCs w:val="24"/>
                <w:highlight w:val="none"/>
              </w:rPr>
              <w:t>注：满足招标文件要求且投标报价最低的投标报价为评标基准价。</w:t>
            </w:r>
          </w:p>
        </w:tc>
        <w:tc>
          <w:tcPr>
            <w:tcW w:w="1143" w:type="dxa"/>
            <w:vAlign w:val="center"/>
          </w:tcPr>
          <w:p w14:paraId="263715E7">
            <w:pPr>
              <w:widowControl/>
              <w:adjustRightInd w:val="0"/>
              <w:snapToGrid w:val="0"/>
              <w:spacing w:line="360" w:lineRule="auto"/>
              <w:jc w:val="center"/>
              <w:rPr>
                <w:kern w:val="0"/>
                <w:sz w:val="24"/>
                <w:szCs w:val="24"/>
                <w:highlight w:val="none"/>
              </w:rPr>
            </w:pPr>
            <w:r>
              <w:rPr>
                <w:kern w:val="0"/>
                <w:sz w:val="24"/>
                <w:szCs w:val="24"/>
                <w:highlight w:val="none"/>
              </w:rPr>
              <w:t>20</w:t>
            </w:r>
          </w:p>
        </w:tc>
      </w:tr>
      <w:tr w14:paraId="1D2B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393" w:type="dxa"/>
            <w:gridSpan w:val="3"/>
            <w:noWrap/>
            <w:vAlign w:val="center"/>
          </w:tcPr>
          <w:p w14:paraId="1ABEAD0E">
            <w:pPr>
              <w:widowControl/>
              <w:adjustRightInd w:val="0"/>
              <w:snapToGrid w:val="0"/>
              <w:spacing w:line="360" w:lineRule="auto"/>
              <w:jc w:val="center"/>
              <w:rPr>
                <w:kern w:val="0"/>
                <w:sz w:val="24"/>
                <w:szCs w:val="24"/>
                <w:highlight w:val="none"/>
              </w:rPr>
            </w:pPr>
            <w:r>
              <w:rPr>
                <w:kern w:val="0"/>
                <w:sz w:val="24"/>
                <w:szCs w:val="24"/>
                <w:highlight w:val="none"/>
              </w:rPr>
              <w:t>第二部分客观分（</w:t>
            </w:r>
            <w:r>
              <w:rPr>
                <w:rFonts w:hint="eastAsia"/>
                <w:kern w:val="0"/>
                <w:sz w:val="24"/>
                <w:szCs w:val="24"/>
                <w:highlight w:val="none"/>
              </w:rPr>
              <w:t>47</w:t>
            </w:r>
            <w:r>
              <w:rPr>
                <w:kern w:val="0"/>
                <w:sz w:val="24"/>
                <w:szCs w:val="24"/>
                <w:highlight w:val="none"/>
              </w:rPr>
              <w:t>分）</w:t>
            </w:r>
          </w:p>
        </w:tc>
        <w:tc>
          <w:tcPr>
            <w:tcW w:w="1143" w:type="dxa"/>
            <w:vAlign w:val="center"/>
          </w:tcPr>
          <w:p w14:paraId="3F5A52B2">
            <w:pPr>
              <w:widowControl/>
              <w:adjustRightInd w:val="0"/>
              <w:snapToGrid w:val="0"/>
              <w:spacing w:line="360" w:lineRule="auto"/>
              <w:jc w:val="center"/>
              <w:rPr>
                <w:kern w:val="0"/>
                <w:sz w:val="24"/>
                <w:szCs w:val="24"/>
                <w:highlight w:val="none"/>
              </w:rPr>
            </w:pPr>
            <w:r>
              <w:rPr>
                <w:kern w:val="0"/>
                <w:sz w:val="24"/>
                <w:szCs w:val="24"/>
                <w:highlight w:val="none"/>
              </w:rPr>
              <w:t>分值</w:t>
            </w:r>
          </w:p>
        </w:tc>
      </w:tr>
      <w:tr w14:paraId="4A71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12368647">
            <w:pPr>
              <w:widowControl/>
              <w:adjustRightInd w:val="0"/>
              <w:snapToGrid w:val="0"/>
              <w:spacing w:line="360" w:lineRule="auto"/>
              <w:jc w:val="center"/>
              <w:rPr>
                <w:kern w:val="0"/>
                <w:sz w:val="24"/>
                <w:szCs w:val="24"/>
                <w:highlight w:val="none"/>
              </w:rPr>
            </w:pPr>
            <w:r>
              <w:rPr>
                <w:kern w:val="0"/>
                <w:sz w:val="24"/>
                <w:szCs w:val="24"/>
                <w:highlight w:val="none"/>
              </w:rPr>
              <w:t>1</w:t>
            </w:r>
          </w:p>
        </w:tc>
        <w:tc>
          <w:tcPr>
            <w:tcW w:w="1419" w:type="dxa"/>
            <w:vAlign w:val="center"/>
          </w:tcPr>
          <w:p w14:paraId="6E1728D8">
            <w:pPr>
              <w:widowControl/>
              <w:adjustRightInd w:val="0"/>
              <w:snapToGrid w:val="0"/>
              <w:spacing w:line="360" w:lineRule="auto"/>
              <w:jc w:val="center"/>
              <w:rPr>
                <w:kern w:val="0"/>
                <w:sz w:val="24"/>
                <w:szCs w:val="24"/>
                <w:highlight w:val="none"/>
              </w:rPr>
            </w:pPr>
            <w:r>
              <w:rPr>
                <w:kern w:val="0"/>
                <w:sz w:val="24"/>
                <w:szCs w:val="24"/>
                <w:highlight w:val="none"/>
              </w:rPr>
              <w:t>投标人业绩</w:t>
            </w:r>
          </w:p>
        </w:tc>
        <w:tc>
          <w:tcPr>
            <w:tcW w:w="7311" w:type="dxa"/>
            <w:vAlign w:val="center"/>
          </w:tcPr>
          <w:p w14:paraId="3BC81B19">
            <w:pPr>
              <w:widowControl/>
              <w:adjustRightInd w:val="0"/>
              <w:snapToGrid w:val="0"/>
              <w:spacing w:line="360" w:lineRule="auto"/>
              <w:rPr>
                <w:kern w:val="0"/>
                <w:sz w:val="24"/>
                <w:szCs w:val="24"/>
                <w:highlight w:val="none"/>
              </w:rPr>
            </w:pPr>
            <w:r>
              <w:rPr>
                <w:rFonts w:hint="eastAsia"/>
                <w:kern w:val="0"/>
                <w:sz w:val="24"/>
                <w:szCs w:val="24"/>
                <w:highlight w:val="none"/>
              </w:rPr>
              <w:t>完全按照以下要求提供投标人曾实施的非住宅物业服务业绩，提供的证明材料均不得遮挡涂黑，否则不予认定加分。</w:t>
            </w:r>
          </w:p>
          <w:p w14:paraId="7D1E7A65">
            <w:pPr>
              <w:widowControl/>
              <w:adjustRightInd w:val="0"/>
              <w:snapToGrid w:val="0"/>
              <w:spacing w:line="360" w:lineRule="auto"/>
              <w:rPr>
                <w:color w:val="auto"/>
                <w:kern w:val="0"/>
                <w:sz w:val="24"/>
                <w:szCs w:val="24"/>
                <w:highlight w:val="none"/>
              </w:rPr>
            </w:pPr>
            <w:r>
              <w:rPr>
                <w:rFonts w:hint="eastAsia"/>
                <w:kern w:val="0"/>
                <w:sz w:val="24"/>
                <w:szCs w:val="24"/>
                <w:highlight w:val="none"/>
              </w:rPr>
              <w:t>A. 合同原件电子件。包括合同金额、买卖双方名称及盖章、物业服务期限（合同服务起始日期为2023年1月1日或以后，且已经履行至少1年的时间）、物</w:t>
            </w:r>
            <w:r>
              <w:rPr>
                <w:rFonts w:hint="eastAsia"/>
                <w:color w:val="auto"/>
                <w:kern w:val="0"/>
                <w:sz w:val="24"/>
                <w:szCs w:val="24"/>
                <w:highlight w:val="none"/>
              </w:rPr>
              <w:t>业服务内容</w:t>
            </w:r>
            <w:bookmarkStart w:id="14" w:name="OLE_LINK61"/>
            <w:r>
              <w:rPr>
                <w:rFonts w:hint="eastAsia"/>
                <w:color w:val="auto"/>
                <w:kern w:val="0"/>
                <w:sz w:val="24"/>
                <w:szCs w:val="24"/>
                <w:highlight w:val="none"/>
              </w:rPr>
              <w:t>（包含但不限于保洁服务、</w:t>
            </w:r>
            <w:bookmarkStart w:id="15" w:name="OLE_LINK9"/>
            <w:r>
              <w:rPr>
                <w:rFonts w:hint="eastAsia"/>
                <w:color w:val="auto"/>
                <w:kern w:val="0"/>
                <w:sz w:val="24"/>
                <w:szCs w:val="24"/>
                <w:highlight w:val="none"/>
              </w:rPr>
              <w:t>秩序维护服务</w:t>
            </w:r>
            <w:bookmarkEnd w:id="15"/>
            <w:r>
              <w:rPr>
                <w:rFonts w:hint="eastAsia"/>
                <w:color w:val="auto"/>
                <w:kern w:val="0"/>
                <w:sz w:val="24"/>
                <w:szCs w:val="24"/>
                <w:highlight w:val="none"/>
              </w:rPr>
              <w:t>、</w:t>
            </w:r>
            <w:r>
              <w:rPr>
                <w:rFonts w:hint="eastAsia"/>
                <w:color w:val="auto"/>
                <w:kern w:val="0"/>
                <w:sz w:val="24"/>
                <w:szCs w:val="24"/>
                <w:highlight w:val="none"/>
                <w:lang w:eastAsia="zh-CN"/>
              </w:rPr>
              <w:t>综合</w:t>
            </w:r>
            <w:r>
              <w:rPr>
                <w:rFonts w:hint="eastAsia"/>
                <w:color w:val="auto"/>
                <w:kern w:val="0"/>
                <w:sz w:val="24"/>
                <w:szCs w:val="24"/>
                <w:highlight w:val="none"/>
              </w:rPr>
              <w:t>维修服务）</w:t>
            </w:r>
            <w:bookmarkEnd w:id="14"/>
            <w:r>
              <w:rPr>
                <w:rFonts w:hint="eastAsia"/>
                <w:color w:val="auto"/>
                <w:kern w:val="0"/>
                <w:sz w:val="24"/>
                <w:szCs w:val="24"/>
                <w:highlight w:val="none"/>
              </w:rPr>
              <w:t>。</w:t>
            </w:r>
          </w:p>
          <w:p w14:paraId="5C6A7B2B">
            <w:pPr>
              <w:widowControl/>
              <w:adjustRightInd w:val="0"/>
              <w:snapToGrid w:val="0"/>
              <w:spacing w:line="360" w:lineRule="auto"/>
              <w:rPr>
                <w:color w:val="auto"/>
                <w:kern w:val="0"/>
                <w:sz w:val="24"/>
                <w:szCs w:val="24"/>
                <w:highlight w:val="none"/>
              </w:rPr>
            </w:pPr>
            <w:r>
              <w:rPr>
                <w:rFonts w:hint="eastAsia"/>
                <w:color w:val="auto"/>
                <w:kern w:val="0"/>
                <w:sz w:val="24"/>
                <w:szCs w:val="24"/>
                <w:highlight w:val="none"/>
              </w:rPr>
              <w:t>B.上述合同履行良好的相关证明材料原件电子件（加盖上述合同甲方单位公章或上述合同中的甲方印章）。</w:t>
            </w:r>
          </w:p>
          <w:p w14:paraId="19476FE8">
            <w:pPr>
              <w:widowControl/>
              <w:adjustRightInd w:val="0"/>
              <w:snapToGrid w:val="0"/>
              <w:spacing w:line="360" w:lineRule="auto"/>
              <w:rPr>
                <w:color w:val="auto"/>
                <w:kern w:val="0"/>
                <w:sz w:val="24"/>
                <w:szCs w:val="24"/>
                <w:highlight w:val="none"/>
              </w:rPr>
            </w:pPr>
            <w:r>
              <w:rPr>
                <w:rFonts w:hint="eastAsia"/>
                <w:color w:val="auto"/>
                <w:kern w:val="0"/>
                <w:sz w:val="24"/>
                <w:szCs w:val="24"/>
                <w:highlight w:val="none"/>
              </w:rPr>
              <w:t>每个业绩2分，最多10分</w:t>
            </w:r>
          </w:p>
          <w:p w14:paraId="05FE0456">
            <w:pPr>
              <w:widowControl/>
              <w:adjustRightInd w:val="0"/>
              <w:snapToGrid w:val="0"/>
              <w:spacing w:line="360" w:lineRule="auto"/>
              <w:rPr>
                <w:kern w:val="0"/>
                <w:sz w:val="24"/>
                <w:szCs w:val="24"/>
                <w:highlight w:val="none"/>
              </w:rPr>
            </w:pPr>
            <w:r>
              <w:rPr>
                <w:rFonts w:hint="eastAsia"/>
                <w:kern w:val="0"/>
                <w:sz w:val="24"/>
                <w:szCs w:val="24"/>
                <w:highlight w:val="none"/>
              </w:rPr>
              <w:t>注：如投标人提供的业绩为同一甲方单位的业绩，则不重复享受得分。</w:t>
            </w:r>
          </w:p>
        </w:tc>
        <w:tc>
          <w:tcPr>
            <w:tcW w:w="1143" w:type="dxa"/>
            <w:vAlign w:val="center"/>
          </w:tcPr>
          <w:p w14:paraId="62F63DA7">
            <w:pPr>
              <w:widowControl/>
              <w:adjustRightInd w:val="0"/>
              <w:snapToGrid w:val="0"/>
              <w:spacing w:line="360" w:lineRule="auto"/>
              <w:jc w:val="center"/>
              <w:rPr>
                <w:kern w:val="0"/>
                <w:sz w:val="24"/>
                <w:szCs w:val="24"/>
                <w:highlight w:val="none"/>
              </w:rPr>
            </w:pPr>
            <w:r>
              <w:rPr>
                <w:rFonts w:hint="eastAsia"/>
                <w:kern w:val="0"/>
                <w:sz w:val="24"/>
                <w:szCs w:val="24"/>
                <w:highlight w:val="none"/>
              </w:rPr>
              <w:t>10</w:t>
            </w:r>
          </w:p>
        </w:tc>
      </w:tr>
      <w:tr w14:paraId="0CCF5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663" w:type="dxa"/>
            <w:noWrap/>
            <w:vAlign w:val="center"/>
          </w:tcPr>
          <w:p w14:paraId="20A741F4">
            <w:pPr>
              <w:widowControl/>
              <w:adjustRightInd w:val="0"/>
              <w:snapToGrid w:val="0"/>
              <w:spacing w:line="360" w:lineRule="auto"/>
              <w:jc w:val="center"/>
              <w:rPr>
                <w:kern w:val="0"/>
                <w:sz w:val="24"/>
                <w:szCs w:val="24"/>
                <w:highlight w:val="none"/>
              </w:rPr>
            </w:pPr>
            <w:r>
              <w:rPr>
                <w:rFonts w:hint="eastAsia"/>
                <w:kern w:val="0"/>
                <w:sz w:val="24"/>
                <w:szCs w:val="24"/>
                <w:highlight w:val="none"/>
              </w:rPr>
              <w:t>2</w:t>
            </w:r>
          </w:p>
        </w:tc>
        <w:tc>
          <w:tcPr>
            <w:tcW w:w="1419" w:type="dxa"/>
            <w:vAlign w:val="center"/>
          </w:tcPr>
          <w:p w14:paraId="73FA1027">
            <w:pPr>
              <w:widowControl/>
              <w:adjustRightInd w:val="0"/>
              <w:snapToGrid w:val="0"/>
              <w:spacing w:line="360" w:lineRule="auto"/>
              <w:jc w:val="center"/>
              <w:rPr>
                <w:kern w:val="0"/>
                <w:sz w:val="24"/>
                <w:szCs w:val="24"/>
                <w:highlight w:val="none"/>
              </w:rPr>
            </w:pPr>
            <w:r>
              <w:rPr>
                <w:kern w:val="0"/>
                <w:sz w:val="24"/>
                <w:szCs w:val="24"/>
                <w:highlight w:val="none"/>
              </w:rPr>
              <w:t>投标人相关证书评价</w:t>
            </w:r>
          </w:p>
        </w:tc>
        <w:tc>
          <w:tcPr>
            <w:tcW w:w="7311" w:type="dxa"/>
            <w:vAlign w:val="center"/>
          </w:tcPr>
          <w:p w14:paraId="1041AAB4">
            <w:pPr>
              <w:widowControl/>
              <w:adjustRightInd w:val="0"/>
              <w:snapToGrid w:val="0"/>
              <w:spacing w:line="360" w:lineRule="auto"/>
              <w:rPr>
                <w:kern w:val="0"/>
                <w:sz w:val="24"/>
                <w:szCs w:val="24"/>
                <w:highlight w:val="none"/>
              </w:rPr>
            </w:pPr>
            <w:r>
              <w:rPr>
                <w:rFonts w:hint="eastAsia"/>
                <w:kern w:val="0"/>
                <w:sz w:val="24"/>
                <w:szCs w:val="24"/>
                <w:highlight w:val="none"/>
              </w:rPr>
              <w:t>投标人具备</w:t>
            </w:r>
            <w:r>
              <w:rPr>
                <w:rFonts w:hint="eastAsia"/>
                <w:kern w:val="0"/>
                <w:sz w:val="24"/>
                <w:szCs w:val="24"/>
                <w:highlight w:val="none"/>
                <w:lang w:eastAsia="zh-CN"/>
              </w:rPr>
              <w:t>相关行业的</w:t>
            </w:r>
            <w:r>
              <w:rPr>
                <w:rFonts w:hint="eastAsia"/>
                <w:kern w:val="0"/>
                <w:sz w:val="24"/>
                <w:szCs w:val="24"/>
                <w:highlight w:val="none"/>
              </w:rPr>
              <w:t>质量管理体系认证、环境管理体系认证、职业健康安全管理体系认证，提供证书电子件。</w:t>
            </w:r>
          </w:p>
          <w:p w14:paraId="75652807">
            <w:pPr>
              <w:widowControl/>
              <w:adjustRightInd w:val="0"/>
              <w:snapToGrid w:val="0"/>
              <w:spacing w:line="360" w:lineRule="auto"/>
              <w:rPr>
                <w:kern w:val="0"/>
                <w:sz w:val="24"/>
                <w:szCs w:val="24"/>
                <w:highlight w:val="none"/>
              </w:rPr>
            </w:pPr>
            <w:r>
              <w:rPr>
                <w:rFonts w:hint="eastAsia"/>
                <w:kern w:val="0"/>
                <w:sz w:val="24"/>
                <w:szCs w:val="24"/>
                <w:highlight w:val="none"/>
              </w:rPr>
              <w:t>具备1个证书得</w:t>
            </w:r>
            <w:r>
              <w:rPr>
                <w:rFonts w:hint="eastAsia"/>
                <w:kern w:val="0"/>
                <w:sz w:val="24"/>
                <w:szCs w:val="24"/>
                <w:highlight w:val="none"/>
                <w:lang w:val="en-US" w:eastAsia="zh-CN"/>
              </w:rPr>
              <w:t>2</w:t>
            </w:r>
            <w:r>
              <w:rPr>
                <w:rFonts w:hint="eastAsia"/>
                <w:kern w:val="0"/>
                <w:sz w:val="24"/>
                <w:szCs w:val="24"/>
                <w:highlight w:val="none"/>
              </w:rPr>
              <w:t>分，最高</w:t>
            </w:r>
            <w:r>
              <w:rPr>
                <w:rFonts w:hint="eastAsia"/>
                <w:color w:val="auto"/>
                <w:kern w:val="0"/>
                <w:sz w:val="24"/>
                <w:szCs w:val="24"/>
                <w:highlight w:val="none"/>
                <w:lang w:val="en-US" w:eastAsia="zh-CN"/>
              </w:rPr>
              <w:t>6</w:t>
            </w:r>
            <w:r>
              <w:rPr>
                <w:rFonts w:hint="eastAsia"/>
                <w:color w:val="auto"/>
                <w:kern w:val="0"/>
                <w:sz w:val="24"/>
                <w:szCs w:val="24"/>
                <w:highlight w:val="none"/>
              </w:rPr>
              <w:t>分</w:t>
            </w:r>
          </w:p>
        </w:tc>
        <w:tc>
          <w:tcPr>
            <w:tcW w:w="1143" w:type="dxa"/>
            <w:vAlign w:val="center"/>
          </w:tcPr>
          <w:p w14:paraId="260DA0EF">
            <w:pPr>
              <w:widowControl/>
              <w:adjustRightInd w:val="0"/>
              <w:snapToGrid w:val="0"/>
              <w:spacing w:line="360" w:lineRule="auto"/>
              <w:jc w:val="center"/>
              <w:rPr>
                <w:rFonts w:hint="eastAsia" w:eastAsia="宋体"/>
                <w:color w:val="FF0000"/>
                <w:kern w:val="0"/>
                <w:sz w:val="24"/>
                <w:szCs w:val="24"/>
                <w:highlight w:val="none"/>
                <w:lang w:eastAsia="zh-CN"/>
              </w:rPr>
            </w:pPr>
            <w:r>
              <w:rPr>
                <w:rFonts w:hint="eastAsia"/>
                <w:color w:val="auto"/>
                <w:kern w:val="0"/>
                <w:sz w:val="24"/>
                <w:szCs w:val="24"/>
                <w:highlight w:val="none"/>
                <w:lang w:val="en-US" w:eastAsia="zh-CN"/>
              </w:rPr>
              <w:t>6</w:t>
            </w:r>
          </w:p>
        </w:tc>
      </w:tr>
      <w:tr w14:paraId="15733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51735654">
            <w:pPr>
              <w:widowControl/>
              <w:adjustRightInd w:val="0"/>
              <w:snapToGrid w:val="0"/>
              <w:spacing w:line="360" w:lineRule="auto"/>
              <w:jc w:val="center"/>
              <w:rPr>
                <w:rFonts w:hint="eastAsia" w:eastAsia="宋体"/>
                <w:kern w:val="0"/>
                <w:sz w:val="24"/>
                <w:szCs w:val="24"/>
                <w:highlight w:val="none"/>
                <w:lang w:eastAsia="zh-CN"/>
              </w:rPr>
            </w:pPr>
            <w:r>
              <w:rPr>
                <w:rFonts w:hint="eastAsia"/>
                <w:kern w:val="0"/>
                <w:sz w:val="24"/>
                <w:szCs w:val="24"/>
                <w:highlight w:val="none"/>
                <w:lang w:val="en-US" w:eastAsia="zh-CN"/>
              </w:rPr>
              <w:t>3</w:t>
            </w:r>
          </w:p>
        </w:tc>
        <w:tc>
          <w:tcPr>
            <w:tcW w:w="1419" w:type="dxa"/>
            <w:vAlign w:val="center"/>
          </w:tcPr>
          <w:p w14:paraId="57FBEAAB">
            <w:pPr>
              <w:widowControl/>
              <w:adjustRightInd w:val="0"/>
              <w:snapToGrid w:val="0"/>
              <w:spacing w:line="360" w:lineRule="auto"/>
              <w:jc w:val="center"/>
              <w:rPr>
                <w:kern w:val="0"/>
                <w:sz w:val="24"/>
                <w:szCs w:val="24"/>
                <w:highlight w:val="none"/>
              </w:rPr>
            </w:pPr>
            <w:r>
              <w:rPr>
                <w:rFonts w:hint="eastAsia"/>
                <w:kern w:val="0"/>
                <w:sz w:val="24"/>
                <w:szCs w:val="24"/>
                <w:highlight w:val="none"/>
              </w:rPr>
              <w:t>派驻服务人员评价</w:t>
            </w:r>
          </w:p>
        </w:tc>
        <w:tc>
          <w:tcPr>
            <w:tcW w:w="7311" w:type="dxa"/>
            <w:vAlign w:val="center"/>
          </w:tcPr>
          <w:p w14:paraId="55047E47">
            <w:pPr>
              <w:widowControl/>
              <w:adjustRightInd w:val="0"/>
              <w:snapToGrid w:val="0"/>
              <w:spacing w:line="360" w:lineRule="auto"/>
              <w:rPr>
                <w:color w:val="auto"/>
                <w:kern w:val="0"/>
                <w:sz w:val="24"/>
                <w:szCs w:val="24"/>
                <w:highlight w:val="none"/>
              </w:rPr>
            </w:pPr>
            <w:r>
              <w:rPr>
                <w:rFonts w:hint="eastAsia"/>
                <w:color w:val="auto"/>
                <w:kern w:val="0"/>
                <w:sz w:val="24"/>
                <w:szCs w:val="24"/>
                <w:highlight w:val="none"/>
              </w:rPr>
              <w:t>（</w:t>
            </w:r>
            <w:r>
              <w:rPr>
                <w:rFonts w:hint="eastAsia"/>
                <w:color w:val="auto"/>
                <w:kern w:val="0"/>
                <w:sz w:val="24"/>
                <w:szCs w:val="24"/>
                <w:highlight w:val="none"/>
                <w:lang w:val="en-US" w:eastAsia="zh-CN"/>
              </w:rPr>
              <w:t>1</w:t>
            </w:r>
            <w:r>
              <w:rPr>
                <w:rFonts w:hint="eastAsia"/>
                <w:color w:val="auto"/>
                <w:kern w:val="0"/>
                <w:sz w:val="24"/>
                <w:szCs w:val="24"/>
                <w:highlight w:val="none"/>
              </w:rPr>
              <w:t>）秩序</w:t>
            </w:r>
            <w:r>
              <w:rPr>
                <w:rFonts w:hint="eastAsia" w:ascii="宋体" w:hAnsi="宋体" w:cs="宋体"/>
                <w:kern w:val="0"/>
                <w:sz w:val="24"/>
                <w:szCs w:val="24"/>
                <w:highlight w:val="none"/>
                <w:lang w:val="en-US" w:eastAsia="zh-CN"/>
              </w:rPr>
              <w:t>员/</w:t>
            </w:r>
            <w:r>
              <w:rPr>
                <w:rFonts w:hint="eastAsia"/>
                <w:color w:val="auto"/>
                <w:kern w:val="0"/>
                <w:sz w:val="24"/>
                <w:szCs w:val="24"/>
                <w:highlight w:val="none"/>
              </w:rPr>
              <w:t>门岗：提供公安机关盖章的《保安员》或《职业资格证书（保安员）》证书电子件且满足招标文件要求，每个合格的人员得</w:t>
            </w:r>
            <w:r>
              <w:rPr>
                <w:rFonts w:hint="eastAsia"/>
                <w:color w:val="auto"/>
                <w:kern w:val="0"/>
                <w:sz w:val="24"/>
                <w:szCs w:val="24"/>
                <w:highlight w:val="none"/>
                <w:lang w:val="en-US" w:eastAsia="zh-CN"/>
              </w:rPr>
              <w:t>2</w:t>
            </w:r>
            <w:r>
              <w:rPr>
                <w:rFonts w:hint="eastAsia"/>
                <w:color w:val="auto"/>
                <w:kern w:val="0"/>
                <w:sz w:val="24"/>
                <w:szCs w:val="24"/>
                <w:highlight w:val="none"/>
              </w:rPr>
              <w:t>分，最多</w:t>
            </w:r>
            <w:r>
              <w:rPr>
                <w:rFonts w:hint="eastAsia"/>
                <w:color w:val="auto"/>
                <w:kern w:val="0"/>
                <w:sz w:val="24"/>
                <w:szCs w:val="24"/>
                <w:highlight w:val="none"/>
                <w:lang w:val="en-US" w:eastAsia="zh-CN"/>
              </w:rPr>
              <w:t>4</w:t>
            </w:r>
            <w:r>
              <w:rPr>
                <w:rFonts w:hint="eastAsia"/>
                <w:color w:val="auto"/>
                <w:kern w:val="0"/>
                <w:sz w:val="24"/>
                <w:szCs w:val="24"/>
                <w:highlight w:val="none"/>
              </w:rPr>
              <w:t>分；</w:t>
            </w:r>
          </w:p>
          <w:p w14:paraId="59350197">
            <w:pPr>
              <w:widowControl/>
              <w:adjustRightInd w:val="0"/>
              <w:snapToGrid w:val="0"/>
              <w:spacing w:line="360" w:lineRule="auto"/>
              <w:rPr>
                <w:rFonts w:hint="eastAsia"/>
                <w:color w:val="auto"/>
                <w:kern w:val="0"/>
                <w:sz w:val="24"/>
                <w:szCs w:val="24"/>
                <w:highlight w:val="none"/>
              </w:rPr>
            </w:pPr>
            <w:r>
              <w:rPr>
                <w:rFonts w:hint="eastAsia"/>
                <w:color w:val="auto"/>
                <w:kern w:val="0"/>
                <w:sz w:val="24"/>
                <w:szCs w:val="24"/>
                <w:highlight w:val="none"/>
              </w:rPr>
              <w:t>（</w:t>
            </w:r>
            <w:r>
              <w:rPr>
                <w:rFonts w:hint="eastAsia"/>
                <w:color w:val="auto"/>
                <w:kern w:val="0"/>
                <w:sz w:val="24"/>
                <w:szCs w:val="24"/>
                <w:highlight w:val="none"/>
                <w:lang w:val="en-US" w:eastAsia="zh-CN"/>
              </w:rPr>
              <w:t>2</w:t>
            </w:r>
            <w:r>
              <w:rPr>
                <w:rFonts w:hint="eastAsia"/>
                <w:color w:val="auto"/>
                <w:kern w:val="0"/>
                <w:sz w:val="24"/>
                <w:szCs w:val="24"/>
                <w:highlight w:val="none"/>
              </w:rPr>
              <w:t>）秩序</w:t>
            </w:r>
            <w:r>
              <w:rPr>
                <w:rFonts w:hint="eastAsia" w:ascii="宋体" w:hAnsi="宋体" w:cs="宋体"/>
                <w:kern w:val="0"/>
                <w:sz w:val="24"/>
                <w:szCs w:val="24"/>
                <w:highlight w:val="none"/>
                <w:lang w:val="en-US" w:eastAsia="zh-CN"/>
              </w:rPr>
              <w:t>员/</w:t>
            </w:r>
            <w:r>
              <w:rPr>
                <w:rFonts w:hint="eastAsia"/>
                <w:color w:val="auto"/>
                <w:kern w:val="0"/>
                <w:sz w:val="24"/>
                <w:szCs w:val="24"/>
                <w:highlight w:val="none"/>
              </w:rPr>
              <w:t>门岗：提供上述秩序</w:t>
            </w:r>
            <w:r>
              <w:rPr>
                <w:rFonts w:hint="eastAsia" w:ascii="宋体" w:hAnsi="宋体" w:cs="宋体"/>
                <w:kern w:val="0"/>
                <w:sz w:val="24"/>
                <w:szCs w:val="24"/>
                <w:highlight w:val="none"/>
                <w:lang w:val="en-US" w:eastAsia="zh-CN"/>
              </w:rPr>
              <w:t>员/</w:t>
            </w:r>
            <w:r>
              <w:rPr>
                <w:rFonts w:hint="eastAsia"/>
                <w:color w:val="auto"/>
                <w:kern w:val="0"/>
                <w:sz w:val="24"/>
                <w:szCs w:val="24"/>
                <w:highlight w:val="none"/>
              </w:rPr>
              <w:t>门岗（已提供（</w:t>
            </w:r>
            <w:r>
              <w:rPr>
                <w:rFonts w:hint="eastAsia"/>
                <w:color w:val="auto"/>
                <w:kern w:val="0"/>
                <w:sz w:val="24"/>
                <w:szCs w:val="24"/>
                <w:highlight w:val="none"/>
                <w:lang w:val="en-US" w:eastAsia="zh-CN"/>
              </w:rPr>
              <w:t>1</w:t>
            </w:r>
            <w:r>
              <w:rPr>
                <w:rFonts w:hint="eastAsia"/>
                <w:color w:val="auto"/>
                <w:kern w:val="0"/>
                <w:sz w:val="24"/>
                <w:szCs w:val="24"/>
                <w:highlight w:val="none"/>
              </w:rPr>
              <w:t>）合格证书电子件的）开标日当月或上一月的由投标单位或其分公司缴纳社会保险证明电子件，每个合格的人员社保证明电子件得</w:t>
            </w:r>
            <w:r>
              <w:rPr>
                <w:rFonts w:hint="eastAsia"/>
                <w:color w:val="auto"/>
                <w:kern w:val="0"/>
                <w:sz w:val="24"/>
                <w:szCs w:val="24"/>
                <w:highlight w:val="none"/>
                <w:lang w:val="en-US" w:eastAsia="zh-CN"/>
              </w:rPr>
              <w:t>2</w:t>
            </w:r>
            <w:r>
              <w:rPr>
                <w:rFonts w:hint="eastAsia"/>
                <w:color w:val="auto"/>
                <w:kern w:val="0"/>
                <w:sz w:val="24"/>
                <w:szCs w:val="24"/>
                <w:highlight w:val="none"/>
              </w:rPr>
              <w:t>分，最多</w:t>
            </w:r>
            <w:r>
              <w:rPr>
                <w:rFonts w:hint="eastAsia"/>
                <w:color w:val="auto"/>
                <w:kern w:val="0"/>
                <w:sz w:val="24"/>
                <w:szCs w:val="24"/>
                <w:highlight w:val="none"/>
                <w:lang w:val="en-US" w:eastAsia="zh-CN"/>
              </w:rPr>
              <w:t>4</w:t>
            </w:r>
            <w:r>
              <w:rPr>
                <w:rFonts w:hint="eastAsia"/>
                <w:color w:val="auto"/>
                <w:kern w:val="0"/>
                <w:sz w:val="24"/>
                <w:szCs w:val="24"/>
                <w:highlight w:val="none"/>
              </w:rPr>
              <w:t>分；</w:t>
            </w:r>
          </w:p>
          <w:p w14:paraId="4A16FEAD">
            <w:pPr>
              <w:widowControl/>
              <w:adjustRightInd w:val="0"/>
              <w:snapToGrid w:val="0"/>
              <w:spacing w:line="360" w:lineRule="auto"/>
              <w:rPr>
                <w:color w:val="auto"/>
                <w:kern w:val="0"/>
                <w:sz w:val="24"/>
                <w:szCs w:val="24"/>
                <w:highlight w:val="none"/>
              </w:rPr>
            </w:pPr>
            <w:r>
              <w:rPr>
                <w:rFonts w:hint="eastAsia"/>
                <w:color w:val="auto"/>
                <w:kern w:val="0"/>
                <w:sz w:val="24"/>
                <w:szCs w:val="24"/>
                <w:highlight w:val="none"/>
              </w:rPr>
              <w:t>（</w:t>
            </w:r>
            <w:r>
              <w:rPr>
                <w:rFonts w:hint="eastAsia"/>
                <w:color w:val="auto"/>
                <w:kern w:val="0"/>
                <w:sz w:val="24"/>
                <w:szCs w:val="24"/>
                <w:highlight w:val="none"/>
                <w:lang w:val="en-US" w:eastAsia="zh-CN"/>
              </w:rPr>
              <w:t>3</w:t>
            </w:r>
            <w:r>
              <w:rPr>
                <w:rFonts w:hint="eastAsia"/>
                <w:color w:val="auto"/>
                <w:kern w:val="0"/>
                <w:sz w:val="24"/>
                <w:szCs w:val="24"/>
                <w:highlight w:val="none"/>
              </w:rPr>
              <w:t>）综合维修人员：提供《特种作业操作证（低压电工作业）》和《特种设备作业人员证（电梯作业）》（项目代号T）证书电子件且满足招标文件要求，每个</w:t>
            </w:r>
            <w:r>
              <w:rPr>
                <w:rFonts w:hint="eastAsia"/>
                <w:color w:val="auto"/>
                <w:kern w:val="0"/>
                <w:sz w:val="24"/>
                <w:szCs w:val="24"/>
                <w:highlight w:val="none"/>
                <w:lang w:eastAsia="zh-CN"/>
              </w:rPr>
              <w:t>合格</w:t>
            </w:r>
            <w:r>
              <w:rPr>
                <w:rFonts w:hint="eastAsia"/>
                <w:color w:val="auto"/>
                <w:kern w:val="0"/>
                <w:sz w:val="24"/>
                <w:szCs w:val="24"/>
                <w:highlight w:val="none"/>
              </w:rPr>
              <w:t>的同时具有</w:t>
            </w:r>
            <w:r>
              <w:rPr>
                <w:rFonts w:hint="eastAsia"/>
                <w:color w:val="auto"/>
                <w:kern w:val="0"/>
                <w:sz w:val="24"/>
                <w:szCs w:val="24"/>
                <w:highlight w:val="none"/>
                <w:lang w:eastAsia="zh-CN"/>
              </w:rPr>
              <w:t>双</w:t>
            </w:r>
            <w:r>
              <w:rPr>
                <w:rFonts w:hint="eastAsia"/>
                <w:color w:val="auto"/>
                <w:kern w:val="0"/>
                <w:sz w:val="24"/>
                <w:szCs w:val="24"/>
                <w:highlight w:val="none"/>
              </w:rPr>
              <w:t>证</w:t>
            </w:r>
            <w:r>
              <w:rPr>
                <w:rFonts w:hint="eastAsia"/>
                <w:color w:val="auto"/>
                <w:kern w:val="0"/>
                <w:sz w:val="24"/>
                <w:szCs w:val="24"/>
                <w:highlight w:val="none"/>
                <w:lang w:eastAsia="zh-CN"/>
              </w:rPr>
              <w:t>的</w:t>
            </w:r>
            <w:r>
              <w:rPr>
                <w:rFonts w:hint="eastAsia"/>
                <w:color w:val="auto"/>
                <w:kern w:val="0"/>
                <w:sz w:val="24"/>
                <w:szCs w:val="24"/>
                <w:highlight w:val="none"/>
              </w:rPr>
              <w:t>人员得</w:t>
            </w:r>
            <w:r>
              <w:rPr>
                <w:rFonts w:hint="eastAsia"/>
                <w:color w:val="auto"/>
                <w:kern w:val="0"/>
                <w:sz w:val="24"/>
                <w:szCs w:val="24"/>
                <w:highlight w:val="none"/>
                <w:lang w:val="en-US" w:eastAsia="zh-CN"/>
              </w:rPr>
              <w:t>2</w:t>
            </w:r>
            <w:r>
              <w:rPr>
                <w:rFonts w:hint="eastAsia"/>
                <w:color w:val="auto"/>
                <w:kern w:val="0"/>
                <w:sz w:val="24"/>
                <w:szCs w:val="24"/>
                <w:highlight w:val="none"/>
              </w:rPr>
              <w:t>分，最多</w:t>
            </w:r>
            <w:r>
              <w:rPr>
                <w:rFonts w:hint="eastAsia"/>
                <w:color w:val="auto"/>
                <w:kern w:val="0"/>
                <w:sz w:val="24"/>
                <w:szCs w:val="24"/>
                <w:highlight w:val="none"/>
                <w:lang w:val="en-US" w:eastAsia="zh-CN"/>
              </w:rPr>
              <w:t>6</w:t>
            </w:r>
            <w:r>
              <w:rPr>
                <w:rFonts w:hint="eastAsia"/>
                <w:color w:val="auto"/>
                <w:kern w:val="0"/>
                <w:sz w:val="24"/>
                <w:szCs w:val="24"/>
                <w:highlight w:val="none"/>
              </w:rPr>
              <w:t>分；</w:t>
            </w:r>
          </w:p>
          <w:p w14:paraId="08F69FF7">
            <w:pPr>
              <w:widowControl/>
              <w:adjustRightInd w:val="0"/>
              <w:snapToGrid w:val="0"/>
              <w:spacing w:line="360" w:lineRule="auto"/>
              <w:rPr>
                <w:rFonts w:hint="eastAsia"/>
                <w:color w:val="FF0000"/>
                <w:kern w:val="0"/>
                <w:sz w:val="24"/>
                <w:szCs w:val="24"/>
                <w:highlight w:val="none"/>
              </w:rPr>
            </w:pPr>
            <w:r>
              <w:rPr>
                <w:rFonts w:hint="eastAsia"/>
                <w:color w:val="auto"/>
                <w:kern w:val="0"/>
                <w:sz w:val="24"/>
                <w:szCs w:val="24"/>
                <w:highlight w:val="none"/>
              </w:rPr>
              <w:t>（</w:t>
            </w:r>
            <w:r>
              <w:rPr>
                <w:rFonts w:hint="eastAsia"/>
                <w:color w:val="auto"/>
                <w:kern w:val="0"/>
                <w:sz w:val="24"/>
                <w:szCs w:val="24"/>
                <w:highlight w:val="none"/>
                <w:lang w:val="en-US" w:eastAsia="zh-CN"/>
              </w:rPr>
              <w:t>4</w:t>
            </w:r>
            <w:r>
              <w:rPr>
                <w:rFonts w:hint="eastAsia"/>
                <w:color w:val="auto"/>
                <w:kern w:val="0"/>
                <w:sz w:val="24"/>
                <w:szCs w:val="24"/>
                <w:highlight w:val="none"/>
              </w:rPr>
              <w:t>）综合维修人员：提供上述综合维修人员（已提供（</w:t>
            </w:r>
            <w:r>
              <w:rPr>
                <w:rFonts w:hint="eastAsia"/>
                <w:color w:val="auto"/>
                <w:kern w:val="0"/>
                <w:sz w:val="24"/>
                <w:szCs w:val="24"/>
                <w:highlight w:val="none"/>
                <w:lang w:val="en-US" w:eastAsia="zh-CN"/>
              </w:rPr>
              <w:t>3</w:t>
            </w:r>
            <w:r>
              <w:rPr>
                <w:rFonts w:hint="eastAsia"/>
                <w:color w:val="auto"/>
                <w:kern w:val="0"/>
                <w:sz w:val="24"/>
                <w:szCs w:val="24"/>
                <w:highlight w:val="none"/>
              </w:rPr>
              <w:t>）合格证书电子件的）开标日当月或上一月的由投标单位或其分公司缴纳社会保险证明电子件，每个合格的人员社保证明电子件得</w:t>
            </w:r>
            <w:r>
              <w:rPr>
                <w:rFonts w:hint="eastAsia"/>
                <w:color w:val="auto"/>
                <w:kern w:val="0"/>
                <w:sz w:val="24"/>
                <w:szCs w:val="24"/>
                <w:highlight w:val="none"/>
                <w:lang w:val="en-US" w:eastAsia="zh-CN"/>
              </w:rPr>
              <w:t>2</w:t>
            </w:r>
            <w:r>
              <w:rPr>
                <w:rFonts w:hint="eastAsia"/>
                <w:color w:val="auto"/>
                <w:kern w:val="0"/>
                <w:sz w:val="24"/>
                <w:szCs w:val="24"/>
                <w:highlight w:val="none"/>
              </w:rPr>
              <w:t>分，最多</w:t>
            </w:r>
            <w:r>
              <w:rPr>
                <w:rFonts w:hint="eastAsia"/>
                <w:color w:val="auto"/>
                <w:kern w:val="0"/>
                <w:sz w:val="24"/>
                <w:szCs w:val="24"/>
                <w:highlight w:val="none"/>
                <w:lang w:val="en-US" w:eastAsia="zh-CN"/>
              </w:rPr>
              <w:t>6</w:t>
            </w:r>
            <w:r>
              <w:rPr>
                <w:rFonts w:hint="eastAsia"/>
                <w:color w:val="auto"/>
                <w:kern w:val="0"/>
                <w:sz w:val="24"/>
                <w:szCs w:val="24"/>
                <w:highlight w:val="none"/>
              </w:rPr>
              <w:t>分</w:t>
            </w:r>
            <w:r>
              <w:rPr>
                <w:rFonts w:hint="eastAsia"/>
                <w:color w:val="auto"/>
                <w:kern w:val="0"/>
                <w:sz w:val="24"/>
                <w:szCs w:val="24"/>
                <w:highlight w:val="none"/>
                <w:lang w:eastAsia="zh-CN"/>
              </w:rPr>
              <w:t>。</w:t>
            </w:r>
          </w:p>
        </w:tc>
        <w:tc>
          <w:tcPr>
            <w:tcW w:w="1143" w:type="dxa"/>
            <w:vAlign w:val="center"/>
          </w:tcPr>
          <w:p w14:paraId="6A040798">
            <w:pPr>
              <w:widowControl/>
              <w:adjustRightInd w:val="0"/>
              <w:snapToGrid w:val="0"/>
              <w:spacing w:line="360" w:lineRule="auto"/>
              <w:jc w:val="center"/>
              <w:rPr>
                <w:rFonts w:hint="default" w:eastAsia="宋体"/>
                <w:color w:val="FF0000"/>
                <w:kern w:val="0"/>
                <w:sz w:val="24"/>
                <w:szCs w:val="24"/>
                <w:highlight w:val="none"/>
                <w:lang w:val="en-US" w:eastAsia="zh-CN"/>
              </w:rPr>
            </w:pPr>
            <w:r>
              <w:rPr>
                <w:rFonts w:hint="eastAsia"/>
                <w:color w:val="auto"/>
                <w:kern w:val="0"/>
                <w:sz w:val="24"/>
                <w:szCs w:val="24"/>
                <w:highlight w:val="none"/>
                <w:lang w:val="en-US" w:eastAsia="zh-CN"/>
              </w:rPr>
              <w:t>20</w:t>
            </w:r>
          </w:p>
        </w:tc>
      </w:tr>
      <w:tr w14:paraId="7E291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63" w:type="dxa"/>
            <w:noWrap/>
            <w:vAlign w:val="center"/>
          </w:tcPr>
          <w:p w14:paraId="2DD4B6D8">
            <w:pPr>
              <w:widowControl/>
              <w:adjustRightInd w:val="0"/>
              <w:snapToGrid w:val="0"/>
              <w:spacing w:line="360" w:lineRule="auto"/>
              <w:jc w:val="center"/>
              <w:rPr>
                <w:rFonts w:hint="eastAsia" w:eastAsia="宋体"/>
                <w:kern w:val="0"/>
                <w:sz w:val="24"/>
                <w:szCs w:val="24"/>
                <w:highlight w:val="none"/>
                <w:lang w:eastAsia="zh-CN"/>
              </w:rPr>
            </w:pPr>
            <w:r>
              <w:rPr>
                <w:rFonts w:hint="eastAsia"/>
                <w:kern w:val="0"/>
                <w:sz w:val="24"/>
                <w:szCs w:val="24"/>
                <w:highlight w:val="none"/>
                <w:lang w:val="en-US" w:eastAsia="zh-CN"/>
              </w:rPr>
              <w:t>4</w:t>
            </w:r>
          </w:p>
        </w:tc>
        <w:tc>
          <w:tcPr>
            <w:tcW w:w="1419" w:type="dxa"/>
            <w:vAlign w:val="center"/>
          </w:tcPr>
          <w:p w14:paraId="1E30DAC6">
            <w:pPr>
              <w:widowControl/>
              <w:adjustRightInd w:val="0"/>
              <w:snapToGrid w:val="0"/>
              <w:spacing w:line="360" w:lineRule="auto"/>
              <w:jc w:val="center"/>
              <w:rPr>
                <w:kern w:val="0"/>
                <w:sz w:val="24"/>
                <w:szCs w:val="24"/>
                <w:highlight w:val="none"/>
              </w:rPr>
            </w:pPr>
            <w:r>
              <w:rPr>
                <w:sz w:val="24"/>
                <w:highlight w:val="none"/>
              </w:rPr>
              <w:t>人员培训方案</w:t>
            </w:r>
          </w:p>
        </w:tc>
        <w:tc>
          <w:tcPr>
            <w:tcW w:w="7311" w:type="dxa"/>
            <w:vAlign w:val="center"/>
          </w:tcPr>
          <w:p w14:paraId="384144BF">
            <w:pPr>
              <w:widowControl/>
              <w:adjustRightInd w:val="0"/>
              <w:snapToGrid w:val="0"/>
              <w:spacing w:line="360" w:lineRule="auto"/>
              <w:rPr>
                <w:kern w:val="0"/>
                <w:sz w:val="24"/>
                <w:szCs w:val="24"/>
                <w:highlight w:val="none"/>
              </w:rPr>
            </w:pPr>
            <w:r>
              <w:rPr>
                <w:rFonts w:hint="eastAsia"/>
                <w:kern w:val="0"/>
                <w:sz w:val="24"/>
                <w:szCs w:val="24"/>
                <w:highlight w:val="none"/>
              </w:rPr>
              <w:t>人员培训方案应包含培训计划、培训方式、培训目标、言行规范、仪表仪容、公众形象等。</w:t>
            </w:r>
          </w:p>
          <w:p w14:paraId="6864D96D">
            <w:pPr>
              <w:widowControl/>
              <w:adjustRightInd w:val="0"/>
              <w:snapToGrid w:val="0"/>
              <w:spacing w:line="360" w:lineRule="auto"/>
              <w:rPr>
                <w:kern w:val="0"/>
                <w:sz w:val="24"/>
                <w:szCs w:val="24"/>
                <w:highlight w:val="none"/>
              </w:rPr>
            </w:pPr>
            <w:r>
              <w:rPr>
                <w:rFonts w:hint="eastAsia"/>
                <w:kern w:val="0"/>
                <w:sz w:val="24"/>
                <w:szCs w:val="24"/>
                <w:highlight w:val="none"/>
              </w:rPr>
              <w:t>每提供上述1项内容的得</w:t>
            </w:r>
            <w:r>
              <w:rPr>
                <w:rFonts w:hint="eastAsia"/>
                <w:kern w:val="0"/>
                <w:sz w:val="24"/>
                <w:szCs w:val="24"/>
                <w:highlight w:val="none"/>
                <w:lang w:val="en-US" w:eastAsia="zh-CN"/>
              </w:rPr>
              <w:t>1</w:t>
            </w:r>
            <w:r>
              <w:rPr>
                <w:rFonts w:hint="eastAsia"/>
                <w:kern w:val="0"/>
                <w:sz w:val="24"/>
                <w:szCs w:val="24"/>
                <w:highlight w:val="none"/>
              </w:rPr>
              <w:t>分，最多</w:t>
            </w:r>
            <w:r>
              <w:rPr>
                <w:rFonts w:hint="eastAsia"/>
                <w:kern w:val="0"/>
                <w:sz w:val="24"/>
                <w:szCs w:val="24"/>
                <w:highlight w:val="none"/>
                <w:lang w:val="en-US" w:eastAsia="zh-CN"/>
              </w:rPr>
              <w:t>6</w:t>
            </w:r>
            <w:r>
              <w:rPr>
                <w:rFonts w:hint="eastAsia"/>
                <w:kern w:val="0"/>
                <w:sz w:val="24"/>
                <w:szCs w:val="24"/>
                <w:highlight w:val="none"/>
              </w:rPr>
              <w:t>分。</w:t>
            </w:r>
          </w:p>
        </w:tc>
        <w:tc>
          <w:tcPr>
            <w:tcW w:w="1143" w:type="dxa"/>
            <w:vAlign w:val="center"/>
          </w:tcPr>
          <w:p w14:paraId="7E2CC389">
            <w:pPr>
              <w:widowControl/>
              <w:adjustRightInd w:val="0"/>
              <w:snapToGrid w:val="0"/>
              <w:spacing w:line="360" w:lineRule="auto"/>
              <w:jc w:val="center"/>
              <w:rPr>
                <w:rFonts w:hint="eastAsia" w:eastAsia="宋体"/>
                <w:kern w:val="0"/>
                <w:sz w:val="24"/>
                <w:szCs w:val="24"/>
                <w:highlight w:val="none"/>
                <w:lang w:eastAsia="zh-CN"/>
              </w:rPr>
            </w:pPr>
            <w:r>
              <w:rPr>
                <w:rFonts w:hint="eastAsia"/>
                <w:kern w:val="0"/>
                <w:sz w:val="24"/>
                <w:szCs w:val="24"/>
                <w:highlight w:val="none"/>
                <w:lang w:val="en-US" w:eastAsia="zh-CN"/>
              </w:rPr>
              <w:t>6</w:t>
            </w:r>
          </w:p>
        </w:tc>
      </w:tr>
      <w:tr w14:paraId="0B46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663" w:type="dxa"/>
            <w:noWrap/>
            <w:vAlign w:val="center"/>
          </w:tcPr>
          <w:p w14:paraId="0E9F7967">
            <w:pPr>
              <w:widowControl/>
              <w:adjustRightInd w:val="0"/>
              <w:snapToGrid w:val="0"/>
              <w:spacing w:line="360" w:lineRule="auto"/>
              <w:jc w:val="center"/>
              <w:rPr>
                <w:rFonts w:hint="eastAsia" w:eastAsia="宋体"/>
                <w:kern w:val="0"/>
                <w:sz w:val="24"/>
                <w:szCs w:val="24"/>
                <w:highlight w:val="none"/>
                <w:lang w:eastAsia="zh-CN"/>
              </w:rPr>
            </w:pPr>
            <w:r>
              <w:rPr>
                <w:rFonts w:hint="eastAsia"/>
                <w:kern w:val="0"/>
                <w:sz w:val="24"/>
                <w:szCs w:val="24"/>
                <w:highlight w:val="none"/>
                <w:lang w:val="en-US" w:eastAsia="zh-CN"/>
              </w:rPr>
              <w:t>5</w:t>
            </w:r>
          </w:p>
        </w:tc>
        <w:tc>
          <w:tcPr>
            <w:tcW w:w="1419" w:type="dxa"/>
            <w:vAlign w:val="center"/>
          </w:tcPr>
          <w:p w14:paraId="1262C772">
            <w:pPr>
              <w:widowControl/>
              <w:adjustRightInd w:val="0"/>
              <w:snapToGrid w:val="0"/>
              <w:spacing w:line="360" w:lineRule="auto"/>
              <w:jc w:val="center"/>
              <w:rPr>
                <w:sz w:val="24"/>
                <w:highlight w:val="none"/>
              </w:rPr>
            </w:pPr>
            <w:r>
              <w:rPr>
                <w:rFonts w:hint="eastAsia"/>
                <w:kern w:val="0"/>
                <w:sz w:val="24"/>
                <w:szCs w:val="24"/>
                <w:highlight w:val="none"/>
              </w:rPr>
              <w:t>保洁耗材评价</w:t>
            </w:r>
          </w:p>
        </w:tc>
        <w:tc>
          <w:tcPr>
            <w:tcW w:w="7311" w:type="dxa"/>
            <w:vAlign w:val="center"/>
          </w:tcPr>
          <w:p w14:paraId="423C4791">
            <w:pPr>
              <w:widowControl/>
              <w:adjustRightInd w:val="0"/>
              <w:snapToGrid w:val="0"/>
              <w:spacing w:line="360" w:lineRule="auto"/>
              <w:rPr>
                <w:kern w:val="0"/>
                <w:sz w:val="24"/>
                <w:szCs w:val="24"/>
                <w:highlight w:val="none"/>
              </w:rPr>
            </w:pPr>
            <w:r>
              <w:rPr>
                <w:rFonts w:hint="eastAsia"/>
                <w:kern w:val="0"/>
                <w:sz w:val="24"/>
                <w:szCs w:val="24"/>
                <w:highlight w:val="none"/>
              </w:rPr>
              <w:t>提供具有检测资质的第三方检测机构出具的针对拟投入本项目保洁耗材的CMA检测报告电子件，每个合格的电子件得</w:t>
            </w:r>
            <w:r>
              <w:rPr>
                <w:rFonts w:hint="eastAsia"/>
                <w:kern w:val="0"/>
                <w:sz w:val="24"/>
                <w:szCs w:val="24"/>
                <w:highlight w:val="none"/>
                <w:lang w:val="en-US" w:eastAsia="zh-CN"/>
              </w:rPr>
              <w:t>1</w:t>
            </w:r>
            <w:r>
              <w:rPr>
                <w:rFonts w:hint="eastAsia"/>
                <w:kern w:val="0"/>
                <w:sz w:val="24"/>
                <w:szCs w:val="24"/>
                <w:highlight w:val="none"/>
              </w:rPr>
              <w:t>分，最多</w:t>
            </w:r>
            <w:r>
              <w:rPr>
                <w:rFonts w:hint="eastAsia"/>
                <w:kern w:val="0"/>
                <w:sz w:val="24"/>
                <w:szCs w:val="24"/>
                <w:highlight w:val="none"/>
                <w:lang w:val="en-US" w:eastAsia="zh-CN"/>
              </w:rPr>
              <w:t>2</w:t>
            </w:r>
            <w:r>
              <w:rPr>
                <w:rFonts w:hint="eastAsia"/>
                <w:kern w:val="0"/>
                <w:sz w:val="24"/>
                <w:szCs w:val="24"/>
                <w:highlight w:val="none"/>
              </w:rPr>
              <w:t>分。</w:t>
            </w:r>
          </w:p>
        </w:tc>
        <w:tc>
          <w:tcPr>
            <w:tcW w:w="1143" w:type="dxa"/>
            <w:vAlign w:val="center"/>
          </w:tcPr>
          <w:p w14:paraId="198DE6EA">
            <w:pPr>
              <w:widowControl/>
              <w:adjustRightInd w:val="0"/>
              <w:snapToGrid w:val="0"/>
              <w:spacing w:line="360" w:lineRule="auto"/>
              <w:jc w:val="center"/>
              <w:rPr>
                <w:rFonts w:hint="eastAsia" w:eastAsia="宋体"/>
                <w:kern w:val="0"/>
                <w:sz w:val="24"/>
                <w:szCs w:val="24"/>
                <w:highlight w:val="none"/>
                <w:lang w:eastAsia="zh-CN"/>
              </w:rPr>
            </w:pPr>
            <w:r>
              <w:rPr>
                <w:rFonts w:hint="eastAsia"/>
                <w:kern w:val="0"/>
                <w:sz w:val="24"/>
                <w:szCs w:val="24"/>
                <w:highlight w:val="none"/>
                <w:lang w:val="en-US" w:eastAsia="zh-CN"/>
              </w:rPr>
              <w:t>2</w:t>
            </w:r>
          </w:p>
        </w:tc>
      </w:tr>
      <w:tr w14:paraId="1BC0D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663" w:type="dxa"/>
            <w:noWrap/>
            <w:vAlign w:val="center"/>
          </w:tcPr>
          <w:p w14:paraId="569B220B">
            <w:pPr>
              <w:spacing w:line="360" w:lineRule="auto"/>
              <w:jc w:val="center"/>
              <w:rPr>
                <w:rFonts w:hint="eastAsia" w:eastAsia="宋体"/>
                <w:kern w:val="0"/>
                <w:sz w:val="24"/>
                <w:szCs w:val="24"/>
                <w:highlight w:val="none"/>
                <w:lang w:eastAsia="zh-CN"/>
              </w:rPr>
            </w:pPr>
            <w:r>
              <w:rPr>
                <w:rFonts w:hint="eastAsia"/>
                <w:kern w:val="0"/>
                <w:sz w:val="24"/>
                <w:szCs w:val="24"/>
                <w:highlight w:val="none"/>
                <w:lang w:val="en-US" w:eastAsia="zh-CN"/>
              </w:rPr>
              <w:t>6</w:t>
            </w:r>
          </w:p>
        </w:tc>
        <w:tc>
          <w:tcPr>
            <w:tcW w:w="1419" w:type="dxa"/>
            <w:vAlign w:val="center"/>
          </w:tcPr>
          <w:p w14:paraId="473379A9">
            <w:pPr>
              <w:spacing w:line="360" w:lineRule="auto"/>
              <w:jc w:val="center"/>
              <w:rPr>
                <w:sz w:val="24"/>
                <w:highlight w:val="none"/>
              </w:rPr>
            </w:pPr>
            <w:r>
              <w:rPr>
                <w:rFonts w:hint="eastAsia"/>
                <w:sz w:val="24"/>
                <w:highlight w:val="none"/>
              </w:rPr>
              <w:t>投标人承诺评价</w:t>
            </w:r>
          </w:p>
        </w:tc>
        <w:tc>
          <w:tcPr>
            <w:tcW w:w="7311" w:type="dxa"/>
            <w:vAlign w:val="center"/>
          </w:tcPr>
          <w:p w14:paraId="6F4A942F">
            <w:pPr>
              <w:spacing w:line="360" w:lineRule="auto"/>
              <w:rPr>
                <w:kern w:val="0"/>
                <w:sz w:val="24"/>
                <w:szCs w:val="24"/>
                <w:highlight w:val="none"/>
              </w:rPr>
            </w:pPr>
            <w:r>
              <w:rPr>
                <w:rFonts w:hint="eastAsia"/>
                <w:kern w:val="0"/>
                <w:sz w:val="24"/>
                <w:szCs w:val="24"/>
                <w:highlight w:val="none"/>
              </w:rPr>
              <w:t>承诺完全满足招标文件“报价要求”、“时间地点要求”、“付款方式要求”和“技术要求”的：</w:t>
            </w:r>
            <w:r>
              <w:rPr>
                <w:rFonts w:hint="eastAsia"/>
                <w:kern w:val="0"/>
                <w:sz w:val="24"/>
                <w:szCs w:val="24"/>
                <w:highlight w:val="none"/>
                <w:lang w:val="en-US" w:eastAsia="zh-CN"/>
              </w:rPr>
              <w:t>3</w:t>
            </w:r>
            <w:r>
              <w:rPr>
                <w:rFonts w:hint="eastAsia"/>
                <w:kern w:val="0"/>
                <w:sz w:val="24"/>
                <w:szCs w:val="24"/>
                <w:highlight w:val="none"/>
              </w:rPr>
              <w:t>分，其他0分。</w:t>
            </w:r>
          </w:p>
        </w:tc>
        <w:tc>
          <w:tcPr>
            <w:tcW w:w="1143" w:type="dxa"/>
            <w:vAlign w:val="center"/>
          </w:tcPr>
          <w:p w14:paraId="3AEB2FF0">
            <w:pPr>
              <w:spacing w:line="360" w:lineRule="auto"/>
              <w:jc w:val="center"/>
              <w:rPr>
                <w:rFonts w:hint="eastAsia" w:eastAsia="宋体"/>
                <w:kern w:val="0"/>
                <w:sz w:val="24"/>
                <w:szCs w:val="24"/>
                <w:highlight w:val="none"/>
                <w:lang w:eastAsia="zh-CN"/>
              </w:rPr>
            </w:pPr>
            <w:r>
              <w:rPr>
                <w:rFonts w:hint="eastAsia"/>
                <w:kern w:val="0"/>
                <w:sz w:val="24"/>
                <w:szCs w:val="24"/>
                <w:highlight w:val="none"/>
                <w:lang w:val="en-US" w:eastAsia="zh-CN"/>
              </w:rPr>
              <w:t>3</w:t>
            </w:r>
          </w:p>
        </w:tc>
      </w:tr>
      <w:tr w14:paraId="4073F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9393" w:type="dxa"/>
            <w:gridSpan w:val="3"/>
            <w:noWrap/>
            <w:vAlign w:val="center"/>
          </w:tcPr>
          <w:p w14:paraId="0C025250">
            <w:pPr>
              <w:widowControl/>
              <w:adjustRightInd w:val="0"/>
              <w:snapToGrid w:val="0"/>
              <w:spacing w:line="360" w:lineRule="auto"/>
              <w:jc w:val="center"/>
              <w:rPr>
                <w:kern w:val="0"/>
                <w:sz w:val="24"/>
                <w:szCs w:val="24"/>
                <w:highlight w:val="none"/>
              </w:rPr>
            </w:pPr>
            <w:r>
              <w:rPr>
                <w:kern w:val="0"/>
                <w:sz w:val="24"/>
                <w:szCs w:val="24"/>
                <w:highlight w:val="none"/>
              </w:rPr>
              <w:t>第三部分主观分（</w:t>
            </w:r>
            <w:r>
              <w:rPr>
                <w:rFonts w:hint="eastAsia"/>
                <w:kern w:val="0"/>
                <w:sz w:val="24"/>
                <w:szCs w:val="24"/>
                <w:highlight w:val="none"/>
              </w:rPr>
              <w:t>33</w:t>
            </w:r>
            <w:r>
              <w:rPr>
                <w:kern w:val="0"/>
                <w:sz w:val="24"/>
                <w:szCs w:val="24"/>
                <w:highlight w:val="none"/>
              </w:rPr>
              <w:t>分）</w:t>
            </w:r>
          </w:p>
        </w:tc>
        <w:tc>
          <w:tcPr>
            <w:tcW w:w="1143" w:type="dxa"/>
            <w:vAlign w:val="center"/>
          </w:tcPr>
          <w:p w14:paraId="3AD6BBC8">
            <w:pPr>
              <w:widowControl/>
              <w:adjustRightInd w:val="0"/>
              <w:snapToGrid w:val="0"/>
              <w:spacing w:line="360" w:lineRule="auto"/>
              <w:jc w:val="center"/>
              <w:rPr>
                <w:kern w:val="0"/>
                <w:sz w:val="24"/>
                <w:szCs w:val="24"/>
                <w:highlight w:val="none"/>
              </w:rPr>
            </w:pPr>
            <w:r>
              <w:rPr>
                <w:kern w:val="0"/>
                <w:sz w:val="24"/>
                <w:szCs w:val="24"/>
                <w:highlight w:val="none"/>
              </w:rPr>
              <w:t>分值</w:t>
            </w:r>
          </w:p>
        </w:tc>
      </w:tr>
      <w:tr w14:paraId="7A527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4722605E">
            <w:pPr>
              <w:widowControl/>
              <w:adjustRightInd w:val="0"/>
              <w:snapToGrid w:val="0"/>
              <w:spacing w:line="360" w:lineRule="auto"/>
              <w:jc w:val="center"/>
              <w:rPr>
                <w:kern w:val="0"/>
                <w:sz w:val="24"/>
                <w:szCs w:val="24"/>
                <w:highlight w:val="none"/>
              </w:rPr>
            </w:pPr>
            <w:r>
              <w:rPr>
                <w:kern w:val="0"/>
                <w:sz w:val="24"/>
                <w:szCs w:val="24"/>
                <w:highlight w:val="none"/>
              </w:rPr>
              <w:t>1</w:t>
            </w:r>
          </w:p>
        </w:tc>
        <w:tc>
          <w:tcPr>
            <w:tcW w:w="1419" w:type="dxa"/>
            <w:vAlign w:val="center"/>
          </w:tcPr>
          <w:p w14:paraId="7358C201">
            <w:pPr>
              <w:widowControl/>
              <w:adjustRightInd w:val="0"/>
              <w:snapToGrid w:val="0"/>
              <w:spacing w:line="360" w:lineRule="auto"/>
              <w:jc w:val="center"/>
              <w:rPr>
                <w:kern w:val="0"/>
                <w:sz w:val="24"/>
                <w:szCs w:val="24"/>
                <w:highlight w:val="none"/>
              </w:rPr>
            </w:pPr>
            <w:r>
              <w:rPr>
                <w:rFonts w:hint="eastAsia"/>
                <w:kern w:val="0"/>
                <w:sz w:val="24"/>
                <w:szCs w:val="24"/>
                <w:highlight w:val="none"/>
              </w:rPr>
              <w:t>针对本项目特点的人员、岗位配置方案评价</w:t>
            </w:r>
          </w:p>
        </w:tc>
        <w:tc>
          <w:tcPr>
            <w:tcW w:w="7311" w:type="dxa"/>
            <w:vAlign w:val="center"/>
          </w:tcPr>
          <w:p w14:paraId="6A7A9D85">
            <w:pPr>
              <w:widowControl/>
              <w:adjustRightInd w:val="0"/>
              <w:snapToGrid w:val="0"/>
              <w:spacing w:line="360" w:lineRule="auto"/>
              <w:rPr>
                <w:kern w:val="0"/>
                <w:sz w:val="24"/>
                <w:szCs w:val="24"/>
                <w:highlight w:val="none"/>
              </w:rPr>
            </w:pPr>
            <w:r>
              <w:rPr>
                <w:rFonts w:hint="eastAsia"/>
                <w:kern w:val="0"/>
                <w:sz w:val="24"/>
                <w:szCs w:val="24"/>
                <w:highlight w:val="none"/>
              </w:rPr>
              <w:t>人员配置方案满足招标文件要求，内容无瑕疵：5分；</w:t>
            </w:r>
          </w:p>
          <w:p w14:paraId="1EB21E8A">
            <w:pPr>
              <w:widowControl/>
              <w:adjustRightInd w:val="0"/>
              <w:snapToGrid w:val="0"/>
              <w:spacing w:line="360" w:lineRule="auto"/>
              <w:rPr>
                <w:kern w:val="0"/>
                <w:sz w:val="24"/>
                <w:szCs w:val="24"/>
                <w:highlight w:val="none"/>
              </w:rPr>
            </w:pPr>
            <w:r>
              <w:rPr>
                <w:rFonts w:hint="eastAsia"/>
                <w:kern w:val="0"/>
                <w:sz w:val="24"/>
                <w:szCs w:val="24"/>
                <w:highlight w:val="none"/>
              </w:rPr>
              <w:t>人员配置方案满足招标文件要求，但内容存在1处瑕疵：4分；</w:t>
            </w:r>
          </w:p>
          <w:p w14:paraId="3E6F0F0E">
            <w:pPr>
              <w:widowControl/>
              <w:adjustRightInd w:val="0"/>
              <w:snapToGrid w:val="0"/>
              <w:spacing w:line="360" w:lineRule="auto"/>
              <w:rPr>
                <w:kern w:val="0"/>
                <w:sz w:val="24"/>
                <w:szCs w:val="24"/>
                <w:highlight w:val="none"/>
              </w:rPr>
            </w:pPr>
            <w:r>
              <w:rPr>
                <w:rFonts w:hint="eastAsia"/>
                <w:kern w:val="0"/>
                <w:sz w:val="24"/>
                <w:szCs w:val="24"/>
                <w:highlight w:val="none"/>
              </w:rPr>
              <w:t>人员配置方案满足招标文件要求，但内容存在2处瑕疵：3分；</w:t>
            </w:r>
          </w:p>
          <w:p w14:paraId="51E02F2D">
            <w:pPr>
              <w:widowControl/>
              <w:adjustRightInd w:val="0"/>
              <w:snapToGrid w:val="0"/>
              <w:spacing w:line="360" w:lineRule="auto"/>
              <w:rPr>
                <w:color w:val="FF0000"/>
                <w:kern w:val="0"/>
                <w:sz w:val="24"/>
                <w:szCs w:val="24"/>
                <w:highlight w:val="none"/>
              </w:rPr>
            </w:pPr>
            <w:r>
              <w:rPr>
                <w:rFonts w:hint="eastAsia"/>
                <w:kern w:val="0"/>
                <w:sz w:val="24"/>
                <w:szCs w:val="24"/>
                <w:highlight w:val="none"/>
              </w:rPr>
              <w:t>其他：0分；</w:t>
            </w:r>
          </w:p>
        </w:tc>
        <w:tc>
          <w:tcPr>
            <w:tcW w:w="1143" w:type="dxa"/>
            <w:vAlign w:val="center"/>
          </w:tcPr>
          <w:p w14:paraId="1DA4F2BC">
            <w:pPr>
              <w:widowControl/>
              <w:adjustRightInd w:val="0"/>
              <w:snapToGrid w:val="0"/>
              <w:spacing w:line="360" w:lineRule="auto"/>
              <w:jc w:val="center"/>
              <w:rPr>
                <w:kern w:val="0"/>
                <w:sz w:val="24"/>
                <w:szCs w:val="24"/>
                <w:highlight w:val="none"/>
              </w:rPr>
            </w:pPr>
            <w:r>
              <w:rPr>
                <w:rFonts w:hint="eastAsia"/>
                <w:kern w:val="0"/>
                <w:sz w:val="24"/>
                <w:szCs w:val="24"/>
                <w:highlight w:val="none"/>
              </w:rPr>
              <w:t>5</w:t>
            </w:r>
          </w:p>
        </w:tc>
      </w:tr>
      <w:tr w14:paraId="5FCD7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3E36A664">
            <w:pPr>
              <w:widowControl/>
              <w:adjustRightInd w:val="0"/>
              <w:snapToGrid w:val="0"/>
              <w:spacing w:line="360" w:lineRule="auto"/>
              <w:jc w:val="center"/>
              <w:rPr>
                <w:kern w:val="0"/>
                <w:sz w:val="24"/>
                <w:szCs w:val="24"/>
                <w:highlight w:val="none"/>
              </w:rPr>
            </w:pPr>
            <w:r>
              <w:rPr>
                <w:kern w:val="0"/>
                <w:sz w:val="24"/>
                <w:szCs w:val="24"/>
                <w:highlight w:val="none"/>
              </w:rPr>
              <w:t>2</w:t>
            </w:r>
          </w:p>
        </w:tc>
        <w:tc>
          <w:tcPr>
            <w:tcW w:w="1419" w:type="dxa"/>
            <w:vAlign w:val="center"/>
          </w:tcPr>
          <w:p w14:paraId="3DB66A49">
            <w:pPr>
              <w:widowControl/>
              <w:adjustRightInd w:val="0"/>
              <w:snapToGrid w:val="0"/>
              <w:spacing w:line="360" w:lineRule="auto"/>
              <w:jc w:val="center"/>
              <w:rPr>
                <w:kern w:val="0"/>
                <w:sz w:val="24"/>
                <w:szCs w:val="24"/>
                <w:highlight w:val="none"/>
              </w:rPr>
            </w:pPr>
            <w:r>
              <w:rPr>
                <w:rFonts w:hint="eastAsia"/>
                <w:color w:val="000000" w:themeColor="text1"/>
                <w:kern w:val="0"/>
                <w:sz w:val="24"/>
                <w:szCs w:val="24"/>
                <w:highlight w:val="none"/>
                <w14:textFill>
                  <w14:solidFill>
                    <w14:schemeClr w14:val="tx1"/>
                  </w14:solidFill>
                </w14:textFill>
              </w:rPr>
              <w:t>针对本项目特点的专业化管理方案评价</w:t>
            </w:r>
          </w:p>
        </w:tc>
        <w:tc>
          <w:tcPr>
            <w:tcW w:w="7311" w:type="dxa"/>
            <w:vAlign w:val="center"/>
          </w:tcPr>
          <w:p w14:paraId="5D87BE0F">
            <w:pPr>
              <w:widowControl/>
              <w:adjustRightInd w:val="0"/>
              <w:snapToGrid w:val="0"/>
              <w:spacing w:line="360" w:lineRule="auto"/>
              <w:rPr>
                <w:kern w:val="0"/>
                <w:sz w:val="24"/>
                <w:szCs w:val="24"/>
                <w:highlight w:val="none"/>
              </w:rPr>
            </w:pPr>
            <w:r>
              <w:rPr>
                <w:rFonts w:hint="eastAsia"/>
                <w:kern w:val="0"/>
                <w:sz w:val="24"/>
                <w:szCs w:val="24"/>
                <w:highlight w:val="none"/>
              </w:rPr>
              <w:t>方案满足招标文件要求，内容无瑕疵：5分；</w:t>
            </w:r>
          </w:p>
          <w:p w14:paraId="439B4C8A">
            <w:pPr>
              <w:widowControl/>
              <w:adjustRightInd w:val="0"/>
              <w:snapToGrid w:val="0"/>
              <w:spacing w:line="360" w:lineRule="auto"/>
              <w:rPr>
                <w:kern w:val="0"/>
                <w:sz w:val="24"/>
                <w:szCs w:val="24"/>
                <w:highlight w:val="none"/>
              </w:rPr>
            </w:pPr>
            <w:r>
              <w:rPr>
                <w:rFonts w:hint="eastAsia"/>
                <w:kern w:val="0"/>
                <w:sz w:val="24"/>
                <w:szCs w:val="24"/>
                <w:highlight w:val="none"/>
              </w:rPr>
              <w:t>方案满足招标文件要求，但内容存在1处瑕疵：4分；</w:t>
            </w:r>
          </w:p>
          <w:p w14:paraId="3DE4A4CD">
            <w:pPr>
              <w:widowControl/>
              <w:adjustRightInd w:val="0"/>
              <w:snapToGrid w:val="0"/>
              <w:spacing w:line="360" w:lineRule="auto"/>
              <w:rPr>
                <w:kern w:val="0"/>
                <w:sz w:val="24"/>
                <w:szCs w:val="24"/>
                <w:highlight w:val="none"/>
              </w:rPr>
            </w:pPr>
            <w:r>
              <w:rPr>
                <w:rFonts w:hint="eastAsia"/>
                <w:kern w:val="0"/>
                <w:sz w:val="24"/>
                <w:szCs w:val="24"/>
                <w:highlight w:val="none"/>
              </w:rPr>
              <w:t>方案满足招标文件要求，但内容存在2处瑕疵：3分；</w:t>
            </w:r>
          </w:p>
          <w:p w14:paraId="34B6F7B7">
            <w:pPr>
              <w:widowControl/>
              <w:adjustRightInd w:val="0"/>
              <w:snapToGrid w:val="0"/>
              <w:spacing w:line="360" w:lineRule="auto"/>
              <w:rPr>
                <w:kern w:val="0"/>
                <w:sz w:val="24"/>
                <w:szCs w:val="24"/>
                <w:highlight w:val="none"/>
              </w:rPr>
            </w:pPr>
            <w:r>
              <w:rPr>
                <w:rFonts w:hint="eastAsia"/>
                <w:kern w:val="0"/>
                <w:sz w:val="24"/>
                <w:szCs w:val="24"/>
                <w:highlight w:val="none"/>
              </w:rPr>
              <w:t>其他：0分；</w:t>
            </w:r>
          </w:p>
        </w:tc>
        <w:tc>
          <w:tcPr>
            <w:tcW w:w="1143" w:type="dxa"/>
            <w:vAlign w:val="center"/>
          </w:tcPr>
          <w:p w14:paraId="6F27DA84">
            <w:pPr>
              <w:widowControl/>
              <w:adjustRightInd w:val="0"/>
              <w:snapToGrid w:val="0"/>
              <w:spacing w:line="360" w:lineRule="auto"/>
              <w:jc w:val="center"/>
              <w:rPr>
                <w:kern w:val="0"/>
                <w:sz w:val="24"/>
                <w:szCs w:val="24"/>
                <w:highlight w:val="none"/>
              </w:rPr>
            </w:pPr>
            <w:r>
              <w:rPr>
                <w:rFonts w:hint="eastAsia"/>
                <w:kern w:val="0"/>
                <w:sz w:val="24"/>
                <w:szCs w:val="24"/>
                <w:highlight w:val="none"/>
              </w:rPr>
              <w:t>5</w:t>
            </w:r>
          </w:p>
        </w:tc>
      </w:tr>
      <w:tr w14:paraId="152F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noWrap/>
            <w:vAlign w:val="center"/>
          </w:tcPr>
          <w:p w14:paraId="51B64534">
            <w:pPr>
              <w:widowControl/>
              <w:adjustRightInd w:val="0"/>
              <w:snapToGrid w:val="0"/>
              <w:spacing w:line="360" w:lineRule="auto"/>
              <w:jc w:val="center"/>
              <w:rPr>
                <w:kern w:val="0"/>
                <w:sz w:val="24"/>
                <w:szCs w:val="24"/>
                <w:highlight w:val="none"/>
              </w:rPr>
            </w:pPr>
            <w:r>
              <w:rPr>
                <w:kern w:val="0"/>
                <w:sz w:val="24"/>
                <w:szCs w:val="24"/>
                <w:highlight w:val="none"/>
              </w:rPr>
              <w:t>3</w:t>
            </w:r>
          </w:p>
        </w:tc>
        <w:tc>
          <w:tcPr>
            <w:tcW w:w="1419" w:type="dxa"/>
            <w:vAlign w:val="center"/>
          </w:tcPr>
          <w:p w14:paraId="7864860D">
            <w:pPr>
              <w:widowControl/>
              <w:adjustRightInd w:val="0"/>
              <w:snapToGrid w:val="0"/>
              <w:spacing w:line="360" w:lineRule="auto"/>
              <w:jc w:val="center"/>
              <w:rPr>
                <w:kern w:val="0"/>
                <w:sz w:val="24"/>
                <w:szCs w:val="24"/>
                <w:highlight w:val="none"/>
              </w:rPr>
            </w:pPr>
            <w:r>
              <w:rPr>
                <w:rFonts w:hint="eastAsia"/>
                <w:sz w:val="24"/>
                <w:highlight w:val="none"/>
              </w:rPr>
              <w:t>针对本项目特点的重点、难点的理解评价</w:t>
            </w:r>
          </w:p>
        </w:tc>
        <w:tc>
          <w:tcPr>
            <w:tcW w:w="7311" w:type="dxa"/>
            <w:vAlign w:val="center"/>
          </w:tcPr>
          <w:p w14:paraId="14A86E9D">
            <w:pPr>
              <w:widowControl/>
              <w:adjustRightInd w:val="0"/>
              <w:snapToGrid w:val="0"/>
              <w:spacing w:line="360" w:lineRule="auto"/>
              <w:rPr>
                <w:kern w:val="0"/>
                <w:sz w:val="24"/>
                <w:szCs w:val="24"/>
                <w:highlight w:val="none"/>
              </w:rPr>
            </w:pPr>
            <w:r>
              <w:rPr>
                <w:rFonts w:hint="eastAsia"/>
                <w:kern w:val="0"/>
                <w:sz w:val="24"/>
                <w:szCs w:val="24"/>
                <w:highlight w:val="none"/>
              </w:rPr>
              <w:t>理解满足招标文件要求，内容无瑕疵：5分；</w:t>
            </w:r>
          </w:p>
          <w:p w14:paraId="37E1A5CE">
            <w:pPr>
              <w:widowControl/>
              <w:adjustRightInd w:val="0"/>
              <w:snapToGrid w:val="0"/>
              <w:spacing w:line="360" w:lineRule="auto"/>
              <w:rPr>
                <w:kern w:val="0"/>
                <w:sz w:val="24"/>
                <w:szCs w:val="24"/>
                <w:highlight w:val="none"/>
              </w:rPr>
            </w:pPr>
            <w:r>
              <w:rPr>
                <w:rFonts w:hint="eastAsia"/>
                <w:kern w:val="0"/>
                <w:sz w:val="24"/>
                <w:szCs w:val="24"/>
                <w:highlight w:val="none"/>
              </w:rPr>
              <w:t>理解满足招标文件要求，但内容存在1处瑕疵：4分；</w:t>
            </w:r>
          </w:p>
          <w:p w14:paraId="0DC21E27">
            <w:pPr>
              <w:widowControl/>
              <w:adjustRightInd w:val="0"/>
              <w:snapToGrid w:val="0"/>
              <w:spacing w:line="360" w:lineRule="auto"/>
              <w:rPr>
                <w:kern w:val="0"/>
                <w:sz w:val="24"/>
                <w:szCs w:val="24"/>
                <w:highlight w:val="none"/>
              </w:rPr>
            </w:pPr>
            <w:r>
              <w:rPr>
                <w:rFonts w:hint="eastAsia"/>
                <w:kern w:val="0"/>
                <w:sz w:val="24"/>
                <w:szCs w:val="24"/>
                <w:highlight w:val="none"/>
              </w:rPr>
              <w:t>理解满足招标文件要求，但内容存在2处瑕疵：3分；</w:t>
            </w:r>
          </w:p>
          <w:p w14:paraId="1BEA6884">
            <w:pPr>
              <w:widowControl/>
              <w:adjustRightInd w:val="0"/>
              <w:snapToGrid w:val="0"/>
              <w:spacing w:line="360" w:lineRule="auto"/>
              <w:rPr>
                <w:kern w:val="0"/>
                <w:sz w:val="24"/>
                <w:szCs w:val="24"/>
                <w:highlight w:val="none"/>
              </w:rPr>
            </w:pPr>
            <w:r>
              <w:rPr>
                <w:rFonts w:hint="eastAsia"/>
                <w:kern w:val="0"/>
                <w:sz w:val="24"/>
                <w:szCs w:val="24"/>
                <w:highlight w:val="none"/>
              </w:rPr>
              <w:t>其他：0分；</w:t>
            </w:r>
          </w:p>
        </w:tc>
        <w:tc>
          <w:tcPr>
            <w:tcW w:w="1143" w:type="dxa"/>
            <w:vAlign w:val="center"/>
          </w:tcPr>
          <w:p w14:paraId="28528887">
            <w:pPr>
              <w:widowControl/>
              <w:adjustRightInd w:val="0"/>
              <w:snapToGrid w:val="0"/>
              <w:spacing w:line="360" w:lineRule="auto"/>
              <w:jc w:val="center"/>
              <w:rPr>
                <w:kern w:val="0"/>
                <w:sz w:val="24"/>
                <w:szCs w:val="24"/>
                <w:highlight w:val="none"/>
              </w:rPr>
            </w:pPr>
            <w:r>
              <w:rPr>
                <w:rFonts w:hint="eastAsia"/>
                <w:kern w:val="0"/>
                <w:sz w:val="24"/>
                <w:szCs w:val="24"/>
                <w:highlight w:val="none"/>
              </w:rPr>
              <w:t>5</w:t>
            </w:r>
          </w:p>
        </w:tc>
      </w:tr>
      <w:tr w14:paraId="20F1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248D28E5">
            <w:pPr>
              <w:widowControl/>
              <w:adjustRightInd w:val="0"/>
              <w:snapToGrid w:val="0"/>
              <w:spacing w:line="360" w:lineRule="auto"/>
              <w:jc w:val="center"/>
              <w:rPr>
                <w:kern w:val="0"/>
                <w:sz w:val="24"/>
                <w:szCs w:val="24"/>
                <w:highlight w:val="none"/>
              </w:rPr>
            </w:pPr>
            <w:r>
              <w:rPr>
                <w:rFonts w:hint="eastAsia"/>
                <w:kern w:val="0"/>
                <w:sz w:val="24"/>
                <w:szCs w:val="24"/>
                <w:highlight w:val="none"/>
              </w:rPr>
              <w:t>4</w:t>
            </w:r>
          </w:p>
        </w:tc>
        <w:tc>
          <w:tcPr>
            <w:tcW w:w="1419" w:type="dxa"/>
            <w:vAlign w:val="center"/>
          </w:tcPr>
          <w:p w14:paraId="499A45CB">
            <w:pPr>
              <w:widowControl/>
              <w:adjustRightInd w:val="0"/>
              <w:snapToGrid w:val="0"/>
              <w:spacing w:line="360" w:lineRule="auto"/>
              <w:jc w:val="center"/>
              <w:rPr>
                <w:kern w:val="0"/>
                <w:sz w:val="24"/>
                <w:szCs w:val="24"/>
                <w:highlight w:val="none"/>
              </w:rPr>
            </w:pPr>
            <w:r>
              <w:rPr>
                <w:rFonts w:hint="eastAsia"/>
                <w:kern w:val="0"/>
                <w:sz w:val="24"/>
                <w:szCs w:val="24"/>
                <w:highlight w:val="none"/>
              </w:rPr>
              <w:t>针对本项目特点的应急预案评价</w:t>
            </w:r>
          </w:p>
        </w:tc>
        <w:tc>
          <w:tcPr>
            <w:tcW w:w="7311" w:type="dxa"/>
            <w:vAlign w:val="center"/>
          </w:tcPr>
          <w:p w14:paraId="42D4E2E9">
            <w:pPr>
              <w:widowControl/>
              <w:adjustRightInd w:val="0"/>
              <w:snapToGrid w:val="0"/>
              <w:spacing w:line="360" w:lineRule="auto"/>
              <w:rPr>
                <w:kern w:val="0"/>
                <w:sz w:val="24"/>
                <w:szCs w:val="24"/>
                <w:highlight w:val="none"/>
              </w:rPr>
            </w:pPr>
            <w:r>
              <w:rPr>
                <w:rFonts w:hint="eastAsia"/>
                <w:kern w:val="0"/>
                <w:sz w:val="24"/>
                <w:szCs w:val="24"/>
                <w:highlight w:val="none"/>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14:paraId="20F9AA75">
            <w:pPr>
              <w:widowControl/>
              <w:adjustRightInd w:val="0"/>
              <w:snapToGrid w:val="0"/>
              <w:spacing w:line="360" w:lineRule="auto"/>
              <w:rPr>
                <w:kern w:val="0"/>
                <w:sz w:val="24"/>
                <w:szCs w:val="24"/>
                <w:highlight w:val="none"/>
              </w:rPr>
            </w:pPr>
            <w:r>
              <w:rPr>
                <w:rFonts w:hint="eastAsia"/>
                <w:kern w:val="0"/>
                <w:sz w:val="24"/>
                <w:szCs w:val="24"/>
                <w:highlight w:val="none"/>
              </w:rPr>
              <w:t>预案满足招标文件要求，内容无瑕疵：5分；</w:t>
            </w:r>
          </w:p>
          <w:p w14:paraId="67DA77AF">
            <w:pPr>
              <w:widowControl/>
              <w:adjustRightInd w:val="0"/>
              <w:snapToGrid w:val="0"/>
              <w:spacing w:line="360" w:lineRule="auto"/>
              <w:rPr>
                <w:kern w:val="0"/>
                <w:sz w:val="24"/>
                <w:szCs w:val="24"/>
                <w:highlight w:val="none"/>
              </w:rPr>
            </w:pPr>
            <w:r>
              <w:rPr>
                <w:rFonts w:hint="eastAsia"/>
                <w:kern w:val="0"/>
                <w:sz w:val="24"/>
                <w:szCs w:val="24"/>
                <w:highlight w:val="none"/>
              </w:rPr>
              <w:t>预案满足招标文件要求，但内容存在1处瑕疵：4分；</w:t>
            </w:r>
          </w:p>
          <w:p w14:paraId="6FE9D88B">
            <w:pPr>
              <w:widowControl/>
              <w:adjustRightInd w:val="0"/>
              <w:snapToGrid w:val="0"/>
              <w:spacing w:line="360" w:lineRule="auto"/>
              <w:rPr>
                <w:kern w:val="0"/>
                <w:sz w:val="24"/>
                <w:szCs w:val="24"/>
                <w:highlight w:val="none"/>
              </w:rPr>
            </w:pPr>
            <w:r>
              <w:rPr>
                <w:rFonts w:hint="eastAsia"/>
                <w:kern w:val="0"/>
                <w:sz w:val="24"/>
                <w:szCs w:val="24"/>
                <w:highlight w:val="none"/>
              </w:rPr>
              <w:t>预案满足招标文件要求，但内容存在2处瑕疵：3分；</w:t>
            </w:r>
          </w:p>
          <w:p w14:paraId="5020AF03">
            <w:pPr>
              <w:widowControl/>
              <w:adjustRightInd w:val="0"/>
              <w:snapToGrid w:val="0"/>
              <w:spacing w:line="360" w:lineRule="auto"/>
              <w:rPr>
                <w:kern w:val="0"/>
                <w:sz w:val="24"/>
                <w:szCs w:val="24"/>
                <w:highlight w:val="none"/>
              </w:rPr>
            </w:pPr>
            <w:r>
              <w:rPr>
                <w:rFonts w:hint="eastAsia"/>
                <w:kern w:val="0"/>
                <w:sz w:val="24"/>
                <w:szCs w:val="24"/>
                <w:highlight w:val="none"/>
              </w:rPr>
              <w:t>其他：0分；</w:t>
            </w:r>
          </w:p>
        </w:tc>
        <w:tc>
          <w:tcPr>
            <w:tcW w:w="1143" w:type="dxa"/>
            <w:vAlign w:val="center"/>
          </w:tcPr>
          <w:p w14:paraId="55059A8E">
            <w:pPr>
              <w:widowControl/>
              <w:adjustRightInd w:val="0"/>
              <w:snapToGrid w:val="0"/>
              <w:spacing w:line="360" w:lineRule="auto"/>
              <w:jc w:val="center"/>
              <w:rPr>
                <w:kern w:val="0"/>
                <w:sz w:val="24"/>
                <w:szCs w:val="24"/>
                <w:highlight w:val="none"/>
              </w:rPr>
            </w:pPr>
            <w:r>
              <w:rPr>
                <w:rFonts w:hint="eastAsia"/>
                <w:kern w:val="0"/>
                <w:sz w:val="24"/>
                <w:szCs w:val="24"/>
                <w:highlight w:val="none"/>
              </w:rPr>
              <w:t>5</w:t>
            </w:r>
          </w:p>
        </w:tc>
      </w:tr>
      <w:tr w14:paraId="08B7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491D2DBE">
            <w:pPr>
              <w:widowControl/>
              <w:adjustRightInd w:val="0"/>
              <w:snapToGrid w:val="0"/>
              <w:spacing w:line="360" w:lineRule="auto"/>
              <w:jc w:val="center"/>
              <w:rPr>
                <w:kern w:val="0"/>
                <w:sz w:val="24"/>
                <w:szCs w:val="24"/>
                <w:highlight w:val="none"/>
              </w:rPr>
            </w:pPr>
            <w:r>
              <w:rPr>
                <w:rFonts w:hint="eastAsia"/>
                <w:kern w:val="0"/>
                <w:sz w:val="24"/>
                <w:szCs w:val="24"/>
                <w:highlight w:val="none"/>
              </w:rPr>
              <w:t>5</w:t>
            </w:r>
          </w:p>
        </w:tc>
        <w:tc>
          <w:tcPr>
            <w:tcW w:w="1419" w:type="dxa"/>
            <w:vAlign w:val="center"/>
          </w:tcPr>
          <w:p w14:paraId="18786C1F">
            <w:pPr>
              <w:widowControl/>
              <w:adjustRightInd w:val="0"/>
              <w:snapToGrid w:val="0"/>
              <w:spacing w:line="360" w:lineRule="auto"/>
              <w:jc w:val="center"/>
              <w:rPr>
                <w:kern w:val="0"/>
                <w:sz w:val="24"/>
                <w:szCs w:val="24"/>
                <w:highlight w:val="none"/>
              </w:rPr>
            </w:pPr>
            <w:r>
              <w:rPr>
                <w:rFonts w:hint="eastAsia"/>
                <w:sz w:val="24"/>
                <w:highlight w:val="none"/>
              </w:rPr>
              <w:t>针对本项目特点的人员保密管理方案评价</w:t>
            </w:r>
          </w:p>
        </w:tc>
        <w:tc>
          <w:tcPr>
            <w:tcW w:w="7311" w:type="dxa"/>
            <w:vAlign w:val="center"/>
          </w:tcPr>
          <w:p w14:paraId="7AAE082A">
            <w:pPr>
              <w:widowControl/>
              <w:adjustRightInd w:val="0"/>
              <w:snapToGrid w:val="0"/>
              <w:spacing w:line="360" w:lineRule="auto"/>
              <w:rPr>
                <w:sz w:val="24"/>
                <w:highlight w:val="none"/>
              </w:rPr>
            </w:pPr>
            <w:r>
              <w:rPr>
                <w:rFonts w:hint="eastAsia"/>
                <w:sz w:val="24"/>
                <w:highlight w:val="none"/>
              </w:rPr>
              <w:t>方案满足招标文件要求，内容无瑕疵：5分；</w:t>
            </w:r>
          </w:p>
          <w:p w14:paraId="0CF8C1BE">
            <w:pPr>
              <w:widowControl/>
              <w:adjustRightInd w:val="0"/>
              <w:snapToGrid w:val="0"/>
              <w:spacing w:line="360" w:lineRule="auto"/>
              <w:rPr>
                <w:sz w:val="24"/>
                <w:highlight w:val="none"/>
              </w:rPr>
            </w:pPr>
            <w:r>
              <w:rPr>
                <w:rFonts w:hint="eastAsia"/>
                <w:sz w:val="24"/>
                <w:highlight w:val="none"/>
              </w:rPr>
              <w:t>方案满足招标文件要求，但内容存在1处瑕疵：4分；</w:t>
            </w:r>
          </w:p>
          <w:p w14:paraId="232F9B20">
            <w:pPr>
              <w:widowControl/>
              <w:adjustRightInd w:val="0"/>
              <w:snapToGrid w:val="0"/>
              <w:spacing w:line="360" w:lineRule="auto"/>
              <w:rPr>
                <w:sz w:val="24"/>
                <w:highlight w:val="none"/>
              </w:rPr>
            </w:pPr>
            <w:r>
              <w:rPr>
                <w:rFonts w:hint="eastAsia"/>
                <w:sz w:val="24"/>
                <w:highlight w:val="none"/>
              </w:rPr>
              <w:t>方案满足招标文件要求，但内容存在2处瑕疵：3分；</w:t>
            </w:r>
          </w:p>
          <w:p w14:paraId="36240826">
            <w:pPr>
              <w:widowControl/>
              <w:adjustRightInd w:val="0"/>
              <w:snapToGrid w:val="0"/>
              <w:spacing w:line="360" w:lineRule="auto"/>
              <w:rPr>
                <w:kern w:val="0"/>
                <w:sz w:val="24"/>
                <w:szCs w:val="24"/>
                <w:highlight w:val="none"/>
              </w:rPr>
            </w:pPr>
            <w:r>
              <w:rPr>
                <w:rFonts w:hint="eastAsia"/>
                <w:sz w:val="24"/>
                <w:highlight w:val="none"/>
              </w:rPr>
              <w:t>其他：0分；</w:t>
            </w:r>
          </w:p>
        </w:tc>
        <w:tc>
          <w:tcPr>
            <w:tcW w:w="1143" w:type="dxa"/>
            <w:vAlign w:val="center"/>
          </w:tcPr>
          <w:p w14:paraId="451171CC">
            <w:pPr>
              <w:widowControl/>
              <w:adjustRightInd w:val="0"/>
              <w:snapToGrid w:val="0"/>
              <w:spacing w:line="360" w:lineRule="auto"/>
              <w:jc w:val="center"/>
              <w:rPr>
                <w:kern w:val="0"/>
                <w:sz w:val="24"/>
                <w:szCs w:val="24"/>
                <w:highlight w:val="none"/>
              </w:rPr>
            </w:pPr>
            <w:r>
              <w:rPr>
                <w:rFonts w:hint="eastAsia"/>
                <w:kern w:val="0"/>
                <w:sz w:val="24"/>
                <w:szCs w:val="24"/>
                <w:highlight w:val="none"/>
              </w:rPr>
              <w:t>5</w:t>
            </w:r>
          </w:p>
        </w:tc>
      </w:tr>
      <w:tr w14:paraId="7FE0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63" w:type="dxa"/>
            <w:noWrap/>
            <w:vAlign w:val="center"/>
          </w:tcPr>
          <w:p w14:paraId="291919CE">
            <w:pPr>
              <w:widowControl/>
              <w:adjustRightInd w:val="0"/>
              <w:snapToGrid w:val="0"/>
              <w:spacing w:line="360" w:lineRule="auto"/>
              <w:jc w:val="center"/>
              <w:rPr>
                <w:kern w:val="0"/>
                <w:sz w:val="24"/>
                <w:szCs w:val="24"/>
                <w:highlight w:val="none"/>
              </w:rPr>
            </w:pPr>
            <w:r>
              <w:rPr>
                <w:rFonts w:hint="eastAsia"/>
                <w:kern w:val="0"/>
                <w:sz w:val="24"/>
                <w:szCs w:val="24"/>
                <w:highlight w:val="none"/>
              </w:rPr>
              <w:t>6</w:t>
            </w:r>
          </w:p>
        </w:tc>
        <w:tc>
          <w:tcPr>
            <w:tcW w:w="1419" w:type="dxa"/>
            <w:vAlign w:val="center"/>
          </w:tcPr>
          <w:p w14:paraId="78AED090">
            <w:pPr>
              <w:widowControl/>
              <w:adjustRightInd w:val="0"/>
              <w:snapToGrid w:val="0"/>
              <w:spacing w:line="360" w:lineRule="auto"/>
              <w:jc w:val="center"/>
              <w:rPr>
                <w:kern w:val="0"/>
                <w:sz w:val="24"/>
                <w:szCs w:val="24"/>
                <w:highlight w:val="none"/>
              </w:rPr>
            </w:pPr>
            <w:r>
              <w:rPr>
                <w:rFonts w:hint="eastAsia"/>
                <w:sz w:val="24"/>
                <w:highlight w:val="none"/>
              </w:rPr>
              <w:t>针对本项目特点的人员稳定性方案评价</w:t>
            </w:r>
          </w:p>
        </w:tc>
        <w:tc>
          <w:tcPr>
            <w:tcW w:w="7311" w:type="dxa"/>
            <w:vAlign w:val="center"/>
          </w:tcPr>
          <w:p w14:paraId="266CEF1C">
            <w:pPr>
              <w:widowControl/>
              <w:adjustRightInd w:val="0"/>
              <w:snapToGrid w:val="0"/>
              <w:spacing w:line="360" w:lineRule="auto"/>
              <w:rPr>
                <w:sz w:val="24"/>
                <w:highlight w:val="none"/>
              </w:rPr>
            </w:pPr>
            <w:r>
              <w:rPr>
                <w:rFonts w:hint="eastAsia"/>
                <w:sz w:val="24"/>
                <w:highlight w:val="none"/>
              </w:rPr>
              <w:t>方案满足招标文件要求，内容无瑕疵：5分；</w:t>
            </w:r>
          </w:p>
          <w:p w14:paraId="316DF0C1">
            <w:pPr>
              <w:widowControl/>
              <w:adjustRightInd w:val="0"/>
              <w:snapToGrid w:val="0"/>
              <w:spacing w:line="360" w:lineRule="auto"/>
              <w:rPr>
                <w:sz w:val="24"/>
                <w:highlight w:val="none"/>
              </w:rPr>
            </w:pPr>
            <w:r>
              <w:rPr>
                <w:rFonts w:hint="eastAsia"/>
                <w:sz w:val="24"/>
                <w:highlight w:val="none"/>
              </w:rPr>
              <w:t>方案满足招标文件要求，但内容存在1处瑕疵：4分；</w:t>
            </w:r>
          </w:p>
          <w:p w14:paraId="326B2EC9">
            <w:pPr>
              <w:widowControl/>
              <w:adjustRightInd w:val="0"/>
              <w:snapToGrid w:val="0"/>
              <w:spacing w:line="360" w:lineRule="auto"/>
              <w:rPr>
                <w:sz w:val="24"/>
                <w:highlight w:val="none"/>
              </w:rPr>
            </w:pPr>
            <w:r>
              <w:rPr>
                <w:rFonts w:hint="eastAsia"/>
                <w:sz w:val="24"/>
                <w:highlight w:val="none"/>
              </w:rPr>
              <w:t>方案满足招标文件要求，但内容存在2处瑕疵：3分；</w:t>
            </w:r>
          </w:p>
          <w:p w14:paraId="74FB4318">
            <w:pPr>
              <w:widowControl/>
              <w:adjustRightInd w:val="0"/>
              <w:snapToGrid w:val="0"/>
              <w:spacing w:line="360" w:lineRule="auto"/>
              <w:rPr>
                <w:kern w:val="0"/>
                <w:sz w:val="24"/>
                <w:szCs w:val="24"/>
                <w:highlight w:val="none"/>
              </w:rPr>
            </w:pPr>
            <w:r>
              <w:rPr>
                <w:rFonts w:hint="eastAsia"/>
                <w:sz w:val="24"/>
                <w:highlight w:val="none"/>
              </w:rPr>
              <w:t>其他：0分；</w:t>
            </w:r>
          </w:p>
        </w:tc>
        <w:tc>
          <w:tcPr>
            <w:tcW w:w="1143" w:type="dxa"/>
            <w:vAlign w:val="center"/>
          </w:tcPr>
          <w:p w14:paraId="0D6413B1">
            <w:pPr>
              <w:widowControl/>
              <w:adjustRightInd w:val="0"/>
              <w:snapToGrid w:val="0"/>
              <w:spacing w:line="360" w:lineRule="auto"/>
              <w:jc w:val="center"/>
              <w:rPr>
                <w:kern w:val="0"/>
                <w:sz w:val="24"/>
                <w:szCs w:val="24"/>
                <w:highlight w:val="none"/>
              </w:rPr>
            </w:pPr>
            <w:r>
              <w:rPr>
                <w:rFonts w:hint="eastAsia"/>
                <w:kern w:val="0"/>
                <w:sz w:val="24"/>
                <w:szCs w:val="24"/>
                <w:highlight w:val="none"/>
              </w:rPr>
              <w:t>5</w:t>
            </w:r>
          </w:p>
        </w:tc>
      </w:tr>
      <w:tr w14:paraId="70B01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63" w:type="dxa"/>
            <w:noWrap/>
            <w:vAlign w:val="center"/>
          </w:tcPr>
          <w:p w14:paraId="109D289D">
            <w:pPr>
              <w:widowControl/>
              <w:adjustRightInd w:val="0"/>
              <w:snapToGrid w:val="0"/>
              <w:spacing w:line="360" w:lineRule="auto"/>
              <w:jc w:val="center"/>
              <w:rPr>
                <w:kern w:val="0"/>
                <w:sz w:val="24"/>
                <w:szCs w:val="24"/>
                <w:highlight w:val="none"/>
              </w:rPr>
            </w:pPr>
            <w:r>
              <w:rPr>
                <w:rFonts w:hint="eastAsia"/>
                <w:kern w:val="0"/>
                <w:sz w:val="24"/>
                <w:szCs w:val="24"/>
                <w:highlight w:val="none"/>
              </w:rPr>
              <w:t>7</w:t>
            </w:r>
          </w:p>
        </w:tc>
        <w:tc>
          <w:tcPr>
            <w:tcW w:w="1419" w:type="dxa"/>
            <w:vAlign w:val="center"/>
          </w:tcPr>
          <w:p w14:paraId="36D1324F">
            <w:pPr>
              <w:widowControl/>
              <w:adjustRightInd w:val="0"/>
              <w:snapToGrid w:val="0"/>
              <w:spacing w:line="360" w:lineRule="auto"/>
              <w:jc w:val="center"/>
              <w:rPr>
                <w:sz w:val="24"/>
                <w:highlight w:val="none"/>
              </w:rPr>
            </w:pPr>
            <w:r>
              <w:rPr>
                <w:rFonts w:hint="eastAsia"/>
                <w:sz w:val="24"/>
                <w:highlight w:val="none"/>
              </w:rPr>
              <w:t>价格测算方案评价</w:t>
            </w:r>
          </w:p>
        </w:tc>
        <w:tc>
          <w:tcPr>
            <w:tcW w:w="7311" w:type="dxa"/>
            <w:vAlign w:val="center"/>
          </w:tcPr>
          <w:p w14:paraId="438EA2D9">
            <w:pPr>
              <w:widowControl/>
              <w:adjustRightInd w:val="0"/>
              <w:snapToGrid w:val="0"/>
              <w:spacing w:line="360" w:lineRule="auto"/>
              <w:rPr>
                <w:sz w:val="24"/>
                <w:highlight w:val="none"/>
              </w:rPr>
            </w:pPr>
            <w:r>
              <w:rPr>
                <w:rFonts w:hint="eastAsia"/>
                <w:sz w:val="24"/>
                <w:highlight w:val="none"/>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14:paraId="77A2254B">
            <w:pPr>
              <w:widowControl/>
              <w:adjustRightInd w:val="0"/>
              <w:snapToGrid w:val="0"/>
              <w:spacing w:line="360" w:lineRule="auto"/>
              <w:rPr>
                <w:sz w:val="24"/>
                <w:highlight w:val="none"/>
              </w:rPr>
            </w:pPr>
            <w:r>
              <w:rPr>
                <w:rFonts w:hint="eastAsia"/>
                <w:sz w:val="24"/>
                <w:highlight w:val="none"/>
              </w:rPr>
              <w:t>投标报价在不超采购预算的前提下，其合理性由评审委员会在评分中予以考虑。</w:t>
            </w:r>
          </w:p>
          <w:p w14:paraId="52D08ECA">
            <w:pPr>
              <w:widowControl/>
              <w:adjustRightInd w:val="0"/>
              <w:snapToGrid w:val="0"/>
              <w:spacing w:line="360" w:lineRule="auto"/>
              <w:rPr>
                <w:sz w:val="24"/>
                <w:highlight w:val="none"/>
              </w:rPr>
            </w:pPr>
            <w:r>
              <w:rPr>
                <w:rFonts w:hint="eastAsia"/>
                <w:sz w:val="24"/>
                <w:highlight w:val="none"/>
              </w:rPr>
              <w:t>价格测算方案科学合理：3分；</w:t>
            </w:r>
          </w:p>
          <w:p w14:paraId="1225A0C3">
            <w:pPr>
              <w:widowControl/>
              <w:adjustRightInd w:val="0"/>
              <w:snapToGrid w:val="0"/>
              <w:spacing w:line="360" w:lineRule="auto"/>
              <w:rPr>
                <w:sz w:val="24"/>
                <w:highlight w:val="none"/>
              </w:rPr>
            </w:pPr>
            <w:r>
              <w:rPr>
                <w:rFonts w:hint="eastAsia"/>
                <w:sz w:val="24"/>
                <w:highlight w:val="none"/>
              </w:rPr>
              <w:t>价格测算方案合理性方面存在1处瑕疵：2分；</w:t>
            </w:r>
          </w:p>
          <w:p w14:paraId="4A97B383">
            <w:pPr>
              <w:widowControl/>
              <w:adjustRightInd w:val="0"/>
              <w:snapToGrid w:val="0"/>
              <w:spacing w:line="360" w:lineRule="auto"/>
              <w:rPr>
                <w:sz w:val="24"/>
                <w:highlight w:val="none"/>
              </w:rPr>
            </w:pPr>
            <w:r>
              <w:rPr>
                <w:rFonts w:hint="eastAsia"/>
                <w:sz w:val="24"/>
                <w:highlight w:val="none"/>
              </w:rPr>
              <w:t>价格测算方案合理性方面存在2处瑕疵：1分；</w:t>
            </w:r>
          </w:p>
          <w:p w14:paraId="4C2938D1">
            <w:pPr>
              <w:widowControl/>
              <w:adjustRightInd w:val="0"/>
              <w:snapToGrid w:val="0"/>
              <w:spacing w:line="360" w:lineRule="auto"/>
              <w:rPr>
                <w:sz w:val="24"/>
                <w:highlight w:val="none"/>
              </w:rPr>
            </w:pPr>
            <w:r>
              <w:rPr>
                <w:rFonts w:hint="eastAsia"/>
                <w:sz w:val="24"/>
                <w:highlight w:val="none"/>
              </w:rPr>
              <w:t>未提供测算方案或方案存在3处及以上瑕疵的：0分。</w:t>
            </w:r>
          </w:p>
        </w:tc>
        <w:tc>
          <w:tcPr>
            <w:tcW w:w="1143" w:type="dxa"/>
            <w:vAlign w:val="center"/>
          </w:tcPr>
          <w:p w14:paraId="2FAD71CE">
            <w:pPr>
              <w:widowControl/>
              <w:adjustRightInd w:val="0"/>
              <w:snapToGrid w:val="0"/>
              <w:spacing w:line="360" w:lineRule="auto"/>
              <w:jc w:val="center"/>
              <w:rPr>
                <w:kern w:val="0"/>
                <w:sz w:val="24"/>
                <w:szCs w:val="24"/>
                <w:highlight w:val="none"/>
              </w:rPr>
            </w:pPr>
            <w:r>
              <w:rPr>
                <w:rFonts w:hint="eastAsia"/>
                <w:kern w:val="0"/>
                <w:sz w:val="24"/>
                <w:szCs w:val="24"/>
                <w:highlight w:val="none"/>
              </w:rPr>
              <w:t>3</w:t>
            </w:r>
          </w:p>
        </w:tc>
      </w:tr>
      <w:tr w14:paraId="2BCCC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9393" w:type="dxa"/>
            <w:gridSpan w:val="3"/>
            <w:noWrap/>
            <w:vAlign w:val="center"/>
          </w:tcPr>
          <w:p w14:paraId="432A7D93">
            <w:pPr>
              <w:widowControl/>
              <w:adjustRightInd w:val="0"/>
              <w:snapToGrid w:val="0"/>
              <w:spacing w:line="360" w:lineRule="auto"/>
              <w:jc w:val="center"/>
              <w:rPr>
                <w:sz w:val="24"/>
                <w:highlight w:val="none"/>
              </w:rPr>
            </w:pPr>
            <w:r>
              <w:rPr>
                <w:sz w:val="24"/>
                <w:highlight w:val="none"/>
              </w:rPr>
              <w:t>合计</w:t>
            </w:r>
          </w:p>
        </w:tc>
        <w:tc>
          <w:tcPr>
            <w:tcW w:w="1143" w:type="dxa"/>
            <w:vAlign w:val="center"/>
          </w:tcPr>
          <w:p w14:paraId="2B331CC2">
            <w:pPr>
              <w:widowControl/>
              <w:adjustRightInd w:val="0"/>
              <w:snapToGrid w:val="0"/>
              <w:spacing w:line="360" w:lineRule="auto"/>
              <w:jc w:val="center"/>
              <w:rPr>
                <w:kern w:val="0"/>
                <w:sz w:val="24"/>
                <w:szCs w:val="24"/>
                <w:highlight w:val="none"/>
              </w:rPr>
            </w:pPr>
            <w:r>
              <w:rPr>
                <w:kern w:val="0"/>
                <w:sz w:val="24"/>
                <w:szCs w:val="24"/>
                <w:highlight w:val="none"/>
              </w:rPr>
              <w:t>100</w:t>
            </w:r>
          </w:p>
        </w:tc>
      </w:tr>
      <w:tr w14:paraId="529E2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0536" w:type="dxa"/>
            <w:gridSpan w:val="4"/>
            <w:noWrap/>
            <w:vAlign w:val="center"/>
          </w:tcPr>
          <w:p w14:paraId="05F44826">
            <w:pPr>
              <w:widowControl/>
              <w:adjustRightInd w:val="0"/>
              <w:snapToGrid w:val="0"/>
              <w:spacing w:line="360" w:lineRule="auto"/>
              <w:jc w:val="left"/>
              <w:rPr>
                <w:kern w:val="0"/>
                <w:sz w:val="24"/>
                <w:szCs w:val="24"/>
                <w:highlight w:val="none"/>
              </w:rPr>
            </w:pPr>
            <w:r>
              <w:rPr>
                <w:rFonts w:hint="eastAsia"/>
                <w:b/>
                <w:bCs/>
                <w:color w:val="000000"/>
                <w:kern w:val="0"/>
                <w:sz w:val="24"/>
                <w:szCs w:val="24"/>
                <w:highlight w:val="none"/>
              </w:rPr>
              <w:t>注：</w:t>
            </w:r>
            <w:r>
              <w:rPr>
                <w:rFonts w:hint="eastAsia"/>
                <w:b/>
                <w:bCs/>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14:paraId="4795FBAD">
      <w:pPr>
        <w:spacing w:line="360" w:lineRule="auto"/>
        <w:ind w:firstLine="448" w:firstLineChars="200"/>
        <w:outlineLvl w:val="0"/>
        <w:rPr>
          <w:sz w:val="24"/>
          <w:highlight w:val="none"/>
        </w:rPr>
      </w:pPr>
      <w:r>
        <w:rPr>
          <w:rFonts w:hAnsiTheme="minorEastAsia"/>
          <w:sz w:val="24"/>
          <w:highlight w:val="none"/>
        </w:rPr>
        <w:t>四、投标文件内容要求</w:t>
      </w:r>
    </w:p>
    <w:p w14:paraId="62AA357B">
      <w:pPr>
        <w:spacing w:line="360" w:lineRule="auto"/>
        <w:ind w:firstLine="448" w:firstLineChars="200"/>
        <w:outlineLvl w:val="0"/>
        <w:rPr>
          <w:sz w:val="24"/>
          <w:highlight w:val="none"/>
        </w:rPr>
      </w:pPr>
      <w:r>
        <w:rPr>
          <w:rFonts w:hint="eastAsia" w:hAnsiTheme="minorEastAsia"/>
          <w:sz w:val="24"/>
          <w:highlight w:val="none"/>
        </w:rPr>
        <w:t>（一）</w:t>
      </w:r>
      <w:r>
        <w:rPr>
          <w:rFonts w:hAnsiTheme="minorEastAsia"/>
          <w:sz w:val="24"/>
          <w:highlight w:val="none"/>
        </w:rPr>
        <w:t>投标人须按照《投标须知》</w:t>
      </w:r>
      <w:r>
        <w:rPr>
          <w:sz w:val="24"/>
          <w:highlight w:val="none"/>
        </w:rPr>
        <w:t xml:space="preserve">“C </w:t>
      </w:r>
      <w:r>
        <w:rPr>
          <w:rFonts w:hAnsiTheme="minorEastAsia"/>
          <w:sz w:val="24"/>
          <w:highlight w:val="none"/>
        </w:rPr>
        <w:t>投标文件的编制</w:t>
      </w:r>
      <w:r>
        <w:rPr>
          <w:sz w:val="24"/>
          <w:highlight w:val="none"/>
        </w:rPr>
        <w:t>”</w:t>
      </w:r>
      <w:r>
        <w:rPr>
          <w:rFonts w:hAnsiTheme="minorEastAsia"/>
          <w:sz w:val="24"/>
          <w:highlight w:val="none"/>
        </w:rPr>
        <w:t>中的相关要求编制投标文件</w:t>
      </w:r>
      <w:r>
        <w:rPr>
          <w:rFonts w:hint="eastAsia" w:hAnsiTheme="minorEastAsia"/>
          <w:sz w:val="24"/>
          <w:highlight w:val="none"/>
        </w:rPr>
        <w:t>。</w:t>
      </w:r>
    </w:p>
    <w:p w14:paraId="39FD4A42">
      <w:pPr>
        <w:spacing w:line="360" w:lineRule="auto"/>
        <w:ind w:firstLine="448" w:firstLineChars="200"/>
        <w:outlineLvl w:val="0"/>
        <w:rPr>
          <w:sz w:val="24"/>
          <w:highlight w:val="none"/>
        </w:rPr>
      </w:pPr>
      <w:r>
        <w:rPr>
          <w:rFonts w:hint="eastAsia" w:hAnsiTheme="minorEastAsia"/>
          <w:sz w:val="24"/>
          <w:highlight w:val="none"/>
        </w:rPr>
        <w:t>（二）</w:t>
      </w:r>
      <w:r>
        <w:rPr>
          <w:rFonts w:hAnsiTheme="minorEastAsia"/>
          <w:sz w:val="24"/>
          <w:highlight w:val="none"/>
        </w:rPr>
        <w:t>投标文件</w:t>
      </w:r>
      <w:r>
        <w:rPr>
          <w:rFonts w:hint="eastAsia" w:hAnsiTheme="minorEastAsia"/>
          <w:sz w:val="24"/>
          <w:highlight w:val="none"/>
        </w:rPr>
        <w:t>格式参照第五部分</w:t>
      </w:r>
      <w:r>
        <w:rPr>
          <w:rFonts w:hint="eastAsia"/>
          <w:sz w:val="24"/>
          <w:highlight w:val="none"/>
        </w:rPr>
        <w:t>“</w:t>
      </w:r>
      <w:r>
        <w:rPr>
          <w:rFonts w:hint="eastAsia" w:hAnsiTheme="minorEastAsia"/>
          <w:sz w:val="24"/>
          <w:highlight w:val="none"/>
        </w:rPr>
        <w:t>投标文件格式</w:t>
      </w:r>
      <w:r>
        <w:rPr>
          <w:rFonts w:hint="eastAsia"/>
          <w:sz w:val="24"/>
          <w:highlight w:val="none"/>
        </w:rPr>
        <w:t>”</w:t>
      </w:r>
      <w:r>
        <w:rPr>
          <w:rFonts w:hint="eastAsia" w:hAnsiTheme="minorEastAsia"/>
          <w:sz w:val="24"/>
          <w:highlight w:val="none"/>
        </w:rPr>
        <w:t>。</w:t>
      </w:r>
    </w:p>
    <w:p w14:paraId="2B1A77CE">
      <w:pPr>
        <w:spacing w:line="360" w:lineRule="auto"/>
        <w:jc w:val="center"/>
        <w:rPr>
          <w:b/>
          <w:sz w:val="24"/>
          <w:highlight w:val="none"/>
        </w:rPr>
      </w:pPr>
      <w:r>
        <w:rPr>
          <w:sz w:val="24"/>
          <w:highlight w:val="none"/>
          <w:u w:val="single"/>
        </w:rPr>
        <w:br w:type="page"/>
      </w:r>
      <w:r>
        <w:rPr>
          <w:rFonts w:hAnsiTheme="minorEastAsia"/>
          <w:b/>
          <w:sz w:val="24"/>
          <w:highlight w:val="none"/>
        </w:rPr>
        <w:t>项目需求书</w:t>
      </w:r>
    </w:p>
    <w:p w14:paraId="6FA8A5D7">
      <w:pPr>
        <w:widowControl/>
        <w:jc w:val="left"/>
        <w:rPr>
          <w:sz w:val="24"/>
          <w:highlight w:val="none"/>
        </w:rPr>
      </w:pPr>
    </w:p>
    <w:p w14:paraId="4449065D">
      <w:pPr>
        <w:spacing w:line="360" w:lineRule="auto"/>
        <w:outlineLvl w:val="0"/>
        <w:rPr>
          <w:b/>
          <w:bCs/>
          <w:sz w:val="24"/>
          <w:highlight w:val="none"/>
        </w:rPr>
      </w:pPr>
      <w:r>
        <w:rPr>
          <w:rFonts w:hint="eastAsia"/>
          <w:b/>
          <w:bCs/>
          <w:sz w:val="24"/>
          <w:highlight w:val="none"/>
        </w:rPr>
        <w:t>一、项目背景</w:t>
      </w:r>
    </w:p>
    <w:p w14:paraId="1C9C065B">
      <w:pPr>
        <w:spacing w:line="360" w:lineRule="auto"/>
        <w:ind w:left="0" w:leftChars="0" w:firstLine="204" w:firstLineChars="91"/>
        <w:jc w:val="left"/>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lang w:val="en-US" w:eastAsia="zh-CN"/>
        </w:rPr>
        <w:t>1</w:t>
      </w:r>
      <w:r>
        <w:rPr>
          <w:rFonts w:hint="eastAsia" w:asciiTheme="majorEastAsia" w:hAnsiTheme="majorEastAsia" w:eastAsiaTheme="majorEastAsia" w:cstheme="majorEastAsia"/>
          <w:sz w:val="24"/>
          <w:szCs w:val="24"/>
          <w:highlight w:val="none"/>
        </w:rPr>
        <w:t>、滨海高新区</w:t>
      </w:r>
      <w:r>
        <w:rPr>
          <w:rFonts w:hint="eastAsia" w:asciiTheme="majorEastAsia" w:hAnsiTheme="majorEastAsia" w:eastAsiaTheme="majorEastAsia" w:cstheme="majorEastAsia"/>
          <w:sz w:val="24"/>
          <w:szCs w:val="24"/>
          <w:highlight w:val="none"/>
          <w:lang w:val="en-US" w:eastAsia="zh-CN"/>
        </w:rPr>
        <w:t>湖岸花园</w:t>
      </w:r>
      <w:r>
        <w:rPr>
          <w:rFonts w:hint="eastAsia" w:asciiTheme="majorEastAsia" w:hAnsiTheme="majorEastAsia" w:eastAsiaTheme="majorEastAsia" w:cstheme="majorEastAsia"/>
          <w:sz w:val="24"/>
          <w:szCs w:val="24"/>
          <w:highlight w:val="none"/>
        </w:rPr>
        <w:t>党群服务中心</w:t>
      </w:r>
    </w:p>
    <w:p w14:paraId="62A474CA">
      <w:pPr>
        <w:widowControl/>
        <w:ind w:firstLine="448" w:firstLineChars="200"/>
        <w:jc w:val="left"/>
        <w:rPr>
          <w:sz w:val="24"/>
          <w:highlight w:val="none"/>
        </w:rPr>
      </w:pPr>
      <w:bookmarkStart w:id="16" w:name="OLE_LINK58"/>
      <w:r>
        <w:rPr>
          <w:rFonts w:hint="eastAsia"/>
          <w:sz w:val="24"/>
          <w:highlight w:val="none"/>
        </w:rPr>
        <w:t>本项目所属行业：</w:t>
      </w:r>
      <w:r>
        <w:rPr>
          <w:rFonts w:hint="eastAsia"/>
          <w:b/>
          <w:sz w:val="24"/>
          <w:highlight w:val="none"/>
        </w:rPr>
        <w:t>物业管理</w:t>
      </w:r>
      <w:r>
        <w:rPr>
          <w:rFonts w:hint="eastAsia"/>
          <w:sz w:val="24"/>
          <w:highlight w:val="none"/>
        </w:rPr>
        <w:t>。</w:t>
      </w:r>
    </w:p>
    <w:bookmarkEnd w:id="16"/>
    <w:p w14:paraId="1222D754">
      <w:pPr>
        <w:spacing w:line="360" w:lineRule="auto"/>
        <w:ind w:left="0" w:leftChars="0" w:firstLine="204" w:firstLineChars="91"/>
        <w:jc w:val="left"/>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坐落地址：天津市滨海高新区</w:t>
      </w:r>
      <w:r>
        <w:rPr>
          <w:rFonts w:hint="eastAsia" w:asciiTheme="majorEastAsia" w:hAnsiTheme="majorEastAsia" w:eastAsiaTheme="majorEastAsia" w:cstheme="majorEastAsia"/>
          <w:sz w:val="24"/>
          <w:szCs w:val="24"/>
          <w:highlight w:val="none"/>
          <w:lang w:val="en-US" w:eastAsia="zh-CN"/>
        </w:rPr>
        <w:t>康泰大道与高新五路交叉口湖岸花园底商</w:t>
      </w:r>
    </w:p>
    <w:p w14:paraId="23BDA80C">
      <w:pPr>
        <w:spacing w:line="360" w:lineRule="auto"/>
        <w:ind w:left="0" w:leftChars="0" w:firstLine="204" w:firstLineChars="91"/>
        <w:jc w:val="left"/>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项目物业服务面积：总建筑面积</w:t>
      </w:r>
      <w:r>
        <w:rPr>
          <w:rFonts w:hint="eastAsia" w:asciiTheme="majorEastAsia" w:hAnsiTheme="majorEastAsia" w:eastAsiaTheme="majorEastAsia" w:cstheme="majorEastAsia"/>
          <w:sz w:val="24"/>
          <w:szCs w:val="24"/>
          <w:highlight w:val="none"/>
          <w:lang w:val="en-US" w:eastAsia="zh-CN"/>
        </w:rPr>
        <w:t>2451</w:t>
      </w:r>
      <w:r>
        <w:rPr>
          <w:rFonts w:hint="eastAsia" w:asciiTheme="majorEastAsia" w:hAnsiTheme="majorEastAsia" w:eastAsiaTheme="majorEastAsia" w:cstheme="majorEastAsia"/>
          <w:sz w:val="24"/>
          <w:szCs w:val="24"/>
          <w:highlight w:val="none"/>
        </w:rPr>
        <w:t>㎡平方米</w:t>
      </w:r>
    </w:p>
    <w:p w14:paraId="0872DD25">
      <w:pPr>
        <w:spacing w:line="360" w:lineRule="auto"/>
        <w:ind w:left="0" w:leftChars="0" w:firstLine="204" w:firstLineChars="91"/>
        <w:jc w:val="left"/>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房屋层数：</w:t>
      </w:r>
      <w:r>
        <w:rPr>
          <w:rFonts w:hint="eastAsia" w:asciiTheme="majorEastAsia" w:hAnsiTheme="majorEastAsia" w:eastAsiaTheme="majorEastAsia" w:cstheme="majorEastAsia"/>
          <w:sz w:val="24"/>
          <w:szCs w:val="24"/>
          <w:highlight w:val="none"/>
          <w:lang w:val="en-US" w:eastAsia="zh-CN"/>
        </w:rPr>
        <w:t>3</w:t>
      </w:r>
      <w:r>
        <w:rPr>
          <w:rFonts w:hint="eastAsia" w:asciiTheme="majorEastAsia" w:hAnsiTheme="majorEastAsia" w:eastAsiaTheme="majorEastAsia" w:cstheme="majorEastAsia"/>
          <w:sz w:val="24"/>
          <w:szCs w:val="24"/>
          <w:highlight w:val="none"/>
        </w:rPr>
        <w:t>层</w:t>
      </w:r>
    </w:p>
    <w:p w14:paraId="6C16CDA1">
      <w:pPr>
        <w:spacing w:line="360" w:lineRule="auto"/>
        <w:ind w:left="0" w:leftChars="0" w:firstLine="204" w:firstLineChars="91"/>
        <w:jc w:val="left"/>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车位规划数量：地上</w:t>
      </w:r>
      <w:r>
        <w:rPr>
          <w:rFonts w:hint="eastAsia" w:asciiTheme="majorEastAsia" w:hAnsiTheme="majorEastAsia" w:eastAsiaTheme="majorEastAsia" w:cstheme="majorEastAsia"/>
          <w:sz w:val="24"/>
          <w:szCs w:val="24"/>
          <w:highlight w:val="none"/>
          <w:lang w:val="en-US" w:eastAsia="zh-CN"/>
        </w:rPr>
        <w:t xml:space="preserve"> 20 </w:t>
      </w:r>
      <w:r>
        <w:rPr>
          <w:rFonts w:hint="eastAsia" w:asciiTheme="majorEastAsia" w:hAnsiTheme="majorEastAsia" w:eastAsiaTheme="majorEastAsia" w:cstheme="majorEastAsia"/>
          <w:sz w:val="24"/>
          <w:szCs w:val="24"/>
          <w:highlight w:val="none"/>
        </w:rPr>
        <w:t>个</w:t>
      </w:r>
    </w:p>
    <w:p w14:paraId="0EA9F224">
      <w:pPr>
        <w:spacing w:line="360" w:lineRule="auto"/>
        <w:ind w:left="0" w:leftChars="0" w:firstLine="204" w:firstLineChars="91"/>
        <w:jc w:val="left"/>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出入口数量：1个</w:t>
      </w:r>
    </w:p>
    <w:p w14:paraId="38701827">
      <w:pPr>
        <w:spacing w:line="360" w:lineRule="auto"/>
        <w:ind w:left="0" w:leftChars="0" w:firstLine="204" w:firstLineChars="91"/>
        <w:jc w:val="left"/>
        <w:rPr>
          <w:rFonts w:hint="eastAsia" w:asciiTheme="majorEastAsia" w:hAnsiTheme="majorEastAsia" w:eastAsiaTheme="majorEastAsia" w:cstheme="majorEastAsia"/>
          <w:b w:val="0"/>
          <w:bCs w:val="0"/>
          <w:sz w:val="21"/>
          <w:szCs w:val="21"/>
          <w:highlight w:val="none"/>
        </w:rPr>
      </w:pPr>
      <w:r>
        <w:rPr>
          <w:rFonts w:hint="eastAsia" w:asciiTheme="majorEastAsia" w:hAnsiTheme="majorEastAsia" w:eastAsiaTheme="majorEastAsia" w:cstheme="majorEastAsia"/>
          <w:sz w:val="24"/>
          <w:szCs w:val="24"/>
          <w:highlight w:val="none"/>
        </w:rPr>
        <w:t>项目设备情况</w:t>
      </w:r>
      <w:r>
        <w:rPr>
          <w:rFonts w:hint="eastAsia" w:asciiTheme="majorEastAsia" w:hAnsiTheme="majorEastAsia" w:eastAsiaTheme="majorEastAsia" w:cstheme="majorEastAsia"/>
          <w:b w:val="0"/>
          <w:bCs w:val="0"/>
          <w:sz w:val="21"/>
          <w:szCs w:val="21"/>
          <w:highlight w:val="none"/>
        </w:rPr>
        <w:t>：</w:t>
      </w:r>
    </w:p>
    <w:tbl>
      <w:tblPr>
        <w:tblStyle w:val="22"/>
        <w:tblpPr w:leftFromText="180" w:rightFromText="180" w:vertAnchor="text" w:horzAnchor="page" w:tblpX="1357" w:tblpY="318"/>
        <w:tblOverlap w:val="never"/>
        <w:tblW w:w="911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1156"/>
        <w:gridCol w:w="2433"/>
        <w:gridCol w:w="2246"/>
        <w:gridCol w:w="1854"/>
        <w:gridCol w:w="1429"/>
      </w:tblGrid>
      <w:tr w14:paraId="48D58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8" w:hRule="atLeast"/>
        </w:trPr>
        <w:tc>
          <w:tcPr>
            <w:tcW w:w="1156" w:type="dxa"/>
            <w:vAlign w:val="center"/>
          </w:tcPr>
          <w:p w14:paraId="22CFAB5D">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序号</w:t>
            </w:r>
          </w:p>
        </w:tc>
        <w:tc>
          <w:tcPr>
            <w:tcW w:w="2433" w:type="dxa"/>
            <w:vAlign w:val="center"/>
          </w:tcPr>
          <w:p w14:paraId="527F8B83">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系统</w:t>
            </w:r>
          </w:p>
        </w:tc>
        <w:tc>
          <w:tcPr>
            <w:tcW w:w="2246" w:type="dxa"/>
            <w:vAlign w:val="center"/>
          </w:tcPr>
          <w:p w14:paraId="4C64FDCD">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设备名称</w:t>
            </w:r>
          </w:p>
        </w:tc>
        <w:tc>
          <w:tcPr>
            <w:tcW w:w="1854" w:type="dxa"/>
            <w:vAlign w:val="center"/>
          </w:tcPr>
          <w:p w14:paraId="34D6F34E">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位置</w:t>
            </w:r>
          </w:p>
        </w:tc>
        <w:tc>
          <w:tcPr>
            <w:tcW w:w="1429" w:type="dxa"/>
            <w:vAlign w:val="center"/>
          </w:tcPr>
          <w:p w14:paraId="4B98A3E4">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备注</w:t>
            </w:r>
          </w:p>
        </w:tc>
      </w:tr>
      <w:tr w14:paraId="70A06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8" w:hRule="atLeast"/>
        </w:trPr>
        <w:tc>
          <w:tcPr>
            <w:tcW w:w="1156" w:type="dxa"/>
            <w:vAlign w:val="center"/>
          </w:tcPr>
          <w:p w14:paraId="4211189F">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w:t>
            </w:r>
          </w:p>
        </w:tc>
        <w:tc>
          <w:tcPr>
            <w:tcW w:w="2433" w:type="dxa"/>
            <w:vAlign w:val="center"/>
          </w:tcPr>
          <w:p w14:paraId="0FC144B9">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配电间</w:t>
            </w:r>
          </w:p>
        </w:tc>
        <w:tc>
          <w:tcPr>
            <w:tcW w:w="2246" w:type="dxa"/>
            <w:vAlign w:val="center"/>
          </w:tcPr>
          <w:p w14:paraId="050C9AA3">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高低压控制柜</w:t>
            </w:r>
          </w:p>
        </w:tc>
        <w:tc>
          <w:tcPr>
            <w:tcW w:w="1854" w:type="dxa"/>
            <w:vAlign w:val="center"/>
          </w:tcPr>
          <w:p w14:paraId="7E044A2D">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一层至3层</w:t>
            </w:r>
          </w:p>
        </w:tc>
        <w:tc>
          <w:tcPr>
            <w:tcW w:w="1429" w:type="dxa"/>
            <w:vAlign w:val="center"/>
          </w:tcPr>
          <w:p w14:paraId="65C0AF61">
            <w:pPr>
              <w:autoSpaceDE w:val="0"/>
              <w:autoSpaceDN w:val="0"/>
              <w:adjustRightInd w:val="0"/>
              <w:spacing w:line="360" w:lineRule="auto"/>
              <w:jc w:val="center"/>
              <w:rPr>
                <w:rFonts w:ascii="宋体" w:hAnsi="宋体" w:cs="宋体"/>
                <w:kern w:val="0"/>
                <w:sz w:val="24"/>
                <w:szCs w:val="24"/>
                <w:highlight w:val="none"/>
              </w:rPr>
            </w:pPr>
          </w:p>
        </w:tc>
      </w:tr>
      <w:tr w14:paraId="0644F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8" w:hRule="atLeast"/>
        </w:trPr>
        <w:tc>
          <w:tcPr>
            <w:tcW w:w="1156" w:type="dxa"/>
            <w:vAlign w:val="center"/>
          </w:tcPr>
          <w:p w14:paraId="1D36040F">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2</w:t>
            </w:r>
          </w:p>
        </w:tc>
        <w:tc>
          <w:tcPr>
            <w:tcW w:w="2433" w:type="dxa"/>
            <w:vAlign w:val="center"/>
          </w:tcPr>
          <w:p w14:paraId="6A93CAE1">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照明系统</w:t>
            </w:r>
          </w:p>
        </w:tc>
        <w:tc>
          <w:tcPr>
            <w:tcW w:w="2246" w:type="dxa"/>
            <w:vAlign w:val="center"/>
          </w:tcPr>
          <w:p w14:paraId="42C1CC60">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筒灯、条形灯</w:t>
            </w:r>
          </w:p>
        </w:tc>
        <w:tc>
          <w:tcPr>
            <w:tcW w:w="1854" w:type="dxa"/>
            <w:vAlign w:val="center"/>
          </w:tcPr>
          <w:p w14:paraId="12F0E8B5">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1至3层</w:t>
            </w:r>
          </w:p>
        </w:tc>
        <w:tc>
          <w:tcPr>
            <w:tcW w:w="1429" w:type="dxa"/>
            <w:vAlign w:val="center"/>
          </w:tcPr>
          <w:p w14:paraId="6A86540E">
            <w:pPr>
              <w:autoSpaceDE w:val="0"/>
              <w:autoSpaceDN w:val="0"/>
              <w:adjustRightInd w:val="0"/>
              <w:spacing w:line="360" w:lineRule="auto"/>
              <w:jc w:val="center"/>
              <w:rPr>
                <w:rFonts w:ascii="宋体" w:hAnsi="宋体" w:cs="宋体"/>
                <w:kern w:val="0"/>
                <w:sz w:val="24"/>
                <w:szCs w:val="24"/>
                <w:highlight w:val="none"/>
              </w:rPr>
            </w:pPr>
          </w:p>
        </w:tc>
      </w:tr>
      <w:tr w14:paraId="087A3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8" w:hRule="atLeast"/>
        </w:trPr>
        <w:tc>
          <w:tcPr>
            <w:tcW w:w="1156" w:type="dxa"/>
            <w:vAlign w:val="center"/>
          </w:tcPr>
          <w:p w14:paraId="35D77D51">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3</w:t>
            </w:r>
          </w:p>
        </w:tc>
        <w:tc>
          <w:tcPr>
            <w:tcW w:w="2433" w:type="dxa"/>
            <w:vAlign w:val="center"/>
          </w:tcPr>
          <w:p w14:paraId="1E1572F1">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LED显示屏</w:t>
            </w:r>
          </w:p>
        </w:tc>
        <w:tc>
          <w:tcPr>
            <w:tcW w:w="2246" w:type="dxa"/>
            <w:vAlign w:val="center"/>
          </w:tcPr>
          <w:p w14:paraId="2929CD4F">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LED显示屏</w:t>
            </w:r>
          </w:p>
        </w:tc>
        <w:tc>
          <w:tcPr>
            <w:tcW w:w="1854" w:type="dxa"/>
            <w:vAlign w:val="center"/>
          </w:tcPr>
          <w:p w14:paraId="731B2AA7">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1层</w:t>
            </w:r>
          </w:p>
        </w:tc>
        <w:tc>
          <w:tcPr>
            <w:tcW w:w="1429" w:type="dxa"/>
            <w:vAlign w:val="center"/>
          </w:tcPr>
          <w:p w14:paraId="251DE55A">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1.5*1.5</w:t>
            </w:r>
          </w:p>
        </w:tc>
      </w:tr>
      <w:tr w14:paraId="08638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8" w:hRule="atLeast"/>
        </w:trPr>
        <w:tc>
          <w:tcPr>
            <w:tcW w:w="1156" w:type="dxa"/>
            <w:vAlign w:val="center"/>
          </w:tcPr>
          <w:p w14:paraId="4B97EE8B">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4</w:t>
            </w:r>
          </w:p>
        </w:tc>
        <w:tc>
          <w:tcPr>
            <w:tcW w:w="2433" w:type="dxa"/>
            <w:vAlign w:val="center"/>
          </w:tcPr>
          <w:p w14:paraId="7B14A35C">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空调</w:t>
            </w:r>
          </w:p>
        </w:tc>
        <w:tc>
          <w:tcPr>
            <w:tcW w:w="2246" w:type="dxa"/>
            <w:vAlign w:val="center"/>
          </w:tcPr>
          <w:p w14:paraId="3C72C697">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柜机</w:t>
            </w:r>
          </w:p>
        </w:tc>
        <w:tc>
          <w:tcPr>
            <w:tcW w:w="1854" w:type="dxa"/>
            <w:vAlign w:val="center"/>
          </w:tcPr>
          <w:p w14:paraId="1BA63AC8">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1至3层</w:t>
            </w:r>
          </w:p>
        </w:tc>
        <w:tc>
          <w:tcPr>
            <w:tcW w:w="1429" w:type="dxa"/>
            <w:vAlign w:val="center"/>
          </w:tcPr>
          <w:p w14:paraId="66704AD8">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格力</w:t>
            </w:r>
          </w:p>
        </w:tc>
      </w:tr>
      <w:tr w14:paraId="3AB03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8" w:hRule="atLeast"/>
        </w:trPr>
        <w:tc>
          <w:tcPr>
            <w:tcW w:w="1156" w:type="dxa"/>
            <w:vMerge w:val="restart"/>
            <w:vAlign w:val="center"/>
          </w:tcPr>
          <w:p w14:paraId="71069DE0">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5</w:t>
            </w:r>
          </w:p>
        </w:tc>
        <w:tc>
          <w:tcPr>
            <w:tcW w:w="2433" w:type="dxa"/>
            <w:vMerge w:val="restart"/>
            <w:vAlign w:val="center"/>
          </w:tcPr>
          <w:p w14:paraId="190010C5">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消防系统</w:t>
            </w:r>
          </w:p>
        </w:tc>
        <w:tc>
          <w:tcPr>
            <w:tcW w:w="2246" w:type="dxa"/>
            <w:vAlign w:val="center"/>
          </w:tcPr>
          <w:p w14:paraId="2340E410">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干粉灭火器</w:t>
            </w:r>
          </w:p>
        </w:tc>
        <w:tc>
          <w:tcPr>
            <w:tcW w:w="1854" w:type="dxa"/>
            <w:vAlign w:val="center"/>
          </w:tcPr>
          <w:p w14:paraId="431A027D">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各楼层</w:t>
            </w:r>
          </w:p>
        </w:tc>
        <w:tc>
          <w:tcPr>
            <w:tcW w:w="1429" w:type="dxa"/>
            <w:vAlign w:val="center"/>
          </w:tcPr>
          <w:p w14:paraId="7C888911">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4公斤</w:t>
            </w:r>
          </w:p>
        </w:tc>
      </w:tr>
      <w:tr w14:paraId="23C8F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8" w:hRule="atLeast"/>
        </w:trPr>
        <w:tc>
          <w:tcPr>
            <w:tcW w:w="1156" w:type="dxa"/>
            <w:vMerge w:val="continue"/>
            <w:vAlign w:val="center"/>
          </w:tcPr>
          <w:p w14:paraId="30BC20BE">
            <w:pPr>
              <w:autoSpaceDE w:val="0"/>
              <w:autoSpaceDN w:val="0"/>
              <w:adjustRightInd w:val="0"/>
              <w:spacing w:line="360" w:lineRule="auto"/>
              <w:jc w:val="center"/>
              <w:rPr>
                <w:rFonts w:ascii="宋体" w:hAnsi="宋体" w:cs="宋体"/>
                <w:kern w:val="0"/>
                <w:sz w:val="24"/>
                <w:szCs w:val="24"/>
                <w:highlight w:val="none"/>
              </w:rPr>
            </w:pPr>
          </w:p>
        </w:tc>
        <w:tc>
          <w:tcPr>
            <w:tcW w:w="2433" w:type="dxa"/>
            <w:vMerge w:val="continue"/>
            <w:vAlign w:val="center"/>
          </w:tcPr>
          <w:p w14:paraId="1F6B2C37">
            <w:pPr>
              <w:autoSpaceDE w:val="0"/>
              <w:autoSpaceDN w:val="0"/>
              <w:adjustRightInd w:val="0"/>
              <w:spacing w:line="360" w:lineRule="auto"/>
              <w:jc w:val="center"/>
              <w:rPr>
                <w:rFonts w:ascii="宋体" w:hAnsi="宋体" w:cs="宋体"/>
                <w:kern w:val="0"/>
                <w:sz w:val="24"/>
                <w:szCs w:val="24"/>
                <w:highlight w:val="none"/>
              </w:rPr>
            </w:pPr>
          </w:p>
        </w:tc>
        <w:tc>
          <w:tcPr>
            <w:tcW w:w="2246" w:type="dxa"/>
            <w:vAlign w:val="center"/>
          </w:tcPr>
          <w:p w14:paraId="60EDA5C9">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应急照明</w:t>
            </w:r>
          </w:p>
        </w:tc>
        <w:tc>
          <w:tcPr>
            <w:tcW w:w="1854" w:type="dxa"/>
            <w:vAlign w:val="center"/>
          </w:tcPr>
          <w:p w14:paraId="03783812">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各楼层</w:t>
            </w:r>
          </w:p>
        </w:tc>
        <w:tc>
          <w:tcPr>
            <w:tcW w:w="1429" w:type="dxa"/>
            <w:vAlign w:val="center"/>
          </w:tcPr>
          <w:p w14:paraId="3BCB837E">
            <w:pPr>
              <w:autoSpaceDE w:val="0"/>
              <w:autoSpaceDN w:val="0"/>
              <w:adjustRightInd w:val="0"/>
              <w:spacing w:line="360" w:lineRule="auto"/>
              <w:jc w:val="center"/>
              <w:rPr>
                <w:rFonts w:ascii="宋体" w:hAnsi="宋体" w:cs="宋体"/>
                <w:kern w:val="0"/>
                <w:sz w:val="24"/>
                <w:szCs w:val="24"/>
                <w:highlight w:val="none"/>
              </w:rPr>
            </w:pPr>
          </w:p>
        </w:tc>
      </w:tr>
      <w:tr w14:paraId="49B59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8" w:hRule="atLeast"/>
        </w:trPr>
        <w:tc>
          <w:tcPr>
            <w:tcW w:w="1156" w:type="dxa"/>
            <w:vAlign w:val="center"/>
          </w:tcPr>
          <w:p w14:paraId="7B75705D">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6</w:t>
            </w:r>
          </w:p>
        </w:tc>
        <w:tc>
          <w:tcPr>
            <w:tcW w:w="2433" w:type="dxa"/>
            <w:vAlign w:val="center"/>
          </w:tcPr>
          <w:p w14:paraId="546CCBBB">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卫生间</w:t>
            </w:r>
          </w:p>
        </w:tc>
        <w:tc>
          <w:tcPr>
            <w:tcW w:w="2246" w:type="dxa"/>
            <w:vAlign w:val="center"/>
          </w:tcPr>
          <w:p w14:paraId="540A9DC4">
            <w:pPr>
              <w:autoSpaceDE w:val="0"/>
              <w:autoSpaceDN w:val="0"/>
              <w:adjustRightInd w:val="0"/>
              <w:spacing w:line="360" w:lineRule="auto"/>
              <w:jc w:val="center"/>
              <w:rPr>
                <w:rFonts w:ascii="宋体" w:hAnsi="宋体" w:cs="宋体"/>
                <w:kern w:val="0"/>
                <w:sz w:val="24"/>
                <w:szCs w:val="24"/>
                <w:highlight w:val="none"/>
              </w:rPr>
            </w:pPr>
          </w:p>
        </w:tc>
        <w:tc>
          <w:tcPr>
            <w:tcW w:w="1854" w:type="dxa"/>
            <w:vAlign w:val="center"/>
          </w:tcPr>
          <w:p w14:paraId="0E24B00A">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1至3层</w:t>
            </w:r>
          </w:p>
        </w:tc>
        <w:tc>
          <w:tcPr>
            <w:tcW w:w="1429" w:type="dxa"/>
            <w:vAlign w:val="center"/>
          </w:tcPr>
          <w:p w14:paraId="39B1E18B">
            <w:pPr>
              <w:autoSpaceDE w:val="0"/>
              <w:autoSpaceDN w:val="0"/>
              <w:adjustRightInd w:val="0"/>
              <w:spacing w:line="360" w:lineRule="auto"/>
              <w:jc w:val="center"/>
              <w:rPr>
                <w:rFonts w:ascii="宋体" w:hAnsi="宋体" w:cs="宋体"/>
                <w:kern w:val="0"/>
                <w:sz w:val="24"/>
                <w:szCs w:val="24"/>
                <w:highlight w:val="none"/>
              </w:rPr>
            </w:pPr>
          </w:p>
        </w:tc>
      </w:tr>
      <w:tr w14:paraId="01D23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8" w:hRule="atLeast"/>
        </w:trPr>
        <w:tc>
          <w:tcPr>
            <w:tcW w:w="1156" w:type="dxa"/>
            <w:vAlign w:val="center"/>
          </w:tcPr>
          <w:p w14:paraId="3974A676">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7</w:t>
            </w:r>
          </w:p>
        </w:tc>
        <w:tc>
          <w:tcPr>
            <w:tcW w:w="2433" w:type="dxa"/>
            <w:vAlign w:val="center"/>
          </w:tcPr>
          <w:p w14:paraId="6D90A991">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电梯系统</w:t>
            </w:r>
          </w:p>
        </w:tc>
        <w:tc>
          <w:tcPr>
            <w:tcW w:w="2246" w:type="dxa"/>
            <w:vAlign w:val="center"/>
          </w:tcPr>
          <w:p w14:paraId="6B0F4B74">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客梯</w:t>
            </w:r>
          </w:p>
        </w:tc>
        <w:tc>
          <w:tcPr>
            <w:tcW w:w="1854" w:type="dxa"/>
            <w:vAlign w:val="center"/>
          </w:tcPr>
          <w:p w14:paraId="3EDDE2A8">
            <w:pPr>
              <w:autoSpaceDE w:val="0"/>
              <w:autoSpaceDN w:val="0"/>
              <w:adjustRightInd w:val="0"/>
              <w:spacing w:line="360" w:lineRule="auto"/>
              <w:jc w:val="center"/>
              <w:rPr>
                <w:rFonts w:ascii="宋体" w:hAnsi="宋体" w:cs="宋体"/>
                <w:kern w:val="0"/>
                <w:sz w:val="24"/>
                <w:szCs w:val="24"/>
                <w:highlight w:val="none"/>
              </w:rPr>
            </w:pPr>
          </w:p>
        </w:tc>
        <w:tc>
          <w:tcPr>
            <w:tcW w:w="1429" w:type="dxa"/>
            <w:vAlign w:val="center"/>
          </w:tcPr>
          <w:p w14:paraId="28E3026A">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lang w:val="en-US" w:eastAsia="zh-CN"/>
              </w:rPr>
              <w:t>3</w:t>
            </w:r>
            <w:r>
              <w:rPr>
                <w:rFonts w:hint="eastAsia" w:ascii="宋体" w:hAnsi="宋体" w:cs="宋体"/>
                <w:kern w:val="0"/>
                <w:sz w:val="24"/>
                <w:szCs w:val="24"/>
                <w:highlight w:val="none"/>
              </w:rPr>
              <w:t>层</w:t>
            </w:r>
            <w:r>
              <w:rPr>
                <w:rFonts w:hint="eastAsia" w:ascii="宋体" w:hAnsi="宋体" w:cs="宋体"/>
                <w:kern w:val="0"/>
                <w:sz w:val="24"/>
                <w:szCs w:val="24"/>
                <w:highlight w:val="none"/>
                <w:lang w:val="en-US" w:eastAsia="zh-CN"/>
              </w:rPr>
              <w:t>3</w:t>
            </w:r>
            <w:r>
              <w:rPr>
                <w:rFonts w:hint="eastAsia" w:ascii="宋体" w:hAnsi="宋体" w:cs="宋体"/>
                <w:kern w:val="0"/>
                <w:sz w:val="24"/>
                <w:szCs w:val="24"/>
                <w:highlight w:val="none"/>
              </w:rPr>
              <w:t>站</w:t>
            </w:r>
          </w:p>
        </w:tc>
      </w:tr>
      <w:tr w14:paraId="6EE6B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8" w:hRule="atLeast"/>
        </w:trPr>
        <w:tc>
          <w:tcPr>
            <w:tcW w:w="1156" w:type="dxa"/>
            <w:vAlign w:val="center"/>
          </w:tcPr>
          <w:p w14:paraId="7445AD58">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8</w:t>
            </w:r>
          </w:p>
        </w:tc>
        <w:tc>
          <w:tcPr>
            <w:tcW w:w="2433" w:type="dxa"/>
            <w:vAlign w:val="center"/>
          </w:tcPr>
          <w:p w14:paraId="4A88690F">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楼内外标识系统</w:t>
            </w:r>
          </w:p>
        </w:tc>
        <w:tc>
          <w:tcPr>
            <w:tcW w:w="2246" w:type="dxa"/>
            <w:vAlign w:val="center"/>
          </w:tcPr>
          <w:p w14:paraId="0BB5FF7D">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安全提示牌</w:t>
            </w:r>
          </w:p>
        </w:tc>
        <w:tc>
          <w:tcPr>
            <w:tcW w:w="1854" w:type="dxa"/>
            <w:vAlign w:val="center"/>
          </w:tcPr>
          <w:p w14:paraId="04A62CA5">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全部建筑</w:t>
            </w:r>
          </w:p>
        </w:tc>
        <w:tc>
          <w:tcPr>
            <w:tcW w:w="1429" w:type="dxa"/>
            <w:vAlign w:val="center"/>
          </w:tcPr>
          <w:p w14:paraId="0DBF46AB">
            <w:pPr>
              <w:autoSpaceDE w:val="0"/>
              <w:autoSpaceDN w:val="0"/>
              <w:adjustRightInd w:val="0"/>
              <w:spacing w:line="360" w:lineRule="auto"/>
              <w:jc w:val="center"/>
              <w:rPr>
                <w:rFonts w:ascii="宋体" w:hAnsi="宋体" w:cs="宋体"/>
                <w:color w:val="000000"/>
                <w:kern w:val="0"/>
                <w:sz w:val="24"/>
                <w:szCs w:val="24"/>
                <w:highlight w:val="none"/>
              </w:rPr>
            </w:pPr>
          </w:p>
        </w:tc>
      </w:tr>
      <w:tr w14:paraId="024C8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8" w:hRule="atLeast"/>
        </w:trPr>
        <w:tc>
          <w:tcPr>
            <w:tcW w:w="1156" w:type="dxa"/>
            <w:vAlign w:val="center"/>
          </w:tcPr>
          <w:p w14:paraId="03ED127A">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9</w:t>
            </w:r>
          </w:p>
        </w:tc>
        <w:tc>
          <w:tcPr>
            <w:tcW w:w="2433" w:type="dxa"/>
            <w:vAlign w:val="center"/>
          </w:tcPr>
          <w:p w14:paraId="0C77E049">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功能室</w:t>
            </w:r>
          </w:p>
        </w:tc>
        <w:tc>
          <w:tcPr>
            <w:tcW w:w="2246" w:type="dxa"/>
            <w:vAlign w:val="center"/>
          </w:tcPr>
          <w:p w14:paraId="63172A57">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文化活动站、室等</w:t>
            </w:r>
          </w:p>
        </w:tc>
        <w:tc>
          <w:tcPr>
            <w:tcW w:w="1854" w:type="dxa"/>
            <w:vAlign w:val="center"/>
          </w:tcPr>
          <w:p w14:paraId="6FDF64A1">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kern w:val="0"/>
                <w:sz w:val="24"/>
                <w:szCs w:val="24"/>
                <w:highlight w:val="none"/>
              </w:rPr>
              <w:t>1至3层</w:t>
            </w:r>
          </w:p>
        </w:tc>
        <w:tc>
          <w:tcPr>
            <w:tcW w:w="1429" w:type="dxa"/>
            <w:vAlign w:val="center"/>
          </w:tcPr>
          <w:p w14:paraId="06526602">
            <w:pPr>
              <w:autoSpaceDE w:val="0"/>
              <w:autoSpaceDN w:val="0"/>
              <w:adjustRightInd w:val="0"/>
              <w:spacing w:line="360" w:lineRule="auto"/>
              <w:jc w:val="center"/>
              <w:rPr>
                <w:rFonts w:ascii="宋体" w:hAnsi="宋体" w:cs="宋体"/>
                <w:color w:val="000000"/>
                <w:kern w:val="0"/>
                <w:sz w:val="24"/>
                <w:szCs w:val="24"/>
                <w:highlight w:val="none"/>
              </w:rPr>
            </w:pPr>
          </w:p>
        </w:tc>
      </w:tr>
      <w:tr w14:paraId="63E59C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8" w:hRule="atLeast"/>
        </w:trPr>
        <w:tc>
          <w:tcPr>
            <w:tcW w:w="1156" w:type="dxa"/>
            <w:vAlign w:val="center"/>
          </w:tcPr>
          <w:p w14:paraId="3ADF4933">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10</w:t>
            </w:r>
          </w:p>
        </w:tc>
        <w:tc>
          <w:tcPr>
            <w:tcW w:w="2433" w:type="dxa"/>
            <w:vAlign w:val="center"/>
          </w:tcPr>
          <w:p w14:paraId="2A506696">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传达室</w:t>
            </w:r>
          </w:p>
        </w:tc>
        <w:tc>
          <w:tcPr>
            <w:tcW w:w="2246" w:type="dxa"/>
            <w:vAlign w:val="center"/>
          </w:tcPr>
          <w:p w14:paraId="38352BEE">
            <w:pPr>
              <w:autoSpaceDE w:val="0"/>
              <w:autoSpaceDN w:val="0"/>
              <w:adjustRightInd w:val="0"/>
              <w:spacing w:line="360" w:lineRule="auto"/>
              <w:jc w:val="center"/>
              <w:rPr>
                <w:rFonts w:ascii="宋体" w:hAnsi="宋体" w:cs="宋体"/>
                <w:color w:val="000000"/>
                <w:kern w:val="0"/>
                <w:sz w:val="24"/>
                <w:szCs w:val="24"/>
                <w:highlight w:val="none"/>
              </w:rPr>
            </w:pPr>
          </w:p>
        </w:tc>
        <w:tc>
          <w:tcPr>
            <w:tcW w:w="1854" w:type="dxa"/>
            <w:vAlign w:val="center"/>
          </w:tcPr>
          <w:p w14:paraId="1E267835">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行人出入口</w:t>
            </w:r>
          </w:p>
        </w:tc>
        <w:tc>
          <w:tcPr>
            <w:tcW w:w="1429" w:type="dxa"/>
            <w:vAlign w:val="center"/>
          </w:tcPr>
          <w:p w14:paraId="7BE1A603">
            <w:pPr>
              <w:autoSpaceDE w:val="0"/>
              <w:autoSpaceDN w:val="0"/>
              <w:adjustRightInd w:val="0"/>
              <w:spacing w:line="360" w:lineRule="auto"/>
              <w:jc w:val="center"/>
              <w:rPr>
                <w:rFonts w:ascii="宋体" w:hAnsi="宋体" w:cs="宋体"/>
                <w:color w:val="000000"/>
                <w:kern w:val="0"/>
                <w:sz w:val="24"/>
                <w:szCs w:val="24"/>
                <w:highlight w:val="none"/>
              </w:rPr>
            </w:pPr>
          </w:p>
        </w:tc>
      </w:tr>
      <w:tr w14:paraId="4F97B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8" w:hRule="atLeast"/>
        </w:trPr>
        <w:tc>
          <w:tcPr>
            <w:tcW w:w="1156" w:type="dxa"/>
            <w:vAlign w:val="center"/>
          </w:tcPr>
          <w:p w14:paraId="3A8755C8">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11</w:t>
            </w:r>
          </w:p>
        </w:tc>
        <w:tc>
          <w:tcPr>
            <w:tcW w:w="2433" w:type="dxa"/>
            <w:vAlign w:val="center"/>
          </w:tcPr>
          <w:p w14:paraId="28198273">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出入口的设置</w:t>
            </w:r>
          </w:p>
        </w:tc>
        <w:tc>
          <w:tcPr>
            <w:tcW w:w="2246" w:type="dxa"/>
            <w:vAlign w:val="center"/>
          </w:tcPr>
          <w:p w14:paraId="5C0E0AB4">
            <w:pPr>
              <w:autoSpaceDE w:val="0"/>
              <w:autoSpaceDN w:val="0"/>
              <w:adjustRightInd w:val="0"/>
              <w:spacing w:line="360" w:lineRule="auto"/>
              <w:jc w:val="center"/>
              <w:rPr>
                <w:rFonts w:ascii="宋体" w:hAnsi="宋体" w:cs="宋体"/>
                <w:color w:val="000000"/>
                <w:kern w:val="0"/>
                <w:sz w:val="24"/>
                <w:szCs w:val="24"/>
                <w:highlight w:val="none"/>
              </w:rPr>
            </w:pPr>
          </w:p>
        </w:tc>
        <w:tc>
          <w:tcPr>
            <w:tcW w:w="1854" w:type="dxa"/>
            <w:vAlign w:val="center"/>
          </w:tcPr>
          <w:p w14:paraId="09525CCD">
            <w:pPr>
              <w:autoSpaceDE w:val="0"/>
              <w:autoSpaceDN w:val="0"/>
              <w:adjustRightInd w:val="0"/>
              <w:spacing w:line="360" w:lineRule="auto"/>
              <w:jc w:val="center"/>
              <w:rPr>
                <w:rFonts w:ascii="宋体" w:hAnsi="宋体" w:cs="宋体"/>
                <w:color w:val="000000"/>
                <w:kern w:val="0"/>
                <w:sz w:val="24"/>
                <w:szCs w:val="24"/>
                <w:highlight w:val="none"/>
              </w:rPr>
            </w:pPr>
          </w:p>
        </w:tc>
        <w:tc>
          <w:tcPr>
            <w:tcW w:w="1429" w:type="dxa"/>
            <w:vAlign w:val="center"/>
          </w:tcPr>
          <w:p w14:paraId="641E31BB">
            <w:pPr>
              <w:tabs>
                <w:tab w:val="left" w:pos="270"/>
              </w:tabs>
              <w:autoSpaceDE w:val="0"/>
              <w:autoSpaceDN w:val="0"/>
              <w:adjustRightInd w:val="0"/>
              <w:spacing w:line="360" w:lineRule="auto"/>
              <w:jc w:val="center"/>
              <w:rPr>
                <w:rFonts w:ascii="宋体" w:hAnsi="宋体" w:cs="宋体"/>
                <w:color w:val="000000"/>
                <w:kern w:val="0"/>
                <w:sz w:val="24"/>
                <w:szCs w:val="24"/>
                <w:highlight w:val="none"/>
              </w:rPr>
            </w:pPr>
          </w:p>
        </w:tc>
      </w:tr>
      <w:tr w14:paraId="26F20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62" w:hRule="atLeast"/>
        </w:trPr>
        <w:tc>
          <w:tcPr>
            <w:tcW w:w="1156" w:type="dxa"/>
            <w:vAlign w:val="center"/>
          </w:tcPr>
          <w:p w14:paraId="7B6F32C1">
            <w:pPr>
              <w:autoSpaceDE w:val="0"/>
              <w:autoSpaceDN w:val="0"/>
              <w:adjustRightInd w:val="0"/>
              <w:spacing w:line="360" w:lineRule="auto"/>
              <w:jc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12</w:t>
            </w:r>
          </w:p>
        </w:tc>
        <w:tc>
          <w:tcPr>
            <w:tcW w:w="2433" w:type="dxa"/>
            <w:vAlign w:val="center"/>
          </w:tcPr>
          <w:p w14:paraId="48066300">
            <w:pPr>
              <w:autoSpaceDE w:val="0"/>
              <w:autoSpaceDN w:val="0"/>
              <w:adjustRightInd w:val="0"/>
              <w:spacing w:line="360" w:lineRule="auto"/>
              <w:jc w:val="center"/>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监控系统</w:t>
            </w:r>
          </w:p>
        </w:tc>
        <w:tc>
          <w:tcPr>
            <w:tcW w:w="2246" w:type="dxa"/>
            <w:vAlign w:val="center"/>
          </w:tcPr>
          <w:p w14:paraId="5C3A5385">
            <w:pPr>
              <w:autoSpaceDE w:val="0"/>
              <w:autoSpaceDN w:val="0"/>
              <w:adjustRightInd w:val="0"/>
              <w:spacing w:line="360" w:lineRule="auto"/>
              <w:jc w:val="center"/>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监控</w:t>
            </w:r>
          </w:p>
        </w:tc>
        <w:tc>
          <w:tcPr>
            <w:tcW w:w="1854" w:type="dxa"/>
            <w:vAlign w:val="center"/>
          </w:tcPr>
          <w:p w14:paraId="3853B6E5">
            <w:pPr>
              <w:autoSpaceDE w:val="0"/>
              <w:autoSpaceDN w:val="0"/>
              <w:adjustRightInd w:val="0"/>
              <w:spacing w:line="360" w:lineRule="auto"/>
              <w:jc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1-3层</w:t>
            </w:r>
          </w:p>
        </w:tc>
        <w:tc>
          <w:tcPr>
            <w:tcW w:w="1429" w:type="dxa"/>
            <w:vAlign w:val="center"/>
          </w:tcPr>
          <w:p w14:paraId="5023D168">
            <w:pPr>
              <w:tabs>
                <w:tab w:val="left" w:pos="270"/>
              </w:tabs>
              <w:autoSpaceDE w:val="0"/>
              <w:autoSpaceDN w:val="0"/>
              <w:adjustRightInd w:val="0"/>
              <w:spacing w:line="360" w:lineRule="auto"/>
              <w:jc w:val="center"/>
              <w:rPr>
                <w:rFonts w:ascii="宋体" w:hAnsi="宋体" w:cs="宋体"/>
                <w:color w:val="auto"/>
                <w:kern w:val="0"/>
                <w:sz w:val="24"/>
                <w:szCs w:val="24"/>
                <w:highlight w:val="none"/>
              </w:rPr>
            </w:pPr>
          </w:p>
        </w:tc>
      </w:tr>
    </w:tbl>
    <w:p w14:paraId="535FF438">
      <w:pPr>
        <w:spacing w:line="360" w:lineRule="auto"/>
        <w:jc w:val="center"/>
        <w:rPr>
          <w:b/>
          <w:color w:val="FF0000"/>
          <w:sz w:val="24"/>
          <w:szCs w:val="24"/>
          <w:highlight w:val="none"/>
        </w:rPr>
      </w:pPr>
    </w:p>
    <w:p w14:paraId="07704AD3">
      <w:pPr>
        <w:spacing w:line="360" w:lineRule="auto"/>
        <w:ind w:left="0" w:leftChars="0" w:firstLine="0" w:firstLineChars="0"/>
        <w:rPr>
          <w:rFonts w:asciiTheme="majorEastAsia" w:hAnsiTheme="majorEastAsia" w:eastAsiaTheme="majorEastAsia" w:cstheme="majorEastAsia"/>
          <w:sz w:val="24"/>
          <w:szCs w:val="24"/>
          <w:highlight w:val="none"/>
        </w:rPr>
      </w:pPr>
      <w:r>
        <w:rPr>
          <w:rFonts w:hint="eastAsia"/>
          <w:b/>
          <w:sz w:val="24"/>
          <w:szCs w:val="24"/>
          <w:highlight w:val="none"/>
          <w:lang w:val="en-US" w:eastAsia="zh-CN"/>
        </w:rPr>
        <w:t>2、</w:t>
      </w:r>
      <w:r>
        <w:rPr>
          <w:rFonts w:hint="eastAsia" w:asciiTheme="majorEastAsia" w:hAnsiTheme="majorEastAsia" w:eastAsiaTheme="majorEastAsia" w:cstheme="majorEastAsia"/>
          <w:sz w:val="24"/>
          <w:szCs w:val="24"/>
          <w:highlight w:val="none"/>
        </w:rPr>
        <w:t>滨海高新区航天城党群服务中心</w:t>
      </w:r>
    </w:p>
    <w:p w14:paraId="40832F7A">
      <w:pPr>
        <w:spacing w:line="360" w:lineRule="auto"/>
        <w:ind w:left="0" w:leftChars="0" w:firstLine="0" w:firstLineChars="0"/>
        <w:rPr>
          <w:rFonts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 xml:space="preserve">坐落地址：天津市滨海高新区高新七路111号  </w:t>
      </w:r>
    </w:p>
    <w:p w14:paraId="28241A25">
      <w:pPr>
        <w:pStyle w:val="2"/>
        <w:spacing w:line="360" w:lineRule="auto"/>
        <w:ind w:left="0" w:leftChars="0" w:firstLine="0" w:firstLineChars="0"/>
        <w:jc w:val="left"/>
        <w:rPr>
          <w:rFonts w:hint="eastAsia" w:asciiTheme="minorEastAsia" w:hAnsiTheme="minorEastAsia" w:eastAsiaTheme="minorEastAsia"/>
          <w:b w:val="0"/>
          <w:bCs w:val="0"/>
          <w:sz w:val="24"/>
          <w:szCs w:val="24"/>
          <w:highlight w:val="none"/>
          <w:shd w:val="clear" w:color="auto" w:fill="FFFFFF"/>
        </w:rPr>
      </w:pPr>
      <w:r>
        <w:rPr>
          <w:rFonts w:hint="eastAsia" w:asciiTheme="minorEastAsia" w:hAnsiTheme="minorEastAsia" w:eastAsiaTheme="minorEastAsia"/>
          <w:b w:val="0"/>
          <w:bCs w:val="0"/>
          <w:sz w:val="24"/>
          <w:szCs w:val="24"/>
          <w:highlight w:val="none"/>
          <w:shd w:val="clear" w:color="auto" w:fill="FFFFFF"/>
        </w:rPr>
        <w:t>项目物业服务面积：</w:t>
      </w:r>
      <w:r>
        <w:rPr>
          <w:rFonts w:hint="eastAsia" w:ascii="宋体" w:hAnsi="宋体"/>
          <w:b w:val="0"/>
          <w:bCs w:val="0"/>
          <w:sz w:val="24"/>
          <w:szCs w:val="24"/>
          <w:highlight w:val="none"/>
        </w:rPr>
        <w:t>建筑面积2000㎡</w:t>
      </w:r>
      <w:r>
        <w:rPr>
          <w:rFonts w:hint="eastAsia" w:asciiTheme="minorEastAsia" w:hAnsiTheme="minorEastAsia" w:eastAsiaTheme="minorEastAsia"/>
          <w:b w:val="0"/>
          <w:bCs w:val="0"/>
          <w:sz w:val="24"/>
          <w:szCs w:val="24"/>
          <w:highlight w:val="none"/>
          <w:shd w:val="clear" w:color="auto" w:fill="FFFFFF"/>
        </w:rPr>
        <w:t>平方米；</w:t>
      </w:r>
    </w:p>
    <w:p w14:paraId="0D8617CA">
      <w:pPr>
        <w:pStyle w:val="2"/>
        <w:spacing w:line="360" w:lineRule="auto"/>
        <w:ind w:left="0" w:leftChars="0" w:firstLine="0" w:firstLineChars="0"/>
        <w:jc w:val="left"/>
        <w:rPr>
          <w:rFonts w:asciiTheme="minorEastAsia" w:hAnsiTheme="minorEastAsia" w:eastAsiaTheme="minorEastAsia"/>
          <w:b w:val="0"/>
          <w:bCs w:val="0"/>
          <w:sz w:val="24"/>
          <w:szCs w:val="24"/>
          <w:highlight w:val="none"/>
          <w:shd w:val="clear" w:color="auto" w:fill="FFFFFF"/>
        </w:rPr>
      </w:pPr>
      <w:r>
        <w:rPr>
          <w:rFonts w:hint="eastAsia" w:asciiTheme="minorEastAsia" w:hAnsiTheme="minorEastAsia" w:eastAsiaTheme="minorEastAsia"/>
          <w:b w:val="0"/>
          <w:bCs w:val="0"/>
          <w:sz w:val="24"/>
          <w:szCs w:val="24"/>
          <w:highlight w:val="none"/>
          <w:shd w:val="clear" w:color="auto" w:fill="FFFFFF"/>
        </w:rPr>
        <w:t>房屋层数：3层</w:t>
      </w:r>
    </w:p>
    <w:p w14:paraId="45113C3B">
      <w:pPr>
        <w:spacing w:line="360" w:lineRule="auto"/>
        <w:ind w:left="0" w:leftChars="0" w:firstLine="0" w:firstLineChars="0"/>
        <w:rPr>
          <w:rFonts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车位规划数量：地上24个</w:t>
      </w:r>
    </w:p>
    <w:p w14:paraId="49AF4B84">
      <w:pPr>
        <w:spacing w:line="360" w:lineRule="auto"/>
        <w:ind w:left="0" w:leftChars="0" w:firstLine="0" w:firstLineChars="0"/>
        <w:rPr>
          <w:rFonts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出入口数量：1个</w:t>
      </w:r>
    </w:p>
    <w:p w14:paraId="361061EA">
      <w:pPr>
        <w:pStyle w:val="2"/>
        <w:ind w:left="0" w:leftChars="0" w:firstLine="0" w:firstLineChars="0"/>
        <w:jc w:val="both"/>
        <w:rPr>
          <w:rFonts w:asciiTheme="minorEastAsia" w:hAnsiTheme="minorEastAsia" w:eastAsiaTheme="minorEastAsia"/>
          <w:b w:val="0"/>
          <w:bCs w:val="0"/>
          <w:color w:val="000000"/>
          <w:sz w:val="24"/>
          <w:szCs w:val="24"/>
          <w:highlight w:val="none"/>
          <w:shd w:val="clear" w:color="auto" w:fill="FFFFFF"/>
        </w:rPr>
      </w:pPr>
      <w:r>
        <w:rPr>
          <w:rFonts w:hint="eastAsia" w:asciiTheme="minorEastAsia" w:hAnsiTheme="minorEastAsia" w:eastAsiaTheme="minorEastAsia"/>
          <w:b w:val="0"/>
          <w:bCs w:val="0"/>
          <w:color w:val="000000"/>
          <w:sz w:val="24"/>
          <w:szCs w:val="24"/>
          <w:highlight w:val="none"/>
          <w:shd w:val="clear" w:color="auto" w:fill="FFFFFF"/>
        </w:rPr>
        <w:t>项目设备情况：</w:t>
      </w:r>
    </w:p>
    <w:tbl>
      <w:tblPr>
        <w:tblStyle w:val="22"/>
        <w:tblpPr w:leftFromText="180" w:rightFromText="180" w:vertAnchor="text" w:horzAnchor="page" w:tblpX="1357" w:tblpY="318"/>
        <w:tblOverlap w:val="never"/>
        <w:tblW w:w="915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983"/>
        <w:gridCol w:w="2070"/>
        <w:gridCol w:w="1910"/>
        <w:gridCol w:w="1578"/>
        <w:gridCol w:w="1403"/>
        <w:gridCol w:w="1214"/>
      </w:tblGrid>
      <w:tr w14:paraId="1C71B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Align w:val="center"/>
          </w:tcPr>
          <w:p w14:paraId="480E7568">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序号</w:t>
            </w:r>
          </w:p>
        </w:tc>
        <w:tc>
          <w:tcPr>
            <w:tcW w:w="2070" w:type="dxa"/>
            <w:vAlign w:val="center"/>
          </w:tcPr>
          <w:p w14:paraId="46642517">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系统</w:t>
            </w:r>
          </w:p>
        </w:tc>
        <w:tc>
          <w:tcPr>
            <w:tcW w:w="1910" w:type="dxa"/>
            <w:vAlign w:val="center"/>
          </w:tcPr>
          <w:p w14:paraId="46C8A80A">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设备名称</w:t>
            </w:r>
          </w:p>
        </w:tc>
        <w:tc>
          <w:tcPr>
            <w:tcW w:w="1578" w:type="dxa"/>
            <w:vAlign w:val="center"/>
          </w:tcPr>
          <w:p w14:paraId="6168FFA7">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位置</w:t>
            </w:r>
          </w:p>
        </w:tc>
        <w:tc>
          <w:tcPr>
            <w:tcW w:w="1403" w:type="dxa"/>
            <w:vAlign w:val="center"/>
          </w:tcPr>
          <w:p w14:paraId="0FD63CAA">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数量</w:t>
            </w:r>
          </w:p>
        </w:tc>
        <w:tc>
          <w:tcPr>
            <w:tcW w:w="1214" w:type="dxa"/>
            <w:vAlign w:val="center"/>
          </w:tcPr>
          <w:p w14:paraId="5E72D463">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备注</w:t>
            </w:r>
          </w:p>
        </w:tc>
      </w:tr>
      <w:tr w14:paraId="6B896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Align w:val="center"/>
          </w:tcPr>
          <w:p w14:paraId="26E094ED">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1</w:t>
            </w:r>
          </w:p>
        </w:tc>
        <w:tc>
          <w:tcPr>
            <w:tcW w:w="2070" w:type="dxa"/>
            <w:vAlign w:val="center"/>
          </w:tcPr>
          <w:p w14:paraId="2B47E81D">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配电系统</w:t>
            </w:r>
          </w:p>
        </w:tc>
        <w:tc>
          <w:tcPr>
            <w:tcW w:w="1910" w:type="dxa"/>
            <w:vAlign w:val="center"/>
          </w:tcPr>
          <w:p w14:paraId="267D7E39">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低压控制柜</w:t>
            </w:r>
          </w:p>
        </w:tc>
        <w:tc>
          <w:tcPr>
            <w:tcW w:w="1578" w:type="dxa"/>
            <w:vAlign w:val="center"/>
          </w:tcPr>
          <w:p w14:paraId="0CF117AE">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1至3层</w:t>
            </w:r>
          </w:p>
        </w:tc>
        <w:tc>
          <w:tcPr>
            <w:tcW w:w="1403" w:type="dxa"/>
            <w:vAlign w:val="center"/>
          </w:tcPr>
          <w:p w14:paraId="572ECF1D">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3处</w:t>
            </w:r>
          </w:p>
        </w:tc>
        <w:tc>
          <w:tcPr>
            <w:tcW w:w="1214" w:type="dxa"/>
            <w:vAlign w:val="center"/>
          </w:tcPr>
          <w:p w14:paraId="51BCE2AB">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r>
      <w:tr w14:paraId="2F7A3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Align w:val="center"/>
          </w:tcPr>
          <w:p w14:paraId="57787547">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2</w:t>
            </w:r>
          </w:p>
        </w:tc>
        <w:tc>
          <w:tcPr>
            <w:tcW w:w="2070" w:type="dxa"/>
            <w:vAlign w:val="center"/>
          </w:tcPr>
          <w:p w14:paraId="62986D75">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照明系统</w:t>
            </w:r>
          </w:p>
        </w:tc>
        <w:tc>
          <w:tcPr>
            <w:tcW w:w="1910" w:type="dxa"/>
            <w:vAlign w:val="center"/>
          </w:tcPr>
          <w:p w14:paraId="6D93BC09">
            <w:pPr>
              <w:autoSpaceDE w:val="0"/>
              <w:autoSpaceDN w:val="0"/>
              <w:adjustRightInd w:val="0"/>
              <w:spacing w:line="360" w:lineRule="auto"/>
              <w:ind w:left="0" w:leftChars="0" w:firstLine="0" w:firstLineChars="0"/>
              <w:jc w:val="center"/>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rPr>
              <w:t>筒灯、</w:t>
            </w:r>
            <w:r>
              <w:rPr>
                <w:rFonts w:hint="eastAsia" w:ascii="宋体" w:hAnsi="宋体" w:cs="宋体"/>
                <w:kern w:val="0"/>
                <w:sz w:val="24"/>
                <w:szCs w:val="24"/>
                <w:highlight w:val="none"/>
                <w:lang w:eastAsia="zh-CN"/>
              </w:rPr>
              <w:t>格栅灯</w:t>
            </w:r>
          </w:p>
        </w:tc>
        <w:tc>
          <w:tcPr>
            <w:tcW w:w="1578" w:type="dxa"/>
            <w:vAlign w:val="center"/>
          </w:tcPr>
          <w:p w14:paraId="6319BE35">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1至3层</w:t>
            </w:r>
          </w:p>
        </w:tc>
        <w:tc>
          <w:tcPr>
            <w:tcW w:w="1403" w:type="dxa"/>
            <w:vAlign w:val="center"/>
          </w:tcPr>
          <w:p w14:paraId="7DFC3C0C">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1214" w:type="dxa"/>
            <w:vAlign w:val="center"/>
          </w:tcPr>
          <w:p w14:paraId="3F30B34E">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r>
      <w:tr w14:paraId="0FE73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Align w:val="center"/>
          </w:tcPr>
          <w:p w14:paraId="15D5AAAE">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3</w:t>
            </w:r>
          </w:p>
        </w:tc>
        <w:tc>
          <w:tcPr>
            <w:tcW w:w="2070" w:type="dxa"/>
            <w:vAlign w:val="center"/>
          </w:tcPr>
          <w:p w14:paraId="7C49D141">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空调</w:t>
            </w:r>
          </w:p>
        </w:tc>
        <w:tc>
          <w:tcPr>
            <w:tcW w:w="1910" w:type="dxa"/>
            <w:vAlign w:val="center"/>
          </w:tcPr>
          <w:p w14:paraId="1ADA7A88">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柜机</w:t>
            </w:r>
          </w:p>
        </w:tc>
        <w:tc>
          <w:tcPr>
            <w:tcW w:w="1578" w:type="dxa"/>
            <w:vAlign w:val="center"/>
          </w:tcPr>
          <w:p w14:paraId="77D140B8">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各楼层</w:t>
            </w:r>
          </w:p>
        </w:tc>
        <w:tc>
          <w:tcPr>
            <w:tcW w:w="1403" w:type="dxa"/>
            <w:vAlign w:val="center"/>
          </w:tcPr>
          <w:p w14:paraId="08BD5673">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lang w:val="en-US" w:eastAsia="zh-CN"/>
              </w:rPr>
              <w:t>17</w:t>
            </w:r>
            <w:r>
              <w:rPr>
                <w:rFonts w:hint="eastAsia" w:ascii="宋体" w:hAnsi="宋体" w:cs="宋体"/>
                <w:kern w:val="0"/>
                <w:sz w:val="24"/>
                <w:szCs w:val="24"/>
                <w:highlight w:val="none"/>
              </w:rPr>
              <w:t>台</w:t>
            </w:r>
          </w:p>
        </w:tc>
        <w:tc>
          <w:tcPr>
            <w:tcW w:w="1214" w:type="dxa"/>
            <w:vAlign w:val="center"/>
          </w:tcPr>
          <w:p w14:paraId="555E9398">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格力</w:t>
            </w:r>
          </w:p>
        </w:tc>
      </w:tr>
      <w:tr w14:paraId="10F09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Align w:val="center"/>
          </w:tcPr>
          <w:p w14:paraId="4A3FE747">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4</w:t>
            </w:r>
          </w:p>
        </w:tc>
        <w:tc>
          <w:tcPr>
            <w:tcW w:w="2070" w:type="dxa"/>
            <w:vAlign w:val="center"/>
          </w:tcPr>
          <w:p w14:paraId="17A45458">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VRV空调</w:t>
            </w:r>
          </w:p>
        </w:tc>
        <w:tc>
          <w:tcPr>
            <w:tcW w:w="1910" w:type="dxa"/>
            <w:vAlign w:val="center"/>
          </w:tcPr>
          <w:p w14:paraId="11978443">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空调</w:t>
            </w:r>
          </w:p>
        </w:tc>
        <w:tc>
          <w:tcPr>
            <w:tcW w:w="1578" w:type="dxa"/>
            <w:vAlign w:val="center"/>
          </w:tcPr>
          <w:p w14:paraId="5856BAF7">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1至3层</w:t>
            </w:r>
          </w:p>
        </w:tc>
        <w:tc>
          <w:tcPr>
            <w:tcW w:w="1403" w:type="dxa"/>
            <w:vAlign w:val="center"/>
          </w:tcPr>
          <w:p w14:paraId="1EAC90C2">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lang w:val="en-US" w:eastAsia="zh-CN"/>
              </w:rPr>
              <w:t>7</w:t>
            </w:r>
            <w:r>
              <w:rPr>
                <w:rFonts w:hint="eastAsia" w:ascii="宋体" w:hAnsi="宋体" w:cs="宋体"/>
                <w:kern w:val="0"/>
                <w:sz w:val="24"/>
                <w:szCs w:val="24"/>
                <w:highlight w:val="none"/>
              </w:rPr>
              <w:t>组</w:t>
            </w:r>
          </w:p>
        </w:tc>
        <w:tc>
          <w:tcPr>
            <w:tcW w:w="1214" w:type="dxa"/>
            <w:vAlign w:val="center"/>
          </w:tcPr>
          <w:p w14:paraId="665999AB">
            <w:pPr>
              <w:autoSpaceDE w:val="0"/>
              <w:autoSpaceDN w:val="0"/>
              <w:adjustRightInd w:val="0"/>
              <w:spacing w:line="360" w:lineRule="auto"/>
              <w:ind w:left="0" w:leftChars="0" w:firstLine="0" w:firstLineChars="0"/>
              <w:jc w:val="center"/>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lang w:eastAsia="zh-CN"/>
              </w:rPr>
              <w:t>欧科</w:t>
            </w:r>
          </w:p>
        </w:tc>
      </w:tr>
      <w:tr w14:paraId="1040E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Align w:val="center"/>
          </w:tcPr>
          <w:p w14:paraId="01508BE5">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5</w:t>
            </w:r>
          </w:p>
        </w:tc>
        <w:tc>
          <w:tcPr>
            <w:tcW w:w="2070" w:type="dxa"/>
            <w:vAlign w:val="center"/>
          </w:tcPr>
          <w:p w14:paraId="32505509">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LED显示屏</w:t>
            </w:r>
          </w:p>
        </w:tc>
        <w:tc>
          <w:tcPr>
            <w:tcW w:w="1910" w:type="dxa"/>
            <w:vAlign w:val="center"/>
          </w:tcPr>
          <w:p w14:paraId="246BC6CE">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LED显示屏</w:t>
            </w:r>
          </w:p>
        </w:tc>
        <w:tc>
          <w:tcPr>
            <w:tcW w:w="1578" w:type="dxa"/>
            <w:vAlign w:val="center"/>
          </w:tcPr>
          <w:p w14:paraId="35A81C2E">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1层</w:t>
            </w:r>
          </w:p>
        </w:tc>
        <w:tc>
          <w:tcPr>
            <w:tcW w:w="1403" w:type="dxa"/>
            <w:vAlign w:val="center"/>
          </w:tcPr>
          <w:p w14:paraId="279411EC">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1处</w:t>
            </w:r>
          </w:p>
        </w:tc>
        <w:tc>
          <w:tcPr>
            <w:tcW w:w="1214" w:type="dxa"/>
            <w:vAlign w:val="center"/>
          </w:tcPr>
          <w:p w14:paraId="25F1EE0E">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1.5*1.5</w:t>
            </w:r>
          </w:p>
        </w:tc>
      </w:tr>
      <w:tr w14:paraId="3DCC6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Align w:val="center"/>
          </w:tcPr>
          <w:p w14:paraId="6F3803D5">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6</w:t>
            </w:r>
          </w:p>
        </w:tc>
        <w:tc>
          <w:tcPr>
            <w:tcW w:w="2070" w:type="dxa"/>
            <w:vAlign w:val="center"/>
          </w:tcPr>
          <w:p w14:paraId="38ABF6BE">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楼内外标识系统</w:t>
            </w:r>
          </w:p>
        </w:tc>
        <w:tc>
          <w:tcPr>
            <w:tcW w:w="1910" w:type="dxa"/>
            <w:vAlign w:val="center"/>
          </w:tcPr>
          <w:p w14:paraId="6DF9FD24">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安全提示牌</w:t>
            </w:r>
          </w:p>
        </w:tc>
        <w:tc>
          <w:tcPr>
            <w:tcW w:w="1578" w:type="dxa"/>
            <w:vAlign w:val="center"/>
          </w:tcPr>
          <w:p w14:paraId="6D911CB5">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全部建筑</w:t>
            </w:r>
          </w:p>
        </w:tc>
        <w:tc>
          <w:tcPr>
            <w:tcW w:w="1403" w:type="dxa"/>
            <w:vAlign w:val="center"/>
          </w:tcPr>
          <w:p w14:paraId="21F28A92">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p>
        </w:tc>
        <w:tc>
          <w:tcPr>
            <w:tcW w:w="1214" w:type="dxa"/>
            <w:vAlign w:val="center"/>
          </w:tcPr>
          <w:p w14:paraId="342FF54B">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p>
        </w:tc>
      </w:tr>
      <w:tr w14:paraId="4C9E7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Merge w:val="restart"/>
            <w:vAlign w:val="center"/>
          </w:tcPr>
          <w:p w14:paraId="3BDE2801">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7</w:t>
            </w:r>
          </w:p>
        </w:tc>
        <w:tc>
          <w:tcPr>
            <w:tcW w:w="2070" w:type="dxa"/>
            <w:vMerge w:val="restart"/>
            <w:vAlign w:val="center"/>
          </w:tcPr>
          <w:p w14:paraId="14D6B254">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消防系统</w:t>
            </w:r>
          </w:p>
        </w:tc>
        <w:tc>
          <w:tcPr>
            <w:tcW w:w="1910" w:type="dxa"/>
            <w:vAlign w:val="center"/>
          </w:tcPr>
          <w:p w14:paraId="64400FE1">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干粉灭火器</w:t>
            </w:r>
          </w:p>
        </w:tc>
        <w:tc>
          <w:tcPr>
            <w:tcW w:w="1578" w:type="dxa"/>
            <w:vAlign w:val="center"/>
          </w:tcPr>
          <w:p w14:paraId="6EBA60D5">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各楼层</w:t>
            </w:r>
          </w:p>
        </w:tc>
        <w:tc>
          <w:tcPr>
            <w:tcW w:w="1403" w:type="dxa"/>
            <w:vAlign w:val="center"/>
          </w:tcPr>
          <w:p w14:paraId="0A050441">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lang w:val="en-US" w:eastAsia="zh-CN"/>
              </w:rPr>
              <w:t>42</w:t>
            </w:r>
            <w:r>
              <w:rPr>
                <w:rFonts w:hint="eastAsia" w:ascii="宋体" w:hAnsi="宋体" w:cs="宋体"/>
                <w:color w:val="000000"/>
                <w:kern w:val="0"/>
                <w:sz w:val="24"/>
                <w:szCs w:val="24"/>
                <w:highlight w:val="none"/>
              </w:rPr>
              <w:t>个</w:t>
            </w:r>
          </w:p>
        </w:tc>
        <w:tc>
          <w:tcPr>
            <w:tcW w:w="1214" w:type="dxa"/>
            <w:vAlign w:val="center"/>
          </w:tcPr>
          <w:p w14:paraId="3FBAF5D8">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4公斤</w:t>
            </w:r>
          </w:p>
        </w:tc>
      </w:tr>
      <w:tr w14:paraId="60F4E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Merge w:val="continue"/>
            <w:vAlign w:val="center"/>
          </w:tcPr>
          <w:p w14:paraId="2AD884C0">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2070" w:type="dxa"/>
            <w:vMerge w:val="continue"/>
            <w:vAlign w:val="center"/>
          </w:tcPr>
          <w:p w14:paraId="1957E66D">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1910" w:type="dxa"/>
            <w:vAlign w:val="center"/>
          </w:tcPr>
          <w:p w14:paraId="5BE70DD2">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疏散指示</w:t>
            </w:r>
          </w:p>
        </w:tc>
        <w:tc>
          <w:tcPr>
            <w:tcW w:w="1578" w:type="dxa"/>
            <w:vAlign w:val="center"/>
          </w:tcPr>
          <w:p w14:paraId="6F23BC7B">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各楼层</w:t>
            </w:r>
          </w:p>
        </w:tc>
        <w:tc>
          <w:tcPr>
            <w:tcW w:w="1403" w:type="dxa"/>
            <w:vAlign w:val="center"/>
          </w:tcPr>
          <w:p w14:paraId="1F7AF223">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20处</w:t>
            </w:r>
          </w:p>
        </w:tc>
        <w:tc>
          <w:tcPr>
            <w:tcW w:w="1214" w:type="dxa"/>
            <w:vAlign w:val="center"/>
          </w:tcPr>
          <w:p w14:paraId="6450E50D">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p>
        </w:tc>
      </w:tr>
      <w:tr w14:paraId="5AE0E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Merge w:val="continue"/>
            <w:vAlign w:val="center"/>
          </w:tcPr>
          <w:p w14:paraId="25FBECA1">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2070" w:type="dxa"/>
            <w:vMerge w:val="continue"/>
            <w:vAlign w:val="center"/>
          </w:tcPr>
          <w:p w14:paraId="4C71B4A1">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1910" w:type="dxa"/>
            <w:vAlign w:val="center"/>
          </w:tcPr>
          <w:p w14:paraId="49BD17B9">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应急照明</w:t>
            </w:r>
          </w:p>
        </w:tc>
        <w:tc>
          <w:tcPr>
            <w:tcW w:w="1578" w:type="dxa"/>
            <w:vAlign w:val="center"/>
          </w:tcPr>
          <w:p w14:paraId="0CABD663">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各楼层</w:t>
            </w:r>
          </w:p>
        </w:tc>
        <w:tc>
          <w:tcPr>
            <w:tcW w:w="1403" w:type="dxa"/>
            <w:vAlign w:val="center"/>
          </w:tcPr>
          <w:p w14:paraId="0A0DEFD0">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15处</w:t>
            </w:r>
          </w:p>
        </w:tc>
        <w:tc>
          <w:tcPr>
            <w:tcW w:w="1214" w:type="dxa"/>
            <w:vAlign w:val="center"/>
          </w:tcPr>
          <w:p w14:paraId="58874010">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p>
        </w:tc>
      </w:tr>
      <w:tr w14:paraId="65E92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Merge w:val="restart"/>
            <w:vAlign w:val="center"/>
          </w:tcPr>
          <w:p w14:paraId="2F027D19">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8</w:t>
            </w:r>
          </w:p>
        </w:tc>
        <w:tc>
          <w:tcPr>
            <w:tcW w:w="2070" w:type="dxa"/>
            <w:vMerge w:val="restart"/>
            <w:vAlign w:val="center"/>
          </w:tcPr>
          <w:p w14:paraId="7AB5C2AE">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监控系统</w:t>
            </w:r>
          </w:p>
        </w:tc>
        <w:tc>
          <w:tcPr>
            <w:tcW w:w="1910" w:type="dxa"/>
            <w:vAlign w:val="center"/>
          </w:tcPr>
          <w:p w14:paraId="6B246537">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监控室</w:t>
            </w:r>
          </w:p>
        </w:tc>
        <w:tc>
          <w:tcPr>
            <w:tcW w:w="1578" w:type="dxa"/>
            <w:vAlign w:val="center"/>
          </w:tcPr>
          <w:p w14:paraId="631C3708">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3层</w:t>
            </w:r>
          </w:p>
        </w:tc>
        <w:tc>
          <w:tcPr>
            <w:tcW w:w="1403" w:type="dxa"/>
            <w:vAlign w:val="center"/>
          </w:tcPr>
          <w:p w14:paraId="03F1C5E8">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1处</w:t>
            </w:r>
          </w:p>
        </w:tc>
        <w:tc>
          <w:tcPr>
            <w:tcW w:w="1214" w:type="dxa"/>
            <w:vAlign w:val="center"/>
          </w:tcPr>
          <w:p w14:paraId="0D530801">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p>
        </w:tc>
      </w:tr>
      <w:tr w14:paraId="13060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Merge w:val="continue"/>
            <w:vAlign w:val="center"/>
          </w:tcPr>
          <w:p w14:paraId="223858F2">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2070" w:type="dxa"/>
            <w:vMerge w:val="continue"/>
            <w:vAlign w:val="center"/>
          </w:tcPr>
          <w:p w14:paraId="6181A74A">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1910" w:type="dxa"/>
            <w:vAlign w:val="center"/>
          </w:tcPr>
          <w:p w14:paraId="66022364">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显示器</w:t>
            </w:r>
          </w:p>
        </w:tc>
        <w:tc>
          <w:tcPr>
            <w:tcW w:w="1578" w:type="dxa"/>
            <w:vAlign w:val="center"/>
          </w:tcPr>
          <w:p w14:paraId="65A0BB1E">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监控室</w:t>
            </w:r>
          </w:p>
        </w:tc>
        <w:tc>
          <w:tcPr>
            <w:tcW w:w="1403" w:type="dxa"/>
            <w:vAlign w:val="center"/>
          </w:tcPr>
          <w:p w14:paraId="55F14CD8">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4台</w:t>
            </w:r>
          </w:p>
        </w:tc>
        <w:tc>
          <w:tcPr>
            <w:tcW w:w="1214" w:type="dxa"/>
            <w:vAlign w:val="center"/>
          </w:tcPr>
          <w:p w14:paraId="56461B2F">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锐捷</w:t>
            </w:r>
          </w:p>
        </w:tc>
      </w:tr>
      <w:tr w14:paraId="22A19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Merge w:val="continue"/>
            <w:vAlign w:val="center"/>
          </w:tcPr>
          <w:p w14:paraId="4177173A">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2070" w:type="dxa"/>
            <w:vMerge w:val="continue"/>
            <w:vAlign w:val="center"/>
          </w:tcPr>
          <w:p w14:paraId="185C01BD">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1910" w:type="dxa"/>
            <w:vAlign w:val="center"/>
          </w:tcPr>
          <w:p w14:paraId="04F1E894">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分层交换机</w:t>
            </w:r>
          </w:p>
        </w:tc>
        <w:tc>
          <w:tcPr>
            <w:tcW w:w="1578" w:type="dxa"/>
            <w:vAlign w:val="center"/>
          </w:tcPr>
          <w:p w14:paraId="1ED8E16C">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监控室</w:t>
            </w:r>
          </w:p>
        </w:tc>
        <w:tc>
          <w:tcPr>
            <w:tcW w:w="1403" w:type="dxa"/>
            <w:vAlign w:val="center"/>
          </w:tcPr>
          <w:p w14:paraId="5D17C4B6">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3组</w:t>
            </w:r>
          </w:p>
        </w:tc>
        <w:tc>
          <w:tcPr>
            <w:tcW w:w="1214" w:type="dxa"/>
            <w:vAlign w:val="center"/>
          </w:tcPr>
          <w:p w14:paraId="0CC8E547">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天地伟业</w:t>
            </w:r>
          </w:p>
        </w:tc>
      </w:tr>
      <w:tr w14:paraId="110FB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Merge w:val="continue"/>
            <w:vAlign w:val="center"/>
          </w:tcPr>
          <w:p w14:paraId="4D703A24">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2070" w:type="dxa"/>
            <w:vMerge w:val="continue"/>
            <w:vAlign w:val="center"/>
          </w:tcPr>
          <w:p w14:paraId="1A942FA4">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1910" w:type="dxa"/>
            <w:vAlign w:val="center"/>
          </w:tcPr>
          <w:p w14:paraId="5961C6B7">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核心交换机</w:t>
            </w:r>
          </w:p>
        </w:tc>
        <w:tc>
          <w:tcPr>
            <w:tcW w:w="1578" w:type="dxa"/>
            <w:vAlign w:val="center"/>
          </w:tcPr>
          <w:p w14:paraId="4FEAA512">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监控室</w:t>
            </w:r>
          </w:p>
        </w:tc>
        <w:tc>
          <w:tcPr>
            <w:tcW w:w="1403" w:type="dxa"/>
            <w:vAlign w:val="center"/>
          </w:tcPr>
          <w:p w14:paraId="3FE8EC55">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3组</w:t>
            </w:r>
          </w:p>
        </w:tc>
        <w:tc>
          <w:tcPr>
            <w:tcW w:w="1214" w:type="dxa"/>
            <w:vAlign w:val="center"/>
          </w:tcPr>
          <w:p w14:paraId="520CB213">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天地伟业</w:t>
            </w:r>
          </w:p>
        </w:tc>
      </w:tr>
      <w:tr w14:paraId="4A4E3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Merge w:val="continue"/>
            <w:vAlign w:val="center"/>
          </w:tcPr>
          <w:p w14:paraId="30ABD57C">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2070" w:type="dxa"/>
            <w:vMerge w:val="continue"/>
            <w:vAlign w:val="center"/>
          </w:tcPr>
          <w:p w14:paraId="560AA613">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1910" w:type="dxa"/>
            <w:vAlign w:val="center"/>
          </w:tcPr>
          <w:p w14:paraId="59BB352E">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监控探头</w:t>
            </w:r>
          </w:p>
        </w:tc>
        <w:tc>
          <w:tcPr>
            <w:tcW w:w="1578" w:type="dxa"/>
            <w:vAlign w:val="center"/>
          </w:tcPr>
          <w:p w14:paraId="7C5379ED">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监控室</w:t>
            </w:r>
          </w:p>
        </w:tc>
        <w:tc>
          <w:tcPr>
            <w:tcW w:w="1403" w:type="dxa"/>
            <w:vAlign w:val="center"/>
          </w:tcPr>
          <w:p w14:paraId="188F094E">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47处</w:t>
            </w:r>
          </w:p>
        </w:tc>
        <w:tc>
          <w:tcPr>
            <w:tcW w:w="1214" w:type="dxa"/>
            <w:vAlign w:val="center"/>
          </w:tcPr>
          <w:p w14:paraId="1E00FC97">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天地伟业</w:t>
            </w:r>
          </w:p>
        </w:tc>
      </w:tr>
      <w:tr w14:paraId="3F28C3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Align w:val="center"/>
          </w:tcPr>
          <w:p w14:paraId="570EF2D4">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9</w:t>
            </w:r>
          </w:p>
        </w:tc>
        <w:tc>
          <w:tcPr>
            <w:tcW w:w="2070" w:type="dxa"/>
            <w:vAlign w:val="center"/>
          </w:tcPr>
          <w:p w14:paraId="66674264">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暖通系统</w:t>
            </w:r>
          </w:p>
        </w:tc>
        <w:tc>
          <w:tcPr>
            <w:tcW w:w="1910" w:type="dxa"/>
            <w:vAlign w:val="center"/>
          </w:tcPr>
          <w:p w14:paraId="789E85B6">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暖气</w:t>
            </w:r>
          </w:p>
        </w:tc>
        <w:tc>
          <w:tcPr>
            <w:tcW w:w="1578" w:type="dxa"/>
            <w:vAlign w:val="center"/>
          </w:tcPr>
          <w:p w14:paraId="62D2DEB4">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各楼层</w:t>
            </w:r>
          </w:p>
        </w:tc>
        <w:tc>
          <w:tcPr>
            <w:tcW w:w="1403" w:type="dxa"/>
            <w:vAlign w:val="center"/>
          </w:tcPr>
          <w:p w14:paraId="4A7097FE">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lang w:val="en-US" w:eastAsia="zh-CN"/>
              </w:rPr>
              <w:t>60</w:t>
            </w:r>
            <w:r>
              <w:rPr>
                <w:rFonts w:hint="eastAsia" w:ascii="宋体" w:hAnsi="宋体" w:cs="宋体"/>
                <w:color w:val="000000"/>
                <w:kern w:val="0"/>
                <w:sz w:val="24"/>
                <w:szCs w:val="24"/>
                <w:highlight w:val="none"/>
              </w:rPr>
              <w:t>处</w:t>
            </w:r>
          </w:p>
        </w:tc>
        <w:tc>
          <w:tcPr>
            <w:tcW w:w="1214" w:type="dxa"/>
            <w:vAlign w:val="center"/>
          </w:tcPr>
          <w:p w14:paraId="1E37AE53">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p>
        </w:tc>
      </w:tr>
      <w:tr w14:paraId="70EA4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Align w:val="center"/>
          </w:tcPr>
          <w:p w14:paraId="7B9D63F2">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10</w:t>
            </w:r>
          </w:p>
        </w:tc>
        <w:tc>
          <w:tcPr>
            <w:tcW w:w="2070" w:type="dxa"/>
            <w:vAlign w:val="center"/>
          </w:tcPr>
          <w:p w14:paraId="1C0EC1A1">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卫生间</w:t>
            </w:r>
          </w:p>
        </w:tc>
        <w:tc>
          <w:tcPr>
            <w:tcW w:w="1910" w:type="dxa"/>
            <w:vAlign w:val="center"/>
          </w:tcPr>
          <w:p w14:paraId="423AC662">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p>
        </w:tc>
        <w:tc>
          <w:tcPr>
            <w:tcW w:w="1578" w:type="dxa"/>
            <w:vAlign w:val="center"/>
          </w:tcPr>
          <w:p w14:paraId="3CAFFC12">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1至2层</w:t>
            </w:r>
          </w:p>
        </w:tc>
        <w:tc>
          <w:tcPr>
            <w:tcW w:w="1403" w:type="dxa"/>
            <w:vAlign w:val="center"/>
          </w:tcPr>
          <w:p w14:paraId="0D0BD5ED">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4处</w:t>
            </w:r>
          </w:p>
        </w:tc>
        <w:tc>
          <w:tcPr>
            <w:tcW w:w="1214" w:type="dxa"/>
            <w:vAlign w:val="center"/>
          </w:tcPr>
          <w:p w14:paraId="2BD2B3A0">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p>
        </w:tc>
      </w:tr>
      <w:tr w14:paraId="6F362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09" w:hRule="atLeast"/>
        </w:trPr>
        <w:tc>
          <w:tcPr>
            <w:tcW w:w="983" w:type="dxa"/>
            <w:vAlign w:val="center"/>
          </w:tcPr>
          <w:p w14:paraId="7AD49B50">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11</w:t>
            </w:r>
          </w:p>
        </w:tc>
        <w:tc>
          <w:tcPr>
            <w:tcW w:w="2070" w:type="dxa"/>
            <w:vAlign w:val="center"/>
          </w:tcPr>
          <w:p w14:paraId="29F5EC55">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传达室</w:t>
            </w:r>
          </w:p>
        </w:tc>
        <w:tc>
          <w:tcPr>
            <w:tcW w:w="1910" w:type="dxa"/>
            <w:vAlign w:val="center"/>
          </w:tcPr>
          <w:p w14:paraId="69368FC2">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警务室</w:t>
            </w:r>
          </w:p>
        </w:tc>
        <w:tc>
          <w:tcPr>
            <w:tcW w:w="1578" w:type="dxa"/>
            <w:vAlign w:val="center"/>
          </w:tcPr>
          <w:p w14:paraId="2B58FECD">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1层</w:t>
            </w:r>
          </w:p>
        </w:tc>
        <w:tc>
          <w:tcPr>
            <w:tcW w:w="1403" w:type="dxa"/>
            <w:vAlign w:val="center"/>
          </w:tcPr>
          <w:p w14:paraId="41CC7EDC">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1处</w:t>
            </w:r>
          </w:p>
        </w:tc>
        <w:tc>
          <w:tcPr>
            <w:tcW w:w="1214" w:type="dxa"/>
            <w:vAlign w:val="center"/>
          </w:tcPr>
          <w:p w14:paraId="010C516D">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p>
        </w:tc>
      </w:tr>
      <w:tr w14:paraId="153AD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524" w:hRule="atLeast"/>
        </w:trPr>
        <w:tc>
          <w:tcPr>
            <w:tcW w:w="983" w:type="dxa"/>
            <w:vAlign w:val="center"/>
          </w:tcPr>
          <w:p w14:paraId="68B45984">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r>
              <w:rPr>
                <w:rFonts w:hint="eastAsia" w:ascii="宋体" w:hAnsi="宋体" w:cs="宋体"/>
                <w:kern w:val="0"/>
                <w:sz w:val="24"/>
                <w:szCs w:val="24"/>
                <w:highlight w:val="none"/>
              </w:rPr>
              <w:t>12</w:t>
            </w:r>
          </w:p>
        </w:tc>
        <w:tc>
          <w:tcPr>
            <w:tcW w:w="2070" w:type="dxa"/>
            <w:vAlign w:val="center"/>
          </w:tcPr>
          <w:p w14:paraId="73149C2A">
            <w:pPr>
              <w:autoSpaceDE w:val="0"/>
              <w:autoSpaceDN w:val="0"/>
              <w:adjustRightInd w:val="0"/>
              <w:spacing w:line="360" w:lineRule="auto"/>
              <w:ind w:left="0" w:leftChars="0" w:firstLine="0" w:firstLineChars="0"/>
              <w:jc w:val="center"/>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lang w:eastAsia="zh-CN"/>
              </w:rPr>
              <w:t>电动门</w:t>
            </w:r>
          </w:p>
        </w:tc>
        <w:tc>
          <w:tcPr>
            <w:tcW w:w="1910" w:type="dxa"/>
            <w:vAlign w:val="center"/>
          </w:tcPr>
          <w:p w14:paraId="22CD4EE0">
            <w:pPr>
              <w:autoSpaceDE w:val="0"/>
              <w:autoSpaceDN w:val="0"/>
              <w:adjustRightInd w:val="0"/>
              <w:spacing w:line="360" w:lineRule="auto"/>
              <w:ind w:left="0" w:leftChars="0" w:firstLine="0" w:firstLineChars="0"/>
              <w:jc w:val="center"/>
              <w:rPr>
                <w:rFonts w:hint="eastAsia" w:ascii="宋体" w:hAnsi="宋体" w:eastAsia="宋体" w:cs="宋体"/>
                <w:color w:val="000000"/>
                <w:kern w:val="0"/>
                <w:sz w:val="24"/>
                <w:szCs w:val="24"/>
                <w:highlight w:val="none"/>
                <w:lang w:eastAsia="zh-CN"/>
              </w:rPr>
            </w:pPr>
            <w:r>
              <w:rPr>
                <w:rFonts w:hint="eastAsia" w:ascii="宋体" w:hAnsi="宋体" w:cs="宋体"/>
                <w:color w:val="000000"/>
                <w:kern w:val="0"/>
                <w:sz w:val="24"/>
                <w:szCs w:val="24"/>
                <w:highlight w:val="none"/>
                <w:lang w:eastAsia="zh-CN"/>
              </w:rPr>
              <w:t>电动门</w:t>
            </w:r>
          </w:p>
        </w:tc>
        <w:tc>
          <w:tcPr>
            <w:tcW w:w="1578" w:type="dxa"/>
            <w:vAlign w:val="center"/>
          </w:tcPr>
          <w:p w14:paraId="38F0C8EB">
            <w:pPr>
              <w:autoSpaceDE w:val="0"/>
              <w:autoSpaceDN w:val="0"/>
              <w:adjustRightInd w:val="0"/>
              <w:spacing w:line="360" w:lineRule="auto"/>
              <w:ind w:left="0" w:leftChars="0" w:firstLine="0" w:firstLineChars="0"/>
              <w:jc w:val="center"/>
              <w:rPr>
                <w:rFonts w:hint="eastAsia" w:ascii="宋体" w:hAnsi="宋体" w:eastAsia="宋体" w:cs="宋体"/>
                <w:color w:val="000000"/>
                <w:kern w:val="0"/>
                <w:sz w:val="24"/>
                <w:szCs w:val="24"/>
                <w:highlight w:val="none"/>
                <w:lang w:val="en-US" w:eastAsia="zh-CN"/>
              </w:rPr>
            </w:pPr>
            <w:r>
              <w:rPr>
                <w:rFonts w:hint="eastAsia" w:ascii="宋体" w:hAnsi="宋体" w:cs="宋体"/>
                <w:color w:val="000000"/>
                <w:kern w:val="0"/>
                <w:sz w:val="24"/>
                <w:szCs w:val="24"/>
                <w:highlight w:val="none"/>
                <w:lang w:val="en-US" w:eastAsia="zh-CN"/>
              </w:rPr>
              <w:t>1套</w:t>
            </w:r>
          </w:p>
        </w:tc>
        <w:tc>
          <w:tcPr>
            <w:tcW w:w="1403" w:type="dxa"/>
            <w:vAlign w:val="center"/>
          </w:tcPr>
          <w:p w14:paraId="3BBF82E0">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1处</w:t>
            </w:r>
          </w:p>
        </w:tc>
        <w:tc>
          <w:tcPr>
            <w:tcW w:w="1214" w:type="dxa"/>
            <w:vAlign w:val="center"/>
          </w:tcPr>
          <w:p w14:paraId="72489577">
            <w:pPr>
              <w:tabs>
                <w:tab w:val="left" w:pos="270"/>
              </w:tabs>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p>
        </w:tc>
      </w:tr>
    </w:tbl>
    <w:p w14:paraId="60C8236E">
      <w:pPr>
        <w:ind w:left="0" w:leftChars="0" w:firstLine="0" w:firstLineChars="0"/>
        <w:rPr>
          <w:highlight w:val="none"/>
        </w:rPr>
      </w:pPr>
    </w:p>
    <w:p w14:paraId="48810518">
      <w:pPr>
        <w:rPr>
          <w:highlight w:val="none"/>
        </w:rPr>
      </w:pPr>
    </w:p>
    <w:p w14:paraId="4177FE80">
      <w:pPr>
        <w:spacing w:line="360" w:lineRule="auto"/>
        <w:ind w:left="0" w:leftChars="0" w:firstLine="0" w:firstLineChars="0"/>
        <w:rPr>
          <w:rFonts w:hint="eastAsia"/>
          <w:b w:val="0"/>
          <w:bCs/>
          <w:sz w:val="24"/>
          <w:szCs w:val="24"/>
          <w:highlight w:val="none"/>
          <w:lang w:val="en-US" w:eastAsia="zh-CN"/>
        </w:rPr>
      </w:pPr>
      <w:r>
        <w:rPr>
          <w:rFonts w:hint="eastAsia"/>
          <w:b w:val="0"/>
          <w:bCs/>
          <w:sz w:val="24"/>
          <w:szCs w:val="24"/>
          <w:highlight w:val="none"/>
          <w:lang w:val="en-US" w:eastAsia="zh-CN"/>
        </w:rPr>
        <w:t>3、滨海高新区渤龙南苑党群服务中心</w:t>
      </w:r>
    </w:p>
    <w:p w14:paraId="27C5DCDC">
      <w:pPr>
        <w:spacing w:line="360" w:lineRule="auto"/>
        <w:ind w:left="0" w:leftChars="0" w:firstLine="0" w:firstLineChars="0"/>
        <w:rPr>
          <w:rFonts w:hint="eastAsia"/>
          <w:b w:val="0"/>
          <w:bCs/>
          <w:sz w:val="24"/>
          <w:szCs w:val="24"/>
          <w:highlight w:val="none"/>
          <w:lang w:val="en-US" w:eastAsia="zh-CN"/>
        </w:rPr>
      </w:pPr>
      <w:r>
        <w:rPr>
          <w:rFonts w:hint="eastAsia"/>
          <w:b w:val="0"/>
          <w:bCs/>
          <w:sz w:val="24"/>
          <w:szCs w:val="24"/>
          <w:highlight w:val="none"/>
          <w:lang w:val="en-US" w:eastAsia="zh-CN"/>
        </w:rPr>
        <w:t>坐落地址：滨海高新区惠全道与渤展路交口东侧底商</w:t>
      </w:r>
    </w:p>
    <w:p w14:paraId="175492AF">
      <w:pPr>
        <w:spacing w:line="360" w:lineRule="auto"/>
        <w:ind w:left="0" w:leftChars="0" w:firstLine="0" w:firstLineChars="0"/>
        <w:rPr>
          <w:rFonts w:hint="eastAsia"/>
          <w:b w:val="0"/>
          <w:bCs/>
          <w:sz w:val="24"/>
          <w:szCs w:val="24"/>
          <w:highlight w:val="none"/>
          <w:lang w:val="en-US" w:eastAsia="zh-CN"/>
        </w:rPr>
      </w:pPr>
      <w:r>
        <w:rPr>
          <w:rFonts w:hint="eastAsia"/>
          <w:b w:val="0"/>
          <w:bCs/>
          <w:sz w:val="24"/>
          <w:szCs w:val="24"/>
          <w:highlight w:val="none"/>
          <w:lang w:val="en-US" w:eastAsia="zh-CN"/>
        </w:rPr>
        <w:t>项目物业服务面积：总建筑面积2096.34㎡平方米</w:t>
      </w:r>
    </w:p>
    <w:p w14:paraId="33F3312F">
      <w:pPr>
        <w:spacing w:line="360" w:lineRule="auto"/>
        <w:ind w:left="0" w:leftChars="0" w:firstLine="0" w:firstLineChars="0"/>
        <w:rPr>
          <w:rFonts w:hint="eastAsia"/>
          <w:b w:val="0"/>
          <w:bCs/>
          <w:sz w:val="24"/>
          <w:szCs w:val="24"/>
          <w:highlight w:val="none"/>
          <w:lang w:val="en-US" w:eastAsia="zh-CN"/>
        </w:rPr>
      </w:pPr>
      <w:r>
        <w:rPr>
          <w:rFonts w:hint="eastAsia"/>
          <w:b w:val="0"/>
          <w:bCs/>
          <w:sz w:val="24"/>
          <w:szCs w:val="24"/>
          <w:highlight w:val="none"/>
          <w:lang w:val="en-US" w:eastAsia="zh-CN"/>
        </w:rPr>
        <w:t>房屋层数：5层</w:t>
      </w:r>
    </w:p>
    <w:p w14:paraId="6C0D68AC">
      <w:pPr>
        <w:spacing w:line="360" w:lineRule="auto"/>
        <w:ind w:left="0" w:leftChars="0" w:firstLine="0" w:firstLineChars="0"/>
        <w:rPr>
          <w:rFonts w:hint="eastAsia"/>
          <w:b w:val="0"/>
          <w:bCs/>
          <w:sz w:val="24"/>
          <w:szCs w:val="24"/>
          <w:highlight w:val="none"/>
          <w:lang w:val="en-US" w:eastAsia="zh-CN"/>
        </w:rPr>
      </w:pPr>
      <w:r>
        <w:rPr>
          <w:rFonts w:hint="eastAsia"/>
          <w:b w:val="0"/>
          <w:bCs/>
          <w:sz w:val="24"/>
          <w:szCs w:val="24"/>
          <w:highlight w:val="none"/>
          <w:lang w:val="en-US" w:eastAsia="zh-CN"/>
        </w:rPr>
        <w:t>车位规划数量：地上37个</w:t>
      </w:r>
    </w:p>
    <w:p w14:paraId="1E32AE37">
      <w:pPr>
        <w:spacing w:line="360" w:lineRule="auto"/>
        <w:ind w:left="0" w:leftChars="0" w:firstLine="0" w:firstLineChars="0"/>
        <w:rPr>
          <w:rFonts w:hint="eastAsia"/>
          <w:b w:val="0"/>
          <w:bCs/>
          <w:sz w:val="24"/>
          <w:szCs w:val="24"/>
          <w:highlight w:val="none"/>
          <w:lang w:val="en-US" w:eastAsia="zh-CN"/>
        </w:rPr>
      </w:pPr>
      <w:r>
        <w:rPr>
          <w:rFonts w:hint="eastAsia"/>
          <w:b w:val="0"/>
          <w:bCs/>
          <w:sz w:val="24"/>
          <w:szCs w:val="24"/>
          <w:highlight w:val="none"/>
          <w:lang w:val="en-US" w:eastAsia="zh-CN"/>
        </w:rPr>
        <w:t>出入口数量：1个</w:t>
      </w:r>
    </w:p>
    <w:p w14:paraId="1BCC10F3">
      <w:pPr>
        <w:spacing w:line="360" w:lineRule="auto"/>
        <w:ind w:left="0" w:leftChars="0" w:firstLine="0" w:firstLineChars="0"/>
        <w:rPr>
          <w:rFonts w:hint="eastAsia"/>
          <w:b w:val="0"/>
          <w:bCs/>
          <w:sz w:val="24"/>
          <w:szCs w:val="24"/>
          <w:highlight w:val="none"/>
          <w:lang w:val="en-US" w:eastAsia="zh-CN"/>
        </w:rPr>
      </w:pPr>
      <w:r>
        <w:rPr>
          <w:rFonts w:hint="eastAsia"/>
          <w:b w:val="0"/>
          <w:bCs/>
          <w:sz w:val="24"/>
          <w:szCs w:val="24"/>
          <w:highlight w:val="none"/>
          <w:lang w:val="en-US" w:eastAsia="zh-CN"/>
        </w:rPr>
        <w:t>项目设备情况：</w:t>
      </w:r>
    </w:p>
    <w:tbl>
      <w:tblPr>
        <w:tblStyle w:val="22"/>
        <w:tblpPr w:leftFromText="180" w:rightFromText="180" w:vertAnchor="text" w:horzAnchor="page" w:tblpX="1357" w:tblpY="318"/>
        <w:tblOverlap w:val="never"/>
        <w:tblW w:w="9557"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1026"/>
        <w:gridCol w:w="2160"/>
        <w:gridCol w:w="1994"/>
        <w:gridCol w:w="1645"/>
        <w:gridCol w:w="1464"/>
        <w:gridCol w:w="1268"/>
      </w:tblGrid>
      <w:tr w14:paraId="374C0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06" w:hRule="atLeast"/>
        </w:trPr>
        <w:tc>
          <w:tcPr>
            <w:tcW w:w="1026" w:type="dxa"/>
            <w:vAlign w:val="center"/>
          </w:tcPr>
          <w:p w14:paraId="19B49A25">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序号</w:t>
            </w:r>
          </w:p>
        </w:tc>
        <w:tc>
          <w:tcPr>
            <w:tcW w:w="2160" w:type="dxa"/>
            <w:vAlign w:val="center"/>
          </w:tcPr>
          <w:p w14:paraId="615C6963">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系统</w:t>
            </w:r>
          </w:p>
        </w:tc>
        <w:tc>
          <w:tcPr>
            <w:tcW w:w="1994" w:type="dxa"/>
            <w:vAlign w:val="center"/>
          </w:tcPr>
          <w:p w14:paraId="2275AADF">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设备名称</w:t>
            </w:r>
          </w:p>
        </w:tc>
        <w:tc>
          <w:tcPr>
            <w:tcW w:w="1645" w:type="dxa"/>
            <w:vAlign w:val="center"/>
          </w:tcPr>
          <w:p w14:paraId="7E4ADCCA">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位置</w:t>
            </w:r>
          </w:p>
        </w:tc>
        <w:tc>
          <w:tcPr>
            <w:tcW w:w="1464" w:type="dxa"/>
            <w:vAlign w:val="center"/>
          </w:tcPr>
          <w:p w14:paraId="20CDDD0F">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数量</w:t>
            </w:r>
          </w:p>
        </w:tc>
        <w:tc>
          <w:tcPr>
            <w:tcW w:w="1268" w:type="dxa"/>
            <w:vAlign w:val="center"/>
          </w:tcPr>
          <w:p w14:paraId="6275FF11">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备注</w:t>
            </w:r>
          </w:p>
        </w:tc>
      </w:tr>
      <w:tr w14:paraId="113C1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06" w:hRule="atLeast"/>
        </w:trPr>
        <w:tc>
          <w:tcPr>
            <w:tcW w:w="1026" w:type="dxa"/>
            <w:vAlign w:val="center"/>
          </w:tcPr>
          <w:p w14:paraId="4CEA22CC">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w:t>
            </w:r>
          </w:p>
        </w:tc>
        <w:tc>
          <w:tcPr>
            <w:tcW w:w="2160" w:type="dxa"/>
            <w:vAlign w:val="center"/>
          </w:tcPr>
          <w:p w14:paraId="2B1C937D">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配电间</w:t>
            </w:r>
          </w:p>
        </w:tc>
        <w:tc>
          <w:tcPr>
            <w:tcW w:w="1994" w:type="dxa"/>
            <w:vAlign w:val="center"/>
          </w:tcPr>
          <w:p w14:paraId="79D65658">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高低压控制柜</w:t>
            </w:r>
          </w:p>
        </w:tc>
        <w:tc>
          <w:tcPr>
            <w:tcW w:w="1645" w:type="dxa"/>
            <w:vAlign w:val="center"/>
          </w:tcPr>
          <w:p w14:paraId="7D8B8046">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一层至3层</w:t>
            </w:r>
          </w:p>
        </w:tc>
        <w:tc>
          <w:tcPr>
            <w:tcW w:w="1464" w:type="dxa"/>
            <w:vAlign w:val="center"/>
          </w:tcPr>
          <w:p w14:paraId="34260AAA">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3处</w:t>
            </w:r>
          </w:p>
        </w:tc>
        <w:tc>
          <w:tcPr>
            <w:tcW w:w="1268" w:type="dxa"/>
            <w:vAlign w:val="center"/>
          </w:tcPr>
          <w:p w14:paraId="7A772E42">
            <w:pPr>
              <w:autoSpaceDE w:val="0"/>
              <w:autoSpaceDN w:val="0"/>
              <w:adjustRightInd w:val="0"/>
              <w:spacing w:line="360" w:lineRule="auto"/>
              <w:jc w:val="center"/>
              <w:rPr>
                <w:rFonts w:ascii="宋体" w:hAnsi="宋体" w:cs="宋体"/>
                <w:kern w:val="0"/>
                <w:sz w:val="24"/>
                <w:szCs w:val="24"/>
                <w:highlight w:val="none"/>
              </w:rPr>
            </w:pPr>
          </w:p>
        </w:tc>
      </w:tr>
      <w:tr w14:paraId="0D152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06" w:hRule="atLeast"/>
        </w:trPr>
        <w:tc>
          <w:tcPr>
            <w:tcW w:w="1026" w:type="dxa"/>
            <w:vAlign w:val="center"/>
          </w:tcPr>
          <w:p w14:paraId="5FE3EC9F">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2</w:t>
            </w:r>
          </w:p>
        </w:tc>
        <w:tc>
          <w:tcPr>
            <w:tcW w:w="2160" w:type="dxa"/>
            <w:vAlign w:val="center"/>
          </w:tcPr>
          <w:p w14:paraId="04FF21EA">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照明系统</w:t>
            </w:r>
          </w:p>
        </w:tc>
        <w:tc>
          <w:tcPr>
            <w:tcW w:w="1994" w:type="dxa"/>
            <w:vAlign w:val="center"/>
          </w:tcPr>
          <w:p w14:paraId="2A4BC91A">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筒灯、条形灯</w:t>
            </w:r>
          </w:p>
        </w:tc>
        <w:tc>
          <w:tcPr>
            <w:tcW w:w="1645" w:type="dxa"/>
            <w:vAlign w:val="center"/>
          </w:tcPr>
          <w:p w14:paraId="31B8D725">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1至3层</w:t>
            </w:r>
          </w:p>
        </w:tc>
        <w:tc>
          <w:tcPr>
            <w:tcW w:w="1464" w:type="dxa"/>
            <w:vAlign w:val="center"/>
          </w:tcPr>
          <w:p w14:paraId="7AE215D0">
            <w:pPr>
              <w:autoSpaceDE w:val="0"/>
              <w:autoSpaceDN w:val="0"/>
              <w:adjustRightInd w:val="0"/>
              <w:spacing w:line="360" w:lineRule="auto"/>
              <w:jc w:val="center"/>
              <w:rPr>
                <w:rFonts w:ascii="宋体" w:hAnsi="宋体" w:cs="宋体"/>
                <w:kern w:val="0"/>
                <w:sz w:val="24"/>
                <w:szCs w:val="24"/>
                <w:highlight w:val="none"/>
              </w:rPr>
            </w:pPr>
          </w:p>
        </w:tc>
        <w:tc>
          <w:tcPr>
            <w:tcW w:w="1268" w:type="dxa"/>
            <w:vAlign w:val="center"/>
          </w:tcPr>
          <w:p w14:paraId="573631C8">
            <w:pPr>
              <w:autoSpaceDE w:val="0"/>
              <w:autoSpaceDN w:val="0"/>
              <w:adjustRightInd w:val="0"/>
              <w:spacing w:line="360" w:lineRule="auto"/>
              <w:jc w:val="center"/>
              <w:rPr>
                <w:rFonts w:ascii="宋体" w:hAnsi="宋体" w:cs="宋体"/>
                <w:kern w:val="0"/>
                <w:sz w:val="24"/>
                <w:szCs w:val="24"/>
                <w:highlight w:val="none"/>
              </w:rPr>
            </w:pPr>
          </w:p>
        </w:tc>
      </w:tr>
      <w:tr w14:paraId="0B90C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06" w:hRule="atLeast"/>
        </w:trPr>
        <w:tc>
          <w:tcPr>
            <w:tcW w:w="1026" w:type="dxa"/>
            <w:vAlign w:val="center"/>
          </w:tcPr>
          <w:p w14:paraId="464AF972">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3</w:t>
            </w:r>
          </w:p>
        </w:tc>
        <w:tc>
          <w:tcPr>
            <w:tcW w:w="2160" w:type="dxa"/>
            <w:vAlign w:val="center"/>
          </w:tcPr>
          <w:p w14:paraId="29D6E14E">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LED显示屏</w:t>
            </w:r>
          </w:p>
        </w:tc>
        <w:tc>
          <w:tcPr>
            <w:tcW w:w="1994" w:type="dxa"/>
            <w:vAlign w:val="center"/>
          </w:tcPr>
          <w:p w14:paraId="3EED59CB">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LED显示屏</w:t>
            </w:r>
          </w:p>
        </w:tc>
        <w:tc>
          <w:tcPr>
            <w:tcW w:w="1645" w:type="dxa"/>
            <w:vAlign w:val="center"/>
          </w:tcPr>
          <w:p w14:paraId="5B4CD455">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1层</w:t>
            </w:r>
          </w:p>
        </w:tc>
        <w:tc>
          <w:tcPr>
            <w:tcW w:w="1464" w:type="dxa"/>
            <w:vAlign w:val="center"/>
          </w:tcPr>
          <w:p w14:paraId="027C1C9C">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1处</w:t>
            </w:r>
          </w:p>
        </w:tc>
        <w:tc>
          <w:tcPr>
            <w:tcW w:w="1268" w:type="dxa"/>
            <w:vAlign w:val="center"/>
          </w:tcPr>
          <w:p w14:paraId="173E2CC5">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1.5*1.5</w:t>
            </w:r>
          </w:p>
        </w:tc>
      </w:tr>
      <w:tr w14:paraId="6EFC4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06" w:hRule="atLeast"/>
        </w:trPr>
        <w:tc>
          <w:tcPr>
            <w:tcW w:w="1026" w:type="dxa"/>
            <w:vAlign w:val="center"/>
          </w:tcPr>
          <w:p w14:paraId="7F748EEC">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4</w:t>
            </w:r>
          </w:p>
        </w:tc>
        <w:tc>
          <w:tcPr>
            <w:tcW w:w="2160" w:type="dxa"/>
            <w:vAlign w:val="center"/>
          </w:tcPr>
          <w:p w14:paraId="65D13682">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空调</w:t>
            </w:r>
          </w:p>
        </w:tc>
        <w:tc>
          <w:tcPr>
            <w:tcW w:w="1994" w:type="dxa"/>
            <w:vAlign w:val="center"/>
          </w:tcPr>
          <w:p w14:paraId="4C450768">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柜机</w:t>
            </w:r>
          </w:p>
        </w:tc>
        <w:tc>
          <w:tcPr>
            <w:tcW w:w="1645" w:type="dxa"/>
            <w:vAlign w:val="center"/>
          </w:tcPr>
          <w:p w14:paraId="48313D69">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1至3层</w:t>
            </w:r>
          </w:p>
        </w:tc>
        <w:tc>
          <w:tcPr>
            <w:tcW w:w="1464" w:type="dxa"/>
            <w:vAlign w:val="center"/>
          </w:tcPr>
          <w:p w14:paraId="1FB4618B">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33台</w:t>
            </w:r>
          </w:p>
        </w:tc>
        <w:tc>
          <w:tcPr>
            <w:tcW w:w="1268" w:type="dxa"/>
            <w:vAlign w:val="center"/>
          </w:tcPr>
          <w:p w14:paraId="67A19C96">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格力</w:t>
            </w:r>
          </w:p>
        </w:tc>
      </w:tr>
      <w:tr w14:paraId="6E5F8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06" w:hRule="atLeast"/>
        </w:trPr>
        <w:tc>
          <w:tcPr>
            <w:tcW w:w="1026" w:type="dxa"/>
            <w:vMerge w:val="restart"/>
            <w:vAlign w:val="center"/>
          </w:tcPr>
          <w:p w14:paraId="74E16291">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5</w:t>
            </w:r>
          </w:p>
        </w:tc>
        <w:tc>
          <w:tcPr>
            <w:tcW w:w="2160" w:type="dxa"/>
            <w:vMerge w:val="restart"/>
            <w:vAlign w:val="center"/>
          </w:tcPr>
          <w:p w14:paraId="1E5EB21E">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消防系统</w:t>
            </w:r>
          </w:p>
        </w:tc>
        <w:tc>
          <w:tcPr>
            <w:tcW w:w="1994" w:type="dxa"/>
            <w:vAlign w:val="center"/>
          </w:tcPr>
          <w:p w14:paraId="340854F0">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干粉灭火器</w:t>
            </w:r>
          </w:p>
        </w:tc>
        <w:tc>
          <w:tcPr>
            <w:tcW w:w="1645" w:type="dxa"/>
            <w:vAlign w:val="center"/>
          </w:tcPr>
          <w:p w14:paraId="7755F80B">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各楼层</w:t>
            </w:r>
          </w:p>
        </w:tc>
        <w:tc>
          <w:tcPr>
            <w:tcW w:w="1464" w:type="dxa"/>
            <w:vAlign w:val="center"/>
          </w:tcPr>
          <w:p w14:paraId="19F89B26">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lang w:val="en-US" w:eastAsia="zh-CN"/>
              </w:rPr>
              <w:t>46</w:t>
            </w:r>
            <w:r>
              <w:rPr>
                <w:rFonts w:hint="eastAsia" w:ascii="宋体" w:hAnsi="宋体" w:cs="宋体"/>
                <w:kern w:val="0"/>
                <w:sz w:val="24"/>
                <w:szCs w:val="24"/>
                <w:highlight w:val="none"/>
              </w:rPr>
              <w:t>个</w:t>
            </w:r>
          </w:p>
        </w:tc>
        <w:tc>
          <w:tcPr>
            <w:tcW w:w="1268" w:type="dxa"/>
            <w:vAlign w:val="center"/>
          </w:tcPr>
          <w:p w14:paraId="1DFDC3AA">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4公斤</w:t>
            </w:r>
          </w:p>
        </w:tc>
      </w:tr>
      <w:tr w14:paraId="1F3A5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06" w:hRule="atLeast"/>
        </w:trPr>
        <w:tc>
          <w:tcPr>
            <w:tcW w:w="1026" w:type="dxa"/>
            <w:vMerge w:val="continue"/>
            <w:vAlign w:val="center"/>
          </w:tcPr>
          <w:p w14:paraId="7001F3F9">
            <w:pPr>
              <w:autoSpaceDE w:val="0"/>
              <w:autoSpaceDN w:val="0"/>
              <w:adjustRightInd w:val="0"/>
              <w:spacing w:line="360" w:lineRule="auto"/>
              <w:jc w:val="center"/>
              <w:rPr>
                <w:rFonts w:ascii="宋体" w:hAnsi="宋体" w:cs="宋体"/>
                <w:kern w:val="0"/>
                <w:sz w:val="24"/>
                <w:szCs w:val="24"/>
                <w:highlight w:val="none"/>
              </w:rPr>
            </w:pPr>
          </w:p>
        </w:tc>
        <w:tc>
          <w:tcPr>
            <w:tcW w:w="2160" w:type="dxa"/>
            <w:vMerge w:val="continue"/>
            <w:vAlign w:val="center"/>
          </w:tcPr>
          <w:p w14:paraId="656506B8">
            <w:pPr>
              <w:autoSpaceDE w:val="0"/>
              <w:autoSpaceDN w:val="0"/>
              <w:adjustRightInd w:val="0"/>
              <w:spacing w:line="360" w:lineRule="auto"/>
              <w:jc w:val="center"/>
              <w:rPr>
                <w:rFonts w:ascii="宋体" w:hAnsi="宋体" w:cs="宋体"/>
                <w:kern w:val="0"/>
                <w:sz w:val="24"/>
                <w:szCs w:val="24"/>
                <w:highlight w:val="none"/>
              </w:rPr>
            </w:pPr>
          </w:p>
        </w:tc>
        <w:tc>
          <w:tcPr>
            <w:tcW w:w="1994" w:type="dxa"/>
            <w:vAlign w:val="center"/>
          </w:tcPr>
          <w:p w14:paraId="0588C426">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应急照明</w:t>
            </w:r>
          </w:p>
        </w:tc>
        <w:tc>
          <w:tcPr>
            <w:tcW w:w="1645" w:type="dxa"/>
            <w:vAlign w:val="center"/>
          </w:tcPr>
          <w:p w14:paraId="1F616A2F">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各楼层</w:t>
            </w:r>
          </w:p>
        </w:tc>
        <w:tc>
          <w:tcPr>
            <w:tcW w:w="1464" w:type="dxa"/>
            <w:vAlign w:val="center"/>
          </w:tcPr>
          <w:p w14:paraId="5C5BCEB9">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15处</w:t>
            </w:r>
          </w:p>
        </w:tc>
        <w:tc>
          <w:tcPr>
            <w:tcW w:w="1268" w:type="dxa"/>
            <w:vAlign w:val="center"/>
          </w:tcPr>
          <w:p w14:paraId="0438D4D3">
            <w:pPr>
              <w:autoSpaceDE w:val="0"/>
              <w:autoSpaceDN w:val="0"/>
              <w:adjustRightInd w:val="0"/>
              <w:spacing w:line="360" w:lineRule="auto"/>
              <w:jc w:val="center"/>
              <w:rPr>
                <w:rFonts w:ascii="宋体" w:hAnsi="宋体" w:cs="宋体"/>
                <w:kern w:val="0"/>
                <w:sz w:val="24"/>
                <w:szCs w:val="24"/>
                <w:highlight w:val="none"/>
              </w:rPr>
            </w:pPr>
          </w:p>
        </w:tc>
      </w:tr>
      <w:tr w14:paraId="706DA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06" w:hRule="atLeast"/>
        </w:trPr>
        <w:tc>
          <w:tcPr>
            <w:tcW w:w="1026" w:type="dxa"/>
            <w:vAlign w:val="center"/>
          </w:tcPr>
          <w:p w14:paraId="5B60785D">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6</w:t>
            </w:r>
          </w:p>
        </w:tc>
        <w:tc>
          <w:tcPr>
            <w:tcW w:w="2160" w:type="dxa"/>
            <w:vAlign w:val="center"/>
          </w:tcPr>
          <w:p w14:paraId="7336521A">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卫生间</w:t>
            </w:r>
          </w:p>
        </w:tc>
        <w:tc>
          <w:tcPr>
            <w:tcW w:w="1994" w:type="dxa"/>
            <w:vAlign w:val="center"/>
          </w:tcPr>
          <w:p w14:paraId="6DB6EF8C">
            <w:pPr>
              <w:autoSpaceDE w:val="0"/>
              <w:autoSpaceDN w:val="0"/>
              <w:adjustRightInd w:val="0"/>
              <w:spacing w:line="360" w:lineRule="auto"/>
              <w:jc w:val="center"/>
              <w:rPr>
                <w:rFonts w:ascii="宋体" w:hAnsi="宋体" w:cs="宋体"/>
                <w:kern w:val="0"/>
                <w:sz w:val="24"/>
                <w:szCs w:val="24"/>
                <w:highlight w:val="none"/>
              </w:rPr>
            </w:pPr>
          </w:p>
        </w:tc>
        <w:tc>
          <w:tcPr>
            <w:tcW w:w="1645" w:type="dxa"/>
            <w:vAlign w:val="center"/>
          </w:tcPr>
          <w:p w14:paraId="38AFD4EC">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1至3层</w:t>
            </w:r>
          </w:p>
        </w:tc>
        <w:tc>
          <w:tcPr>
            <w:tcW w:w="1464" w:type="dxa"/>
            <w:vAlign w:val="center"/>
          </w:tcPr>
          <w:p w14:paraId="4AE38C8B">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3处</w:t>
            </w:r>
          </w:p>
        </w:tc>
        <w:tc>
          <w:tcPr>
            <w:tcW w:w="1268" w:type="dxa"/>
            <w:vAlign w:val="center"/>
          </w:tcPr>
          <w:p w14:paraId="0EAEC702">
            <w:pPr>
              <w:autoSpaceDE w:val="0"/>
              <w:autoSpaceDN w:val="0"/>
              <w:adjustRightInd w:val="0"/>
              <w:spacing w:line="360" w:lineRule="auto"/>
              <w:jc w:val="center"/>
              <w:rPr>
                <w:rFonts w:ascii="宋体" w:hAnsi="宋体" w:cs="宋体"/>
                <w:kern w:val="0"/>
                <w:sz w:val="24"/>
                <w:szCs w:val="24"/>
                <w:highlight w:val="none"/>
              </w:rPr>
            </w:pPr>
          </w:p>
        </w:tc>
      </w:tr>
      <w:tr w14:paraId="31EC0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06" w:hRule="atLeast"/>
        </w:trPr>
        <w:tc>
          <w:tcPr>
            <w:tcW w:w="1026" w:type="dxa"/>
            <w:vMerge w:val="restart"/>
            <w:vAlign w:val="center"/>
          </w:tcPr>
          <w:p w14:paraId="53FBB763">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7</w:t>
            </w:r>
          </w:p>
        </w:tc>
        <w:tc>
          <w:tcPr>
            <w:tcW w:w="2160" w:type="dxa"/>
            <w:vMerge w:val="restart"/>
            <w:vAlign w:val="center"/>
          </w:tcPr>
          <w:p w14:paraId="09615C79">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电梯系统</w:t>
            </w:r>
          </w:p>
        </w:tc>
        <w:tc>
          <w:tcPr>
            <w:tcW w:w="1994" w:type="dxa"/>
            <w:vMerge w:val="restart"/>
            <w:vAlign w:val="center"/>
          </w:tcPr>
          <w:p w14:paraId="4A8EAF33">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客梯</w:t>
            </w:r>
          </w:p>
        </w:tc>
        <w:tc>
          <w:tcPr>
            <w:tcW w:w="1645" w:type="dxa"/>
            <w:vMerge w:val="restart"/>
            <w:vAlign w:val="center"/>
          </w:tcPr>
          <w:p w14:paraId="0A4E3942">
            <w:pPr>
              <w:autoSpaceDE w:val="0"/>
              <w:autoSpaceDN w:val="0"/>
              <w:adjustRightInd w:val="0"/>
              <w:spacing w:line="360" w:lineRule="auto"/>
              <w:jc w:val="center"/>
              <w:rPr>
                <w:rFonts w:ascii="宋体" w:hAnsi="宋体" w:cs="宋体"/>
                <w:kern w:val="0"/>
                <w:sz w:val="24"/>
                <w:szCs w:val="24"/>
                <w:highlight w:val="none"/>
              </w:rPr>
            </w:pPr>
          </w:p>
        </w:tc>
        <w:tc>
          <w:tcPr>
            <w:tcW w:w="1464" w:type="dxa"/>
            <w:vAlign w:val="center"/>
          </w:tcPr>
          <w:p w14:paraId="7A1BD0F1">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lang w:val="en-US" w:eastAsia="zh-CN"/>
              </w:rPr>
              <w:t>1</w:t>
            </w:r>
            <w:r>
              <w:rPr>
                <w:rFonts w:hint="eastAsia" w:ascii="宋体" w:hAnsi="宋体" w:cs="宋体"/>
                <w:kern w:val="0"/>
                <w:sz w:val="24"/>
                <w:szCs w:val="24"/>
                <w:highlight w:val="none"/>
              </w:rPr>
              <w:t>部</w:t>
            </w:r>
          </w:p>
        </w:tc>
        <w:tc>
          <w:tcPr>
            <w:tcW w:w="1268" w:type="dxa"/>
            <w:vAlign w:val="center"/>
          </w:tcPr>
          <w:p w14:paraId="40300C3D">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5层</w:t>
            </w:r>
            <w:r>
              <w:rPr>
                <w:rFonts w:hint="eastAsia" w:ascii="宋体" w:hAnsi="宋体" w:cs="宋体"/>
                <w:kern w:val="0"/>
                <w:sz w:val="24"/>
                <w:szCs w:val="24"/>
                <w:highlight w:val="none"/>
                <w:lang w:val="en-US" w:eastAsia="zh-CN"/>
              </w:rPr>
              <w:t>5</w:t>
            </w:r>
            <w:r>
              <w:rPr>
                <w:rFonts w:hint="eastAsia" w:ascii="宋体" w:hAnsi="宋体" w:cs="宋体"/>
                <w:kern w:val="0"/>
                <w:sz w:val="24"/>
                <w:szCs w:val="24"/>
                <w:highlight w:val="none"/>
              </w:rPr>
              <w:t>站</w:t>
            </w:r>
          </w:p>
        </w:tc>
      </w:tr>
      <w:tr w14:paraId="7C048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06" w:hRule="atLeast"/>
        </w:trPr>
        <w:tc>
          <w:tcPr>
            <w:tcW w:w="1026" w:type="dxa"/>
            <w:vMerge w:val="continue"/>
            <w:vAlign w:val="center"/>
          </w:tcPr>
          <w:p w14:paraId="182C8AE3">
            <w:pPr>
              <w:autoSpaceDE w:val="0"/>
              <w:autoSpaceDN w:val="0"/>
              <w:adjustRightInd w:val="0"/>
              <w:spacing w:line="360" w:lineRule="auto"/>
              <w:jc w:val="center"/>
              <w:rPr>
                <w:rFonts w:ascii="宋体" w:hAnsi="宋体" w:cs="宋体"/>
                <w:kern w:val="0"/>
                <w:sz w:val="24"/>
                <w:szCs w:val="24"/>
                <w:highlight w:val="none"/>
              </w:rPr>
            </w:pPr>
          </w:p>
        </w:tc>
        <w:tc>
          <w:tcPr>
            <w:tcW w:w="2160" w:type="dxa"/>
            <w:vMerge w:val="continue"/>
            <w:vAlign w:val="center"/>
          </w:tcPr>
          <w:p w14:paraId="65F1D2F8">
            <w:pPr>
              <w:autoSpaceDE w:val="0"/>
              <w:autoSpaceDN w:val="0"/>
              <w:adjustRightInd w:val="0"/>
              <w:spacing w:line="360" w:lineRule="auto"/>
              <w:jc w:val="center"/>
              <w:rPr>
                <w:rFonts w:ascii="宋体" w:hAnsi="宋体" w:cs="宋体"/>
                <w:kern w:val="0"/>
                <w:sz w:val="24"/>
                <w:szCs w:val="24"/>
                <w:highlight w:val="none"/>
              </w:rPr>
            </w:pPr>
          </w:p>
        </w:tc>
        <w:tc>
          <w:tcPr>
            <w:tcW w:w="1994" w:type="dxa"/>
            <w:vMerge w:val="continue"/>
            <w:vAlign w:val="center"/>
          </w:tcPr>
          <w:p w14:paraId="570652EB">
            <w:pPr>
              <w:autoSpaceDE w:val="0"/>
              <w:autoSpaceDN w:val="0"/>
              <w:adjustRightInd w:val="0"/>
              <w:spacing w:line="360" w:lineRule="auto"/>
              <w:jc w:val="center"/>
              <w:rPr>
                <w:rFonts w:ascii="宋体" w:hAnsi="宋体" w:cs="宋体"/>
                <w:color w:val="000000"/>
                <w:kern w:val="0"/>
                <w:sz w:val="24"/>
                <w:szCs w:val="24"/>
                <w:highlight w:val="none"/>
              </w:rPr>
            </w:pPr>
          </w:p>
        </w:tc>
        <w:tc>
          <w:tcPr>
            <w:tcW w:w="1645" w:type="dxa"/>
            <w:vMerge w:val="continue"/>
            <w:vAlign w:val="center"/>
          </w:tcPr>
          <w:p w14:paraId="1B6054CB">
            <w:pPr>
              <w:autoSpaceDE w:val="0"/>
              <w:autoSpaceDN w:val="0"/>
              <w:adjustRightInd w:val="0"/>
              <w:spacing w:line="360" w:lineRule="auto"/>
              <w:jc w:val="center"/>
              <w:rPr>
                <w:rFonts w:ascii="宋体" w:hAnsi="宋体" w:cs="宋体"/>
                <w:color w:val="000000"/>
                <w:kern w:val="0"/>
                <w:sz w:val="24"/>
                <w:szCs w:val="24"/>
                <w:highlight w:val="none"/>
              </w:rPr>
            </w:pPr>
          </w:p>
        </w:tc>
        <w:tc>
          <w:tcPr>
            <w:tcW w:w="1464" w:type="dxa"/>
            <w:vAlign w:val="center"/>
          </w:tcPr>
          <w:p w14:paraId="1905433A">
            <w:pPr>
              <w:autoSpaceDE w:val="0"/>
              <w:autoSpaceDN w:val="0"/>
              <w:adjustRightInd w:val="0"/>
              <w:spacing w:line="360" w:lineRule="auto"/>
              <w:jc w:val="center"/>
              <w:rPr>
                <w:rFonts w:hint="default" w:ascii="宋体" w:hAnsi="宋体" w:eastAsia="宋体" w:cs="宋体"/>
                <w:color w:val="000000"/>
                <w:kern w:val="0"/>
                <w:sz w:val="24"/>
                <w:szCs w:val="24"/>
                <w:highlight w:val="none"/>
                <w:lang w:val="en-US" w:eastAsia="zh-CN"/>
              </w:rPr>
            </w:pPr>
            <w:r>
              <w:rPr>
                <w:rFonts w:hint="eastAsia" w:ascii="宋体" w:hAnsi="宋体" w:cs="宋体"/>
                <w:color w:val="000000"/>
                <w:kern w:val="0"/>
                <w:sz w:val="24"/>
                <w:szCs w:val="24"/>
                <w:highlight w:val="none"/>
                <w:lang w:val="en-US" w:eastAsia="zh-CN"/>
              </w:rPr>
              <w:t>1部</w:t>
            </w:r>
          </w:p>
        </w:tc>
        <w:tc>
          <w:tcPr>
            <w:tcW w:w="1268" w:type="dxa"/>
            <w:vAlign w:val="center"/>
          </w:tcPr>
          <w:p w14:paraId="39061A4D">
            <w:pPr>
              <w:autoSpaceDE w:val="0"/>
              <w:autoSpaceDN w:val="0"/>
              <w:adjustRightInd w:val="0"/>
              <w:spacing w:line="360" w:lineRule="auto"/>
              <w:jc w:val="center"/>
              <w:rPr>
                <w:rFonts w:hint="default" w:ascii="宋体" w:hAnsi="宋体" w:eastAsia="宋体" w:cs="宋体"/>
                <w:color w:val="000000"/>
                <w:kern w:val="0"/>
                <w:sz w:val="24"/>
                <w:szCs w:val="24"/>
                <w:highlight w:val="none"/>
                <w:lang w:val="en-US" w:eastAsia="zh-CN"/>
              </w:rPr>
            </w:pPr>
            <w:r>
              <w:rPr>
                <w:rFonts w:hint="eastAsia" w:ascii="宋体" w:hAnsi="宋体" w:cs="宋体"/>
                <w:color w:val="000000"/>
                <w:kern w:val="0"/>
                <w:sz w:val="24"/>
                <w:szCs w:val="24"/>
                <w:highlight w:val="none"/>
                <w:lang w:val="en-US" w:eastAsia="zh-CN"/>
              </w:rPr>
              <w:t>3层3站</w:t>
            </w:r>
          </w:p>
        </w:tc>
      </w:tr>
      <w:tr w14:paraId="25E2B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06" w:hRule="atLeast"/>
        </w:trPr>
        <w:tc>
          <w:tcPr>
            <w:tcW w:w="1026" w:type="dxa"/>
            <w:vAlign w:val="center"/>
          </w:tcPr>
          <w:p w14:paraId="5B50D7F9">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8</w:t>
            </w:r>
          </w:p>
        </w:tc>
        <w:tc>
          <w:tcPr>
            <w:tcW w:w="2160" w:type="dxa"/>
            <w:vAlign w:val="center"/>
          </w:tcPr>
          <w:p w14:paraId="0A086011">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楼内外标识系统</w:t>
            </w:r>
          </w:p>
        </w:tc>
        <w:tc>
          <w:tcPr>
            <w:tcW w:w="1994" w:type="dxa"/>
            <w:vAlign w:val="center"/>
          </w:tcPr>
          <w:p w14:paraId="5CF8920C">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安全提示牌</w:t>
            </w:r>
          </w:p>
        </w:tc>
        <w:tc>
          <w:tcPr>
            <w:tcW w:w="1645" w:type="dxa"/>
            <w:vAlign w:val="center"/>
          </w:tcPr>
          <w:p w14:paraId="1CBB8E3C">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全部建筑</w:t>
            </w:r>
          </w:p>
        </w:tc>
        <w:tc>
          <w:tcPr>
            <w:tcW w:w="1464" w:type="dxa"/>
            <w:vAlign w:val="center"/>
          </w:tcPr>
          <w:p w14:paraId="4A0220DE">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20处</w:t>
            </w:r>
          </w:p>
        </w:tc>
        <w:tc>
          <w:tcPr>
            <w:tcW w:w="1268" w:type="dxa"/>
            <w:vAlign w:val="center"/>
          </w:tcPr>
          <w:p w14:paraId="161E07DA">
            <w:pPr>
              <w:autoSpaceDE w:val="0"/>
              <w:autoSpaceDN w:val="0"/>
              <w:adjustRightInd w:val="0"/>
              <w:spacing w:line="360" w:lineRule="auto"/>
              <w:jc w:val="center"/>
              <w:rPr>
                <w:rFonts w:ascii="宋体" w:hAnsi="宋体" w:cs="宋体"/>
                <w:color w:val="000000"/>
                <w:kern w:val="0"/>
                <w:sz w:val="24"/>
                <w:szCs w:val="24"/>
                <w:highlight w:val="none"/>
              </w:rPr>
            </w:pPr>
          </w:p>
        </w:tc>
      </w:tr>
      <w:tr w14:paraId="7F37B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06" w:hRule="atLeast"/>
        </w:trPr>
        <w:tc>
          <w:tcPr>
            <w:tcW w:w="1026" w:type="dxa"/>
            <w:vAlign w:val="center"/>
          </w:tcPr>
          <w:p w14:paraId="2C725829">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9</w:t>
            </w:r>
          </w:p>
        </w:tc>
        <w:tc>
          <w:tcPr>
            <w:tcW w:w="2160" w:type="dxa"/>
            <w:vAlign w:val="center"/>
          </w:tcPr>
          <w:p w14:paraId="2CFE3CAB">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功能室</w:t>
            </w:r>
          </w:p>
        </w:tc>
        <w:tc>
          <w:tcPr>
            <w:tcW w:w="1994" w:type="dxa"/>
            <w:vAlign w:val="center"/>
          </w:tcPr>
          <w:p w14:paraId="2B55C802">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文化活动站、室等</w:t>
            </w:r>
          </w:p>
        </w:tc>
        <w:tc>
          <w:tcPr>
            <w:tcW w:w="1645" w:type="dxa"/>
            <w:vAlign w:val="center"/>
          </w:tcPr>
          <w:p w14:paraId="7E49C924">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kern w:val="0"/>
                <w:sz w:val="24"/>
                <w:szCs w:val="24"/>
                <w:highlight w:val="none"/>
              </w:rPr>
              <w:t>1至3层</w:t>
            </w:r>
          </w:p>
        </w:tc>
        <w:tc>
          <w:tcPr>
            <w:tcW w:w="1464" w:type="dxa"/>
            <w:vAlign w:val="center"/>
          </w:tcPr>
          <w:p w14:paraId="57EA1262">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1</w:t>
            </w:r>
            <w:r>
              <w:rPr>
                <w:rFonts w:hint="eastAsia" w:ascii="宋体" w:hAnsi="宋体" w:cs="宋体"/>
                <w:color w:val="000000"/>
                <w:kern w:val="0"/>
                <w:sz w:val="24"/>
                <w:szCs w:val="24"/>
                <w:highlight w:val="none"/>
                <w:lang w:val="en-US" w:eastAsia="zh-CN"/>
              </w:rPr>
              <w:t>3</w:t>
            </w:r>
            <w:r>
              <w:rPr>
                <w:rFonts w:hint="eastAsia" w:ascii="宋体" w:hAnsi="宋体" w:cs="宋体"/>
                <w:color w:val="000000"/>
                <w:kern w:val="0"/>
                <w:sz w:val="24"/>
                <w:szCs w:val="24"/>
                <w:highlight w:val="none"/>
              </w:rPr>
              <w:t>处</w:t>
            </w:r>
          </w:p>
        </w:tc>
        <w:tc>
          <w:tcPr>
            <w:tcW w:w="1268" w:type="dxa"/>
            <w:vAlign w:val="center"/>
          </w:tcPr>
          <w:p w14:paraId="0A70F686">
            <w:pPr>
              <w:autoSpaceDE w:val="0"/>
              <w:autoSpaceDN w:val="0"/>
              <w:adjustRightInd w:val="0"/>
              <w:spacing w:line="360" w:lineRule="auto"/>
              <w:jc w:val="center"/>
              <w:rPr>
                <w:rFonts w:ascii="宋体" w:hAnsi="宋体" w:cs="宋体"/>
                <w:color w:val="000000"/>
                <w:kern w:val="0"/>
                <w:sz w:val="24"/>
                <w:szCs w:val="24"/>
                <w:highlight w:val="none"/>
              </w:rPr>
            </w:pPr>
          </w:p>
        </w:tc>
      </w:tr>
      <w:tr w14:paraId="047C7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06" w:hRule="atLeast"/>
        </w:trPr>
        <w:tc>
          <w:tcPr>
            <w:tcW w:w="1026" w:type="dxa"/>
            <w:vAlign w:val="center"/>
          </w:tcPr>
          <w:p w14:paraId="7A17A978">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10</w:t>
            </w:r>
          </w:p>
        </w:tc>
        <w:tc>
          <w:tcPr>
            <w:tcW w:w="2160" w:type="dxa"/>
            <w:vAlign w:val="center"/>
          </w:tcPr>
          <w:p w14:paraId="191FED31">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传达室</w:t>
            </w:r>
          </w:p>
        </w:tc>
        <w:tc>
          <w:tcPr>
            <w:tcW w:w="1994" w:type="dxa"/>
            <w:vAlign w:val="center"/>
          </w:tcPr>
          <w:p w14:paraId="4DD8624A">
            <w:pPr>
              <w:autoSpaceDE w:val="0"/>
              <w:autoSpaceDN w:val="0"/>
              <w:adjustRightInd w:val="0"/>
              <w:spacing w:line="360" w:lineRule="auto"/>
              <w:jc w:val="center"/>
              <w:rPr>
                <w:rFonts w:ascii="宋体" w:hAnsi="宋体" w:cs="宋体"/>
                <w:color w:val="000000"/>
                <w:kern w:val="0"/>
                <w:sz w:val="24"/>
                <w:szCs w:val="24"/>
                <w:highlight w:val="none"/>
              </w:rPr>
            </w:pPr>
          </w:p>
        </w:tc>
        <w:tc>
          <w:tcPr>
            <w:tcW w:w="1645" w:type="dxa"/>
            <w:vAlign w:val="center"/>
          </w:tcPr>
          <w:p w14:paraId="2F85062A">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行人出入口</w:t>
            </w:r>
          </w:p>
        </w:tc>
        <w:tc>
          <w:tcPr>
            <w:tcW w:w="1464" w:type="dxa"/>
            <w:vAlign w:val="center"/>
          </w:tcPr>
          <w:p w14:paraId="75A40482">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1处</w:t>
            </w:r>
          </w:p>
        </w:tc>
        <w:tc>
          <w:tcPr>
            <w:tcW w:w="1268" w:type="dxa"/>
            <w:vAlign w:val="center"/>
          </w:tcPr>
          <w:p w14:paraId="15FC2A7A">
            <w:pPr>
              <w:autoSpaceDE w:val="0"/>
              <w:autoSpaceDN w:val="0"/>
              <w:adjustRightInd w:val="0"/>
              <w:spacing w:line="360" w:lineRule="auto"/>
              <w:jc w:val="center"/>
              <w:rPr>
                <w:rFonts w:ascii="宋体" w:hAnsi="宋体" w:cs="宋体"/>
                <w:color w:val="000000"/>
                <w:kern w:val="0"/>
                <w:sz w:val="24"/>
                <w:szCs w:val="24"/>
                <w:highlight w:val="none"/>
              </w:rPr>
            </w:pPr>
          </w:p>
        </w:tc>
      </w:tr>
      <w:tr w14:paraId="40DCD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75" w:hRule="atLeast"/>
        </w:trPr>
        <w:tc>
          <w:tcPr>
            <w:tcW w:w="1026" w:type="dxa"/>
            <w:vAlign w:val="center"/>
          </w:tcPr>
          <w:p w14:paraId="58FB4215">
            <w:pPr>
              <w:autoSpaceDE w:val="0"/>
              <w:autoSpaceDN w:val="0"/>
              <w:adjustRightInd w:val="0"/>
              <w:spacing w:line="360" w:lineRule="auto"/>
              <w:jc w:val="center"/>
              <w:rPr>
                <w:rFonts w:hint="eastAsia" w:ascii="宋体" w:hAnsi="宋体" w:cs="宋体"/>
                <w:kern w:val="0"/>
                <w:sz w:val="24"/>
                <w:szCs w:val="24"/>
                <w:highlight w:val="none"/>
              </w:rPr>
            </w:pPr>
            <w:r>
              <w:rPr>
                <w:rFonts w:hint="eastAsia" w:ascii="宋体" w:hAnsi="宋体" w:cs="宋体"/>
                <w:kern w:val="0"/>
                <w:sz w:val="24"/>
                <w:szCs w:val="24"/>
                <w:highlight w:val="none"/>
              </w:rPr>
              <w:t>11</w:t>
            </w:r>
          </w:p>
        </w:tc>
        <w:tc>
          <w:tcPr>
            <w:tcW w:w="2160" w:type="dxa"/>
            <w:vAlign w:val="center"/>
          </w:tcPr>
          <w:p w14:paraId="0F743A30">
            <w:pPr>
              <w:autoSpaceDE w:val="0"/>
              <w:autoSpaceDN w:val="0"/>
              <w:adjustRightInd w:val="0"/>
              <w:spacing w:line="360" w:lineRule="auto"/>
              <w:jc w:val="center"/>
              <w:rPr>
                <w:rFonts w:hint="eastAsia" w:ascii="宋体" w:hAnsi="宋体" w:cs="宋体"/>
                <w:kern w:val="0"/>
                <w:sz w:val="24"/>
                <w:szCs w:val="24"/>
                <w:highlight w:val="none"/>
              </w:rPr>
            </w:pPr>
            <w:r>
              <w:rPr>
                <w:rFonts w:hint="eastAsia" w:ascii="宋体" w:hAnsi="宋体" w:cs="宋体"/>
                <w:kern w:val="0"/>
                <w:sz w:val="24"/>
                <w:szCs w:val="24"/>
                <w:highlight w:val="none"/>
              </w:rPr>
              <w:t>出入口的设置</w:t>
            </w:r>
          </w:p>
        </w:tc>
        <w:tc>
          <w:tcPr>
            <w:tcW w:w="1994" w:type="dxa"/>
            <w:vAlign w:val="center"/>
          </w:tcPr>
          <w:p w14:paraId="034BD745">
            <w:pPr>
              <w:autoSpaceDE w:val="0"/>
              <w:autoSpaceDN w:val="0"/>
              <w:adjustRightInd w:val="0"/>
              <w:spacing w:line="360" w:lineRule="auto"/>
              <w:jc w:val="center"/>
              <w:rPr>
                <w:rFonts w:ascii="宋体" w:hAnsi="宋体" w:cs="宋体"/>
                <w:color w:val="000000"/>
                <w:kern w:val="0"/>
                <w:sz w:val="24"/>
                <w:szCs w:val="24"/>
                <w:highlight w:val="none"/>
              </w:rPr>
            </w:pPr>
          </w:p>
        </w:tc>
        <w:tc>
          <w:tcPr>
            <w:tcW w:w="1645" w:type="dxa"/>
            <w:vAlign w:val="center"/>
          </w:tcPr>
          <w:p w14:paraId="1F2A0EC8">
            <w:pPr>
              <w:autoSpaceDE w:val="0"/>
              <w:autoSpaceDN w:val="0"/>
              <w:adjustRightInd w:val="0"/>
              <w:spacing w:line="360" w:lineRule="auto"/>
              <w:jc w:val="center"/>
              <w:rPr>
                <w:rFonts w:ascii="宋体" w:hAnsi="宋体" w:cs="宋体"/>
                <w:color w:val="000000"/>
                <w:kern w:val="0"/>
                <w:sz w:val="24"/>
                <w:szCs w:val="24"/>
                <w:highlight w:val="none"/>
              </w:rPr>
            </w:pPr>
          </w:p>
        </w:tc>
        <w:tc>
          <w:tcPr>
            <w:tcW w:w="1464" w:type="dxa"/>
            <w:vAlign w:val="center"/>
          </w:tcPr>
          <w:p w14:paraId="2ABFEE40">
            <w:pPr>
              <w:autoSpaceDE w:val="0"/>
              <w:autoSpaceDN w:val="0"/>
              <w:adjustRightInd w:val="0"/>
              <w:spacing w:line="360" w:lineRule="auto"/>
              <w:jc w:val="center"/>
              <w:rPr>
                <w:rFonts w:hint="eastAsia" w:ascii="宋体" w:hAnsi="宋体" w:cs="宋体"/>
                <w:color w:val="000000"/>
                <w:kern w:val="0"/>
                <w:sz w:val="24"/>
                <w:szCs w:val="24"/>
                <w:highlight w:val="none"/>
              </w:rPr>
            </w:pPr>
            <w:r>
              <w:rPr>
                <w:rFonts w:hint="eastAsia" w:ascii="宋体" w:hAnsi="宋体" w:cs="宋体"/>
                <w:color w:val="000000"/>
                <w:kern w:val="0"/>
                <w:sz w:val="24"/>
                <w:szCs w:val="24"/>
                <w:highlight w:val="none"/>
              </w:rPr>
              <w:t>1处</w:t>
            </w:r>
          </w:p>
        </w:tc>
        <w:tc>
          <w:tcPr>
            <w:tcW w:w="1268" w:type="dxa"/>
            <w:vAlign w:val="center"/>
          </w:tcPr>
          <w:p w14:paraId="6732CC10">
            <w:pPr>
              <w:tabs>
                <w:tab w:val="left" w:pos="270"/>
              </w:tabs>
              <w:autoSpaceDE w:val="0"/>
              <w:autoSpaceDN w:val="0"/>
              <w:adjustRightInd w:val="0"/>
              <w:spacing w:line="360" w:lineRule="auto"/>
              <w:rPr>
                <w:rFonts w:ascii="宋体" w:hAnsi="宋体" w:cs="宋体"/>
                <w:color w:val="000000"/>
                <w:kern w:val="0"/>
                <w:sz w:val="24"/>
                <w:szCs w:val="24"/>
                <w:highlight w:val="none"/>
              </w:rPr>
            </w:pPr>
          </w:p>
        </w:tc>
      </w:tr>
    </w:tbl>
    <w:p w14:paraId="51BC603F">
      <w:pPr>
        <w:keepNext w:val="0"/>
        <w:keepLines w:val="0"/>
        <w:pageBreakBefore w:val="0"/>
        <w:widowControl w:val="0"/>
        <w:kinsoku/>
        <w:wordWrap/>
        <w:overflowPunct/>
        <w:topLinePunct w:val="0"/>
        <w:autoSpaceDE/>
        <w:autoSpaceDN/>
        <w:bidi w:val="0"/>
        <w:adjustRightInd/>
        <w:snapToGrid/>
        <w:spacing w:line="568" w:lineRule="exact"/>
        <w:ind w:left="0" w:leftChars="0" w:firstLine="0" w:firstLineChars="0"/>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lang w:eastAsia="zh-CN"/>
        </w:rPr>
        <w:t>安居小区</w:t>
      </w:r>
    </w:p>
    <w:p w14:paraId="5E19854F">
      <w:pPr>
        <w:keepNext w:val="0"/>
        <w:keepLines w:val="0"/>
        <w:pageBreakBefore w:val="0"/>
        <w:widowControl w:val="0"/>
        <w:kinsoku/>
        <w:wordWrap/>
        <w:overflowPunct/>
        <w:topLinePunct w:val="0"/>
        <w:autoSpaceDE/>
        <w:autoSpaceDN/>
        <w:bidi w:val="0"/>
        <w:adjustRightInd/>
        <w:snapToGrid/>
        <w:spacing w:line="568" w:lineRule="exact"/>
        <w:ind w:left="0" w:leftChars="0"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坐落地址：天津滨海</w:t>
      </w:r>
      <w:r>
        <w:rPr>
          <w:rFonts w:hint="eastAsia" w:ascii="宋体" w:hAnsi="宋体" w:eastAsia="宋体" w:cs="宋体"/>
          <w:sz w:val="24"/>
          <w:szCs w:val="24"/>
          <w:highlight w:val="none"/>
          <w:lang w:val="en-US" w:eastAsia="zh-CN"/>
        </w:rPr>
        <w:t>高新技术产业开发区天</w:t>
      </w:r>
      <w:r>
        <w:rPr>
          <w:rFonts w:hint="eastAsia" w:ascii="宋体" w:hAnsi="宋体" w:eastAsia="宋体" w:cs="宋体"/>
          <w:sz w:val="24"/>
          <w:szCs w:val="24"/>
          <w:highlight w:val="none"/>
          <w:lang w:eastAsia="zh-CN"/>
        </w:rPr>
        <w:t>环东路与创新大道交口西南侧。</w:t>
      </w:r>
    </w:p>
    <w:p w14:paraId="2A4154C3">
      <w:pPr>
        <w:pStyle w:val="2"/>
        <w:keepNext w:val="0"/>
        <w:keepLines w:val="0"/>
        <w:pageBreakBefore w:val="0"/>
        <w:widowControl w:val="0"/>
        <w:kinsoku/>
        <w:wordWrap/>
        <w:overflowPunct/>
        <w:topLinePunct w:val="0"/>
        <w:autoSpaceDE/>
        <w:autoSpaceDN/>
        <w:bidi w:val="0"/>
        <w:adjustRightInd/>
        <w:snapToGrid/>
        <w:spacing w:line="568" w:lineRule="exact"/>
        <w:ind w:left="0" w:leftChars="0" w:firstLine="0" w:firstLineChars="0"/>
        <w:jc w:val="left"/>
        <w:textAlignment w:val="auto"/>
        <w:rPr>
          <w:rFonts w:hint="eastAsia" w:ascii="宋体" w:hAnsi="宋体" w:eastAsia="宋体" w:cs="宋体"/>
          <w:b w:val="0"/>
          <w:bCs w:val="0"/>
          <w:sz w:val="24"/>
          <w:szCs w:val="24"/>
          <w:highlight w:val="none"/>
          <w:shd w:val="clear" w:color="auto" w:fill="FFFFFF"/>
          <w:lang w:val="en-US" w:eastAsia="zh-CN"/>
        </w:rPr>
      </w:pPr>
      <w:r>
        <w:rPr>
          <w:rFonts w:hint="eastAsia" w:ascii="宋体" w:hAnsi="宋体" w:eastAsia="宋体" w:cs="宋体"/>
          <w:b w:val="0"/>
          <w:bCs w:val="0"/>
          <w:sz w:val="24"/>
          <w:szCs w:val="24"/>
          <w:highlight w:val="none"/>
          <w:shd w:val="clear" w:color="auto" w:fill="FFFFFF"/>
        </w:rPr>
        <w:t>项目物业服务面积：</w:t>
      </w:r>
      <w:r>
        <w:rPr>
          <w:rFonts w:hint="eastAsia" w:ascii="宋体" w:hAnsi="宋体" w:eastAsia="宋体" w:cs="宋体"/>
          <w:b w:val="0"/>
          <w:bCs w:val="0"/>
          <w:sz w:val="24"/>
          <w:szCs w:val="24"/>
          <w:highlight w:val="none"/>
          <w:shd w:val="clear" w:color="auto" w:fill="FFFFFF"/>
          <w:lang w:val="en-US" w:eastAsia="zh-CN"/>
        </w:rPr>
        <w:t>约4500平方米</w:t>
      </w:r>
    </w:p>
    <w:p w14:paraId="2F9FBAE7">
      <w:pPr>
        <w:keepNext w:val="0"/>
        <w:keepLines w:val="0"/>
        <w:pageBreakBefore w:val="0"/>
        <w:widowControl w:val="0"/>
        <w:kinsoku/>
        <w:wordWrap/>
        <w:overflowPunct/>
        <w:topLinePunct w:val="0"/>
        <w:autoSpaceDE/>
        <w:autoSpaceDN/>
        <w:bidi w:val="0"/>
        <w:adjustRightInd/>
        <w:snapToGrid/>
        <w:spacing w:line="568" w:lineRule="exact"/>
        <w:ind w:left="0" w:leftChars="0" w:firstLine="0" w:firstLineChars="0"/>
        <w:textAlignment w:val="auto"/>
        <w:rPr>
          <w:rFonts w:hint="eastAsia" w:ascii="宋体" w:hAnsi="宋体" w:eastAsia="宋体" w:cs="宋体"/>
          <w:sz w:val="24"/>
          <w:szCs w:val="24"/>
          <w:highlight w:val="none"/>
          <w:shd w:val="clear" w:color="auto" w:fill="FFFFFF"/>
          <w:lang w:eastAsia="zh-CN"/>
        </w:rPr>
      </w:pPr>
      <w:r>
        <w:rPr>
          <w:rFonts w:hint="eastAsia" w:ascii="宋体" w:hAnsi="宋体" w:eastAsia="宋体" w:cs="宋体"/>
          <w:sz w:val="24"/>
          <w:szCs w:val="24"/>
          <w:highlight w:val="none"/>
          <w:shd w:val="clear" w:color="auto" w:fill="FFFFFF"/>
        </w:rPr>
        <w:t>房屋</w:t>
      </w:r>
      <w:r>
        <w:rPr>
          <w:rFonts w:hint="eastAsia" w:ascii="宋体" w:hAnsi="宋体" w:eastAsia="宋体" w:cs="宋体"/>
          <w:sz w:val="24"/>
          <w:szCs w:val="24"/>
          <w:highlight w:val="none"/>
          <w:shd w:val="clear" w:color="auto" w:fill="FFFFFF"/>
          <w:lang w:eastAsia="zh-CN"/>
        </w:rPr>
        <w:t>栋数</w:t>
      </w:r>
      <w:r>
        <w:rPr>
          <w:rFonts w:hint="eastAsia" w:ascii="宋体" w:hAnsi="宋体" w:eastAsia="宋体" w:cs="宋体"/>
          <w:sz w:val="24"/>
          <w:szCs w:val="24"/>
          <w:highlight w:val="none"/>
          <w:shd w:val="clear" w:color="auto" w:fill="FFFFFF"/>
        </w:rPr>
        <w:t>：</w:t>
      </w:r>
      <w:r>
        <w:rPr>
          <w:rFonts w:hint="eastAsia" w:ascii="宋体" w:hAnsi="宋体" w:eastAsia="宋体" w:cs="宋体"/>
          <w:sz w:val="24"/>
          <w:szCs w:val="24"/>
          <w:highlight w:val="none"/>
          <w:shd w:val="clear" w:color="auto" w:fill="FFFFFF"/>
          <w:lang w:val="en-US" w:eastAsia="zh-CN"/>
        </w:rPr>
        <w:t>6</w:t>
      </w:r>
      <w:r>
        <w:rPr>
          <w:rFonts w:hint="eastAsia" w:ascii="宋体" w:hAnsi="宋体" w:eastAsia="宋体" w:cs="宋体"/>
          <w:sz w:val="24"/>
          <w:szCs w:val="24"/>
          <w:highlight w:val="none"/>
          <w:shd w:val="clear" w:color="auto" w:fill="FFFFFF"/>
          <w:lang w:eastAsia="zh-CN"/>
        </w:rPr>
        <w:t>栋</w:t>
      </w:r>
    </w:p>
    <w:p w14:paraId="57E6171A">
      <w:pPr>
        <w:spacing w:line="360" w:lineRule="auto"/>
        <w:ind w:left="0" w:lef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出入口数量：1个</w:t>
      </w:r>
    </w:p>
    <w:p w14:paraId="0BDFB415">
      <w:pPr>
        <w:spacing w:line="360" w:lineRule="auto"/>
        <w:ind w:left="0" w:leftChars="0" w:firstLine="0" w:firstLineChars="0"/>
        <w:rPr>
          <w:rFonts w:hint="eastAsia" w:ascii="宋体" w:hAnsi="宋体" w:eastAsia="宋体" w:cs="宋体"/>
          <w:sz w:val="24"/>
          <w:szCs w:val="24"/>
          <w:highlight w:val="none"/>
        </w:rPr>
      </w:pPr>
      <w:r>
        <w:rPr>
          <w:rFonts w:hint="eastAsia" w:asciiTheme="minorEastAsia" w:hAnsiTheme="minorEastAsia" w:eastAsiaTheme="minorEastAsia"/>
          <w:sz w:val="24"/>
          <w:szCs w:val="24"/>
          <w:highlight w:val="none"/>
          <w:shd w:val="clear" w:color="auto" w:fill="FFFFFF"/>
        </w:rPr>
        <w:t>项目设备情况：</w:t>
      </w:r>
    </w:p>
    <w:tbl>
      <w:tblPr>
        <w:tblStyle w:val="22"/>
        <w:tblpPr w:leftFromText="180" w:rightFromText="180" w:vertAnchor="text" w:horzAnchor="page" w:tblpX="1357" w:tblpY="318"/>
        <w:tblOverlap w:val="never"/>
        <w:tblW w:w="945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1015"/>
        <w:gridCol w:w="2138"/>
        <w:gridCol w:w="1973"/>
        <w:gridCol w:w="1629"/>
        <w:gridCol w:w="1448"/>
        <w:gridCol w:w="1255"/>
      </w:tblGrid>
      <w:tr w14:paraId="602AD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1141" w:hRule="atLeast"/>
        </w:trPr>
        <w:tc>
          <w:tcPr>
            <w:tcW w:w="1015" w:type="dxa"/>
            <w:vAlign w:val="center"/>
          </w:tcPr>
          <w:p w14:paraId="304CC534">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序号</w:t>
            </w:r>
          </w:p>
        </w:tc>
        <w:tc>
          <w:tcPr>
            <w:tcW w:w="2138" w:type="dxa"/>
            <w:vAlign w:val="center"/>
          </w:tcPr>
          <w:p w14:paraId="67303E67">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系统</w:t>
            </w:r>
          </w:p>
        </w:tc>
        <w:tc>
          <w:tcPr>
            <w:tcW w:w="1973" w:type="dxa"/>
            <w:vAlign w:val="center"/>
          </w:tcPr>
          <w:p w14:paraId="38A432AC">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设备名称</w:t>
            </w:r>
          </w:p>
        </w:tc>
        <w:tc>
          <w:tcPr>
            <w:tcW w:w="1629" w:type="dxa"/>
            <w:vAlign w:val="center"/>
          </w:tcPr>
          <w:p w14:paraId="030E111A">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位置</w:t>
            </w:r>
          </w:p>
        </w:tc>
        <w:tc>
          <w:tcPr>
            <w:tcW w:w="1448" w:type="dxa"/>
            <w:vAlign w:val="center"/>
          </w:tcPr>
          <w:p w14:paraId="349B4A2D">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数量</w:t>
            </w:r>
          </w:p>
        </w:tc>
        <w:tc>
          <w:tcPr>
            <w:tcW w:w="1255" w:type="dxa"/>
            <w:vAlign w:val="center"/>
          </w:tcPr>
          <w:p w14:paraId="4C55C40E">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备注</w:t>
            </w:r>
          </w:p>
        </w:tc>
      </w:tr>
      <w:tr w14:paraId="7101B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1186" w:hRule="atLeast"/>
        </w:trPr>
        <w:tc>
          <w:tcPr>
            <w:tcW w:w="1015" w:type="dxa"/>
            <w:vAlign w:val="center"/>
          </w:tcPr>
          <w:p w14:paraId="5059DF2D">
            <w:pPr>
              <w:autoSpaceDE w:val="0"/>
              <w:autoSpaceDN w:val="0"/>
              <w:adjustRightInd w:val="0"/>
              <w:spacing w:line="360" w:lineRule="auto"/>
              <w:jc w:val="center"/>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lang w:val="en-US" w:eastAsia="zh-CN"/>
              </w:rPr>
              <w:t>1</w:t>
            </w:r>
          </w:p>
        </w:tc>
        <w:tc>
          <w:tcPr>
            <w:tcW w:w="2138" w:type="dxa"/>
            <w:vAlign w:val="center"/>
          </w:tcPr>
          <w:p w14:paraId="05D7B362">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消防系统</w:t>
            </w:r>
          </w:p>
        </w:tc>
        <w:tc>
          <w:tcPr>
            <w:tcW w:w="1973" w:type="dxa"/>
            <w:vAlign w:val="center"/>
          </w:tcPr>
          <w:p w14:paraId="482894E6">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干粉灭火器</w:t>
            </w:r>
          </w:p>
        </w:tc>
        <w:tc>
          <w:tcPr>
            <w:tcW w:w="1629" w:type="dxa"/>
            <w:vAlign w:val="center"/>
          </w:tcPr>
          <w:p w14:paraId="3322F50D">
            <w:pPr>
              <w:autoSpaceDE w:val="0"/>
              <w:autoSpaceDN w:val="0"/>
              <w:adjustRightInd w:val="0"/>
              <w:spacing w:line="360" w:lineRule="auto"/>
              <w:jc w:val="center"/>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院内公区</w:t>
            </w:r>
          </w:p>
        </w:tc>
        <w:tc>
          <w:tcPr>
            <w:tcW w:w="1448" w:type="dxa"/>
            <w:vAlign w:val="center"/>
          </w:tcPr>
          <w:p w14:paraId="6A87C7C4">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lang w:val="en-US" w:eastAsia="zh-CN"/>
              </w:rPr>
              <w:t>36</w:t>
            </w:r>
            <w:r>
              <w:rPr>
                <w:rFonts w:hint="eastAsia" w:ascii="宋体" w:hAnsi="宋体" w:cs="宋体"/>
                <w:kern w:val="0"/>
                <w:sz w:val="24"/>
                <w:szCs w:val="24"/>
                <w:highlight w:val="none"/>
              </w:rPr>
              <w:t>个</w:t>
            </w:r>
          </w:p>
        </w:tc>
        <w:tc>
          <w:tcPr>
            <w:tcW w:w="1255" w:type="dxa"/>
            <w:vAlign w:val="center"/>
          </w:tcPr>
          <w:p w14:paraId="5AD7D31E">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lang w:val="en-US" w:eastAsia="zh-CN"/>
              </w:rPr>
              <w:t>4</w:t>
            </w:r>
            <w:r>
              <w:rPr>
                <w:rFonts w:hint="eastAsia" w:ascii="宋体" w:hAnsi="宋体" w:cs="宋体"/>
                <w:kern w:val="0"/>
                <w:sz w:val="24"/>
                <w:szCs w:val="24"/>
                <w:highlight w:val="none"/>
              </w:rPr>
              <w:t>公斤</w:t>
            </w:r>
          </w:p>
        </w:tc>
      </w:tr>
      <w:tr w14:paraId="4B978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977" w:hRule="atLeast"/>
        </w:trPr>
        <w:tc>
          <w:tcPr>
            <w:tcW w:w="1015" w:type="dxa"/>
            <w:vAlign w:val="center"/>
          </w:tcPr>
          <w:p w14:paraId="7A1E0ADC">
            <w:pPr>
              <w:autoSpaceDE w:val="0"/>
              <w:autoSpaceDN w:val="0"/>
              <w:adjustRightInd w:val="0"/>
              <w:spacing w:line="360" w:lineRule="auto"/>
              <w:jc w:val="center"/>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lang w:val="en-US" w:eastAsia="zh-CN"/>
              </w:rPr>
              <w:t>2</w:t>
            </w:r>
          </w:p>
        </w:tc>
        <w:tc>
          <w:tcPr>
            <w:tcW w:w="2138" w:type="dxa"/>
            <w:vAlign w:val="center"/>
          </w:tcPr>
          <w:p w14:paraId="6E0DCD56">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楼内外标识系统</w:t>
            </w:r>
          </w:p>
        </w:tc>
        <w:tc>
          <w:tcPr>
            <w:tcW w:w="1973" w:type="dxa"/>
            <w:vAlign w:val="center"/>
          </w:tcPr>
          <w:p w14:paraId="7A62EC85">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安全提示牌</w:t>
            </w:r>
          </w:p>
        </w:tc>
        <w:tc>
          <w:tcPr>
            <w:tcW w:w="1629" w:type="dxa"/>
            <w:vAlign w:val="center"/>
          </w:tcPr>
          <w:p w14:paraId="2BDE0BB4">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全部建筑</w:t>
            </w:r>
          </w:p>
        </w:tc>
        <w:tc>
          <w:tcPr>
            <w:tcW w:w="1448" w:type="dxa"/>
            <w:vAlign w:val="center"/>
          </w:tcPr>
          <w:p w14:paraId="0D6C8729">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20处</w:t>
            </w:r>
          </w:p>
        </w:tc>
        <w:tc>
          <w:tcPr>
            <w:tcW w:w="1255" w:type="dxa"/>
            <w:vAlign w:val="center"/>
          </w:tcPr>
          <w:p w14:paraId="14EE488E">
            <w:pPr>
              <w:autoSpaceDE w:val="0"/>
              <w:autoSpaceDN w:val="0"/>
              <w:adjustRightInd w:val="0"/>
              <w:spacing w:line="360" w:lineRule="auto"/>
              <w:jc w:val="center"/>
              <w:rPr>
                <w:rFonts w:ascii="宋体" w:hAnsi="宋体" w:cs="宋体"/>
                <w:color w:val="000000"/>
                <w:kern w:val="0"/>
                <w:sz w:val="24"/>
                <w:szCs w:val="24"/>
                <w:highlight w:val="none"/>
              </w:rPr>
            </w:pPr>
          </w:p>
        </w:tc>
      </w:tr>
      <w:tr w14:paraId="685D2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977" w:hRule="atLeast"/>
        </w:trPr>
        <w:tc>
          <w:tcPr>
            <w:tcW w:w="1015" w:type="dxa"/>
            <w:vAlign w:val="center"/>
          </w:tcPr>
          <w:p w14:paraId="7A1B1E23">
            <w:pPr>
              <w:autoSpaceDE w:val="0"/>
              <w:autoSpaceDN w:val="0"/>
              <w:adjustRightInd w:val="0"/>
              <w:spacing w:line="360" w:lineRule="auto"/>
              <w:jc w:val="center"/>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lang w:val="en-US" w:eastAsia="zh-CN"/>
              </w:rPr>
              <w:t>3</w:t>
            </w:r>
          </w:p>
        </w:tc>
        <w:tc>
          <w:tcPr>
            <w:tcW w:w="2138" w:type="dxa"/>
            <w:vAlign w:val="center"/>
          </w:tcPr>
          <w:p w14:paraId="1ACEDCEE">
            <w:pPr>
              <w:autoSpaceDE w:val="0"/>
              <w:autoSpaceDN w:val="0"/>
              <w:adjustRightInd w:val="0"/>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传达室</w:t>
            </w:r>
          </w:p>
        </w:tc>
        <w:tc>
          <w:tcPr>
            <w:tcW w:w="1973" w:type="dxa"/>
            <w:vAlign w:val="center"/>
          </w:tcPr>
          <w:p w14:paraId="755308B1">
            <w:pPr>
              <w:autoSpaceDE w:val="0"/>
              <w:autoSpaceDN w:val="0"/>
              <w:adjustRightInd w:val="0"/>
              <w:spacing w:line="360" w:lineRule="auto"/>
              <w:jc w:val="center"/>
              <w:rPr>
                <w:rFonts w:ascii="宋体" w:hAnsi="宋体" w:cs="宋体"/>
                <w:color w:val="000000"/>
                <w:kern w:val="0"/>
                <w:sz w:val="24"/>
                <w:szCs w:val="24"/>
                <w:highlight w:val="none"/>
              </w:rPr>
            </w:pPr>
          </w:p>
        </w:tc>
        <w:tc>
          <w:tcPr>
            <w:tcW w:w="1629" w:type="dxa"/>
            <w:vAlign w:val="center"/>
          </w:tcPr>
          <w:p w14:paraId="6DFAD71E">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出入口</w:t>
            </w:r>
          </w:p>
        </w:tc>
        <w:tc>
          <w:tcPr>
            <w:tcW w:w="1448" w:type="dxa"/>
            <w:vAlign w:val="center"/>
          </w:tcPr>
          <w:p w14:paraId="380F858E">
            <w:pPr>
              <w:autoSpaceDE w:val="0"/>
              <w:autoSpaceDN w:val="0"/>
              <w:adjustRightInd w:val="0"/>
              <w:spacing w:line="360" w:lineRule="auto"/>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1处</w:t>
            </w:r>
          </w:p>
        </w:tc>
        <w:tc>
          <w:tcPr>
            <w:tcW w:w="1255" w:type="dxa"/>
            <w:vAlign w:val="center"/>
          </w:tcPr>
          <w:p w14:paraId="7C61F4DF">
            <w:pPr>
              <w:autoSpaceDE w:val="0"/>
              <w:autoSpaceDN w:val="0"/>
              <w:adjustRightInd w:val="0"/>
              <w:spacing w:line="360" w:lineRule="auto"/>
              <w:jc w:val="center"/>
              <w:rPr>
                <w:rFonts w:ascii="宋体" w:hAnsi="宋体" w:cs="宋体"/>
                <w:color w:val="000000"/>
                <w:kern w:val="0"/>
                <w:sz w:val="24"/>
                <w:szCs w:val="24"/>
                <w:highlight w:val="none"/>
              </w:rPr>
            </w:pPr>
          </w:p>
        </w:tc>
      </w:tr>
      <w:tr w14:paraId="115CD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977" w:hRule="atLeast"/>
        </w:trPr>
        <w:tc>
          <w:tcPr>
            <w:tcW w:w="1015" w:type="dxa"/>
            <w:vAlign w:val="center"/>
          </w:tcPr>
          <w:p w14:paraId="0C3AC40F">
            <w:pPr>
              <w:autoSpaceDE w:val="0"/>
              <w:autoSpaceDN w:val="0"/>
              <w:adjustRightInd w:val="0"/>
              <w:spacing w:line="360" w:lineRule="auto"/>
              <w:jc w:val="center"/>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lang w:val="en-US" w:eastAsia="zh-CN"/>
              </w:rPr>
              <w:t>4</w:t>
            </w:r>
          </w:p>
        </w:tc>
        <w:tc>
          <w:tcPr>
            <w:tcW w:w="2138" w:type="dxa"/>
            <w:vAlign w:val="center"/>
          </w:tcPr>
          <w:p w14:paraId="6662086C">
            <w:pPr>
              <w:autoSpaceDE w:val="0"/>
              <w:autoSpaceDN w:val="0"/>
              <w:adjustRightInd w:val="0"/>
              <w:spacing w:line="360" w:lineRule="auto"/>
              <w:jc w:val="center"/>
              <w:rPr>
                <w:rFonts w:hint="eastAsia" w:ascii="宋体" w:hAnsi="宋体" w:cs="宋体"/>
                <w:kern w:val="0"/>
                <w:sz w:val="24"/>
                <w:szCs w:val="24"/>
                <w:highlight w:val="none"/>
              </w:rPr>
            </w:pPr>
            <w:r>
              <w:rPr>
                <w:rFonts w:hint="eastAsia" w:ascii="宋体" w:hAnsi="宋体" w:cs="宋体"/>
                <w:kern w:val="0"/>
                <w:sz w:val="24"/>
                <w:szCs w:val="24"/>
                <w:highlight w:val="none"/>
              </w:rPr>
              <w:t>出入口的设置</w:t>
            </w:r>
          </w:p>
        </w:tc>
        <w:tc>
          <w:tcPr>
            <w:tcW w:w="1973" w:type="dxa"/>
            <w:vAlign w:val="center"/>
          </w:tcPr>
          <w:p w14:paraId="24FC78A3">
            <w:pPr>
              <w:autoSpaceDE w:val="0"/>
              <w:autoSpaceDN w:val="0"/>
              <w:adjustRightInd w:val="0"/>
              <w:spacing w:line="360" w:lineRule="auto"/>
              <w:jc w:val="center"/>
              <w:rPr>
                <w:rFonts w:ascii="宋体" w:hAnsi="宋体" w:cs="宋体"/>
                <w:color w:val="000000"/>
                <w:kern w:val="0"/>
                <w:sz w:val="24"/>
                <w:szCs w:val="24"/>
                <w:highlight w:val="none"/>
              </w:rPr>
            </w:pPr>
          </w:p>
        </w:tc>
        <w:tc>
          <w:tcPr>
            <w:tcW w:w="1629" w:type="dxa"/>
            <w:vAlign w:val="center"/>
          </w:tcPr>
          <w:p w14:paraId="69B073C1">
            <w:pPr>
              <w:autoSpaceDE w:val="0"/>
              <w:autoSpaceDN w:val="0"/>
              <w:adjustRightInd w:val="0"/>
              <w:spacing w:line="360" w:lineRule="auto"/>
              <w:jc w:val="center"/>
              <w:rPr>
                <w:rFonts w:ascii="宋体" w:hAnsi="宋体" w:cs="宋体"/>
                <w:color w:val="000000"/>
                <w:kern w:val="0"/>
                <w:sz w:val="24"/>
                <w:szCs w:val="24"/>
                <w:highlight w:val="none"/>
              </w:rPr>
            </w:pPr>
          </w:p>
        </w:tc>
        <w:tc>
          <w:tcPr>
            <w:tcW w:w="1448" w:type="dxa"/>
            <w:vAlign w:val="center"/>
          </w:tcPr>
          <w:p w14:paraId="6625E7D3">
            <w:pPr>
              <w:autoSpaceDE w:val="0"/>
              <w:autoSpaceDN w:val="0"/>
              <w:adjustRightInd w:val="0"/>
              <w:spacing w:line="360" w:lineRule="auto"/>
              <w:jc w:val="center"/>
              <w:rPr>
                <w:rFonts w:hint="eastAsia" w:ascii="宋体" w:hAnsi="宋体" w:cs="宋体"/>
                <w:color w:val="000000"/>
                <w:kern w:val="0"/>
                <w:sz w:val="24"/>
                <w:szCs w:val="24"/>
                <w:highlight w:val="none"/>
              </w:rPr>
            </w:pPr>
            <w:r>
              <w:rPr>
                <w:rFonts w:hint="eastAsia" w:ascii="宋体" w:hAnsi="宋体" w:cs="宋体"/>
                <w:color w:val="000000"/>
                <w:kern w:val="0"/>
                <w:sz w:val="24"/>
                <w:szCs w:val="24"/>
                <w:highlight w:val="none"/>
              </w:rPr>
              <w:t>1处</w:t>
            </w:r>
          </w:p>
        </w:tc>
        <w:tc>
          <w:tcPr>
            <w:tcW w:w="1255" w:type="dxa"/>
            <w:vAlign w:val="center"/>
          </w:tcPr>
          <w:p w14:paraId="5C636191">
            <w:pPr>
              <w:tabs>
                <w:tab w:val="left" w:pos="270"/>
              </w:tabs>
              <w:autoSpaceDE w:val="0"/>
              <w:autoSpaceDN w:val="0"/>
              <w:adjustRightInd w:val="0"/>
              <w:spacing w:line="360" w:lineRule="auto"/>
              <w:rPr>
                <w:rFonts w:ascii="宋体" w:hAnsi="宋体" w:cs="宋体"/>
                <w:color w:val="000000"/>
                <w:kern w:val="0"/>
                <w:sz w:val="24"/>
                <w:szCs w:val="24"/>
                <w:highlight w:val="none"/>
              </w:rPr>
            </w:pPr>
          </w:p>
        </w:tc>
      </w:tr>
      <w:tr w14:paraId="0B9B2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977" w:hRule="atLeast"/>
        </w:trPr>
        <w:tc>
          <w:tcPr>
            <w:tcW w:w="1015" w:type="dxa"/>
            <w:vMerge w:val="restart"/>
            <w:vAlign w:val="center"/>
          </w:tcPr>
          <w:p w14:paraId="0C9D9B51">
            <w:pPr>
              <w:autoSpaceDE w:val="0"/>
              <w:autoSpaceDN w:val="0"/>
              <w:adjustRightInd w:val="0"/>
              <w:spacing w:line="360" w:lineRule="auto"/>
              <w:ind w:left="0" w:leftChars="0" w:firstLine="0" w:firstLineChars="0"/>
              <w:jc w:val="center"/>
              <w:rPr>
                <w:rFonts w:hint="eastAsia"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5</w:t>
            </w:r>
          </w:p>
        </w:tc>
        <w:tc>
          <w:tcPr>
            <w:tcW w:w="2138" w:type="dxa"/>
            <w:vMerge w:val="restart"/>
            <w:vAlign w:val="center"/>
          </w:tcPr>
          <w:p w14:paraId="104029FE">
            <w:pPr>
              <w:autoSpaceDE w:val="0"/>
              <w:autoSpaceDN w:val="0"/>
              <w:adjustRightInd w:val="0"/>
              <w:spacing w:line="360" w:lineRule="auto"/>
              <w:ind w:left="0" w:leftChars="0" w:firstLine="0" w:firstLineChars="0"/>
              <w:jc w:val="center"/>
              <w:rPr>
                <w:rFonts w:hint="eastAsia"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监控系统</w:t>
            </w:r>
          </w:p>
        </w:tc>
        <w:tc>
          <w:tcPr>
            <w:tcW w:w="1973" w:type="dxa"/>
            <w:vAlign w:val="center"/>
          </w:tcPr>
          <w:p w14:paraId="74BACD51">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显示器</w:t>
            </w:r>
          </w:p>
        </w:tc>
        <w:tc>
          <w:tcPr>
            <w:tcW w:w="1629" w:type="dxa"/>
            <w:vAlign w:val="center"/>
          </w:tcPr>
          <w:p w14:paraId="55BEB7C7">
            <w:pPr>
              <w:autoSpaceDE w:val="0"/>
              <w:autoSpaceDN w:val="0"/>
              <w:adjustRightInd w:val="0"/>
              <w:spacing w:line="360" w:lineRule="auto"/>
              <w:ind w:left="0" w:leftChars="0" w:firstLine="0" w:firstLineChars="0"/>
              <w:jc w:val="center"/>
              <w:rPr>
                <w:rFonts w:hint="default" w:ascii="宋体" w:hAnsi="宋体" w:eastAsia="宋体" w:cs="宋体"/>
                <w:color w:val="000000"/>
                <w:kern w:val="0"/>
                <w:sz w:val="24"/>
                <w:szCs w:val="24"/>
                <w:highlight w:val="none"/>
                <w:lang w:val="en-US" w:eastAsia="zh-CN"/>
              </w:rPr>
            </w:pPr>
            <w:r>
              <w:rPr>
                <w:rFonts w:hint="eastAsia" w:ascii="宋体" w:hAnsi="宋体" w:cs="宋体"/>
                <w:color w:val="000000"/>
                <w:kern w:val="0"/>
                <w:sz w:val="24"/>
                <w:szCs w:val="24"/>
                <w:highlight w:val="none"/>
                <w:lang w:val="en-US" w:eastAsia="zh-CN"/>
              </w:rPr>
              <w:t>门岗</w:t>
            </w:r>
          </w:p>
        </w:tc>
        <w:tc>
          <w:tcPr>
            <w:tcW w:w="1448" w:type="dxa"/>
            <w:vAlign w:val="center"/>
          </w:tcPr>
          <w:p w14:paraId="40F77599">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lang w:val="en-US" w:eastAsia="zh-CN"/>
              </w:rPr>
              <w:t>1</w:t>
            </w:r>
            <w:r>
              <w:rPr>
                <w:rFonts w:hint="eastAsia" w:ascii="宋体" w:hAnsi="宋体" w:cs="宋体"/>
                <w:color w:val="000000"/>
                <w:kern w:val="0"/>
                <w:sz w:val="24"/>
                <w:szCs w:val="24"/>
                <w:highlight w:val="none"/>
              </w:rPr>
              <w:t>台</w:t>
            </w:r>
          </w:p>
        </w:tc>
        <w:tc>
          <w:tcPr>
            <w:tcW w:w="1255" w:type="dxa"/>
            <w:vAlign w:val="center"/>
          </w:tcPr>
          <w:p w14:paraId="671B5DB1">
            <w:pPr>
              <w:autoSpaceDE w:val="0"/>
              <w:autoSpaceDN w:val="0"/>
              <w:adjustRightInd w:val="0"/>
              <w:spacing w:line="360" w:lineRule="auto"/>
              <w:ind w:left="0" w:leftChars="0" w:firstLine="0" w:firstLineChars="0"/>
              <w:jc w:val="both"/>
              <w:rPr>
                <w:rFonts w:ascii="宋体" w:hAnsi="宋体" w:cs="宋体"/>
                <w:color w:val="000000"/>
                <w:kern w:val="0"/>
                <w:sz w:val="24"/>
                <w:szCs w:val="24"/>
                <w:highlight w:val="none"/>
              </w:rPr>
            </w:pPr>
          </w:p>
        </w:tc>
      </w:tr>
      <w:tr w14:paraId="1FC88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977" w:hRule="atLeast"/>
        </w:trPr>
        <w:tc>
          <w:tcPr>
            <w:tcW w:w="1015" w:type="dxa"/>
            <w:vMerge w:val="continue"/>
            <w:vAlign w:val="center"/>
          </w:tcPr>
          <w:p w14:paraId="02D47219">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2138" w:type="dxa"/>
            <w:vMerge w:val="continue"/>
            <w:vAlign w:val="center"/>
          </w:tcPr>
          <w:p w14:paraId="12BBE3D1">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1973" w:type="dxa"/>
            <w:vAlign w:val="center"/>
          </w:tcPr>
          <w:p w14:paraId="5967F1FA">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交换机</w:t>
            </w:r>
          </w:p>
        </w:tc>
        <w:tc>
          <w:tcPr>
            <w:tcW w:w="1629" w:type="dxa"/>
            <w:vAlign w:val="center"/>
          </w:tcPr>
          <w:p w14:paraId="4361D9AC">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lang w:val="en-US" w:eastAsia="zh-CN"/>
              </w:rPr>
              <w:t>门岗</w:t>
            </w:r>
          </w:p>
        </w:tc>
        <w:tc>
          <w:tcPr>
            <w:tcW w:w="1448" w:type="dxa"/>
            <w:vAlign w:val="center"/>
          </w:tcPr>
          <w:p w14:paraId="4D280172">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lang w:val="en-US" w:eastAsia="zh-CN"/>
              </w:rPr>
              <w:t>1</w:t>
            </w:r>
            <w:r>
              <w:rPr>
                <w:rFonts w:hint="eastAsia" w:ascii="宋体" w:hAnsi="宋体" w:cs="宋体"/>
                <w:color w:val="000000"/>
                <w:kern w:val="0"/>
                <w:sz w:val="24"/>
                <w:szCs w:val="24"/>
                <w:highlight w:val="none"/>
              </w:rPr>
              <w:t>组</w:t>
            </w:r>
          </w:p>
        </w:tc>
        <w:tc>
          <w:tcPr>
            <w:tcW w:w="1255" w:type="dxa"/>
            <w:vAlign w:val="center"/>
          </w:tcPr>
          <w:p w14:paraId="4EAC04E7">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p>
        </w:tc>
      </w:tr>
      <w:tr w14:paraId="79440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1287" w:hRule="atLeast"/>
        </w:trPr>
        <w:tc>
          <w:tcPr>
            <w:tcW w:w="1015" w:type="dxa"/>
            <w:vMerge w:val="continue"/>
            <w:vAlign w:val="center"/>
          </w:tcPr>
          <w:p w14:paraId="5D05AF49">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2138" w:type="dxa"/>
            <w:vMerge w:val="continue"/>
            <w:vAlign w:val="center"/>
          </w:tcPr>
          <w:p w14:paraId="3C94740D">
            <w:pPr>
              <w:autoSpaceDE w:val="0"/>
              <w:autoSpaceDN w:val="0"/>
              <w:adjustRightInd w:val="0"/>
              <w:spacing w:line="360" w:lineRule="auto"/>
              <w:ind w:left="0" w:leftChars="0" w:firstLine="0" w:firstLineChars="0"/>
              <w:jc w:val="center"/>
              <w:rPr>
                <w:rFonts w:ascii="宋体" w:hAnsi="宋体" w:cs="宋体"/>
                <w:kern w:val="0"/>
                <w:sz w:val="24"/>
                <w:szCs w:val="24"/>
                <w:highlight w:val="none"/>
              </w:rPr>
            </w:pPr>
          </w:p>
        </w:tc>
        <w:tc>
          <w:tcPr>
            <w:tcW w:w="1973" w:type="dxa"/>
            <w:vAlign w:val="center"/>
          </w:tcPr>
          <w:p w14:paraId="0E9AB527">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监控探头</w:t>
            </w:r>
          </w:p>
        </w:tc>
        <w:tc>
          <w:tcPr>
            <w:tcW w:w="1629" w:type="dxa"/>
            <w:vAlign w:val="center"/>
          </w:tcPr>
          <w:p w14:paraId="4ABCFF6A">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lang w:val="en-US" w:eastAsia="zh-CN"/>
              </w:rPr>
              <w:t>门岗</w:t>
            </w:r>
          </w:p>
        </w:tc>
        <w:tc>
          <w:tcPr>
            <w:tcW w:w="1448" w:type="dxa"/>
            <w:vAlign w:val="center"/>
          </w:tcPr>
          <w:p w14:paraId="3CD54A6B">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r>
              <w:rPr>
                <w:rFonts w:hint="eastAsia" w:ascii="宋体" w:hAnsi="宋体" w:cs="宋体"/>
                <w:color w:val="000000"/>
                <w:kern w:val="0"/>
                <w:sz w:val="24"/>
                <w:szCs w:val="24"/>
                <w:highlight w:val="none"/>
                <w:lang w:val="en-US" w:eastAsia="zh-CN"/>
              </w:rPr>
              <w:t>6</w:t>
            </w:r>
            <w:r>
              <w:rPr>
                <w:rFonts w:hint="eastAsia" w:ascii="宋体" w:hAnsi="宋体" w:cs="宋体"/>
                <w:color w:val="000000"/>
                <w:kern w:val="0"/>
                <w:sz w:val="24"/>
                <w:szCs w:val="24"/>
                <w:highlight w:val="none"/>
              </w:rPr>
              <w:t>处</w:t>
            </w:r>
          </w:p>
        </w:tc>
        <w:tc>
          <w:tcPr>
            <w:tcW w:w="1255" w:type="dxa"/>
            <w:vAlign w:val="center"/>
          </w:tcPr>
          <w:p w14:paraId="07B0281E">
            <w:pPr>
              <w:autoSpaceDE w:val="0"/>
              <w:autoSpaceDN w:val="0"/>
              <w:adjustRightInd w:val="0"/>
              <w:spacing w:line="360" w:lineRule="auto"/>
              <w:ind w:left="0" w:leftChars="0" w:firstLine="0" w:firstLineChars="0"/>
              <w:jc w:val="center"/>
              <w:rPr>
                <w:rFonts w:ascii="宋体" w:hAnsi="宋体" w:cs="宋体"/>
                <w:color w:val="000000"/>
                <w:kern w:val="0"/>
                <w:sz w:val="24"/>
                <w:szCs w:val="24"/>
                <w:highlight w:val="none"/>
              </w:rPr>
            </w:pPr>
          </w:p>
        </w:tc>
      </w:tr>
    </w:tbl>
    <w:p w14:paraId="49D37B3D">
      <w:pPr>
        <w:rPr>
          <w:rFonts w:hint="eastAsia"/>
          <w:highlight w:val="none"/>
          <w:lang w:eastAsia="zh-CN"/>
        </w:rPr>
      </w:pPr>
    </w:p>
    <w:p w14:paraId="606536FB">
      <w:pPr>
        <w:rPr>
          <w:rFonts w:hint="eastAsia"/>
          <w:highlight w:val="none"/>
          <w:lang w:eastAsia="zh-CN"/>
        </w:rPr>
      </w:pPr>
    </w:p>
    <w:p w14:paraId="3AB6E1CB">
      <w:pPr>
        <w:keepNext w:val="0"/>
        <w:keepLines w:val="0"/>
        <w:pageBreakBefore w:val="0"/>
        <w:widowControl w:val="0"/>
        <w:kinsoku/>
        <w:wordWrap/>
        <w:overflowPunct/>
        <w:topLinePunct w:val="0"/>
        <w:autoSpaceDE/>
        <w:autoSpaceDN/>
        <w:bidi w:val="0"/>
        <w:adjustRightInd/>
        <w:snapToGrid/>
        <w:spacing w:line="568" w:lineRule="exact"/>
        <w:ind w:left="0" w:leftChars="0" w:firstLine="0" w:firstLineChars="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4、滨海高新区融汇景苑社区党群服务中心</w:t>
      </w:r>
    </w:p>
    <w:p w14:paraId="138EE932">
      <w:pPr>
        <w:keepNext w:val="0"/>
        <w:keepLines w:val="0"/>
        <w:pageBreakBefore w:val="0"/>
        <w:widowControl w:val="0"/>
        <w:kinsoku/>
        <w:wordWrap/>
        <w:overflowPunct/>
        <w:topLinePunct w:val="0"/>
        <w:autoSpaceDE/>
        <w:autoSpaceDN/>
        <w:bidi w:val="0"/>
        <w:adjustRightInd/>
        <w:snapToGrid/>
        <w:spacing w:line="568" w:lineRule="exact"/>
        <w:ind w:left="0" w:leftChars="0" w:firstLine="0" w:firstLineChars="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坐落地址：天津市滨海高新区南北大街融汇景苑小区3号楼底商</w:t>
      </w:r>
    </w:p>
    <w:p w14:paraId="0E1A6FDF">
      <w:pPr>
        <w:keepNext w:val="0"/>
        <w:keepLines w:val="0"/>
        <w:pageBreakBefore w:val="0"/>
        <w:widowControl w:val="0"/>
        <w:kinsoku/>
        <w:wordWrap/>
        <w:overflowPunct/>
        <w:topLinePunct w:val="0"/>
        <w:autoSpaceDE/>
        <w:autoSpaceDN/>
        <w:bidi w:val="0"/>
        <w:adjustRightInd/>
        <w:snapToGrid/>
        <w:spacing w:line="568" w:lineRule="exact"/>
        <w:ind w:left="0" w:leftChars="0" w:firstLine="0" w:firstLineChars="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项目物业服务面积：总建筑面积1500㎡平方米 </w:t>
      </w:r>
    </w:p>
    <w:p w14:paraId="526FAD25">
      <w:pPr>
        <w:keepNext w:val="0"/>
        <w:keepLines w:val="0"/>
        <w:pageBreakBefore w:val="0"/>
        <w:widowControl w:val="0"/>
        <w:kinsoku/>
        <w:wordWrap/>
        <w:overflowPunct/>
        <w:topLinePunct w:val="0"/>
        <w:autoSpaceDE/>
        <w:autoSpaceDN/>
        <w:bidi w:val="0"/>
        <w:adjustRightInd/>
        <w:snapToGrid/>
        <w:spacing w:line="568" w:lineRule="exact"/>
        <w:ind w:left="0" w:leftChars="0" w:firstLine="0" w:firstLineChars="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房屋层数： 3 层</w:t>
      </w:r>
    </w:p>
    <w:p w14:paraId="299D0D64">
      <w:pPr>
        <w:keepNext w:val="0"/>
        <w:keepLines w:val="0"/>
        <w:pageBreakBefore w:val="0"/>
        <w:widowControl w:val="0"/>
        <w:kinsoku/>
        <w:wordWrap/>
        <w:overflowPunct/>
        <w:topLinePunct w:val="0"/>
        <w:autoSpaceDE/>
        <w:autoSpaceDN/>
        <w:bidi w:val="0"/>
        <w:adjustRightInd/>
        <w:snapToGrid/>
        <w:spacing w:line="568" w:lineRule="exact"/>
        <w:ind w:left="0" w:leftChars="0" w:firstLine="0" w:firstLineChars="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出入口数量：1个</w:t>
      </w:r>
    </w:p>
    <w:p w14:paraId="17E6E131">
      <w:pPr>
        <w:keepNext w:val="0"/>
        <w:keepLines w:val="0"/>
        <w:pageBreakBefore w:val="0"/>
        <w:widowControl w:val="0"/>
        <w:kinsoku/>
        <w:wordWrap/>
        <w:overflowPunct/>
        <w:topLinePunct w:val="0"/>
        <w:autoSpaceDE/>
        <w:autoSpaceDN/>
        <w:bidi w:val="0"/>
        <w:adjustRightInd/>
        <w:snapToGrid/>
        <w:spacing w:line="568" w:lineRule="exact"/>
        <w:ind w:left="0" w:leftChars="0" w:firstLine="0" w:firstLineChars="0"/>
        <w:textAlignment w:val="auto"/>
        <w:rPr>
          <w:rFonts w:hint="eastAsia" w:asciiTheme="majorEastAsia" w:hAnsiTheme="majorEastAsia" w:eastAsiaTheme="majorEastAsia" w:cstheme="majorEastAsia"/>
          <w:b w:val="0"/>
          <w:bCs w:val="0"/>
          <w:sz w:val="21"/>
          <w:szCs w:val="21"/>
          <w:highlight w:val="none"/>
        </w:rPr>
      </w:pPr>
      <w:r>
        <w:rPr>
          <w:rFonts w:hint="eastAsia" w:ascii="宋体" w:hAnsi="宋体" w:cs="宋体"/>
          <w:sz w:val="24"/>
          <w:szCs w:val="24"/>
          <w:highlight w:val="none"/>
          <w:lang w:val="en-US" w:eastAsia="zh-CN"/>
        </w:rPr>
        <w:t>项目设备情况：</w:t>
      </w:r>
    </w:p>
    <w:tbl>
      <w:tblPr>
        <w:tblStyle w:val="22"/>
        <w:tblpPr w:leftFromText="180" w:rightFromText="180" w:vertAnchor="text" w:horzAnchor="page" w:tblpX="1596" w:tblpY="723"/>
        <w:tblOverlap w:val="never"/>
        <w:tblW w:w="8937"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959"/>
        <w:gridCol w:w="2020"/>
        <w:gridCol w:w="1865"/>
        <w:gridCol w:w="1539"/>
        <w:gridCol w:w="1368"/>
        <w:gridCol w:w="1186"/>
      </w:tblGrid>
      <w:tr w14:paraId="5E153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noWrap w:val="0"/>
            <w:vAlign w:val="center"/>
          </w:tcPr>
          <w:p w14:paraId="15429CE4">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序号</w:t>
            </w:r>
          </w:p>
        </w:tc>
        <w:tc>
          <w:tcPr>
            <w:tcW w:w="2020" w:type="dxa"/>
            <w:noWrap w:val="0"/>
            <w:vAlign w:val="center"/>
          </w:tcPr>
          <w:p w14:paraId="6C9F713F">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系统</w:t>
            </w:r>
          </w:p>
        </w:tc>
        <w:tc>
          <w:tcPr>
            <w:tcW w:w="1865" w:type="dxa"/>
            <w:noWrap w:val="0"/>
            <w:vAlign w:val="center"/>
          </w:tcPr>
          <w:p w14:paraId="07A7BF9E">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设备名称</w:t>
            </w:r>
          </w:p>
        </w:tc>
        <w:tc>
          <w:tcPr>
            <w:tcW w:w="1539" w:type="dxa"/>
            <w:noWrap w:val="0"/>
            <w:vAlign w:val="center"/>
          </w:tcPr>
          <w:p w14:paraId="755B072C">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位置</w:t>
            </w:r>
          </w:p>
        </w:tc>
        <w:tc>
          <w:tcPr>
            <w:tcW w:w="1368" w:type="dxa"/>
            <w:noWrap w:val="0"/>
            <w:vAlign w:val="center"/>
          </w:tcPr>
          <w:p w14:paraId="504B66E0">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数量</w:t>
            </w:r>
          </w:p>
        </w:tc>
        <w:tc>
          <w:tcPr>
            <w:tcW w:w="1186" w:type="dxa"/>
            <w:noWrap w:val="0"/>
            <w:vAlign w:val="center"/>
          </w:tcPr>
          <w:p w14:paraId="2FBFBCFF">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备注</w:t>
            </w:r>
          </w:p>
        </w:tc>
      </w:tr>
      <w:tr w14:paraId="7A8BB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tcBorders>
              <w:top w:val="single" w:color="auto" w:sz="6" w:space="0"/>
              <w:left w:val="single" w:color="auto" w:sz="6" w:space="0"/>
              <w:right w:val="single" w:color="auto" w:sz="6" w:space="0"/>
            </w:tcBorders>
            <w:noWrap w:val="0"/>
            <w:vAlign w:val="center"/>
          </w:tcPr>
          <w:p w14:paraId="7E69D880">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p>
        </w:tc>
        <w:tc>
          <w:tcPr>
            <w:tcW w:w="2020" w:type="dxa"/>
            <w:tcBorders>
              <w:top w:val="single" w:color="auto" w:sz="6" w:space="0"/>
              <w:left w:val="single" w:color="auto" w:sz="6" w:space="0"/>
              <w:right w:val="single" w:color="auto" w:sz="6" w:space="0"/>
            </w:tcBorders>
            <w:noWrap w:val="0"/>
            <w:vAlign w:val="center"/>
          </w:tcPr>
          <w:p w14:paraId="385343A6">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配电间</w:t>
            </w:r>
          </w:p>
        </w:tc>
        <w:tc>
          <w:tcPr>
            <w:tcW w:w="1865" w:type="dxa"/>
            <w:tcBorders>
              <w:top w:val="single" w:color="auto" w:sz="6" w:space="0"/>
              <w:left w:val="single" w:color="auto" w:sz="6" w:space="0"/>
              <w:right w:val="single" w:color="auto" w:sz="6" w:space="0"/>
            </w:tcBorders>
            <w:noWrap w:val="0"/>
            <w:vAlign w:val="center"/>
          </w:tcPr>
          <w:p w14:paraId="3ED53D85">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高低压控制柜</w:t>
            </w:r>
          </w:p>
        </w:tc>
        <w:tc>
          <w:tcPr>
            <w:tcW w:w="1539" w:type="dxa"/>
            <w:tcBorders>
              <w:top w:val="single" w:color="auto" w:sz="6" w:space="0"/>
              <w:left w:val="single" w:color="auto" w:sz="6" w:space="0"/>
              <w:right w:val="single" w:color="auto" w:sz="6" w:space="0"/>
            </w:tcBorders>
            <w:noWrap w:val="0"/>
            <w:vAlign w:val="center"/>
          </w:tcPr>
          <w:p w14:paraId="2BEEB4CB">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1至3层</w:t>
            </w:r>
          </w:p>
        </w:tc>
        <w:tc>
          <w:tcPr>
            <w:tcW w:w="1368" w:type="dxa"/>
            <w:tcBorders>
              <w:top w:val="single" w:color="auto" w:sz="6" w:space="0"/>
              <w:left w:val="single" w:color="auto" w:sz="6" w:space="0"/>
              <w:right w:val="single" w:color="auto" w:sz="6" w:space="0"/>
            </w:tcBorders>
            <w:noWrap w:val="0"/>
            <w:vAlign w:val="center"/>
          </w:tcPr>
          <w:p w14:paraId="0C143266">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3处</w:t>
            </w:r>
          </w:p>
        </w:tc>
        <w:tc>
          <w:tcPr>
            <w:tcW w:w="1186" w:type="dxa"/>
            <w:tcBorders>
              <w:top w:val="single" w:color="auto" w:sz="6" w:space="0"/>
              <w:left w:val="single" w:color="auto" w:sz="6" w:space="0"/>
              <w:right w:val="single" w:color="auto" w:sz="6" w:space="0"/>
            </w:tcBorders>
            <w:noWrap w:val="0"/>
            <w:vAlign w:val="center"/>
          </w:tcPr>
          <w:p w14:paraId="5B3399F0">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p>
        </w:tc>
      </w:tr>
      <w:tr w14:paraId="35615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tcBorders>
              <w:top w:val="single" w:color="auto" w:sz="6" w:space="0"/>
              <w:left w:val="single" w:color="auto" w:sz="6" w:space="0"/>
              <w:right w:val="single" w:color="auto" w:sz="6" w:space="0"/>
            </w:tcBorders>
            <w:noWrap w:val="0"/>
            <w:vAlign w:val="center"/>
          </w:tcPr>
          <w:p w14:paraId="2B0516CD">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w:t>
            </w:r>
          </w:p>
        </w:tc>
        <w:tc>
          <w:tcPr>
            <w:tcW w:w="2020" w:type="dxa"/>
            <w:tcBorders>
              <w:top w:val="single" w:color="auto" w:sz="6" w:space="0"/>
              <w:left w:val="single" w:color="auto" w:sz="6" w:space="0"/>
              <w:right w:val="single" w:color="auto" w:sz="6" w:space="0"/>
            </w:tcBorders>
            <w:noWrap w:val="0"/>
            <w:vAlign w:val="center"/>
          </w:tcPr>
          <w:p w14:paraId="22C78EDC">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照明系统</w:t>
            </w:r>
          </w:p>
        </w:tc>
        <w:tc>
          <w:tcPr>
            <w:tcW w:w="1865" w:type="dxa"/>
            <w:tcBorders>
              <w:top w:val="single" w:color="auto" w:sz="6" w:space="0"/>
              <w:left w:val="single" w:color="auto" w:sz="6" w:space="0"/>
              <w:right w:val="single" w:color="auto" w:sz="6" w:space="0"/>
            </w:tcBorders>
            <w:noWrap w:val="0"/>
            <w:vAlign w:val="center"/>
          </w:tcPr>
          <w:p w14:paraId="45C3E1AE">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筒灯、条形灯</w:t>
            </w:r>
          </w:p>
        </w:tc>
        <w:tc>
          <w:tcPr>
            <w:tcW w:w="1539" w:type="dxa"/>
            <w:tcBorders>
              <w:top w:val="single" w:color="auto" w:sz="6" w:space="0"/>
              <w:left w:val="single" w:color="auto" w:sz="6" w:space="0"/>
              <w:right w:val="single" w:color="auto" w:sz="6" w:space="0"/>
            </w:tcBorders>
            <w:noWrap w:val="0"/>
            <w:vAlign w:val="center"/>
          </w:tcPr>
          <w:p w14:paraId="70B8DD0E">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1至3层</w:t>
            </w:r>
          </w:p>
        </w:tc>
        <w:tc>
          <w:tcPr>
            <w:tcW w:w="1368" w:type="dxa"/>
            <w:tcBorders>
              <w:top w:val="single" w:color="auto" w:sz="6" w:space="0"/>
              <w:left w:val="single" w:color="auto" w:sz="6" w:space="0"/>
              <w:right w:val="single" w:color="auto" w:sz="6" w:space="0"/>
            </w:tcBorders>
            <w:noWrap w:val="0"/>
            <w:vAlign w:val="center"/>
          </w:tcPr>
          <w:p w14:paraId="30429B53">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47个</w:t>
            </w:r>
          </w:p>
        </w:tc>
        <w:tc>
          <w:tcPr>
            <w:tcW w:w="1186" w:type="dxa"/>
            <w:tcBorders>
              <w:top w:val="single" w:color="auto" w:sz="6" w:space="0"/>
              <w:left w:val="single" w:color="auto" w:sz="6" w:space="0"/>
              <w:right w:val="single" w:color="auto" w:sz="6" w:space="0"/>
            </w:tcBorders>
            <w:noWrap w:val="0"/>
            <w:vAlign w:val="center"/>
          </w:tcPr>
          <w:p w14:paraId="17C5FF48">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p>
        </w:tc>
      </w:tr>
      <w:tr w14:paraId="17716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vMerge w:val="restart"/>
            <w:tcBorders>
              <w:top w:val="single" w:color="auto" w:sz="6" w:space="0"/>
              <w:left w:val="single" w:color="auto" w:sz="6" w:space="0"/>
              <w:right w:val="single" w:color="auto" w:sz="6" w:space="0"/>
            </w:tcBorders>
            <w:noWrap w:val="0"/>
            <w:vAlign w:val="center"/>
          </w:tcPr>
          <w:p w14:paraId="5701A268">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w:t>
            </w:r>
          </w:p>
        </w:tc>
        <w:tc>
          <w:tcPr>
            <w:tcW w:w="2020" w:type="dxa"/>
            <w:vMerge w:val="restart"/>
            <w:tcBorders>
              <w:top w:val="single" w:color="auto" w:sz="6" w:space="0"/>
              <w:left w:val="single" w:color="auto" w:sz="6" w:space="0"/>
              <w:right w:val="single" w:color="auto" w:sz="6" w:space="0"/>
            </w:tcBorders>
            <w:noWrap w:val="0"/>
            <w:vAlign w:val="center"/>
          </w:tcPr>
          <w:p w14:paraId="532B8BA4">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color w:val="auto"/>
                <w:kern w:val="0"/>
                <w:sz w:val="24"/>
                <w:szCs w:val="24"/>
                <w:highlight w:val="none"/>
              </w:rPr>
              <w:t>空调</w:t>
            </w:r>
          </w:p>
        </w:tc>
        <w:tc>
          <w:tcPr>
            <w:tcW w:w="1865" w:type="dxa"/>
            <w:tcBorders>
              <w:top w:val="single" w:color="auto" w:sz="6" w:space="0"/>
              <w:left w:val="single" w:color="auto" w:sz="6" w:space="0"/>
              <w:right w:val="single" w:color="auto" w:sz="6" w:space="0"/>
            </w:tcBorders>
            <w:noWrap w:val="0"/>
            <w:vAlign w:val="center"/>
          </w:tcPr>
          <w:p w14:paraId="7EE9610B">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VRV</w:t>
            </w:r>
          </w:p>
        </w:tc>
        <w:tc>
          <w:tcPr>
            <w:tcW w:w="1539" w:type="dxa"/>
            <w:tcBorders>
              <w:top w:val="single" w:color="auto" w:sz="6" w:space="0"/>
              <w:left w:val="single" w:color="auto" w:sz="6" w:space="0"/>
              <w:right w:val="single" w:color="auto" w:sz="6" w:space="0"/>
            </w:tcBorders>
            <w:noWrap w:val="0"/>
            <w:vAlign w:val="center"/>
          </w:tcPr>
          <w:p w14:paraId="64734E7E">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1至3层</w:t>
            </w:r>
          </w:p>
        </w:tc>
        <w:tc>
          <w:tcPr>
            <w:tcW w:w="1368" w:type="dxa"/>
            <w:tcBorders>
              <w:top w:val="single" w:color="auto" w:sz="6" w:space="0"/>
              <w:left w:val="single" w:color="auto" w:sz="6" w:space="0"/>
              <w:right w:val="single" w:color="auto" w:sz="6" w:space="0"/>
            </w:tcBorders>
            <w:noWrap w:val="0"/>
            <w:vAlign w:val="center"/>
          </w:tcPr>
          <w:p w14:paraId="57CD93FC">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1套</w:t>
            </w:r>
          </w:p>
        </w:tc>
        <w:tc>
          <w:tcPr>
            <w:tcW w:w="1186" w:type="dxa"/>
            <w:tcBorders>
              <w:top w:val="single" w:color="auto" w:sz="6" w:space="0"/>
              <w:left w:val="single" w:color="auto" w:sz="6" w:space="0"/>
              <w:right w:val="single" w:color="auto" w:sz="6" w:space="0"/>
            </w:tcBorders>
            <w:noWrap w:val="0"/>
            <w:vAlign w:val="center"/>
          </w:tcPr>
          <w:p w14:paraId="1F74C795">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0000FF"/>
                <w:kern w:val="0"/>
                <w:sz w:val="24"/>
                <w:szCs w:val="24"/>
                <w:highlight w:val="none"/>
              </w:rPr>
            </w:pPr>
          </w:p>
        </w:tc>
      </w:tr>
      <w:tr w14:paraId="28755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vMerge w:val="continue"/>
            <w:tcBorders>
              <w:top w:val="single" w:color="auto" w:sz="6" w:space="0"/>
              <w:left w:val="single" w:color="auto" w:sz="6" w:space="0"/>
              <w:right w:val="single" w:color="auto" w:sz="6" w:space="0"/>
            </w:tcBorders>
            <w:noWrap w:val="0"/>
            <w:vAlign w:val="center"/>
          </w:tcPr>
          <w:p w14:paraId="3893E11E">
            <w:pPr>
              <w:keepNext w:val="0"/>
              <w:keepLines w:val="0"/>
              <w:pageBreakBefore w:val="0"/>
              <w:widowControl w:val="0"/>
              <w:kinsoku/>
              <w:wordWrap/>
              <w:overflowPunct/>
              <w:topLinePunct w:val="0"/>
              <w:bidi w:val="0"/>
              <w:snapToGrid/>
              <w:spacing w:line="388" w:lineRule="exact"/>
              <w:textAlignment w:val="auto"/>
              <w:rPr>
                <w:rFonts w:hint="eastAsia" w:ascii="宋体" w:hAnsi="宋体" w:eastAsia="宋体" w:cs="宋体"/>
                <w:sz w:val="24"/>
                <w:szCs w:val="24"/>
                <w:highlight w:val="none"/>
              </w:rPr>
            </w:pPr>
          </w:p>
        </w:tc>
        <w:tc>
          <w:tcPr>
            <w:tcW w:w="2020" w:type="dxa"/>
            <w:vMerge w:val="continue"/>
            <w:tcBorders>
              <w:top w:val="single" w:color="auto" w:sz="6" w:space="0"/>
              <w:left w:val="single" w:color="auto" w:sz="6" w:space="0"/>
              <w:right w:val="single" w:color="auto" w:sz="6" w:space="0"/>
            </w:tcBorders>
            <w:noWrap w:val="0"/>
            <w:vAlign w:val="center"/>
          </w:tcPr>
          <w:p w14:paraId="16773023">
            <w:pPr>
              <w:keepNext w:val="0"/>
              <w:keepLines w:val="0"/>
              <w:pageBreakBefore w:val="0"/>
              <w:widowControl w:val="0"/>
              <w:kinsoku/>
              <w:wordWrap/>
              <w:overflowPunct/>
              <w:topLinePunct w:val="0"/>
              <w:bidi w:val="0"/>
              <w:snapToGrid/>
              <w:spacing w:line="388" w:lineRule="exact"/>
              <w:textAlignment w:val="auto"/>
              <w:rPr>
                <w:rFonts w:hint="eastAsia" w:ascii="宋体" w:hAnsi="宋体" w:eastAsia="宋体" w:cs="宋体"/>
                <w:sz w:val="24"/>
                <w:szCs w:val="24"/>
                <w:highlight w:val="none"/>
              </w:rPr>
            </w:pPr>
          </w:p>
        </w:tc>
        <w:tc>
          <w:tcPr>
            <w:tcW w:w="1865" w:type="dxa"/>
            <w:tcBorders>
              <w:top w:val="single" w:color="auto" w:sz="6" w:space="0"/>
              <w:left w:val="single" w:color="auto" w:sz="6" w:space="0"/>
              <w:right w:val="single" w:color="auto" w:sz="6" w:space="0"/>
            </w:tcBorders>
            <w:noWrap w:val="0"/>
            <w:vAlign w:val="center"/>
          </w:tcPr>
          <w:p w14:paraId="6A8115A4">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室内机</w:t>
            </w:r>
          </w:p>
        </w:tc>
        <w:tc>
          <w:tcPr>
            <w:tcW w:w="1539" w:type="dxa"/>
            <w:tcBorders>
              <w:top w:val="single" w:color="auto" w:sz="6" w:space="0"/>
              <w:left w:val="single" w:color="auto" w:sz="6" w:space="0"/>
              <w:right w:val="single" w:color="auto" w:sz="6" w:space="0"/>
            </w:tcBorders>
            <w:noWrap w:val="0"/>
            <w:vAlign w:val="center"/>
          </w:tcPr>
          <w:p w14:paraId="16FE2530">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1至3层</w:t>
            </w:r>
          </w:p>
        </w:tc>
        <w:tc>
          <w:tcPr>
            <w:tcW w:w="1368" w:type="dxa"/>
            <w:tcBorders>
              <w:top w:val="single" w:color="auto" w:sz="6" w:space="0"/>
              <w:left w:val="single" w:color="auto" w:sz="6" w:space="0"/>
              <w:right w:val="single" w:color="auto" w:sz="6" w:space="0"/>
            </w:tcBorders>
            <w:noWrap w:val="0"/>
            <w:vAlign w:val="center"/>
          </w:tcPr>
          <w:p w14:paraId="3E5C7FBC">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31台</w:t>
            </w:r>
          </w:p>
        </w:tc>
        <w:tc>
          <w:tcPr>
            <w:tcW w:w="1186" w:type="dxa"/>
            <w:tcBorders>
              <w:top w:val="single" w:color="auto" w:sz="6" w:space="0"/>
              <w:left w:val="single" w:color="auto" w:sz="6" w:space="0"/>
              <w:right w:val="single" w:color="auto" w:sz="6" w:space="0"/>
            </w:tcBorders>
            <w:noWrap w:val="0"/>
            <w:vAlign w:val="center"/>
          </w:tcPr>
          <w:p w14:paraId="2725DD27">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r>
      <w:tr w14:paraId="2E807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tcBorders>
              <w:top w:val="single" w:color="auto" w:sz="6" w:space="0"/>
              <w:left w:val="single" w:color="auto" w:sz="6" w:space="0"/>
              <w:right w:val="single" w:color="auto" w:sz="6" w:space="0"/>
            </w:tcBorders>
            <w:noWrap w:val="0"/>
            <w:vAlign w:val="center"/>
          </w:tcPr>
          <w:p w14:paraId="1688D33D">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4</w:t>
            </w:r>
          </w:p>
        </w:tc>
        <w:tc>
          <w:tcPr>
            <w:tcW w:w="2020" w:type="dxa"/>
            <w:tcBorders>
              <w:top w:val="single" w:color="auto" w:sz="6" w:space="0"/>
              <w:left w:val="single" w:color="auto" w:sz="6" w:space="0"/>
              <w:right w:val="single" w:color="auto" w:sz="6" w:space="0"/>
            </w:tcBorders>
            <w:noWrap w:val="0"/>
            <w:vAlign w:val="center"/>
          </w:tcPr>
          <w:p w14:paraId="79766886">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监控系统</w:t>
            </w:r>
          </w:p>
        </w:tc>
        <w:tc>
          <w:tcPr>
            <w:tcW w:w="1865" w:type="dxa"/>
            <w:tcBorders>
              <w:top w:val="single" w:color="auto" w:sz="6" w:space="0"/>
              <w:left w:val="single" w:color="auto" w:sz="6" w:space="0"/>
              <w:right w:val="single" w:color="auto" w:sz="6" w:space="0"/>
            </w:tcBorders>
            <w:noWrap w:val="0"/>
            <w:vAlign w:val="center"/>
          </w:tcPr>
          <w:p w14:paraId="61ECF316">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监控</w:t>
            </w:r>
          </w:p>
        </w:tc>
        <w:tc>
          <w:tcPr>
            <w:tcW w:w="1539" w:type="dxa"/>
            <w:tcBorders>
              <w:top w:val="single" w:color="auto" w:sz="6" w:space="0"/>
              <w:left w:val="single" w:color="auto" w:sz="6" w:space="0"/>
              <w:right w:val="single" w:color="auto" w:sz="6" w:space="0"/>
            </w:tcBorders>
            <w:noWrap w:val="0"/>
            <w:vAlign w:val="center"/>
          </w:tcPr>
          <w:p w14:paraId="252CD441">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1至3层</w:t>
            </w:r>
          </w:p>
        </w:tc>
        <w:tc>
          <w:tcPr>
            <w:tcW w:w="1368" w:type="dxa"/>
            <w:tcBorders>
              <w:top w:val="single" w:color="auto" w:sz="6" w:space="0"/>
              <w:left w:val="single" w:color="auto" w:sz="6" w:space="0"/>
              <w:right w:val="single" w:color="auto" w:sz="6" w:space="0"/>
            </w:tcBorders>
            <w:noWrap w:val="0"/>
            <w:vAlign w:val="center"/>
          </w:tcPr>
          <w:p w14:paraId="69F3A7A8">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1套</w:t>
            </w:r>
          </w:p>
        </w:tc>
        <w:tc>
          <w:tcPr>
            <w:tcW w:w="1186" w:type="dxa"/>
            <w:tcBorders>
              <w:top w:val="single" w:color="auto" w:sz="6" w:space="0"/>
              <w:left w:val="single" w:color="auto" w:sz="6" w:space="0"/>
              <w:right w:val="single" w:color="auto" w:sz="6" w:space="0"/>
            </w:tcBorders>
            <w:noWrap w:val="0"/>
            <w:vAlign w:val="center"/>
          </w:tcPr>
          <w:p w14:paraId="7542C7DC">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r>
      <w:tr w14:paraId="77FF8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vMerge w:val="restart"/>
            <w:tcBorders>
              <w:top w:val="single" w:color="auto" w:sz="6" w:space="0"/>
              <w:left w:val="single" w:color="auto" w:sz="6" w:space="0"/>
              <w:right w:val="single" w:color="auto" w:sz="6" w:space="0"/>
            </w:tcBorders>
            <w:noWrap w:val="0"/>
            <w:vAlign w:val="center"/>
          </w:tcPr>
          <w:p w14:paraId="20A4CED3">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w:t>
            </w:r>
          </w:p>
        </w:tc>
        <w:tc>
          <w:tcPr>
            <w:tcW w:w="2020" w:type="dxa"/>
            <w:vMerge w:val="restart"/>
            <w:tcBorders>
              <w:top w:val="single" w:color="auto" w:sz="6" w:space="0"/>
              <w:left w:val="single" w:color="auto" w:sz="6" w:space="0"/>
              <w:right w:val="single" w:color="auto" w:sz="6" w:space="0"/>
            </w:tcBorders>
            <w:noWrap w:val="0"/>
            <w:vAlign w:val="center"/>
          </w:tcPr>
          <w:p w14:paraId="114474BA">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消防系统</w:t>
            </w:r>
          </w:p>
        </w:tc>
        <w:tc>
          <w:tcPr>
            <w:tcW w:w="1865" w:type="dxa"/>
            <w:tcBorders>
              <w:top w:val="single" w:color="auto" w:sz="6" w:space="0"/>
              <w:left w:val="single" w:color="auto" w:sz="6" w:space="0"/>
              <w:right w:val="single" w:color="auto" w:sz="6" w:space="0"/>
            </w:tcBorders>
            <w:noWrap w:val="0"/>
            <w:vAlign w:val="center"/>
          </w:tcPr>
          <w:p w14:paraId="1FE0DB66">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干粉灭火器</w:t>
            </w:r>
          </w:p>
        </w:tc>
        <w:tc>
          <w:tcPr>
            <w:tcW w:w="1539" w:type="dxa"/>
            <w:tcBorders>
              <w:top w:val="single" w:color="auto" w:sz="6" w:space="0"/>
              <w:left w:val="single" w:color="auto" w:sz="6" w:space="0"/>
              <w:right w:val="single" w:color="auto" w:sz="6" w:space="0"/>
            </w:tcBorders>
            <w:noWrap w:val="0"/>
            <w:vAlign w:val="center"/>
          </w:tcPr>
          <w:p w14:paraId="7942653A">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各楼层</w:t>
            </w:r>
          </w:p>
        </w:tc>
        <w:tc>
          <w:tcPr>
            <w:tcW w:w="1368" w:type="dxa"/>
            <w:tcBorders>
              <w:top w:val="single" w:color="auto" w:sz="6" w:space="0"/>
              <w:left w:val="single" w:color="auto" w:sz="6" w:space="0"/>
              <w:right w:val="single" w:color="auto" w:sz="6" w:space="0"/>
            </w:tcBorders>
            <w:noWrap w:val="0"/>
            <w:vAlign w:val="center"/>
          </w:tcPr>
          <w:p w14:paraId="78342BC6">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22</w:t>
            </w:r>
            <w:r>
              <w:rPr>
                <w:rFonts w:hint="eastAsia" w:ascii="宋体" w:hAnsi="宋体" w:eastAsia="宋体" w:cs="宋体"/>
                <w:color w:val="auto"/>
                <w:kern w:val="0"/>
                <w:sz w:val="24"/>
                <w:szCs w:val="24"/>
                <w:highlight w:val="none"/>
              </w:rPr>
              <w:t>个</w:t>
            </w:r>
          </w:p>
        </w:tc>
        <w:tc>
          <w:tcPr>
            <w:tcW w:w="1186" w:type="dxa"/>
            <w:tcBorders>
              <w:top w:val="single" w:color="auto" w:sz="6" w:space="0"/>
              <w:left w:val="single" w:color="auto" w:sz="6" w:space="0"/>
              <w:right w:val="single" w:color="auto" w:sz="6" w:space="0"/>
            </w:tcBorders>
            <w:noWrap w:val="0"/>
            <w:vAlign w:val="center"/>
          </w:tcPr>
          <w:p w14:paraId="73A00D09">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公斤</w:t>
            </w:r>
          </w:p>
        </w:tc>
      </w:tr>
      <w:tr w14:paraId="21CDA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vMerge w:val="continue"/>
            <w:tcBorders>
              <w:left w:val="single" w:color="auto" w:sz="6" w:space="0"/>
              <w:right w:val="single" w:color="auto" w:sz="6" w:space="0"/>
            </w:tcBorders>
            <w:noWrap w:val="0"/>
            <w:vAlign w:val="center"/>
          </w:tcPr>
          <w:p w14:paraId="0922AAA9">
            <w:pPr>
              <w:keepNext w:val="0"/>
              <w:keepLines w:val="0"/>
              <w:pageBreakBefore w:val="0"/>
              <w:widowControl w:val="0"/>
              <w:kinsoku/>
              <w:wordWrap/>
              <w:overflowPunct/>
              <w:topLinePunct w:val="0"/>
              <w:bidi w:val="0"/>
              <w:snapToGrid/>
              <w:spacing w:line="388" w:lineRule="exact"/>
              <w:textAlignment w:val="auto"/>
              <w:rPr>
                <w:rFonts w:hint="eastAsia" w:ascii="宋体" w:hAnsi="宋体" w:eastAsia="宋体" w:cs="宋体"/>
                <w:sz w:val="24"/>
                <w:szCs w:val="24"/>
                <w:highlight w:val="none"/>
              </w:rPr>
            </w:pPr>
          </w:p>
        </w:tc>
        <w:tc>
          <w:tcPr>
            <w:tcW w:w="2020" w:type="dxa"/>
            <w:vMerge w:val="continue"/>
            <w:tcBorders>
              <w:left w:val="single" w:color="auto" w:sz="6" w:space="0"/>
              <w:right w:val="single" w:color="auto" w:sz="6" w:space="0"/>
            </w:tcBorders>
            <w:noWrap w:val="0"/>
            <w:vAlign w:val="center"/>
          </w:tcPr>
          <w:p w14:paraId="5C92F503">
            <w:pPr>
              <w:keepNext w:val="0"/>
              <w:keepLines w:val="0"/>
              <w:pageBreakBefore w:val="0"/>
              <w:widowControl w:val="0"/>
              <w:kinsoku/>
              <w:wordWrap/>
              <w:overflowPunct/>
              <w:topLinePunct w:val="0"/>
              <w:bidi w:val="0"/>
              <w:snapToGrid/>
              <w:spacing w:line="388" w:lineRule="exact"/>
              <w:textAlignment w:val="auto"/>
              <w:rPr>
                <w:rFonts w:hint="eastAsia" w:ascii="宋体" w:hAnsi="宋体" w:eastAsia="宋体" w:cs="宋体"/>
                <w:sz w:val="24"/>
                <w:szCs w:val="24"/>
                <w:highlight w:val="none"/>
              </w:rPr>
            </w:pPr>
          </w:p>
        </w:tc>
        <w:tc>
          <w:tcPr>
            <w:tcW w:w="1865" w:type="dxa"/>
            <w:tcBorders>
              <w:top w:val="single" w:color="auto" w:sz="6" w:space="0"/>
              <w:left w:val="single" w:color="auto" w:sz="6" w:space="0"/>
              <w:right w:val="single" w:color="auto" w:sz="6" w:space="0"/>
            </w:tcBorders>
            <w:noWrap w:val="0"/>
            <w:vAlign w:val="center"/>
          </w:tcPr>
          <w:p w14:paraId="13FB1AE2">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应急照明</w:t>
            </w:r>
          </w:p>
        </w:tc>
        <w:tc>
          <w:tcPr>
            <w:tcW w:w="1539" w:type="dxa"/>
            <w:tcBorders>
              <w:top w:val="single" w:color="auto" w:sz="6" w:space="0"/>
              <w:left w:val="single" w:color="auto" w:sz="6" w:space="0"/>
              <w:right w:val="single" w:color="auto" w:sz="6" w:space="0"/>
            </w:tcBorders>
            <w:noWrap w:val="0"/>
            <w:vAlign w:val="center"/>
          </w:tcPr>
          <w:p w14:paraId="402524CF">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各楼层</w:t>
            </w:r>
          </w:p>
        </w:tc>
        <w:tc>
          <w:tcPr>
            <w:tcW w:w="1368" w:type="dxa"/>
            <w:tcBorders>
              <w:top w:val="single" w:color="auto" w:sz="6" w:space="0"/>
              <w:left w:val="single" w:color="auto" w:sz="6" w:space="0"/>
              <w:right w:val="single" w:color="auto" w:sz="6" w:space="0"/>
            </w:tcBorders>
            <w:noWrap w:val="0"/>
            <w:vAlign w:val="center"/>
          </w:tcPr>
          <w:p w14:paraId="40EF22FB">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cs="宋体"/>
                <w:kern w:val="0"/>
                <w:sz w:val="24"/>
                <w:szCs w:val="24"/>
                <w:highlight w:val="none"/>
                <w:lang w:val="en-US" w:eastAsia="zh-CN"/>
              </w:rPr>
              <w:t>35</w:t>
            </w:r>
            <w:r>
              <w:rPr>
                <w:rFonts w:hint="eastAsia" w:ascii="宋体" w:hAnsi="宋体" w:eastAsia="宋体" w:cs="宋体"/>
                <w:kern w:val="0"/>
                <w:sz w:val="24"/>
                <w:szCs w:val="24"/>
                <w:highlight w:val="none"/>
                <w:lang w:val="en-US" w:eastAsia="zh-CN"/>
              </w:rPr>
              <w:t>处</w:t>
            </w:r>
          </w:p>
        </w:tc>
        <w:tc>
          <w:tcPr>
            <w:tcW w:w="1186" w:type="dxa"/>
            <w:tcBorders>
              <w:top w:val="single" w:color="auto" w:sz="6" w:space="0"/>
              <w:left w:val="single" w:color="auto" w:sz="6" w:space="0"/>
              <w:right w:val="single" w:color="auto" w:sz="6" w:space="0"/>
            </w:tcBorders>
            <w:noWrap w:val="0"/>
            <w:vAlign w:val="center"/>
          </w:tcPr>
          <w:p w14:paraId="7CC82C4D">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r>
      <w:tr w14:paraId="044FA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vMerge w:val="continue"/>
            <w:tcBorders>
              <w:left w:val="single" w:color="auto" w:sz="6" w:space="0"/>
              <w:right w:val="single" w:color="auto" w:sz="6" w:space="0"/>
            </w:tcBorders>
            <w:noWrap w:val="0"/>
            <w:vAlign w:val="center"/>
          </w:tcPr>
          <w:p w14:paraId="2DBB00AB">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2020" w:type="dxa"/>
            <w:vMerge w:val="continue"/>
            <w:tcBorders>
              <w:left w:val="single" w:color="auto" w:sz="6" w:space="0"/>
              <w:right w:val="single" w:color="auto" w:sz="6" w:space="0"/>
            </w:tcBorders>
            <w:noWrap w:val="0"/>
            <w:vAlign w:val="center"/>
          </w:tcPr>
          <w:p w14:paraId="6C09ED1B">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1865" w:type="dxa"/>
            <w:tcBorders>
              <w:top w:val="single" w:color="auto" w:sz="6" w:space="0"/>
              <w:left w:val="single" w:color="auto" w:sz="6" w:space="0"/>
              <w:right w:val="single" w:color="auto" w:sz="6" w:space="0"/>
            </w:tcBorders>
            <w:noWrap w:val="0"/>
            <w:vAlign w:val="center"/>
          </w:tcPr>
          <w:p w14:paraId="2BAEDC64">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感烟探测器</w:t>
            </w:r>
          </w:p>
        </w:tc>
        <w:tc>
          <w:tcPr>
            <w:tcW w:w="1539" w:type="dxa"/>
            <w:tcBorders>
              <w:top w:val="single" w:color="auto" w:sz="6" w:space="0"/>
              <w:left w:val="single" w:color="auto" w:sz="6" w:space="0"/>
              <w:right w:val="single" w:color="auto" w:sz="6" w:space="0"/>
            </w:tcBorders>
            <w:noWrap w:val="0"/>
            <w:vAlign w:val="center"/>
          </w:tcPr>
          <w:p w14:paraId="0A70907F">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各楼层</w:t>
            </w:r>
          </w:p>
        </w:tc>
        <w:tc>
          <w:tcPr>
            <w:tcW w:w="1368" w:type="dxa"/>
            <w:tcBorders>
              <w:top w:val="single" w:color="auto" w:sz="6" w:space="0"/>
              <w:left w:val="single" w:color="auto" w:sz="6" w:space="0"/>
              <w:right w:val="single" w:color="auto" w:sz="6" w:space="0"/>
            </w:tcBorders>
            <w:noWrap w:val="0"/>
            <w:vAlign w:val="center"/>
          </w:tcPr>
          <w:p w14:paraId="2F3FB483">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62</w:t>
            </w:r>
            <w:r>
              <w:rPr>
                <w:rFonts w:hint="eastAsia" w:ascii="宋体" w:hAnsi="宋体" w:cs="宋体"/>
                <w:color w:val="auto"/>
                <w:kern w:val="0"/>
                <w:sz w:val="24"/>
                <w:szCs w:val="24"/>
                <w:highlight w:val="none"/>
                <w:lang w:val="en-US" w:eastAsia="zh-CN"/>
              </w:rPr>
              <w:t>处</w:t>
            </w:r>
          </w:p>
        </w:tc>
        <w:tc>
          <w:tcPr>
            <w:tcW w:w="1186" w:type="dxa"/>
            <w:tcBorders>
              <w:top w:val="single" w:color="auto" w:sz="6" w:space="0"/>
              <w:left w:val="single" w:color="auto" w:sz="6" w:space="0"/>
              <w:right w:val="single" w:color="auto" w:sz="6" w:space="0"/>
            </w:tcBorders>
            <w:noWrap w:val="0"/>
            <w:vAlign w:val="center"/>
          </w:tcPr>
          <w:p w14:paraId="4B8FD260">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r>
      <w:tr w14:paraId="0282A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vMerge w:val="continue"/>
            <w:tcBorders>
              <w:left w:val="single" w:color="auto" w:sz="6" w:space="0"/>
              <w:right w:val="single" w:color="auto" w:sz="6" w:space="0"/>
            </w:tcBorders>
            <w:noWrap w:val="0"/>
            <w:vAlign w:val="center"/>
          </w:tcPr>
          <w:p w14:paraId="1724D2A4">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2020" w:type="dxa"/>
            <w:vMerge w:val="continue"/>
            <w:tcBorders>
              <w:left w:val="single" w:color="auto" w:sz="6" w:space="0"/>
              <w:right w:val="single" w:color="auto" w:sz="6" w:space="0"/>
            </w:tcBorders>
            <w:noWrap w:val="0"/>
            <w:vAlign w:val="center"/>
          </w:tcPr>
          <w:p w14:paraId="093D9553">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1865" w:type="dxa"/>
            <w:tcBorders>
              <w:top w:val="single" w:color="auto" w:sz="6" w:space="0"/>
              <w:left w:val="single" w:color="auto" w:sz="6" w:space="0"/>
              <w:right w:val="single" w:color="auto" w:sz="6" w:space="0"/>
            </w:tcBorders>
            <w:noWrap w:val="0"/>
            <w:vAlign w:val="center"/>
          </w:tcPr>
          <w:p w14:paraId="563C4F23">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声光报警灯</w:t>
            </w:r>
          </w:p>
        </w:tc>
        <w:tc>
          <w:tcPr>
            <w:tcW w:w="1539" w:type="dxa"/>
            <w:tcBorders>
              <w:top w:val="single" w:color="auto" w:sz="6" w:space="0"/>
              <w:left w:val="single" w:color="auto" w:sz="6" w:space="0"/>
              <w:right w:val="single" w:color="auto" w:sz="6" w:space="0"/>
            </w:tcBorders>
            <w:noWrap w:val="0"/>
            <w:vAlign w:val="center"/>
          </w:tcPr>
          <w:p w14:paraId="4C454F23">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各楼层</w:t>
            </w:r>
          </w:p>
        </w:tc>
        <w:tc>
          <w:tcPr>
            <w:tcW w:w="1368" w:type="dxa"/>
            <w:tcBorders>
              <w:top w:val="single" w:color="auto" w:sz="6" w:space="0"/>
              <w:left w:val="single" w:color="auto" w:sz="6" w:space="0"/>
              <w:right w:val="single" w:color="auto" w:sz="6" w:space="0"/>
            </w:tcBorders>
            <w:noWrap w:val="0"/>
            <w:vAlign w:val="center"/>
          </w:tcPr>
          <w:p w14:paraId="23F4E962">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22</w:t>
            </w:r>
            <w:r>
              <w:rPr>
                <w:rFonts w:hint="eastAsia" w:ascii="宋体" w:hAnsi="宋体" w:cs="宋体"/>
                <w:color w:val="auto"/>
                <w:kern w:val="0"/>
                <w:sz w:val="24"/>
                <w:szCs w:val="24"/>
                <w:highlight w:val="none"/>
                <w:lang w:val="en-US" w:eastAsia="zh-CN"/>
              </w:rPr>
              <w:t>处</w:t>
            </w:r>
          </w:p>
        </w:tc>
        <w:tc>
          <w:tcPr>
            <w:tcW w:w="1186" w:type="dxa"/>
            <w:tcBorders>
              <w:top w:val="single" w:color="auto" w:sz="6" w:space="0"/>
              <w:left w:val="single" w:color="auto" w:sz="6" w:space="0"/>
              <w:right w:val="single" w:color="auto" w:sz="6" w:space="0"/>
            </w:tcBorders>
            <w:noWrap w:val="0"/>
            <w:vAlign w:val="center"/>
          </w:tcPr>
          <w:p w14:paraId="191E979E">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r>
      <w:tr w14:paraId="312D9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vMerge w:val="continue"/>
            <w:tcBorders>
              <w:left w:val="single" w:color="auto" w:sz="6" w:space="0"/>
              <w:right w:val="single" w:color="auto" w:sz="6" w:space="0"/>
            </w:tcBorders>
            <w:noWrap w:val="0"/>
            <w:vAlign w:val="center"/>
          </w:tcPr>
          <w:p w14:paraId="50C351CC">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2020" w:type="dxa"/>
            <w:vMerge w:val="continue"/>
            <w:tcBorders>
              <w:left w:val="single" w:color="auto" w:sz="6" w:space="0"/>
              <w:right w:val="single" w:color="auto" w:sz="6" w:space="0"/>
            </w:tcBorders>
            <w:noWrap w:val="0"/>
            <w:vAlign w:val="center"/>
          </w:tcPr>
          <w:p w14:paraId="6A925B79">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1865" w:type="dxa"/>
            <w:tcBorders>
              <w:top w:val="single" w:color="auto" w:sz="6" w:space="0"/>
              <w:left w:val="single" w:color="auto" w:sz="6" w:space="0"/>
              <w:right w:val="single" w:color="auto" w:sz="6" w:space="0"/>
            </w:tcBorders>
            <w:noWrap w:val="0"/>
            <w:vAlign w:val="center"/>
          </w:tcPr>
          <w:p w14:paraId="5D5CBAC1">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手报按钮</w:t>
            </w:r>
          </w:p>
        </w:tc>
        <w:tc>
          <w:tcPr>
            <w:tcW w:w="1539" w:type="dxa"/>
            <w:tcBorders>
              <w:top w:val="single" w:color="auto" w:sz="6" w:space="0"/>
              <w:left w:val="single" w:color="auto" w:sz="6" w:space="0"/>
              <w:right w:val="single" w:color="auto" w:sz="6" w:space="0"/>
            </w:tcBorders>
            <w:noWrap w:val="0"/>
            <w:vAlign w:val="center"/>
          </w:tcPr>
          <w:p w14:paraId="3D4A2102">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各楼层</w:t>
            </w:r>
          </w:p>
        </w:tc>
        <w:tc>
          <w:tcPr>
            <w:tcW w:w="1368" w:type="dxa"/>
            <w:tcBorders>
              <w:top w:val="single" w:color="auto" w:sz="6" w:space="0"/>
              <w:left w:val="single" w:color="auto" w:sz="6" w:space="0"/>
              <w:right w:val="single" w:color="auto" w:sz="6" w:space="0"/>
            </w:tcBorders>
            <w:noWrap w:val="0"/>
            <w:vAlign w:val="center"/>
          </w:tcPr>
          <w:p w14:paraId="6A68ED70">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5处</w:t>
            </w:r>
          </w:p>
        </w:tc>
        <w:tc>
          <w:tcPr>
            <w:tcW w:w="1186" w:type="dxa"/>
            <w:tcBorders>
              <w:top w:val="single" w:color="auto" w:sz="6" w:space="0"/>
              <w:left w:val="single" w:color="auto" w:sz="6" w:space="0"/>
              <w:right w:val="single" w:color="auto" w:sz="6" w:space="0"/>
            </w:tcBorders>
            <w:noWrap w:val="0"/>
            <w:vAlign w:val="center"/>
          </w:tcPr>
          <w:p w14:paraId="4EEB85EC">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r>
      <w:tr w14:paraId="420FC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vMerge w:val="continue"/>
            <w:tcBorders>
              <w:left w:val="single" w:color="auto" w:sz="6" w:space="0"/>
              <w:right w:val="single" w:color="auto" w:sz="6" w:space="0"/>
            </w:tcBorders>
            <w:noWrap w:val="0"/>
            <w:vAlign w:val="center"/>
          </w:tcPr>
          <w:p w14:paraId="6E8B02D2">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2020" w:type="dxa"/>
            <w:vMerge w:val="continue"/>
            <w:tcBorders>
              <w:left w:val="single" w:color="auto" w:sz="6" w:space="0"/>
              <w:right w:val="single" w:color="auto" w:sz="6" w:space="0"/>
            </w:tcBorders>
            <w:noWrap w:val="0"/>
            <w:vAlign w:val="center"/>
          </w:tcPr>
          <w:p w14:paraId="4A070502">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1865" w:type="dxa"/>
            <w:tcBorders>
              <w:top w:val="single" w:color="auto" w:sz="6" w:space="0"/>
              <w:left w:val="single" w:color="auto" w:sz="6" w:space="0"/>
              <w:right w:val="single" w:color="auto" w:sz="6" w:space="0"/>
            </w:tcBorders>
            <w:noWrap w:val="0"/>
            <w:vAlign w:val="center"/>
          </w:tcPr>
          <w:p w14:paraId="14804BA1">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喷淋头</w:t>
            </w:r>
          </w:p>
        </w:tc>
        <w:tc>
          <w:tcPr>
            <w:tcW w:w="1539" w:type="dxa"/>
            <w:tcBorders>
              <w:top w:val="single" w:color="auto" w:sz="6" w:space="0"/>
              <w:left w:val="single" w:color="auto" w:sz="6" w:space="0"/>
              <w:right w:val="single" w:color="auto" w:sz="6" w:space="0"/>
            </w:tcBorders>
            <w:noWrap w:val="0"/>
            <w:vAlign w:val="center"/>
          </w:tcPr>
          <w:p w14:paraId="37F469C2">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各楼层</w:t>
            </w:r>
          </w:p>
        </w:tc>
        <w:tc>
          <w:tcPr>
            <w:tcW w:w="1368" w:type="dxa"/>
            <w:tcBorders>
              <w:top w:val="single" w:color="auto" w:sz="6" w:space="0"/>
              <w:left w:val="single" w:color="auto" w:sz="6" w:space="0"/>
              <w:right w:val="single" w:color="auto" w:sz="6" w:space="0"/>
            </w:tcBorders>
            <w:noWrap w:val="0"/>
            <w:vAlign w:val="center"/>
          </w:tcPr>
          <w:p w14:paraId="70024FB3">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140个</w:t>
            </w:r>
          </w:p>
        </w:tc>
        <w:tc>
          <w:tcPr>
            <w:tcW w:w="1186" w:type="dxa"/>
            <w:tcBorders>
              <w:top w:val="single" w:color="auto" w:sz="6" w:space="0"/>
              <w:left w:val="single" w:color="auto" w:sz="6" w:space="0"/>
              <w:right w:val="single" w:color="auto" w:sz="6" w:space="0"/>
            </w:tcBorders>
            <w:noWrap w:val="0"/>
            <w:vAlign w:val="center"/>
          </w:tcPr>
          <w:p w14:paraId="11666A0A">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r>
      <w:tr w14:paraId="2A5EB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vMerge w:val="continue"/>
            <w:tcBorders>
              <w:left w:val="single" w:color="auto" w:sz="6" w:space="0"/>
              <w:right w:val="single" w:color="auto" w:sz="6" w:space="0"/>
            </w:tcBorders>
            <w:noWrap w:val="0"/>
            <w:vAlign w:val="center"/>
          </w:tcPr>
          <w:p w14:paraId="28A20140">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2020" w:type="dxa"/>
            <w:vMerge w:val="continue"/>
            <w:tcBorders>
              <w:left w:val="single" w:color="auto" w:sz="6" w:space="0"/>
              <w:right w:val="single" w:color="auto" w:sz="6" w:space="0"/>
            </w:tcBorders>
            <w:noWrap w:val="0"/>
            <w:vAlign w:val="center"/>
          </w:tcPr>
          <w:p w14:paraId="408404A8">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1865" w:type="dxa"/>
            <w:tcBorders>
              <w:top w:val="single" w:color="auto" w:sz="6" w:space="0"/>
              <w:left w:val="single" w:color="auto" w:sz="6" w:space="0"/>
              <w:right w:val="single" w:color="auto" w:sz="6" w:space="0"/>
            </w:tcBorders>
            <w:noWrap w:val="0"/>
            <w:vAlign w:val="center"/>
          </w:tcPr>
          <w:p w14:paraId="3B67E25F">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消火栓箱</w:t>
            </w:r>
          </w:p>
        </w:tc>
        <w:tc>
          <w:tcPr>
            <w:tcW w:w="1539" w:type="dxa"/>
            <w:tcBorders>
              <w:top w:val="single" w:color="auto" w:sz="6" w:space="0"/>
              <w:left w:val="single" w:color="auto" w:sz="6" w:space="0"/>
              <w:right w:val="single" w:color="auto" w:sz="6" w:space="0"/>
            </w:tcBorders>
            <w:noWrap w:val="0"/>
            <w:vAlign w:val="center"/>
          </w:tcPr>
          <w:p w14:paraId="7D10CB4C">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各楼层</w:t>
            </w:r>
          </w:p>
        </w:tc>
        <w:tc>
          <w:tcPr>
            <w:tcW w:w="1368" w:type="dxa"/>
            <w:tcBorders>
              <w:top w:val="single" w:color="auto" w:sz="6" w:space="0"/>
              <w:left w:val="single" w:color="auto" w:sz="6" w:space="0"/>
              <w:right w:val="single" w:color="auto" w:sz="6" w:space="0"/>
            </w:tcBorders>
            <w:noWrap w:val="0"/>
            <w:vAlign w:val="center"/>
          </w:tcPr>
          <w:p w14:paraId="6CDA9D14">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10</w:t>
            </w:r>
          </w:p>
        </w:tc>
        <w:tc>
          <w:tcPr>
            <w:tcW w:w="1186" w:type="dxa"/>
            <w:tcBorders>
              <w:top w:val="single" w:color="auto" w:sz="6" w:space="0"/>
              <w:left w:val="single" w:color="auto" w:sz="6" w:space="0"/>
              <w:right w:val="single" w:color="auto" w:sz="6" w:space="0"/>
            </w:tcBorders>
            <w:noWrap w:val="0"/>
            <w:vAlign w:val="center"/>
          </w:tcPr>
          <w:p w14:paraId="103978F8">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r>
      <w:tr w14:paraId="04B30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1200" w:hRule="atLeast"/>
        </w:trPr>
        <w:tc>
          <w:tcPr>
            <w:tcW w:w="959" w:type="dxa"/>
            <w:vMerge w:val="continue"/>
            <w:tcBorders>
              <w:left w:val="single" w:color="auto" w:sz="6" w:space="0"/>
              <w:right w:val="single" w:color="auto" w:sz="6" w:space="0"/>
            </w:tcBorders>
            <w:noWrap w:val="0"/>
            <w:vAlign w:val="center"/>
          </w:tcPr>
          <w:p w14:paraId="60F45086">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2020" w:type="dxa"/>
            <w:vMerge w:val="continue"/>
            <w:tcBorders>
              <w:left w:val="single" w:color="auto" w:sz="6" w:space="0"/>
              <w:right w:val="single" w:color="auto" w:sz="6" w:space="0"/>
            </w:tcBorders>
            <w:noWrap w:val="0"/>
            <w:vAlign w:val="center"/>
          </w:tcPr>
          <w:p w14:paraId="7DC598B7">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1865" w:type="dxa"/>
            <w:tcBorders>
              <w:top w:val="single" w:color="auto" w:sz="6" w:space="0"/>
              <w:left w:val="single" w:color="auto" w:sz="6" w:space="0"/>
              <w:right w:val="single" w:color="auto" w:sz="6" w:space="0"/>
            </w:tcBorders>
            <w:noWrap w:val="0"/>
            <w:vAlign w:val="center"/>
          </w:tcPr>
          <w:p w14:paraId="214355E5">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消防广播、消防电话一体机(功率放大器)</w:t>
            </w:r>
          </w:p>
        </w:tc>
        <w:tc>
          <w:tcPr>
            <w:tcW w:w="1539" w:type="dxa"/>
            <w:tcBorders>
              <w:top w:val="single" w:color="auto" w:sz="6" w:space="0"/>
              <w:left w:val="single" w:color="auto" w:sz="6" w:space="0"/>
              <w:right w:val="single" w:color="auto" w:sz="6" w:space="0"/>
            </w:tcBorders>
            <w:noWrap w:val="0"/>
            <w:vAlign w:val="center"/>
          </w:tcPr>
          <w:p w14:paraId="08A0BB9B">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消防控制室</w:t>
            </w:r>
          </w:p>
        </w:tc>
        <w:tc>
          <w:tcPr>
            <w:tcW w:w="1368" w:type="dxa"/>
            <w:tcBorders>
              <w:top w:val="single" w:color="auto" w:sz="6" w:space="0"/>
              <w:left w:val="single" w:color="auto" w:sz="6" w:space="0"/>
              <w:right w:val="single" w:color="auto" w:sz="6" w:space="0"/>
            </w:tcBorders>
            <w:noWrap w:val="0"/>
            <w:vAlign w:val="center"/>
          </w:tcPr>
          <w:p w14:paraId="60C8A8F5">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3个</w:t>
            </w:r>
          </w:p>
        </w:tc>
        <w:tc>
          <w:tcPr>
            <w:tcW w:w="1186" w:type="dxa"/>
            <w:tcBorders>
              <w:top w:val="single" w:color="auto" w:sz="6" w:space="0"/>
              <w:left w:val="single" w:color="auto" w:sz="6" w:space="0"/>
              <w:right w:val="single" w:color="auto" w:sz="6" w:space="0"/>
            </w:tcBorders>
            <w:noWrap w:val="0"/>
            <w:vAlign w:val="center"/>
          </w:tcPr>
          <w:p w14:paraId="1C5EB165">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r>
      <w:tr w14:paraId="51135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vMerge w:val="continue"/>
            <w:tcBorders>
              <w:left w:val="single" w:color="auto" w:sz="6" w:space="0"/>
              <w:right w:val="single" w:color="auto" w:sz="6" w:space="0"/>
            </w:tcBorders>
            <w:noWrap w:val="0"/>
            <w:vAlign w:val="center"/>
          </w:tcPr>
          <w:p w14:paraId="35A8089E">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2020" w:type="dxa"/>
            <w:vMerge w:val="continue"/>
            <w:tcBorders>
              <w:left w:val="single" w:color="auto" w:sz="6" w:space="0"/>
              <w:right w:val="single" w:color="auto" w:sz="6" w:space="0"/>
            </w:tcBorders>
            <w:noWrap w:val="0"/>
            <w:vAlign w:val="center"/>
          </w:tcPr>
          <w:p w14:paraId="6A7B3FA9">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1865" w:type="dxa"/>
            <w:tcBorders>
              <w:top w:val="single" w:color="auto" w:sz="6" w:space="0"/>
              <w:left w:val="single" w:color="auto" w:sz="6" w:space="0"/>
              <w:right w:val="single" w:color="auto" w:sz="6" w:space="0"/>
            </w:tcBorders>
            <w:noWrap w:val="0"/>
            <w:vAlign w:val="center"/>
          </w:tcPr>
          <w:p w14:paraId="695D0A11">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火灾报警控制器</w:t>
            </w:r>
          </w:p>
        </w:tc>
        <w:tc>
          <w:tcPr>
            <w:tcW w:w="1539" w:type="dxa"/>
            <w:tcBorders>
              <w:top w:val="single" w:color="auto" w:sz="6" w:space="0"/>
              <w:left w:val="single" w:color="auto" w:sz="6" w:space="0"/>
              <w:right w:val="single" w:color="auto" w:sz="6" w:space="0"/>
            </w:tcBorders>
            <w:noWrap w:val="0"/>
            <w:vAlign w:val="center"/>
          </w:tcPr>
          <w:p w14:paraId="36186F72">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1368" w:type="dxa"/>
            <w:tcBorders>
              <w:top w:val="single" w:color="auto" w:sz="6" w:space="0"/>
              <w:left w:val="single" w:color="auto" w:sz="6" w:space="0"/>
              <w:right w:val="single" w:color="auto" w:sz="6" w:space="0"/>
            </w:tcBorders>
            <w:noWrap w:val="0"/>
            <w:vAlign w:val="center"/>
          </w:tcPr>
          <w:p w14:paraId="5E971218">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2个</w:t>
            </w:r>
          </w:p>
        </w:tc>
        <w:tc>
          <w:tcPr>
            <w:tcW w:w="1186" w:type="dxa"/>
            <w:tcBorders>
              <w:top w:val="single" w:color="auto" w:sz="6" w:space="0"/>
              <w:left w:val="single" w:color="auto" w:sz="6" w:space="0"/>
              <w:right w:val="single" w:color="auto" w:sz="6" w:space="0"/>
            </w:tcBorders>
            <w:noWrap w:val="0"/>
            <w:vAlign w:val="center"/>
          </w:tcPr>
          <w:p w14:paraId="62A2F97D">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r>
      <w:tr w14:paraId="34D93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vMerge w:val="continue"/>
            <w:tcBorders>
              <w:left w:val="single" w:color="auto" w:sz="6" w:space="0"/>
              <w:right w:val="single" w:color="auto" w:sz="6" w:space="0"/>
            </w:tcBorders>
            <w:noWrap w:val="0"/>
            <w:vAlign w:val="center"/>
          </w:tcPr>
          <w:p w14:paraId="6FBBD13F">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2020" w:type="dxa"/>
            <w:vMerge w:val="continue"/>
            <w:tcBorders>
              <w:left w:val="single" w:color="auto" w:sz="6" w:space="0"/>
              <w:right w:val="single" w:color="auto" w:sz="6" w:space="0"/>
            </w:tcBorders>
            <w:noWrap w:val="0"/>
            <w:vAlign w:val="center"/>
          </w:tcPr>
          <w:p w14:paraId="6B98375A">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1865" w:type="dxa"/>
            <w:tcBorders>
              <w:top w:val="single" w:color="auto" w:sz="6" w:space="0"/>
              <w:left w:val="single" w:color="auto" w:sz="6" w:space="0"/>
              <w:right w:val="single" w:color="auto" w:sz="6" w:space="0"/>
            </w:tcBorders>
            <w:noWrap w:val="0"/>
            <w:vAlign w:val="center"/>
          </w:tcPr>
          <w:p w14:paraId="5C596E77">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火灾显示盘</w:t>
            </w:r>
          </w:p>
        </w:tc>
        <w:tc>
          <w:tcPr>
            <w:tcW w:w="1539" w:type="dxa"/>
            <w:tcBorders>
              <w:top w:val="single" w:color="auto" w:sz="6" w:space="0"/>
              <w:left w:val="single" w:color="auto" w:sz="6" w:space="0"/>
              <w:right w:val="single" w:color="auto" w:sz="6" w:space="0"/>
            </w:tcBorders>
            <w:noWrap w:val="0"/>
            <w:vAlign w:val="center"/>
          </w:tcPr>
          <w:p w14:paraId="58F5140E">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1368" w:type="dxa"/>
            <w:tcBorders>
              <w:top w:val="single" w:color="auto" w:sz="6" w:space="0"/>
              <w:left w:val="single" w:color="auto" w:sz="6" w:space="0"/>
              <w:right w:val="single" w:color="auto" w:sz="6" w:space="0"/>
            </w:tcBorders>
            <w:noWrap w:val="0"/>
            <w:vAlign w:val="center"/>
          </w:tcPr>
          <w:p w14:paraId="1CE37A5D">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4个</w:t>
            </w:r>
          </w:p>
        </w:tc>
        <w:tc>
          <w:tcPr>
            <w:tcW w:w="1186" w:type="dxa"/>
            <w:tcBorders>
              <w:top w:val="single" w:color="auto" w:sz="6" w:space="0"/>
              <w:left w:val="single" w:color="auto" w:sz="6" w:space="0"/>
              <w:right w:val="single" w:color="auto" w:sz="6" w:space="0"/>
            </w:tcBorders>
            <w:noWrap w:val="0"/>
            <w:vAlign w:val="center"/>
          </w:tcPr>
          <w:p w14:paraId="23D902A8">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r>
      <w:tr w14:paraId="66675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vMerge w:val="continue"/>
            <w:tcBorders>
              <w:left w:val="single" w:color="auto" w:sz="6" w:space="0"/>
              <w:right w:val="single" w:color="auto" w:sz="6" w:space="0"/>
            </w:tcBorders>
            <w:noWrap w:val="0"/>
            <w:vAlign w:val="center"/>
          </w:tcPr>
          <w:p w14:paraId="6B9DD768">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2020" w:type="dxa"/>
            <w:vMerge w:val="continue"/>
            <w:tcBorders>
              <w:left w:val="single" w:color="auto" w:sz="6" w:space="0"/>
              <w:right w:val="single" w:color="auto" w:sz="6" w:space="0"/>
            </w:tcBorders>
            <w:noWrap w:val="0"/>
            <w:vAlign w:val="center"/>
          </w:tcPr>
          <w:p w14:paraId="211DACDC">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1865" w:type="dxa"/>
            <w:tcBorders>
              <w:top w:val="single" w:color="auto" w:sz="6" w:space="0"/>
              <w:left w:val="single" w:color="auto" w:sz="6" w:space="0"/>
              <w:right w:val="single" w:color="auto" w:sz="6" w:space="0"/>
            </w:tcBorders>
            <w:noWrap w:val="0"/>
            <w:vAlign w:val="center"/>
          </w:tcPr>
          <w:p w14:paraId="5DB3B075">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扬声器</w:t>
            </w:r>
          </w:p>
        </w:tc>
        <w:tc>
          <w:tcPr>
            <w:tcW w:w="1539" w:type="dxa"/>
            <w:tcBorders>
              <w:top w:val="single" w:color="auto" w:sz="6" w:space="0"/>
              <w:left w:val="single" w:color="auto" w:sz="6" w:space="0"/>
              <w:right w:val="single" w:color="auto" w:sz="6" w:space="0"/>
            </w:tcBorders>
            <w:noWrap w:val="0"/>
            <w:vAlign w:val="center"/>
          </w:tcPr>
          <w:p w14:paraId="656A19BC">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各楼层</w:t>
            </w:r>
          </w:p>
        </w:tc>
        <w:tc>
          <w:tcPr>
            <w:tcW w:w="1368" w:type="dxa"/>
            <w:tcBorders>
              <w:top w:val="single" w:color="auto" w:sz="6" w:space="0"/>
              <w:left w:val="single" w:color="auto" w:sz="6" w:space="0"/>
              <w:right w:val="single" w:color="auto" w:sz="6" w:space="0"/>
            </w:tcBorders>
            <w:noWrap w:val="0"/>
            <w:vAlign w:val="center"/>
          </w:tcPr>
          <w:p w14:paraId="75837EF3">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5个</w:t>
            </w:r>
          </w:p>
        </w:tc>
        <w:tc>
          <w:tcPr>
            <w:tcW w:w="1186" w:type="dxa"/>
            <w:tcBorders>
              <w:top w:val="single" w:color="auto" w:sz="6" w:space="0"/>
              <w:left w:val="single" w:color="auto" w:sz="6" w:space="0"/>
              <w:right w:val="single" w:color="auto" w:sz="6" w:space="0"/>
            </w:tcBorders>
            <w:noWrap w:val="0"/>
            <w:vAlign w:val="center"/>
          </w:tcPr>
          <w:p w14:paraId="00767FAA">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r>
      <w:tr w14:paraId="75196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vMerge w:val="continue"/>
            <w:tcBorders>
              <w:left w:val="single" w:color="auto" w:sz="6" w:space="0"/>
              <w:right w:val="single" w:color="auto" w:sz="6" w:space="0"/>
            </w:tcBorders>
            <w:noWrap w:val="0"/>
            <w:vAlign w:val="center"/>
          </w:tcPr>
          <w:p w14:paraId="3BB6C436">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2020" w:type="dxa"/>
            <w:vMerge w:val="continue"/>
            <w:tcBorders>
              <w:left w:val="single" w:color="auto" w:sz="6" w:space="0"/>
              <w:right w:val="single" w:color="auto" w:sz="6" w:space="0"/>
            </w:tcBorders>
            <w:noWrap w:val="0"/>
            <w:vAlign w:val="center"/>
          </w:tcPr>
          <w:p w14:paraId="61E518D0">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1865" w:type="dxa"/>
            <w:tcBorders>
              <w:top w:val="single" w:color="auto" w:sz="6" w:space="0"/>
              <w:left w:val="single" w:color="auto" w:sz="6" w:space="0"/>
              <w:right w:val="single" w:color="auto" w:sz="6" w:space="0"/>
            </w:tcBorders>
            <w:noWrap w:val="0"/>
            <w:vAlign w:val="center"/>
          </w:tcPr>
          <w:p w14:paraId="5B94E772">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信号蝶阀</w:t>
            </w:r>
          </w:p>
        </w:tc>
        <w:tc>
          <w:tcPr>
            <w:tcW w:w="1539" w:type="dxa"/>
            <w:tcBorders>
              <w:top w:val="single" w:color="auto" w:sz="6" w:space="0"/>
              <w:left w:val="single" w:color="auto" w:sz="6" w:space="0"/>
              <w:right w:val="single" w:color="auto" w:sz="6" w:space="0"/>
            </w:tcBorders>
            <w:noWrap w:val="0"/>
            <w:vAlign w:val="center"/>
          </w:tcPr>
          <w:p w14:paraId="19362EFF">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1368" w:type="dxa"/>
            <w:tcBorders>
              <w:top w:val="single" w:color="auto" w:sz="6" w:space="0"/>
              <w:left w:val="single" w:color="auto" w:sz="6" w:space="0"/>
              <w:right w:val="single" w:color="auto" w:sz="6" w:space="0"/>
            </w:tcBorders>
            <w:noWrap w:val="0"/>
            <w:vAlign w:val="center"/>
          </w:tcPr>
          <w:p w14:paraId="595BE44E">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4个</w:t>
            </w:r>
          </w:p>
        </w:tc>
        <w:tc>
          <w:tcPr>
            <w:tcW w:w="1186" w:type="dxa"/>
            <w:tcBorders>
              <w:top w:val="single" w:color="auto" w:sz="6" w:space="0"/>
              <w:left w:val="single" w:color="auto" w:sz="6" w:space="0"/>
              <w:right w:val="single" w:color="auto" w:sz="6" w:space="0"/>
            </w:tcBorders>
            <w:noWrap w:val="0"/>
            <w:vAlign w:val="center"/>
          </w:tcPr>
          <w:p w14:paraId="6DD7BC78">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r>
      <w:tr w14:paraId="18F40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vMerge w:val="continue"/>
            <w:tcBorders>
              <w:left w:val="single" w:color="auto" w:sz="6" w:space="0"/>
              <w:right w:val="single" w:color="auto" w:sz="6" w:space="0"/>
            </w:tcBorders>
            <w:noWrap w:val="0"/>
            <w:vAlign w:val="center"/>
          </w:tcPr>
          <w:p w14:paraId="157D70CD">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2020" w:type="dxa"/>
            <w:vMerge w:val="continue"/>
            <w:tcBorders>
              <w:left w:val="single" w:color="auto" w:sz="6" w:space="0"/>
              <w:right w:val="single" w:color="auto" w:sz="6" w:space="0"/>
            </w:tcBorders>
            <w:noWrap w:val="0"/>
            <w:vAlign w:val="center"/>
          </w:tcPr>
          <w:p w14:paraId="67FEB525">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1865" w:type="dxa"/>
            <w:tcBorders>
              <w:top w:val="single" w:color="auto" w:sz="6" w:space="0"/>
              <w:left w:val="single" w:color="auto" w:sz="6" w:space="0"/>
              <w:right w:val="single" w:color="auto" w:sz="6" w:space="0"/>
            </w:tcBorders>
            <w:noWrap w:val="0"/>
            <w:vAlign w:val="center"/>
          </w:tcPr>
          <w:p w14:paraId="7FA5F6A8">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水流指示器</w:t>
            </w:r>
          </w:p>
        </w:tc>
        <w:tc>
          <w:tcPr>
            <w:tcW w:w="1539" w:type="dxa"/>
            <w:tcBorders>
              <w:top w:val="single" w:color="auto" w:sz="6" w:space="0"/>
              <w:left w:val="single" w:color="auto" w:sz="6" w:space="0"/>
              <w:right w:val="single" w:color="auto" w:sz="6" w:space="0"/>
            </w:tcBorders>
            <w:noWrap w:val="0"/>
            <w:vAlign w:val="center"/>
          </w:tcPr>
          <w:p w14:paraId="42B4283C">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c>
          <w:tcPr>
            <w:tcW w:w="1368" w:type="dxa"/>
            <w:tcBorders>
              <w:top w:val="single" w:color="auto" w:sz="6" w:space="0"/>
              <w:left w:val="single" w:color="auto" w:sz="6" w:space="0"/>
              <w:right w:val="single" w:color="auto" w:sz="6" w:space="0"/>
            </w:tcBorders>
            <w:noWrap w:val="0"/>
            <w:vAlign w:val="center"/>
          </w:tcPr>
          <w:p w14:paraId="627B7267">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1个</w:t>
            </w:r>
          </w:p>
        </w:tc>
        <w:tc>
          <w:tcPr>
            <w:tcW w:w="1186" w:type="dxa"/>
            <w:tcBorders>
              <w:top w:val="single" w:color="auto" w:sz="6" w:space="0"/>
              <w:left w:val="single" w:color="auto" w:sz="6" w:space="0"/>
              <w:right w:val="single" w:color="auto" w:sz="6" w:space="0"/>
            </w:tcBorders>
            <w:noWrap w:val="0"/>
            <w:vAlign w:val="center"/>
          </w:tcPr>
          <w:p w14:paraId="7CF7C881">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auto"/>
                <w:kern w:val="0"/>
                <w:sz w:val="24"/>
                <w:szCs w:val="24"/>
                <w:highlight w:val="none"/>
              </w:rPr>
            </w:pPr>
          </w:p>
        </w:tc>
      </w:tr>
      <w:tr w14:paraId="72B4E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tcBorders>
              <w:top w:val="single" w:color="auto" w:sz="6" w:space="0"/>
              <w:left w:val="single" w:color="auto" w:sz="6" w:space="0"/>
              <w:right w:val="single" w:color="auto" w:sz="6" w:space="0"/>
            </w:tcBorders>
            <w:noWrap w:val="0"/>
            <w:vAlign w:val="center"/>
          </w:tcPr>
          <w:p w14:paraId="40E95DFE">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6</w:t>
            </w:r>
          </w:p>
        </w:tc>
        <w:tc>
          <w:tcPr>
            <w:tcW w:w="2020" w:type="dxa"/>
            <w:tcBorders>
              <w:top w:val="single" w:color="auto" w:sz="6" w:space="0"/>
              <w:left w:val="single" w:color="auto" w:sz="6" w:space="0"/>
              <w:right w:val="single" w:color="auto" w:sz="6" w:space="0"/>
            </w:tcBorders>
            <w:noWrap w:val="0"/>
            <w:vAlign w:val="center"/>
          </w:tcPr>
          <w:p w14:paraId="7320042A">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卫生间</w:t>
            </w:r>
          </w:p>
        </w:tc>
        <w:tc>
          <w:tcPr>
            <w:tcW w:w="1865" w:type="dxa"/>
            <w:tcBorders>
              <w:top w:val="single" w:color="auto" w:sz="6" w:space="0"/>
              <w:left w:val="single" w:color="auto" w:sz="6" w:space="0"/>
              <w:right w:val="single" w:color="auto" w:sz="6" w:space="0"/>
            </w:tcBorders>
            <w:noWrap w:val="0"/>
            <w:vAlign w:val="center"/>
          </w:tcPr>
          <w:p w14:paraId="7E3B3A40">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p>
        </w:tc>
        <w:tc>
          <w:tcPr>
            <w:tcW w:w="1539" w:type="dxa"/>
            <w:tcBorders>
              <w:top w:val="single" w:color="auto" w:sz="6" w:space="0"/>
              <w:left w:val="single" w:color="auto" w:sz="6" w:space="0"/>
              <w:right w:val="single" w:color="auto" w:sz="6" w:space="0"/>
            </w:tcBorders>
            <w:noWrap w:val="0"/>
            <w:vAlign w:val="center"/>
          </w:tcPr>
          <w:p w14:paraId="5FD6278E">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1至3层</w:t>
            </w:r>
          </w:p>
        </w:tc>
        <w:tc>
          <w:tcPr>
            <w:tcW w:w="1368" w:type="dxa"/>
            <w:tcBorders>
              <w:top w:val="single" w:color="auto" w:sz="6" w:space="0"/>
              <w:left w:val="single" w:color="auto" w:sz="6" w:space="0"/>
              <w:right w:val="single" w:color="auto" w:sz="6" w:space="0"/>
            </w:tcBorders>
            <w:noWrap w:val="0"/>
            <w:vAlign w:val="center"/>
          </w:tcPr>
          <w:p w14:paraId="58380360">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4处</w:t>
            </w:r>
          </w:p>
        </w:tc>
        <w:tc>
          <w:tcPr>
            <w:tcW w:w="1186" w:type="dxa"/>
            <w:tcBorders>
              <w:top w:val="single" w:color="auto" w:sz="6" w:space="0"/>
              <w:left w:val="single" w:color="auto" w:sz="6" w:space="0"/>
              <w:right w:val="single" w:color="auto" w:sz="6" w:space="0"/>
            </w:tcBorders>
            <w:noWrap w:val="0"/>
            <w:vAlign w:val="center"/>
          </w:tcPr>
          <w:p w14:paraId="5C8576A8">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2楼2处</w:t>
            </w:r>
          </w:p>
        </w:tc>
      </w:tr>
      <w:tr w14:paraId="23299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tcBorders>
              <w:top w:val="single" w:color="auto" w:sz="6" w:space="0"/>
              <w:left w:val="single" w:color="auto" w:sz="6" w:space="0"/>
              <w:right w:val="single" w:color="auto" w:sz="6" w:space="0"/>
            </w:tcBorders>
            <w:noWrap w:val="0"/>
            <w:vAlign w:val="center"/>
          </w:tcPr>
          <w:p w14:paraId="5925CB99">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7</w:t>
            </w:r>
          </w:p>
        </w:tc>
        <w:tc>
          <w:tcPr>
            <w:tcW w:w="2020" w:type="dxa"/>
            <w:tcBorders>
              <w:top w:val="single" w:color="auto" w:sz="6" w:space="0"/>
              <w:left w:val="single" w:color="auto" w:sz="6" w:space="0"/>
              <w:right w:val="single" w:color="auto" w:sz="6" w:space="0"/>
            </w:tcBorders>
            <w:noWrap w:val="0"/>
            <w:vAlign w:val="center"/>
          </w:tcPr>
          <w:p w14:paraId="2D1F46C7">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电梯系统</w:t>
            </w:r>
          </w:p>
        </w:tc>
        <w:tc>
          <w:tcPr>
            <w:tcW w:w="1865" w:type="dxa"/>
            <w:tcBorders>
              <w:top w:val="single" w:color="auto" w:sz="6" w:space="0"/>
              <w:left w:val="single" w:color="auto" w:sz="6" w:space="0"/>
              <w:right w:val="single" w:color="auto" w:sz="6" w:space="0"/>
            </w:tcBorders>
            <w:noWrap w:val="0"/>
            <w:vAlign w:val="center"/>
          </w:tcPr>
          <w:p w14:paraId="3C2E5869">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客梯</w:t>
            </w:r>
          </w:p>
        </w:tc>
        <w:tc>
          <w:tcPr>
            <w:tcW w:w="1539" w:type="dxa"/>
            <w:tcBorders>
              <w:top w:val="single" w:color="auto" w:sz="6" w:space="0"/>
              <w:left w:val="single" w:color="auto" w:sz="6" w:space="0"/>
              <w:right w:val="single" w:color="auto" w:sz="6" w:space="0"/>
            </w:tcBorders>
            <w:noWrap w:val="0"/>
            <w:vAlign w:val="center"/>
          </w:tcPr>
          <w:p w14:paraId="4CC5C5C0">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p>
        </w:tc>
        <w:tc>
          <w:tcPr>
            <w:tcW w:w="1368" w:type="dxa"/>
            <w:tcBorders>
              <w:top w:val="single" w:color="auto" w:sz="6" w:space="0"/>
              <w:left w:val="single" w:color="auto" w:sz="6" w:space="0"/>
              <w:right w:val="single" w:color="auto" w:sz="6" w:space="0"/>
            </w:tcBorders>
            <w:noWrap w:val="0"/>
            <w:vAlign w:val="center"/>
          </w:tcPr>
          <w:p w14:paraId="1386AC72">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1部</w:t>
            </w:r>
          </w:p>
        </w:tc>
        <w:tc>
          <w:tcPr>
            <w:tcW w:w="1186" w:type="dxa"/>
            <w:tcBorders>
              <w:top w:val="single" w:color="auto" w:sz="6" w:space="0"/>
              <w:left w:val="single" w:color="auto" w:sz="6" w:space="0"/>
              <w:right w:val="single" w:color="auto" w:sz="6" w:space="0"/>
            </w:tcBorders>
            <w:noWrap w:val="0"/>
            <w:vAlign w:val="center"/>
          </w:tcPr>
          <w:p w14:paraId="08FB2559">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3层3站</w:t>
            </w:r>
          </w:p>
        </w:tc>
      </w:tr>
      <w:tr w14:paraId="52357E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805" w:hRule="atLeast"/>
        </w:trPr>
        <w:tc>
          <w:tcPr>
            <w:tcW w:w="959" w:type="dxa"/>
            <w:tcBorders>
              <w:top w:val="single" w:color="auto" w:sz="6" w:space="0"/>
              <w:left w:val="single" w:color="auto" w:sz="6" w:space="0"/>
              <w:right w:val="single" w:color="auto" w:sz="6" w:space="0"/>
            </w:tcBorders>
            <w:noWrap w:val="0"/>
            <w:vAlign w:val="center"/>
          </w:tcPr>
          <w:p w14:paraId="11937C53">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8</w:t>
            </w:r>
          </w:p>
        </w:tc>
        <w:tc>
          <w:tcPr>
            <w:tcW w:w="2020" w:type="dxa"/>
            <w:tcBorders>
              <w:top w:val="single" w:color="auto" w:sz="6" w:space="0"/>
              <w:left w:val="single" w:color="auto" w:sz="6" w:space="0"/>
              <w:right w:val="single" w:color="auto" w:sz="6" w:space="0"/>
            </w:tcBorders>
            <w:noWrap w:val="0"/>
            <w:vAlign w:val="center"/>
          </w:tcPr>
          <w:p w14:paraId="24389075">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功能室</w:t>
            </w:r>
          </w:p>
        </w:tc>
        <w:tc>
          <w:tcPr>
            <w:tcW w:w="1865" w:type="dxa"/>
            <w:tcBorders>
              <w:top w:val="single" w:color="auto" w:sz="6" w:space="0"/>
              <w:left w:val="single" w:color="auto" w:sz="6" w:space="0"/>
              <w:right w:val="single" w:color="auto" w:sz="6" w:space="0"/>
            </w:tcBorders>
            <w:noWrap w:val="0"/>
            <w:vAlign w:val="center"/>
          </w:tcPr>
          <w:p w14:paraId="67F5DE1C">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文化活动站、室等</w:t>
            </w:r>
          </w:p>
        </w:tc>
        <w:tc>
          <w:tcPr>
            <w:tcW w:w="1539" w:type="dxa"/>
            <w:tcBorders>
              <w:top w:val="single" w:color="auto" w:sz="6" w:space="0"/>
              <w:left w:val="single" w:color="auto" w:sz="6" w:space="0"/>
              <w:right w:val="single" w:color="auto" w:sz="6" w:space="0"/>
            </w:tcBorders>
            <w:noWrap w:val="0"/>
            <w:vAlign w:val="center"/>
          </w:tcPr>
          <w:p w14:paraId="6463E196">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1至3层</w:t>
            </w:r>
          </w:p>
        </w:tc>
        <w:tc>
          <w:tcPr>
            <w:tcW w:w="1368" w:type="dxa"/>
            <w:tcBorders>
              <w:top w:val="single" w:color="auto" w:sz="6" w:space="0"/>
              <w:left w:val="single" w:color="auto" w:sz="6" w:space="0"/>
              <w:right w:val="single" w:color="auto" w:sz="6" w:space="0"/>
            </w:tcBorders>
            <w:noWrap w:val="0"/>
            <w:vAlign w:val="center"/>
          </w:tcPr>
          <w:p w14:paraId="175B4762">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6处</w:t>
            </w:r>
          </w:p>
        </w:tc>
        <w:tc>
          <w:tcPr>
            <w:tcW w:w="1186" w:type="dxa"/>
            <w:tcBorders>
              <w:top w:val="single" w:color="auto" w:sz="6" w:space="0"/>
              <w:left w:val="single" w:color="auto" w:sz="6" w:space="0"/>
              <w:right w:val="single" w:color="auto" w:sz="6" w:space="0"/>
            </w:tcBorders>
            <w:noWrap w:val="0"/>
            <w:vAlign w:val="center"/>
          </w:tcPr>
          <w:p w14:paraId="44F80A74">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000000"/>
                <w:kern w:val="0"/>
                <w:sz w:val="24"/>
                <w:szCs w:val="24"/>
                <w:highlight w:val="none"/>
              </w:rPr>
            </w:pPr>
          </w:p>
        </w:tc>
      </w:tr>
      <w:tr w14:paraId="0FDBA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10" w:hRule="atLeast"/>
        </w:trPr>
        <w:tc>
          <w:tcPr>
            <w:tcW w:w="959" w:type="dxa"/>
            <w:tcBorders>
              <w:top w:val="single" w:color="auto" w:sz="6" w:space="0"/>
              <w:left w:val="single" w:color="auto" w:sz="6" w:space="0"/>
              <w:right w:val="single" w:color="auto" w:sz="6" w:space="0"/>
            </w:tcBorders>
            <w:noWrap w:val="0"/>
            <w:vAlign w:val="center"/>
          </w:tcPr>
          <w:p w14:paraId="5F8E9B0C">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9</w:t>
            </w:r>
          </w:p>
        </w:tc>
        <w:tc>
          <w:tcPr>
            <w:tcW w:w="2020" w:type="dxa"/>
            <w:tcBorders>
              <w:top w:val="single" w:color="auto" w:sz="6" w:space="0"/>
              <w:left w:val="single" w:color="auto" w:sz="6" w:space="0"/>
              <w:right w:val="single" w:color="auto" w:sz="6" w:space="0"/>
            </w:tcBorders>
            <w:noWrap w:val="0"/>
            <w:vAlign w:val="center"/>
          </w:tcPr>
          <w:p w14:paraId="04CA817E">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传达室</w:t>
            </w:r>
          </w:p>
        </w:tc>
        <w:tc>
          <w:tcPr>
            <w:tcW w:w="1865" w:type="dxa"/>
            <w:tcBorders>
              <w:top w:val="single" w:color="auto" w:sz="6" w:space="0"/>
              <w:left w:val="single" w:color="auto" w:sz="6" w:space="0"/>
              <w:right w:val="single" w:color="auto" w:sz="6" w:space="0"/>
            </w:tcBorders>
            <w:noWrap w:val="0"/>
            <w:vAlign w:val="center"/>
          </w:tcPr>
          <w:p w14:paraId="79DFA987">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000000"/>
                <w:kern w:val="0"/>
                <w:sz w:val="24"/>
                <w:szCs w:val="24"/>
                <w:highlight w:val="none"/>
              </w:rPr>
            </w:pPr>
          </w:p>
        </w:tc>
        <w:tc>
          <w:tcPr>
            <w:tcW w:w="1539" w:type="dxa"/>
            <w:tcBorders>
              <w:top w:val="single" w:color="auto" w:sz="6" w:space="0"/>
              <w:left w:val="single" w:color="auto" w:sz="6" w:space="0"/>
              <w:right w:val="single" w:color="auto" w:sz="6" w:space="0"/>
            </w:tcBorders>
            <w:noWrap w:val="0"/>
            <w:vAlign w:val="center"/>
          </w:tcPr>
          <w:p w14:paraId="4E2A5A10">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行人出入口</w:t>
            </w:r>
          </w:p>
        </w:tc>
        <w:tc>
          <w:tcPr>
            <w:tcW w:w="1368" w:type="dxa"/>
            <w:tcBorders>
              <w:top w:val="single" w:color="auto" w:sz="6" w:space="0"/>
              <w:left w:val="single" w:color="auto" w:sz="6" w:space="0"/>
              <w:right w:val="single" w:color="auto" w:sz="6" w:space="0"/>
            </w:tcBorders>
            <w:noWrap w:val="0"/>
            <w:vAlign w:val="center"/>
          </w:tcPr>
          <w:p w14:paraId="49534DAA">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1处</w:t>
            </w:r>
          </w:p>
        </w:tc>
        <w:tc>
          <w:tcPr>
            <w:tcW w:w="1186" w:type="dxa"/>
            <w:tcBorders>
              <w:top w:val="single" w:color="auto" w:sz="6" w:space="0"/>
              <w:left w:val="single" w:color="auto" w:sz="6" w:space="0"/>
              <w:right w:val="single" w:color="auto" w:sz="6" w:space="0"/>
            </w:tcBorders>
            <w:noWrap w:val="0"/>
            <w:vAlign w:val="center"/>
          </w:tcPr>
          <w:p w14:paraId="2B246EED">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000000"/>
                <w:kern w:val="0"/>
                <w:sz w:val="24"/>
                <w:szCs w:val="24"/>
                <w:highlight w:val="none"/>
              </w:rPr>
            </w:pPr>
          </w:p>
        </w:tc>
      </w:tr>
      <w:tr w14:paraId="68730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25" w:hRule="atLeast"/>
        </w:trPr>
        <w:tc>
          <w:tcPr>
            <w:tcW w:w="959" w:type="dxa"/>
            <w:tcBorders>
              <w:top w:val="single" w:color="auto" w:sz="6" w:space="0"/>
              <w:left w:val="single" w:color="auto" w:sz="6" w:space="0"/>
              <w:right w:val="single" w:color="auto" w:sz="6" w:space="0"/>
            </w:tcBorders>
            <w:noWrap w:val="0"/>
            <w:vAlign w:val="center"/>
          </w:tcPr>
          <w:p w14:paraId="2B858ACC">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10</w:t>
            </w:r>
          </w:p>
        </w:tc>
        <w:tc>
          <w:tcPr>
            <w:tcW w:w="2020" w:type="dxa"/>
            <w:tcBorders>
              <w:top w:val="single" w:color="auto" w:sz="6" w:space="0"/>
              <w:left w:val="single" w:color="auto" w:sz="6" w:space="0"/>
              <w:right w:val="single" w:color="auto" w:sz="6" w:space="0"/>
            </w:tcBorders>
            <w:noWrap w:val="0"/>
            <w:vAlign w:val="center"/>
          </w:tcPr>
          <w:p w14:paraId="2F737485">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出入口的设置</w:t>
            </w:r>
          </w:p>
        </w:tc>
        <w:tc>
          <w:tcPr>
            <w:tcW w:w="1865" w:type="dxa"/>
            <w:tcBorders>
              <w:top w:val="single" w:color="auto" w:sz="6" w:space="0"/>
              <w:left w:val="single" w:color="auto" w:sz="6" w:space="0"/>
              <w:right w:val="single" w:color="auto" w:sz="6" w:space="0"/>
            </w:tcBorders>
            <w:noWrap w:val="0"/>
            <w:vAlign w:val="center"/>
          </w:tcPr>
          <w:p w14:paraId="682CC8CA">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000000"/>
                <w:kern w:val="0"/>
                <w:sz w:val="24"/>
                <w:szCs w:val="24"/>
                <w:highlight w:val="none"/>
              </w:rPr>
            </w:pPr>
          </w:p>
        </w:tc>
        <w:tc>
          <w:tcPr>
            <w:tcW w:w="1539" w:type="dxa"/>
            <w:tcBorders>
              <w:top w:val="single" w:color="auto" w:sz="6" w:space="0"/>
              <w:left w:val="single" w:color="auto" w:sz="6" w:space="0"/>
              <w:right w:val="single" w:color="auto" w:sz="6" w:space="0"/>
            </w:tcBorders>
            <w:noWrap w:val="0"/>
            <w:vAlign w:val="center"/>
          </w:tcPr>
          <w:p w14:paraId="6762B63A">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000000"/>
                <w:kern w:val="0"/>
                <w:sz w:val="24"/>
                <w:szCs w:val="24"/>
                <w:highlight w:val="none"/>
              </w:rPr>
            </w:pPr>
          </w:p>
        </w:tc>
        <w:tc>
          <w:tcPr>
            <w:tcW w:w="1368" w:type="dxa"/>
            <w:tcBorders>
              <w:top w:val="single" w:color="auto" w:sz="6" w:space="0"/>
              <w:left w:val="single" w:color="auto" w:sz="6" w:space="0"/>
              <w:right w:val="single" w:color="auto" w:sz="6" w:space="0"/>
            </w:tcBorders>
            <w:noWrap w:val="0"/>
            <w:vAlign w:val="center"/>
          </w:tcPr>
          <w:p w14:paraId="7A775AE9">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1处</w:t>
            </w:r>
          </w:p>
        </w:tc>
        <w:tc>
          <w:tcPr>
            <w:tcW w:w="1186" w:type="dxa"/>
            <w:tcBorders>
              <w:top w:val="single" w:color="auto" w:sz="6" w:space="0"/>
              <w:left w:val="single" w:color="auto" w:sz="6" w:space="0"/>
              <w:right w:val="single" w:color="auto" w:sz="6" w:space="0"/>
            </w:tcBorders>
            <w:noWrap w:val="0"/>
            <w:vAlign w:val="center"/>
          </w:tcPr>
          <w:p w14:paraId="2C6EBB28">
            <w:pPr>
              <w:keepNext w:val="0"/>
              <w:keepLines w:val="0"/>
              <w:pageBreakBefore w:val="0"/>
              <w:widowControl w:val="0"/>
              <w:kinsoku/>
              <w:wordWrap/>
              <w:overflowPunct/>
              <w:topLinePunct w:val="0"/>
              <w:autoSpaceDE w:val="0"/>
              <w:autoSpaceDN w:val="0"/>
              <w:bidi w:val="0"/>
              <w:adjustRightInd w:val="0"/>
              <w:snapToGrid/>
              <w:spacing w:line="388" w:lineRule="exact"/>
              <w:jc w:val="center"/>
              <w:textAlignment w:val="auto"/>
              <w:rPr>
                <w:rFonts w:hint="eastAsia" w:ascii="宋体" w:hAnsi="宋体" w:eastAsia="宋体" w:cs="宋体"/>
                <w:color w:val="000000"/>
                <w:kern w:val="0"/>
                <w:sz w:val="24"/>
                <w:szCs w:val="24"/>
                <w:highlight w:val="none"/>
              </w:rPr>
            </w:pPr>
          </w:p>
        </w:tc>
      </w:tr>
    </w:tbl>
    <w:p w14:paraId="47884D4E">
      <w:pPr>
        <w:pStyle w:val="2"/>
        <w:rPr>
          <w:rFonts w:hint="eastAsia"/>
          <w:highlight w:val="none"/>
          <w:lang w:eastAsia="zh-CN"/>
        </w:rPr>
      </w:pPr>
    </w:p>
    <w:p w14:paraId="45736732">
      <w:pPr>
        <w:rPr>
          <w:rFonts w:hint="eastAsia"/>
          <w:highlight w:val="none"/>
          <w:lang w:eastAsia="zh-CN"/>
        </w:rPr>
      </w:pPr>
    </w:p>
    <w:p w14:paraId="74023DFD">
      <w:pPr>
        <w:pStyle w:val="2"/>
        <w:ind w:left="0" w:leftChars="0" w:firstLine="0" w:firstLineChars="0"/>
        <w:jc w:val="both"/>
        <w:rPr>
          <w:rFonts w:hint="eastAsia"/>
          <w:highlight w:val="none"/>
          <w:lang w:eastAsia="zh-CN"/>
        </w:rPr>
      </w:pPr>
    </w:p>
    <w:p w14:paraId="0CEDA88C">
      <w:pPr>
        <w:spacing w:line="360" w:lineRule="auto"/>
        <w:rPr>
          <w:b/>
          <w:bCs/>
          <w:sz w:val="24"/>
          <w:highlight w:val="none"/>
        </w:rPr>
      </w:pPr>
      <w:r>
        <w:rPr>
          <w:rFonts w:hint="eastAsia"/>
          <w:b/>
          <w:kern w:val="0"/>
          <w:sz w:val="24"/>
          <w:szCs w:val="24"/>
          <w:highlight w:val="none"/>
          <w:lang w:eastAsia="zh-CN"/>
        </w:rPr>
        <w:t>二</w:t>
      </w:r>
      <w:r>
        <w:rPr>
          <w:rFonts w:hint="eastAsia"/>
          <w:b/>
          <w:kern w:val="0"/>
          <w:sz w:val="24"/>
          <w:szCs w:val="24"/>
          <w:highlight w:val="none"/>
        </w:rPr>
        <w:t>、</w:t>
      </w:r>
      <w:r>
        <w:rPr>
          <w:rFonts w:hint="eastAsia"/>
          <w:b/>
          <w:bCs/>
          <w:sz w:val="24"/>
          <w:highlight w:val="none"/>
        </w:rPr>
        <w:t>物业投入人员岗位及每个岗位的需要人数</w:t>
      </w:r>
    </w:p>
    <w:tbl>
      <w:tblPr>
        <w:tblStyle w:val="23"/>
        <w:tblW w:w="101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6"/>
        <w:gridCol w:w="1113"/>
        <w:gridCol w:w="778"/>
        <w:gridCol w:w="1912"/>
        <w:gridCol w:w="3594"/>
        <w:gridCol w:w="990"/>
        <w:gridCol w:w="1224"/>
      </w:tblGrid>
      <w:tr w14:paraId="5309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566" w:type="dxa"/>
            <w:vAlign w:val="center"/>
          </w:tcPr>
          <w:p w14:paraId="398FA4F0">
            <w:pPr>
              <w:spacing w:line="360" w:lineRule="auto"/>
              <w:jc w:val="center"/>
              <w:rPr>
                <w:rFonts w:ascii="宋体" w:hAnsi="宋体" w:cs="宋体"/>
                <w:b/>
                <w:kern w:val="0"/>
                <w:sz w:val="24"/>
                <w:szCs w:val="24"/>
                <w:highlight w:val="none"/>
              </w:rPr>
            </w:pPr>
            <w:r>
              <w:rPr>
                <w:rFonts w:hint="eastAsia" w:ascii="宋体" w:hAnsi="宋体" w:cs="宋体"/>
                <w:b/>
                <w:kern w:val="0"/>
                <w:sz w:val="24"/>
                <w:szCs w:val="24"/>
                <w:highlight w:val="none"/>
              </w:rPr>
              <w:t>序号</w:t>
            </w:r>
          </w:p>
        </w:tc>
        <w:tc>
          <w:tcPr>
            <w:tcW w:w="1113" w:type="dxa"/>
            <w:vAlign w:val="center"/>
          </w:tcPr>
          <w:p w14:paraId="5C8EB3E9">
            <w:pPr>
              <w:spacing w:line="360" w:lineRule="auto"/>
              <w:jc w:val="center"/>
              <w:rPr>
                <w:rFonts w:ascii="宋体" w:hAnsi="宋体" w:cs="宋体"/>
                <w:b/>
                <w:kern w:val="0"/>
                <w:sz w:val="24"/>
                <w:szCs w:val="24"/>
                <w:highlight w:val="none"/>
              </w:rPr>
            </w:pPr>
            <w:r>
              <w:rPr>
                <w:rFonts w:hint="eastAsia" w:ascii="宋体" w:hAnsi="宋体" w:cs="宋体"/>
                <w:b/>
                <w:kern w:val="0"/>
                <w:sz w:val="24"/>
                <w:szCs w:val="24"/>
                <w:highlight w:val="none"/>
              </w:rPr>
              <w:t>岗位名称</w:t>
            </w:r>
          </w:p>
        </w:tc>
        <w:tc>
          <w:tcPr>
            <w:tcW w:w="778" w:type="dxa"/>
            <w:vAlign w:val="center"/>
          </w:tcPr>
          <w:p w14:paraId="62CC8D21">
            <w:pPr>
              <w:spacing w:line="360" w:lineRule="auto"/>
              <w:jc w:val="center"/>
              <w:rPr>
                <w:rFonts w:ascii="宋体" w:hAnsi="宋体" w:cs="宋体"/>
                <w:b/>
                <w:kern w:val="0"/>
                <w:sz w:val="24"/>
                <w:szCs w:val="24"/>
                <w:highlight w:val="none"/>
              </w:rPr>
            </w:pPr>
            <w:r>
              <w:rPr>
                <w:rFonts w:hint="eastAsia" w:ascii="宋体" w:hAnsi="宋体" w:cs="宋体"/>
                <w:b/>
                <w:kern w:val="0"/>
                <w:sz w:val="24"/>
                <w:szCs w:val="24"/>
                <w:highlight w:val="none"/>
              </w:rPr>
              <w:t>人数</w:t>
            </w:r>
          </w:p>
        </w:tc>
        <w:tc>
          <w:tcPr>
            <w:tcW w:w="1912" w:type="dxa"/>
            <w:vAlign w:val="center"/>
          </w:tcPr>
          <w:p w14:paraId="58B48217">
            <w:pPr>
              <w:spacing w:line="360" w:lineRule="auto"/>
              <w:jc w:val="center"/>
              <w:rPr>
                <w:rFonts w:hint="eastAsia" w:ascii="宋体" w:hAnsi="宋体" w:eastAsia="宋体" w:cs="宋体"/>
                <w:b/>
                <w:kern w:val="0"/>
                <w:sz w:val="24"/>
                <w:szCs w:val="24"/>
                <w:highlight w:val="none"/>
                <w:lang w:val="en-US" w:eastAsia="zh-CN"/>
              </w:rPr>
            </w:pPr>
            <w:r>
              <w:rPr>
                <w:rFonts w:hint="eastAsia" w:ascii="宋体" w:hAnsi="宋体" w:cs="宋体"/>
                <w:b/>
                <w:kern w:val="0"/>
                <w:sz w:val="24"/>
                <w:szCs w:val="24"/>
                <w:highlight w:val="none"/>
                <w:lang w:val="en-US" w:eastAsia="zh-CN"/>
              </w:rPr>
              <w:t>项目</w:t>
            </w:r>
          </w:p>
        </w:tc>
        <w:tc>
          <w:tcPr>
            <w:tcW w:w="3594" w:type="dxa"/>
            <w:vAlign w:val="center"/>
          </w:tcPr>
          <w:p w14:paraId="267CE951">
            <w:pPr>
              <w:spacing w:line="360" w:lineRule="auto"/>
              <w:jc w:val="center"/>
              <w:rPr>
                <w:rFonts w:ascii="宋体" w:hAnsi="宋体" w:cs="宋体"/>
                <w:b/>
                <w:kern w:val="0"/>
                <w:sz w:val="24"/>
                <w:szCs w:val="24"/>
                <w:highlight w:val="none"/>
              </w:rPr>
            </w:pPr>
            <w:r>
              <w:rPr>
                <w:rFonts w:hint="eastAsia" w:ascii="宋体" w:hAnsi="宋体" w:cs="宋体"/>
                <w:b/>
                <w:kern w:val="0"/>
                <w:sz w:val="24"/>
                <w:szCs w:val="24"/>
                <w:highlight w:val="none"/>
              </w:rPr>
              <w:t>要求</w:t>
            </w:r>
          </w:p>
        </w:tc>
        <w:tc>
          <w:tcPr>
            <w:tcW w:w="990" w:type="dxa"/>
            <w:vAlign w:val="center"/>
          </w:tcPr>
          <w:p w14:paraId="2F418515">
            <w:pPr>
              <w:spacing w:line="360" w:lineRule="auto"/>
              <w:jc w:val="center"/>
              <w:rPr>
                <w:rFonts w:ascii="宋体" w:hAnsi="宋体" w:cs="宋体"/>
                <w:b/>
                <w:kern w:val="0"/>
                <w:sz w:val="24"/>
                <w:szCs w:val="24"/>
                <w:highlight w:val="none"/>
              </w:rPr>
            </w:pPr>
            <w:r>
              <w:rPr>
                <w:rFonts w:hint="eastAsia" w:ascii="宋体" w:hAnsi="宋体" w:cs="宋体"/>
                <w:b/>
                <w:kern w:val="0"/>
                <w:sz w:val="24"/>
                <w:szCs w:val="24"/>
                <w:highlight w:val="none"/>
              </w:rPr>
              <w:t>是否接受退休人员</w:t>
            </w:r>
          </w:p>
        </w:tc>
        <w:tc>
          <w:tcPr>
            <w:tcW w:w="1224" w:type="dxa"/>
            <w:vAlign w:val="center"/>
          </w:tcPr>
          <w:p w14:paraId="1D2CEE08">
            <w:pPr>
              <w:spacing w:line="360" w:lineRule="auto"/>
              <w:jc w:val="center"/>
              <w:rPr>
                <w:rFonts w:ascii="宋体" w:hAnsi="宋体" w:cs="宋体"/>
                <w:b/>
                <w:kern w:val="0"/>
                <w:sz w:val="24"/>
                <w:szCs w:val="24"/>
                <w:highlight w:val="none"/>
              </w:rPr>
            </w:pPr>
            <w:r>
              <w:rPr>
                <w:rFonts w:hint="eastAsia" w:ascii="宋体" w:hAnsi="宋体" w:cs="宋体"/>
                <w:b/>
                <w:kern w:val="0"/>
                <w:sz w:val="24"/>
                <w:szCs w:val="24"/>
                <w:highlight w:val="none"/>
              </w:rPr>
              <w:t>工作时间</w:t>
            </w:r>
          </w:p>
        </w:tc>
      </w:tr>
      <w:tr w14:paraId="613F1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1" w:hRule="atLeast"/>
          <w:jc w:val="center"/>
        </w:trPr>
        <w:tc>
          <w:tcPr>
            <w:tcW w:w="566" w:type="dxa"/>
            <w:vAlign w:val="center"/>
          </w:tcPr>
          <w:p w14:paraId="0634ED1E">
            <w:pPr>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1</w:t>
            </w:r>
          </w:p>
        </w:tc>
        <w:tc>
          <w:tcPr>
            <w:tcW w:w="1113" w:type="dxa"/>
            <w:vAlign w:val="center"/>
          </w:tcPr>
          <w:p w14:paraId="6B770703">
            <w:pPr>
              <w:snapToGrid w:val="0"/>
              <w:jc w:val="center"/>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秩序员/门岗</w:t>
            </w:r>
          </w:p>
        </w:tc>
        <w:tc>
          <w:tcPr>
            <w:tcW w:w="778" w:type="dxa"/>
            <w:vAlign w:val="center"/>
          </w:tcPr>
          <w:p w14:paraId="3BF6D20E">
            <w:pPr>
              <w:snapToGrid w:val="0"/>
              <w:jc w:val="center"/>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3</w:t>
            </w:r>
          </w:p>
        </w:tc>
        <w:tc>
          <w:tcPr>
            <w:tcW w:w="1912" w:type="dxa"/>
            <w:vAlign w:val="center"/>
          </w:tcPr>
          <w:p w14:paraId="637197A6">
            <w:pPr>
              <w:snapToGrid w:val="0"/>
              <w:ind w:firstLine="322"/>
              <w:jc w:val="both"/>
              <w:rPr>
                <w:rFonts w:hint="eastAsia"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安居小区</w:t>
            </w:r>
          </w:p>
        </w:tc>
        <w:tc>
          <w:tcPr>
            <w:tcW w:w="3594" w:type="dxa"/>
            <w:vAlign w:val="center"/>
          </w:tcPr>
          <w:p w14:paraId="3882FFA3">
            <w:pPr>
              <w:snapToGrid w:val="0"/>
              <w:ind w:firstLine="322"/>
              <w:rPr>
                <w:rFonts w:ascii="宋体" w:hAnsi="宋体" w:cs="宋体"/>
                <w:kern w:val="0"/>
                <w:sz w:val="24"/>
                <w:szCs w:val="24"/>
                <w:highlight w:val="none"/>
              </w:rPr>
            </w:pPr>
            <w:r>
              <w:rPr>
                <w:rStyle w:val="57"/>
                <w:rFonts w:hint="eastAsia" w:ascii="宋体" w:hAnsi="宋体" w:cs="宋体"/>
                <w:kern w:val="0"/>
                <w:sz w:val="24"/>
                <w:szCs w:val="24"/>
                <w:highlight w:val="none"/>
              </w:rPr>
              <w:t>男，</w:t>
            </w:r>
            <w:r>
              <w:rPr>
                <w:rStyle w:val="57"/>
                <w:rFonts w:hint="eastAsia" w:ascii="宋体" w:hAnsi="宋体" w:cs="宋体"/>
                <w:kern w:val="0"/>
                <w:sz w:val="24"/>
                <w:szCs w:val="24"/>
                <w:highlight w:val="none"/>
                <w:lang w:val="en-US" w:eastAsia="zh-CN"/>
              </w:rPr>
              <w:t>45</w:t>
            </w:r>
            <w:r>
              <w:rPr>
                <w:rStyle w:val="57"/>
                <w:rFonts w:hint="eastAsia" w:ascii="宋体" w:hAnsi="宋体" w:cs="宋体"/>
                <w:kern w:val="0"/>
                <w:sz w:val="24"/>
                <w:szCs w:val="24"/>
                <w:highlight w:val="none"/>
              </w:rPr>
              <w:t>周岁或以下，身体健康</w:t>
            </w:r>
            <w:r>
              <w:rPr>
                <w:rStyle w:val="57"/>
                <w:rFonts w:hint="eastAsia" w:ascii="宋体" w:hAnsi="宋体" w:cs="宋体"/>
                <w:kern w:val="0"/>
                <w:sz w:val="24"/>
                <w:szCs w:val="24"/>
                <w:highlight w:val="none"/>
                <w:lang w:val="en-US" w:eastAsia="zh-CN"/>
              </w:rPr>
              <w:t xml:space="preserve"> ，</w:t>
            </w:r>
            <w:r>
              <w:rPr>
                <w:rStyle w:val="57"/>
                <w:rFonts w:hint="eastAsia" w:ascii="宋体" w:hAnsi="宋体" w:cs="宋体"/>
                <w:kern w:val="0"/>
                <w:sz w:val="24"/>
                <w:szCs w:val="24"/>
                <w:highlight w:val="none"/>
              </w:rPr>
              <w:t>具备初中以上文化</w:t>
            </w:r>
            <w:r>
              <w:rPr>
                <w:rStyle w:val="57"/>
                <w:rFonts w:hint="eastAsia" w:ascii="宋体" w:hAnsi="宋体" w:cs="宋体"/>
                <w:kern w:val="0"/>
                <w:sz w:val="24"/>
                <w:szCs w:val="24"/>
                <w:highlight w:val="none"/>
                <w:lang w:eastAsia="zh-CN"/>
              </w:rPr>
              <w:t>，</w:t>
            </w:r>
            <w:r>
              <w:rPr>
                <w:rStyle w:val="57"/>
                <w:rFonts w:hint="eastAsia" w:ascii="宋体" w:hAnsi="宋体" w:cs="宋体"/>
                <w:kern w:val="0"/>
                <w:sz w:val="24"/>
                <w:szCs w:val="24"/>
                <w:highlight w:val="none"/>
              </w:rPr>
              <w:t>上岗人员均持公安机关</w:t>
            </w:r>
            <w:r>
              <w:rPr>
                <w:rFonts w:hint="eastAsia"/>
                <w:color w:val="auto"/>
                <w:kern w:val="0"/>
                <w:sz w:val="24"/>
                <w:szCs w:val="24"/>
                <w:highlight w:val="none"/>
              </w:rPr>
              <w:t>盖章的</w:t>
            </w:r>
            <w:r>
              <w:rPr>
                <w:rStyle w:val="57"/>
                <w:rFonts w:hint="eastAsia" w:ascii="宋体" w:hAnsi="宋体" w:cs="宋体"/>
                <w:kern w:val="0"/>
                <w:sz w:val="24"/>
                <w:szCs w:val="24"/>
                <w:highlight w:val="none"/>
              </w:rPr>
              <w:t>保安员证或《职业资格证书（保安员）》上岗，爱岗敬业遵纪守法，具一年以上同岗位实际工作经验，熟悉物业安保日常工作操作流程，具良好服务意识，有敬业、刻苦精神。</w:t>
            </w:r>
          </w:p>
        </w:tc>
        <w:tc>
          <w:tcPr>
            <w:tcW w:w="990" w:type="dxa"/>
            <w:vAlign w:val="center"/>
          </w:tcPr>
          <w:p w14:paraId="1901E7B8">
            <w:pPr>
              <w:widowControl/>
              <w:snapToGrid w:val="0"/>
              <w:jc w:val="center"/>
              <w:rPr>
                <w:rFonts w:ascii="宋体" w:hAnsi="宋体" w:cs="宋体"/>
                <w:kern w:val="0"/>
                <w:sz w:val="24"/>
                <w:szCs w:val="24"/>
                <w:highlight w:val="none"/>
              </w:rPr>
            </w:pPr>
            <w:r>
              <w:rPr>
                <w:rFonts w:hint="eastAsia" w:ascii="宋体" w:hAnsi="宋体" w:cs="宋体"/>
                <w:kern w:val="0"/>
                <w:sz w:val="24"/>
                <w:szCs w:val="24"/>
                <w:highlight w:val="none"/>
              </w:rPr>
              <w:t>否</w:t>
            </w:r>
          </w:p>
        </w:tc>
        <w:tc>
          <w:tcPr>
            <w:tcW w:w="1224" w:type="dxa"/>
            <w:vAlign w:val="center"/>
          </w:tcPr>
          <w:p w14:paraId="30E87FD5">
            <w:pPr>
              <w:spacing w:line="360" w:lineRule="auto"/>
              <w:jc w:val="center"/>
              <w:rPr>
                <w:rFonts w:hint="eastAsia" w:ascii="宋体" w:hAnsi="宋体" w:cs="宋体"/>
                <w:kern w:val="0"/>
                <w:sz w:val="24"/>
                <w:szCs w:val="24"/>
                <w:highlight w:val="none"/>
                <w:lang w:eastAsia="zh-CN"/>
              </w:rPr>
            </w:pPr>
            <w:r>
              <w:rPr>
                <w:rFonts w:hint="eastAsia" w:ascii="宋体" w:hAnsi="宋体" w:cs="宋体"/>
                <w:kern w:val="0"/>
                <w:sz w:val="24"/>
                <w:szCs w:val="24"/>
                <w:highlight w:val="none"/>
                <w:lang w:eastAsia="zh-CN"/>
              </w:rPr>
              <w:t>工作日</w:t>
            </w:r>
          </w:p>
          <w:p w14:paraId="173B6D02">
            <w:pPr>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三班两运转</w:t>
            </w:r>
          </w:p>
        </w:tc>
      </w:tr>
      <w:tr w14:paraId="5975A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566" w:type="dxa"/>
            <w:vAlign w:val="center"/>
          </w:tcPr>
          <w:p w14:paraId="7D0D1BE7">
            <w:pPr>
              <w:spacing w:line="360" w:lineRule="auto"/>
              <w:jc w:val="center"/>
              <w:rPr>
                <w:rFonts w:hint="eastAsia" w:ascii="宋体" w:hAnsi="宋体" w:cs="宋体"/>
                <w:kern w:val="0"/>
                <w:sz w:val="24"/>
                <w:szCs w:val="24"/>
                <w:highlight w:val="none"/>
              </w:rPr>
            </w:pPr>
            <w:r>
              <w:rPr>
                <w:rFonts w:hint="eastAsia" w:ascii="宋体" w:hAnsi="宋体" w:cs="宋体"/>
                <w:kern w:val="0"/>
                <w:sz w:val="24"/>
                <w:szCs w:val="24"/>
                <w:highlight w:val="none"/>
                <w:lang w:val="en-US" w:eastAsia="zh-CN"/>
              </w:rPr>
              <w:t>2</w:t>
            </w:r>
          </w:p>
        </w:tc>
        <w:tc>
          <w:tcPr>
            <w:tcW w:w="1113" w:type="dxa"/>
            <w:vAlign w:val="center"/>
          </w:tcPr>
          <w:p w14:paraId="14697C4C">
            <w:pPr>
              <w:snapToGrid w:val="0"/>
              <w:jc w:val="center"/>
              <w:rPr>
                <w:rFonts w:hint="eastAsia" w:ascii="宋体" w:hAnsi="宋体" w:cs="宋体"/>
                <w:kern w:val="0"/>
                <w:sz w:val="24"/>
                <w:szCs w:val="24"/>
                <w:highlight w:val="none"/>
              </w:rPr>
            </w:pPr>
            <w:r>
              <w:rPr>
                <w:rFonts w:hint="eastAsia" w:ascii="宋体" w:hAnsi="宋体" w:cs="宋体"/>
                <w:kern w:val="0"/>
                <w:sz w:val="24"/>
                <w:szCs w:val="24"/>
                <w:highlight w:val="none"/>
              </w:rPr>
              <w:t>保洁员</w:t>
            </w:r>
          </w:p>
        </w:tc>
        <w:tc>
          <w:tcPr>
            <w:tcW w:w="778" w:type="dxa"/>
            <w:vAlign w:val="center"/>
          </w:tcPr>
          <w:p w14:paraId="2F75AD68">
            <w:pPr>
              <w:snapToGrid w:val="0"/>
              <w:jc w:val="center"/>
              <w:rPr>
                <w:rFonts w:hint="eastAsia"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5</w:t>
            </w:r>
          </w:p>
        </w:tc>
        <w:tc>
          <w:tcPr>
            <w:tcW w:w="1912" w:type="dxa"/>
            <w:vAlign w:val="center"/>
          </w:tcPr>
          <w:p w14:paraId="563F3073">
            <w:pPr>
              <w:snapToGrid w:val="0"/>
              <w:jc w:val="center"/>
              <w:rPr>
                <w:rFonts w:hint="eastAsia"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南苑党群、航天城党群、湖岸花园党群、安居小区、融汇景苑党群服务中心</w:t>
            </w:r>
          </w:p>
        </w:tc>
        <w:tc>
          <w:tcPr>
            <w:tcW w:w="3594" w:type="dxa"/>
            <w:vAlign w:val="center"/>
          </w:tcPr>
          <w:p w14:paraId="75EA7450">
            <w:pPr>
              <w:widowControl/>
              <w:snapToGrid w:val="0"/>
              <w:ind w:firstLine="322" w:firstLineChars="0"/>
              <w:jc w:val="left"/>
              <w:rPr>
                <w:rStyle w:val="57"/>
                <w:rFonts w:hint="eastAsia" w:ascii="宋体" w:hAnsi="宋体" w:cs="宋体"/>
                <w:kern w:val="0"/>
                <w:sz w:val="24"/>
                <w:szCs w:val="24"/>
                <w:highlight w:val="none"/>
              </w:rPr>
            </w:pPr>
            <w:r>
              <w:rPr>
                <w:rStyle w:val="57"/>
                <w:rFonts w:hint="eastAsia" w:ascii="宋体" w:hAnsi="宋体" w:cs="宋体"/>
                <w:kern w:val="0"/>
                <w:sz w:val="24"/>
                <w:szCs w:val="24"/>
                <w:highlight w:val="none"/>
              </w:rPr>
              <w:t>女，</w:t>
            </w:r>
            <w:r>
              <w:rPr>
                <w:rStyle w:val="57"/>
                <w:rFonts w:hint="eastAsia" w:ascii="宋体" w:hAnsi="宋体" w:cs="宋体"/>
                <w:kern w:val="0"/>
                <w:sz w:val="24"/>
                <w:szCs w:val="24"/>
                <w:highlight w:val="none"/>
                <w:lang w:val="en-US" w:eastAsia="zh-CN"/>
              </w:rPr>
              <w:t>45</w:t>
            </w:r>
            <w:r>
              <w:rPr>
                <w:rStyle w:val="57"/>
                <w:rFonts w:hint="eastAsia" w:ascii="宋体" w:hAnsi="宋体" w:cs="宋体"/>
                <w:kern w:val="0"/>
                <w:sz w:val="24"/>
                <w:szCs w:val="24"/>
                <w:highlight w:val="none"/>
              </w:rPr>
              <w:t>周岁或以下，初中以上文化，普通话标准，身体健康，爱岗敬业，具有良好的服务意识。</w:t>
            </w:r>
          </w:p>
        </w:tc>
        <w:tc>
          <w:tcPr>
            <w:tcW w:w="990" w:type="dxa"/>
            <w:vAlign w:val="center"/>
          </w:tcPr>
          <w:p w14:paraId="45BA382D">
            <w:pPr>
              <w:widowControl/>
              <w:snapToGrid w:val="0"/>
              <w:jc w:val="center"/>
              <w:rPr>
                <w:rFonts w:hint="eastAsia" w:ascii="宋体" w:hAnsi="宋体" w:cs="宋体"/>
                <w:kern w:val="0"/>
                <w:sz w:val="24"/>
                <w:szCs w:val="24"/>
                <w:highlight w:val="none"/>
              </w:rPr>
            </w:pPr>
            <w:r>
              <w:rPr>
                <w:rFonts w:hint="eastAsia" w:ascii="宋体" w:hAnsi="宋体" w:cs="宋体"/>
                <w:kern w:val="0"/>
                <w:sz w:val="24"/>
                <w:szCs w:val="24"/>
                <w:highlight w:val="none"/>
              </w:rPr>
              <w:t>否</w:t>
            </w:r>
          </w:p>
        </w:tc>
        <w:tc>
          <w:tcPr>
            <w:tcW w:w="1224" w:type="dxa"/>
            <w:vAlign w:val="center"/>
          </w:tcPr>
          <w:p w14:paraId="440BECC5">
            <w:pPr>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每天</w:t>
            </w:r>
            <w:r>
              <w:rPr>
                <w:rFonts w:hint="eastAsia" w:ascii="宋体" w:hAnsi="宋体" w:cs="宋体"/>
                <w:kern w:val="0"/>
                <w:sz w:val="24"/>
                <w:szCs w:val="24"/>
                <w:highlight w:val="none"/>
                <w:lang w:val="en-US" w:eastAsia="zh-CN"/>
              </w:rPr>
              <w:t>8</w:t>
            </w:r>
            <w:r>
              <w:rPr>
                <w:rFonts w:hint="eastAsia" w:ascii="宋体" w:hAnsi="宋体" w:cs="宋体"/>
                <w:kern w:val="0"/>
                <w:sz w:val="24"/>
                <w:szCs w:val="24"/>
                <w:highlight w:val="none"/>
              </w:rPr>
              <w:t>小时</w:t>
            </w:r>
          </w:p>
          <w:p w14:paraId="4564E3B2">
            <w:pPr>
              <w:spacing w:line="360" w:lineRule="auto"/>
              <w:jc w:val="center"/>
              <w:rPr>
                <w:rFonts w:hint="eastAsia" w:ascii="宋体" w:hAnsi="宋体" w:cs="宋体"/>
                <w:kern w:val="0"/>
                <w:sz w:val="24"/>
                <w:szCs w:val="24"/>
                <w:highlight w:val="none"/>
              </w:rPr>
            </w:pPr>
            <w:r>
              <w:rPr>
                <w:rFonts w:hint="eastAsia" w:ascii="宋体" w:hAnsi="宋体" w:cs="宋体"/>
                <w:kern w:val="0"/>
                <w:sz w:val="24"/>
                <w:szCs w:val="24"/>
                <w:highlight w:val="none"/>
              </w:rPr>
              <w:t>每周5天</w:t>
            </w:r>
          </w:p>
        </w:tc>
      </w:tr>
      <w:tr w14:paraId="56F3E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566" w:type="dxa"/>
            <w:vAlign w:val="center"/>
          </w:tcPr>
          <w:p w14:paraId="2D4AE83F">
            <w:pPr>
              <w:spacing w:line="360" w:lineRule="auto"/>
              <w:jc w:val="center"/>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lang w:val="en-US" w:eastAsia="zh-CN"/>
              </w:rPr>
              <w:t>3</w:t>
            </w:r>
          </w:p>
        </w:tc>
        <w:tc>
          <w:tcPr>
            <w:tcW w:w="1113" w:type="dxa"/>
            <w:vAlign w:val="center"/>
          </w:tcPr>
          <w:p w14:paraId="3260E9D5">
            <w:pPr>
              <w:snapToGrid w:val="0"/>
              <w:jc w:val="center"/>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综合维修</w:t>
            </w:r>
          </w:p>
        </w:tc>
        <w:tc>
          <w:tcPr>
            <w:tcW w:w="778" w:type="dxa"/>
            <w:vAlign w:val="center"/>
          </w:tcPr>
          <w:p w14:paraId="2E7B0F75">
            <w:pPr>
              <w:snapToGrid w:val="0"/>
              <w:jc w:val="center"/>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5</w:t>
            </w:r>
          </w:p>
        </w:tc>
        <w:tc>
          <w:tcPr>
            <w:tcW w:w="1912" w:type="dxa"/>
            <w:vAlign w:val="center"/>
          </w:tcPr>
          <w:p w14:paraId="7364F043">
            <w:pPr>
              <w:snapToGrid w:val="0"/>
              <w:jc w:val="center"/>
              <w:rPr>
                <w:rFonts w:hint="default"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南苑党群、航天城党群、湖岸花园党群、安居小区、融汇景苑党群服务中心</w:t>
            </w:r>
          </w:p>
        </w:tc>
        <w:tc>
          <w:tcPr>
            <w:tcW w:w="3594" w:type="dxa"/>
            <w:vAlign w:val="center"/>
          </w:tcPr>
          <w:p w14:paraId="00EAFCB2">
            <w:pPr>
              <w:widowControl/>
              <w:snapToGrid w:val="0"/>
              <w:ind w:firstLine="322"/>
              <w:jc w:val="left"/>
              <w:rPr>
                <w:rStyle w:val="57"/>
                <w:rFonts w:ascii="宋体" w:hAnsi="宋体" w:cs="宋体"/>
                <w:kern w:val="0"/>
                <w:sz w:val="24"/>
                <w:szCs w:val="24"/>
                <w:highlight w:val="none"/>
              </w:rPr>
            </w:pPr>
            <w:r>
              <w:rPr>
                <w:rStyle w:val="57"/>
                <w:rFonts w:hint="eastAsia" w:ascii="宋体" w:hAnsi="宋体" w:cs="宋体"/>
                <w:kern w:val="0"/>
                <w:sz w:val="24"/>
                <w:szCs w:val="24"/>
                <w:highlight w:val="none"/>
                <w:lang w:val="en-US" w:eastAsia="zh-CN"/>
              </w:rPr>
              <w:t>男</w:t>
            </w:r>
            <w:r>
              <w:rPr>
                <w:rStyle w:val="57"/>
                <w:rFonts w:hint="eastAsia" w:ascii="宋体" w:hAnsi="宋体" w:cs="宋体"/>
                <w:kern w:val="0"/>
                <w:sz w:val="24"/>
                <w:szCs w:val="24"/>
                <w:highlight w:val="none"/>
              </w:rPr>
              <w:t>，</w:t>
            </w:r>
            <w:r>
              <w:rPr>
                <w:rStyle w:val="57"/>
                <w:rFonts w:hint="eastAsia" w:ascii="宋体" w:hAnsi="宋体" w:cs="宋体"/>
                <w:kern w:val="0"/>
                <w:sz w:val="24"/>
                <w:szCs w:val="24"/>
                <w:highlight w:val="none"/>
                <w:lang w:val="en-US" w:eastAsia="zh-CN"/>
              </w:rPr>
              <w:t>45</w:t>
            </w:r>
            <w:r>
              <w:rPr>
                <w:rStyle w:val="57"/>
                <w:rFonts w:hint="eastAsia" w:ascii="宋体" w:hAnsi="宋体" w:cs="宋体"/>
                <w:kern w:val="0"/>
                <w:sz w:val="24"/>
                <w:szCs w:val="24"/>
                <w:highlight w:val="none"/>
              </w:rPr>
              <w:t>周岁或以下，初中以上文化，持有《特种设备作业人员证（电梯作业）》（项目代号T）</w:t>
            </w:r>
            <w:r>
              <w:rPr>
                <w:rStyle w:val="57"/>
                <w:rFonts w:hint="eastAsia" w:ascii="宋体" w:hAnsi="宋体" w:cs="宋体"/>
                <w:kern w:val="0"/>
                <w:sz w:val="24"/>
                <w:szCs w:val="24"/>
                <w:highlight w:val="none"/>
                <w:lang w:val="en-US" w:eastAsia="zh-CN"/>
              </w:rPr>
              <w:t>和《特种作业操作证（低压电工作业）》，</w:t>
            </w:r>
            <w:r>
              <w:rPr>
                <w:rStyle w:val="57"/>
                <w:rFonts w:hint="eastAsia" w:ascii="宋体" w:hAnsi="宋体" w:cs="宋体"/>
                <w:kern w:val="0"/>
                <w:sz w:val="24"/>
                <w:szCs w:val="24"/>
                <w:highlight w:val="none"/>
              </w:rPr>
              <w:t>身体健康，爱岗敬业，善于沟通交流</w:t>
            </w:r>
            <w:r>
              <w:rPr>
                <w:rStyle w:val="57"/>
                <w:rFonts w:hint="eastAsia" w:ascii="宋体" w:hAnsi="宋体" w:cs="宋体"/>
                <w:kern w:val="0"/>
                <w:sz w:val="24"/>
                <w:szCs w:val="24"/>
                <w:highlight w:val="none"/>
                <w:lang w:eastAsia="zh-CN"/>
              </w:rPr>
              <w:t>，</w:t>
            </w:r>
            <w:r>
              <w:rPr>
                <w:rStyle w:val="57"/>
                <w:rFonts w:hint="eastAsia" w:ascii="宋体" w:hAnsi="宋体" w:cs="宋体"/>
                <w:kern w:val="0"/>
                <w:sz w:val="24"/>
                <w:szCs w:val="24"/>
                <w:highlight w:val="none"/>
              </w:rPr>
              <w:t>具有良好的服务意识。</w:t>
            </w:r>
          </w:p>
        </w:tc>
        <w:tc>
          <w:tcPr>
            <w:tcW w:w="990" w:type="dxa"/>
            <w:vAlign w:val="center"/>
          </w:tcPr>
          <w:p w14:paraId="75A2E7D0">
            <w:pPr>
              <w:widowControl/>
              <w:snapToGrid w:val="0"/>
              <w:jc w:val="center"/>
              <w:rPr>
                <w:rFonts w:ascii="宋体" w:hAnsi="宋体" w:cs="宋体"/>
                <w:kern w:val="0"/>
                <w:sz w:val="24"/>
                <w:szCs w:val="24"/>
                <w:highlight w:val="none"/>
              </w:rPr>
            </w:pPr>
            <w:r>
              <w:rPr>
                <w:rFonts w:hint="eastAsia" w:ascii="宋体" w:hAnsi="宋体" w:cs="宋体"/>
                <w:kern w:val="0"/>
                <w:sz w:val="24"/>
                <w:szCs w:val="24"/>
                <w:highlight w:val="none"/>
              </w:rPr>
              <w:t>否</w:t>
            </w:r>
          </w:p>
        </w:tc>
        <w:tc>
          <w:tcPr>
            <w:tcW w:w="1224" w:type="dxa"/>
            <w:vAlign w:val="center"/>
          </w:tcPr>
          <w:p w14:paraId="0A7E1B3F">
            <w:pPr>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每天</w:t>
            </w:r>
            <w:r>
              <w:rPr>
                <w:rFonts w:hint="eastAsia" w:ascii="宋体" w:hAnsi="宋体" w:cs="宋体"/>
                <w:kern w:val="0"/>
                <w:sz w:val="24"/>
                <w:szCs w:val="24"/>
                <w:highlight w:val="none"/>
                <w:lang w:val="en-US" w:eastAsia="zh-CN"/>
              </w:rPr>
              <w:t>8</w:t>
            </w:r>
            <w:r>
              <w:rPr>
                <w:rFonts w:hint="eastAsia" w:ascii="宋体" w:hAnsi="宋体" w:cs="宋体"/>
                <w:kern w:val="0"/>
                <w:sz w:val="24"/>
                <w:szCs w:val="24"/>
                <w:highlight w:val="none"/>
              </w:rPr>
              <w:t>小时</w:t>
            </w:r>
          </w:p>
          <w:p w14:paraId="7DB9BD90">
            <w:pPr>
              <w:spacing w:line="360" w:lineRule="auto"/>
              <w:jc w:val="center"/>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rPr>
              <w:t>每周5天</w:t>
            </w:r>
          </w:p>
        </w:tc>
      </w:tr>
      <w:tr w14:paraId="1444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679" w:type="dxa"/>
            <w:gridSpan w:val="2"/>
            <w:vAlign w:val="center"/>
          </w:tcPr>
          <w:p w14:paraId="6D59DC3B">
            <w:pPr>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rPr>
              <w:t>合计人数</w:t>
            </w:r>
          </w:p>
        </w:tc>
        <w:tc>
          <w:tcPr>
            <w:tcW w:w="8498" w:type="dxa"/>
            <w:gridSpan w:val="5"/>
            <w:vAlign w:val="center"/>
          </w:tcPr>
          <w:p w14:paraId="2906483B">
            <w:pPr>
              <w:spacing w:line="360" w:lineRule="auto"/>
              <w:jc w:val="center"/>
              <w:rPr>
                <w:rFonts w:ascii="宋体" w:hAnsi="宋体" w:cs="宋体"/>
                <w:kern w:val="0"/>
                <w:sz w:val="24"/>
                <w:szCs w:val="24"/>
                <w:highlight w:val="none"/>
              </w:rPr>
            </w:pPr>
            <w:r>
              <w:rPr>
                <w:rFonts w:hint="eastAsia" w:ascii="宋体" w:hAnsi="宋体" w:cs="宋体"/>
                <w:kern w:val="0"/>
                <w:sz w:val="24"/>
                <w:szCs w:val="24"/>
                <w:highlight w:val="none"/>
                <w:lang w:val="en-US" w:eastAsia="zh-CN"/>
              </w:rPr>
              <w:t>13人</w:t>
            </w:r>
          </w:p>
        </w:tc>
      </w:tr>
    </w:tbl>
    <w:p w14:paraId="1406F336">
      <w:pPr>
        <w:spacing w:line="360" w:lineRule="auto"/>
        <w:jc w:val="left"/>
        <w:rPr>
          <w:sz w:val="24"/>
          <w:highlight w:val="none"/>
        </w:rPr>
      </w:pPr>
      <w:r>
        <w:rPr>
          <w:rFonts w:hint="eastAsia"/>
          <w:sz w:val="24"/>
          <w:highlight w:val="none"/>
        </w:rPr>
        <w:t>注：</w:t>
      </w:r>
    </w:p>
    <w:p w14:paraId="7DFC1A45">
      <w:pPr>
        <w:spacing w:line="360" w:lineRule="auto"/>
        <w:ind w:firstLine="448" w:firstLineChars="200"/>
        <w:jc w:val="left"/>
        <w:rPr>
          <w:sz w:val="24"/>
          <w:highlight w:val="none"/>
        </w:rPr>
      </w:pPr>
      <w:r>
        <w:rPr>
          <w:sz w:val="24"/>
          <w:highlight w:val="none"/>
        </w:rPr>
        <w:t>按劳动法</w:t>
      </w:r>
      <w:r>
        <w:rPr>
          <w:rFonts w:hint="eastAsia"/>
          <w:sz w:val="24"/>
          <w:highlight w:val="none"/>
        </w:rPr>
        <w:t>和国务院关于职工工作时间的规定</w:t>
      </w:r>
      <w:r>
        <w:rPr>
          <w:sz w:val="24"/>
          <w:highlight w:val="none"/>
        </w:rPr>
        <w:t>，正常情况下，上述人员每日工作不超过8小时，每周工作不超过40小时。需安排加班的，</w:t>
      </w:r>
      <w:r>
        <w:rPr>
          <w:rFonts w:hint="eastAsia"/>
          <w:sz w:val="24"/>
          <w:highlight w:val="none"/>
        </w:rPr>
        <w:t>成交</w:t>
      </w:r>
      <w:r>
        <w:rPr>
          <w:sz w:val="24"/>
          <w:highlight w:val="none"/>
        </w:rPr>
        <w:t>供应商应配合并向劳动者支付加班费。</w:t>
      </w:r>
    </w:p>
    <w:p w14:paraId="1EEBE2A8">
      <w:pPr>
        <w:spacing w:line="360" w:lineRule="auto"/>
        <w:ind w:firstLine="448" w:firstLineChars="200"/>
        <w:jc w:val="left"/>
        <w:rPr>
          <w:sz w:val="24"/>
          <w:highlight w:val="none"/>
        </w:rPr>
      </w:pPr>
      <w:r>
        <w:rPr>
          <w:rFonts w:hint="eastAsia"/>
          <w:sz w:val="24"/>
          <w:highlight w:val="none"/>
        </w:rPr>
        <w:t>一旦获得成交资格，上述人员按要求投入本项目服务，非经采购人同意，不随意更换人员。</w:t>
      </w:r>
    </w:p>
    <w:p w14:paraId="4A566710">
      <w:pPr>
        <w:spacing w:line="360" w:lineRule="auto"/>
        <w:ind w:firstLine="448" w:firstLineChars="200"/>
        <w:jc w:val="left"/>
        <w:rPr>
          <w:sz w:val="24"/>
          <w:highlight w:val="none"/>
        </w:rPr>
      </w:pPr>
      <w:r>
        <w:rPr>
          <w:rFonts w:hint="eastAsia"/>
          <w:sz w:val="24"/>
          <w:highlight w:val="none"/>
        </w:rPr>
        <w:t>采购合同履行过程中，如遇国家和我市相关政策调整等法定情形的，采购人可以与供应商签订补充合同，补充合同应当按照政府采购法律法规的相关要求报同级财政部门备案，并在天津市政府采购网上公告。</w:t>
      </w:r>
    </w:p>
    <w:p w14:paraId="144EC29C">
      <w:pPr>
        <w:spacing w:line="360" w:lineRule="auto"/>
        <w:ind w:firstLine="448" w:firstLineChars="200"/>
        <w:jc w:val="left"/>
        <w:rPr>
          <w:b/>
          <w:bCs/>
          <w:sz w:val="24"/>
          <w:highlight w:val="none"/>
        </w:rPr>
      </w:pPr>
      <w:r>
        <w:rPr>
          <w:rFonts w:hint="eastAsia"/>
          <w:b/>
          <w:bCs/>
          <w:sz w:val="24"/>
          <w:highlight w:val="none"/>
          <w:lang w:eastAsia="zh-CN"/>
        </w:rPr>
        <w:t>三</w:t>
      </w:r>
      <w:r>
        <w:rPr>
          <w:rFonts w:hint="eastAsia"/>
          <w:b/>
          <w:bCs/>
          <w:sz w:val="24"/>
          <w:highlight w:val="none"/>
        </w:rPr>
        <w:t>、各岗位人员具体工作内容、职责及服务标准</w:t>
      </w:r>
    </w:p>
    <w:p w14:paraId="33A3A81D">
      <w:pPr>
        <w:spacing w:line="520" w:lineRule="exact"/>
        <w:ind w:firstLine="448" w:firstLineChars="200"/>
        <w:rPr>
          <w:rFonts w:ascii="宋体" w:hAnsi="宋体"/>
          <w:sz w:val="24"/>
          <w:highlight w:val="none"/>
        </w:rPr>
      </w:pPr>
      <w:r>
        <w:rPr>
          <w:rFonts w:hint="eastAsia" w:ascii="宋体" w:hAnsi="宋体"/>
          <w:sz w:val="24"/>
          <w:highlight w:val="none"/>
        </w:rPr>
        <w:t>（一）物业服务内容：</w:t>
      </w:r>
    </w:p>
    <w:p w14:paraId="2CCD2A0F">
      <w:pPr>
        <w:spacing w:line="520" w:lineRule="exact"/>
        <w:ind w:firstLine="448" w:firstLineChars="200"/>
        <w:rPr>
          <w:rFonts w:ascii="宋体" w:hAnsi="宋体"/>
          <w:sz w:val="24"/>
          <w:highlight w:val="none"/>
        </w:rPr>
      </w:pPr>
      <w:r>
        <w:rPr>
          <w:rFonts w:hint="eastAsia" w:ascii="宋体" w:hAnsi="宋体"/>
          <w:sz w:val="24"/>
          <w:highlight w:val="none"/>
        </w:rPr>
        <w:t>1、环境清洁、消杀服务</w:t>
      </w:r>
    </w:p>
    <w:p w14:paraId="2D3F090C">
      <w:pPr>
        <w:spacing w:line="520" w:lineRule="exact"/>
        <w:ind w:firstLine="448" w:firstLineChars="200"/>
        <w:rPr>
          <w:rFonts w:ascii="宋体" w:hAnsi="宋体"/>
          <w:sz w:val="24"/>
          <w:highlight w:val="none"/>
        </w:rPr>
      </w:pPr>
      <w:r>
        <w:rPr>
          <w:rFonts w:hint="eastAsia" w:ascii="宋体" w:hAnsi="宋体"/>
          <w:sz w:val="24"/>
          <w:highlight w:val="none"/>
        </w:rPr>
        <w:t>2、秩序维护服务</w:t>
      </w:r>
    </w:p>
    <w:p w14:paraId="2B7BC77C">
      <w:pPr>
        <w:spacing w:line="520" w:lineRule="exact"/>
        <w:ind w:firstLine="448" w:firstLineChars="200"/>
        <w:rPr>
          <w:rFonts w:ascii="宋体" w:hAnsi="宋体"/>
          <w:sz w:val="24"/>
          <w:highlight w:val="none"/>
        </w:rPr>
      </w:pPr>
      <w:r>
        <w:rPr>
          <w:rFonts w:hint="eastAsia" w:ascii="宋体" w:hAnsi="宋体"/>
          <w:sz w:val="24"/>
          <w:highlight w:val="none"/>
        </w:rPr>
        <w:t>3、工程维修及设施设备维护服务</w:t>
      </w:r>
    </w:p>
    <w:p w14:paraId="05C9907E">
      <w:pPr>
        <w:spacing w:line="520" w:lineRule="exact"/>
        <w:ind w:firstLine="448" w:firstLineChars="200"/>
        <w:rPr>
          <w:rFonts w:ascii="宋体" w:hAnsi="宋体"/>
          <w:sz w:val="24"/>
          <w:highlight w:val="none"/>
        </w:rPr>
      </w:pPr>
      <w:r>
        <w:rPr>
          <w:rFonts w:hint="eastAsia" w:ascii="宋体" w:hAnsi="宋体"/>
          <w:sz w:val="24"/>
          <w:highlight w:val="none"/>
        </w:rPr>
        <w:t>4、其他相关服务</w:t>
      </w:r>
    </w:p>
    <w:p w14:paraId="0B7F995E">
      <w:pPr>
        <w:spacing w:line="520" w:lineRule="exact"/>
        <w:ind w:firstLine="448" w:firstLineChars="200"/>
        <w:rPr>
          <w:rFonts w:ascii="宋体" w:hAnsi="宋体"/>
          <w:kern w:val="0"/>
          <w:sz w:val="24"/>
          <w:highlight w:val="none"/>
        </w:rPr>
      </w:pPr>
      <w:r>
        <w:rPr>
          <w:rFonts w:hint="eastAsia" w:ascii="宋体" w:hAnsi="宋体"/>
          <w:kern w:val="0"/>
          <w:sz w:val="24"/>
          <w:highlight w:val="none"/>
        </w:rPr>
        <w:t>（二）总体要求：</w:t>
      </w:r>
    </w:p>
    <w:p w14:paraId="0ED52CB7">
      <w:pPr>
        <w:spacing w:line="520" w:lineRule="exact"/>
        <w:ind w:firstLine="448" w:firstLineChars="200"/>
        <w:rPr>
          <w:rFonts w:ascii="宋体" w:hAnsi="宋体"/>
          <w:b/>
          <w:kern w:val="0"/>
          <w:sz w:val="24"/>
          <w:highlight w:val="none"/>
        </w:rPr>
      </w:pPr>
      <w:r>
        <w:rPr>
          <w:rFonts w:hint="eastAsia" w:ascii="宋体" w:hAnsi="宋体"/>
          <w:kern w:val="0"/>
          <w:sz w:val="24"/>
          <w:highlight w:val="none"/>
        </w:rPr>
        <w:t>1、物业公司为</w:t>
      </w:r>
      <w:r>
        <w:rPr>
          <w:rFonts w:hint="eastAsia" w:ascii="宋体" w:hAnsi="宋体" w:cs="宋体"/>
          <w:kern w:val="0"/>
          <w:sz w:val="24"/>
          <w:szCs w:val="24"/>
          <w:highlight w:val="none"/>
          <w:lang w:val="en-US" w:eastAsia="zh-CN"/>
        </w:rPr>
        <w:t>南苑党群、航天城党群、湖岸花园党群、安居小区、</w:t>
      </w:r>
      <w:r>
        <w:rPr>
          <w:rFonts w:hint="eastAsia" w:ascii="宋体" w:hAnsi="宋体"/>
          <w:kern w:val="0"/>
          <w:sz w:val="24"/>
          <w:highlight w:val="none"/>
        </w:rPr>
        <w:t>提供优质高效的物业管理服务，保障</w:t>
      </w:r>
      <w:r>
        <w:rPr>
          <w:rFonts w:hint="eastAsia" w:ascii="宋体" w:hAnsi="宋体" w:cs="宋体"/>
          <w:kern w:val="0"/>
          <w:sz w:val="24"/>
          <w:szCs w:val="24"/>
          <w:highlight w:val="none"/>
          <w:lang w:val="en-US" w:eastAsia="zh-CN"/>
        </w:rPr>
        <w:t>南苑党群、航天城党群、湖岸花园党群、安居小区</w:t>
      </w:r>
      <w:r>
        <w:rPr>
          <w:rFonts w:hint="eastAsia" w:ascii="宋体" w:hAnsi="宋体"/>
          <w:kern w:val="0"/>
          <w:sz w:val="24"/>
          <w:highlight w:val="none"/>
        </w:rPr>
        <w:t>各项事业稳步发展。主要表现在为社区内部正常运行、居民满意、社会形象提升、事业长远发展四个方面提供科学而及时、热情而细致的服务。</w:t>
      </w:r>
    </w:p>
    <w:p w14:paraId="2B4479F6">
      <w:pPr>
        <w:adjustRightInd w:val="0"/>
        <w:snapToGrid w:val="0"/>
        <w:spacing w:line="520" w:lineRule="exact"/>
        <w:ind w:firstLine="448" w:firstLineChars="200"/>
        <w:jc w:val="left"/>
        <w:rPr>
          <w:rFonts w:ascii="宋体" w:hAnsi="宋体"/>
          <w:sz w:val="24"/>
          <w:highlight w:val="none"/>
        </w:rPr>
      </w:pPr>
      <w:r>
        <w:rPr>
          <w:rFonts w:hint="eastAsia" w:ascii="宋体" w:hAnsi="宋体"/>
          <w:sz w:val="24"/>
          <w:highlight w:val="none"/>
        </w:rPr>
        <w:t>2、在处理特殊事件和紧急突发事故时，</w:t>
      </w:r>
      <w:r>
        <w:rPr>
          <w:rFonts w:hint="eastAsia" w:ascii="宋体" w:hAnsi="宋体" w:cs="宋体"/>
          <w:kern w:val="0"/>
          <w:sz w:val="24"/>
          <w:szCs w:val="24"/>
          <w:highlight w:val="none"/>
          <w:lang w:val="en-US" w:eastAsia="zh-CN"/>
        </w:rPr>
        <w:t>南苑党群、航天城党群、湖岸花园党群、安居小区</w:t>
      </w:r>
      <w:r>
        <w:rPr>
          <w:rFonts w:hint="eastAsia" w:ascii="宋体" w:hAnsi="宋体"/>
          <w:sz w:val="24"/>
          <w:highlight w:val="none"/>
        </w:rPr>
        <w:t>对物业公司的人员有直接指挥权。</w:t>
      </w:r>
    </w:p>
    <w:p w14:paraId="3680B69E">
      <w:pPr>
        <w:adjustRightInd w:val="0"/>
        <w:snapToGrid w:val="0"/>
        <w:spacing w:line="520" w:lineRule="exact"/>
        <w:ind w:firstLine="448" w:firstLineChars="200"/>
        <w:jc w:val="left"/>
        <w:rPr>
          <w:rFonts w:ascii="宋体" w:hAnsi="宋体"/>
          <w:sz w:val="24"/>
          <w:highlight w:val="none"/>
        </w:rPr>
      </w:pPr>
      <w:r>
        <w:rPr>
          <w:rFonts w:hint="eastAsia" w:ascii="宋体" w:hAnsi="宋体" w:cs="宋体"/>
          <w:sz w:val="24"/>
          <w:highlight w:val="none"/>
        </w:rPr>
        <w:t>3、物业公司</w:t>
      </w:r>
      <w:r>
        <w:rPr>
          <w:rFonts w:hint="eastAsia" w:ascii="宋体" w:hAnsi="宋体"/>
          <w:sz w:val="24"/>
          <w:highlight w:val="none"/>
        </w:rPr>
        <w:t>对所录用人员要严格政审，保证录用人员没有违法犯罪记录、持有所从事岗位的上岗资格，并保持人员稳定。</w:t>
      </w:r>
    </w:p>
    <w:p w14:paraId="15A472D7">
      <w:pPr>
        <w:adjustRightInd w:val="0"/>
        <w:snapToGrid w:val="0"/>
        <w:spacing w:line="520" w:lineRule="exact"/>
        <w:ind w:firstLine="448" w:firstLineChars="200"/>
        <w:jc w:val="left"/>
        <w:rPr>
          <w:rFonts w:ascii="宋体" w:hAnsi="宋体"/>
          <w:sz w:val="24"/>
          <w:highlight w:val="none"/>
        </w:rPr>
      </w:pPr>
      <w:r>
        <w:rPr>
          <w:rFonts w:hint="eastAsia" w:ascii="宋体" w:hAnsi="宋体"/>
          <w:sz w:val="24"/>
          <w:highlight w:val="none"/>
        </w:rPr>
        <w:t>4、</w:t>
      </w:r>
      <w:r>
        <w:rPr>
          <w:rFonts w:hint="eastAsia" w:ascii="宋体" w:hAnsi="宋体" w:cs="宋体"/>
          <w:sz w:val="24"/>
          <w:highlight w:val="none"/>
        </w:rPr>
        <w:t>物业公司</w:t>
      </w:r>
      <w:r>
        <w:rPr>
          <w:rFonts w:hint="eastAsia" w:ascii="宋体" w:hAnsi="宋体"/>
          <w:sz w:val="24"/>
          <w:highlight w:val="none"/>
        </w:rPr>
        <w:t>各类人员按岗位着装要求统一，各类管理人员要言行规范，保持仪容仪表，树立公众形象。</w:t>
      </w:r>
    </w:p>
    <w:p w14:paraId="06BA3C5F">
      <w:pPr>
        <w:pStyle w:val="6"/>
        <w:numPr>
          <w:ilvl w:val="0"/>
          <w:numId w:val="0"/>
        </w:numPr>
        <w:tabs>
          <w:tab w:val="left" w:pos="900"/>
        </w:tabs>
        <w:spacing w:line="520" w:lineRule="exact"/>
        <w:ind w:leftChars="200" w:right="-57" w:rightChars="0"/>
        <w:rPr>
          <w:rFonts w:hint="eastAsia" w:ascii="宋体" w:hAnsi="宋体"/>
          <w:sz w:val="24"/>
          <w:highlight w:val="none"/>
        </w:rPr>
      </w:pPr>
      <w:r>
        <w:rPr>
          <w:rFonts w:hint="eastAsia" w:ascii="宋体" w:hAnsi="宋体"/>
          <w:sz w:val="24"/>
          <w:highlight w:val="none"/>
        </w:rPr>
        <w:t>5、合同期满后，原</w:t>
      </w:r>
      <w:r>
        <w:rPr>
          <w:rFonts w:hint="eastAsia" w:ascii="宋体" w:hAnsi="宋体" w:cs="宋体"/>
          <w:sz w:val="24"/>
          <w:highlight w:val="none"/>
        </w:rPr>
        <w:t>物业公司</w:t>
      </w:r>
      <w:r>
        <w:rPr>
          <w:rFonts w:hint="eastAsia" w:ascii="宋体" w:hAnsi="宋体"/>
          <w:sz w:val="24"/>
          <w:highlight w:val="none"/>
        </w:rPr>
        <w:t>与新接管</w:t>
      </w:r>
      <w:r>
        <w:rPr>
          <w:rFonts w:hint="eastAsia" w:ascii="宋体" w:hAnsi="宋体" w:cs="宋体"/>
          <w:sz w:val="24"/>
          <w:highlight w:val="none"/>
        </w:rPr>
        <w:t>物业公司</w:t>
      </w:r>
      <w:r>
        <w:rPr>
          <w:rFonts w:hint="eastAsia" w:ascii="宋体" w:hAnsi="宋体"/>
          <w:sz w:val="24"/>
          <w:highlight w:val="none"/>
        </w:rPr>
        <w:t>须绝对服从社区的指挥，进行设备清点、登记、移交，确保完好无损，并需将物业管理有关资料整理封存，无条件完整的移交，不得以任何理由、借口缓交或不交。</w:t>
      </w:r>
    </w:p>
    <w:p w14:paraId="303A9017">
      <w:pPr>
        <w:pStyle w:val="6"/>
        <w:numPr>
          <w:ilvl w:val="0"/>
          <w:numId w:val="0"/>
        </w:numPr>
        <w:tabs>
          <w:tab w:val="left" w:pos="900"/>
        </w:tabs>
        <w:spacing w:line="520" w:lineRule="exact"/>
        <w:ind w:leftChars="200" w:right="-57" w:rightChars="0"/>
        <w:rPr>
          <w:rFonts w:hint="eastAsia" w:ascii="宋体" w:hAnsi="宋体"/>
          <w:sz w:val="24"/>
          <w:highlight w:val="none"/>
        </w:rPr>
      </w:pPr>
      <w:r>
        <w:rPr>
          <w:rFonts w:hint="eastAsia" w:ascii="宋体" w:hAnsi="宋体"/>
          <w:sz w:val="24"/>
          <w:highlight w:val="none"/>
        </w:rPr>
        <w:t>6、物业全体员工需遵守社区内相关规章制度。</w:t>
      </w:r>
    </w:p>
    <w:p w14:paraId="15CDEC72">
      <w:pPr>
        <w:pStyle w:val="6"/>
        <w:numPr>
          <w:ilvl w:val="0"/>
          <w:numId w:val="0"/>
        </w:numPr>
        <w:tabs>
          <w:tab w:val="left" w:pos="900"/>
        </w:tabs>
        <w:spacing w:line="520" w:lineRule="exact"/>
        <w:ind w:leftChars="200" w:right="-57" w:rightChars="0"/>
        <w:rPr>
          <w:rFonts w:hint="eastAsia" w:ascii="宋体" w:hAnsi="宋体"/>
          <w:sz w:val="24"/>
          <w:highlight w:val="none"/>
        </w:rPr>
      </w:pPr>
      <w:r>
        <w:rPr>
          <w:rFonts w:hint="eastAsia" w:ascii="宋体" w:hAnsi="宋体"/>
          <w:sz w:val="24"/>
          <w:highlight w:val="none"/>
        </w:rPr>
        <w:t>7、物业需配合社区内做好日常后勤工作，服从社区整体管理。</w:t>
      </w:r>
    </w:p>
    <w:p w14:paraId="03CDFE6C">
      <w:pPr>
        <w:adjustRightInd w:val="0"/>
        <w:snapToGrid w:val="0"/>
        <w:spacing w:line="360" w:lineRule="auto"/>
        <w:ind w:firstLine="448" w:firstLineChars="200"/>
        <w:jc w:val="left"/>
        <w:rPr>
          <w:rFonts w:hint="eastAsia" w:ascii="宋体" w:hAnsi="宋体"/>
          <w:sz w:val="24"/>
          <w:highlight w:val="none"/>
        </w:rPr>
      </w:pPr>
    </w:p>
    <w:p w14:paraId="1412CAB6">
      <w:pPr>
        <w:adjustRightInd w:val="0"/>
        <w:snapToGrid w:val="0"/>
        <w:spacing w:line="360" w:lineRule="auto"/>
        <w:ind w:firstLine="448" w:firstLineChars="200"/>
        <w:jc w:val="left"/>
        <w:rPr>
          <w:rFonts w:hint="eastAsia" w:ascii="宋体" w:hAnsi="宋体"/>
          <w:sz w:val="24"/>
          <w:highlight w:val="none"/>
        </w:rPr>
      </w:pPr>
      <w:r>
        <w:rPr>
          <w:rFonts w:hint="eastAsia" w:ascii="宋体" w:hAnsi="宋体"/>
          <w:sz w:val="24"/>
          <w:highlight w:val="none"/>
        </w:rPr>
        <w:t>（三）服务内容</w:t>
      </w:r>
      <w:r>
        <w:rPr>
          <w:rFonts w:hint="eastAsia" w:ascii="宋体" w:hAnsi="宋体"/>
          <w:sz w:val="24"/>
          <w:highlight w:val="none"/>
          <w:lang w:val="en-US" w:eastAsia="zh-CN"/>
        </w:rPr>
        <w:t>内容、</w:t>
      </w:r>
      <w:r>
        <w:rPr>
          <w:rFonts w:hint="eastAsia" w:ascii="宋体" w:hAnsi="宋体"/>
          <w:sz w:val="24"/>
          <w:highlight w:val="none"/>
        </w:rPr>
        <w:t>标准：</w:t>
      </w:r>
    </w:p>
    <w:p w14:paraId="1D65F278">
      <w:pPr>
        <w:pStyle w:val="2"/>
        <w:spacing w:line="360" w:lineRule="auto"/>
        <w:ind w:left="0" w:leftChars="0" w:firstLine="0" w:firstLineChars="0"/>
        <w:jc w:val="both"/>
        <w:rPr>
          <w:rFonts w:hint="default" w:eastAsia="宋体"/>
          <w:b/>
          <w:bCs/>
          <w:highlight w:val="none"/>
          <w:lang w:val="en-US" w:eastAsia="zh-CN"/>
        </w:rPr>
      </w:pPr>
      <w:r>
        <w:rPr>
          <w:rFonts w:hint="eastAsia" w:ascii="宋体" w:hAnsi="宋体"/>
          <w:b/>
          <w:bCs/>
          <w:sz w:val="24"/>
          <w:highlight w:val="none"/>
          <w:lang w:val="en-US" w:eastAsia="zh-CN"/>
        </w:rPr>
        <w:t>1、公共设施维护标准</w:t>
      </w:r>
    </w:p>
    <w:p w14:paraId="35AF3524">
      <w:pPr>
        <w:pStyle w:val="6"/>
        <w:tabs>
          <w:tab w:val="left" w:pos="900"/>
        </w:tabs>
        <w:spacing w:line="520" w:lineRule="exact"/>
        <w:ind w:left="0" w:leftChars="0" w:firstLine="448" w:firstLineChars="200"/>
        <w:rPr>
          <w:rFonts w:hint="eastAsia" w:ascii="宋体" w:hAnsi="宋体" w:eastAsiaTheme="minorEastAsia"/>
          <w:sz w:val="24"/>
          <w:highlight w:val="none"/>
          <w:lang w:val="en-US" w:eastAsia="zh-CN"/>
        </w:rPr>
      </w:pPr>
      <w:r>
        <w:rPr>
          <w:rFonts w:hint="eastAsia" w:ascii="宋体" w:hAnsi="宋体"/>
          <w:sz w:val="24"/>
          <w:highlight w:val="none"/>
        </w:rPr>
        <w:t>（</w:t>
      </w:r>
      <w:r>
        <w:rPr>
          <w:rFonts w:hint="eastAsia" w:ascii="宋体" w:hAnsi="宋体"/>
          <w:sz w:val="24"/>
          <w:highlight w:val="none"/>
          <w:lang w:val="en-US" w:eastAsia="zh-CN"/>
        </w:rPr>
        <w:t>一</w:t>
      </w:r>
      <w:r>
        <w:rPr>
          <w:rFonts w:ascii="宋体" w:hAnsi="宋体"/>
          <w:sz w:val="24"/>
          <w:highlight w:val="none"/>
        </w:rPr>
        <w:t>）</w:t>
      </w:r>
      <w:r>
        <w:rPr>
          <w:rFonts w:hint="eastAsia" w:ascii="宋体" w:hAnsi="宋体"/>
          <w:sz w:val="24"/>
          <w:highlight w:val="none"/>
        </w:rPr>
        <w:t>消防系统</w:t>
      </w:r>
    </w:p>
    <w:p w14:paraId="14D3ECAA">
      <w:pPr>
        <w:pStyle w:val="6"/>
        <w:tabs>
          <w:tab w:val="left" w:pos="900"/>
        </w:tabs>
        <w:spacing w:line="520" w:lineRule="exact"/>
        <w:ind w:left="0" w:leftChars="0" w:firstLine="448" w:firstLineChars="200"/>
        <w:rPr>
          <w:rFonts w:hint="eastAsia" w:ascii="宋体" w:hAnsi="宋体"/>
          <w:sz w:val="24"/>
          <w:highlight w:val="none"/>
          <w:lang w:eastAsia="zh-CN"/>
        </w:rPr>
      </w:pPr>
      <w:r>
        <w:rPr>
          <w:rFonts w:hint="eastAsia" w:ascii="宋体" w:hAnsi="宋体"/>
          <w:sz w:val="24"/>
          <w:highlight w:val="none"/>
          <w:lang w:val="en-US" w:eastAsia="zh-CN"/>
        </w:rPr>
        <w:t>1）</w:t>
      </w:r>
      <w:r>
        <w:rPr>
          <w:rFonts w:hint="eastAsia" w:ascii="宋体" w:hAnsi="宋体" w:cs="宋体"/>
          <w:kern w:val="0"/>
          <w:sz w:val="24"/>
          <w:szCs w:val="24"/>
          <w:highlight w:val="none"/>
          <w:lang w:val="en-US" w:eastAsia="zh-CN"/>
        </w:rPr>
        <w:t>融汇景苑党群服务中心配有消防设备维护保养，包含（月度、季度、年度建筑消防设施检测，并出具检测报告等）。</w:t>
      </w:r>
    </w:p>
    <w:p w14:paraId="378104C7">
      <w:pPr>
        <w:pStyle w:val="6"/>
        <w:tabs>
          <w:tab w:val="left" w:pos="900"/>
        </w:tabs>
        <w:spacing w:line="520" w:lineRule="exact"/>
        <w:ind w:left="0" w:leftChars="0" w:firstLine="448"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灭火器定期更换，具备使用功能。</w:t>
      </w:r>
    </w:p>
    <w:p w14:paraId="1D372D75">
      <w:pPr>
        <w:pStyle w:val="6"/>
        <w:tabs>
          <w:tab w:val="left" w:pos="900"/>
        </w:tabs>
        <w:spacing w:line="520" w:lineRule="exact"/>
        <w:ind w:left="0" w:leftChars="0" w:firstLine="448" w:firstLineChars="200"/>
        <w:rPr>
          <w:rFonts w:hint="eastAsia" w:ascii="宋体" w:hAnsi="宋体" w:eastAsiaTheme="minorEastAsia"/>
          <w:sz w:val="24"/>
          <w:highlight w:val="none"/>
          <w:lang w:val="en-US" w:eastAsia="zh-CN"/>
        </w:rPr>
      </w:pPr>
      <w:r>
        <w:rPr>
          <w:rFonts w:hint="eastAsia" w:ascii="宋体" w:hAnsi="宋体"/>
          <w:sz w:val="24"/>
          <w:highlight w:val="none"/>
          <w:lang w:val="en-US" w:eastAsia="zh-CN"/>
        </w:rPr>
        <w:t>3）消防维保配合</w:t>
      </w:r>
      <w:r>
        <w:rPr>
          <w:rFonts w:hint="eastAsia" w:ascii="宋体" w:hAnsi="宋体" w:cs="宋体"/>
          <w:kern w:val="0"/>
          <w:sz w:val="24"/>
          <w:szCs w:val="24"/>
          <w:highlight w:val="none"/>
          <w:lang w:val="en-US" w:eastAsia="zh-CN"/>
        </w:rPr>
        <w:t>融汇景苑党群服务中心</w:t>
      </w:r>
      <w:r>
        <w:rPr>
          <w:rFonts w:hint="eastAsia" w:ascii="宋体" w:hAnsi="宋体"/>
          <w:sz w:val="24"/>
          <w:highlight w:val="none"/>
          <w:lang w:val="en-US" w:eastAsia="zh-CN"/>
        </w:rPr>
        <w:t>每年2次消防演练培训。</w:t>
      </w:r>
    </w:p>
    <w:p w14:paraId="3C0C9A8C">
      <w:pPr>
        <w:pStyle w:val="6"/>
        <w:numPr>
          <w:ilvl w:val="0"/>
          <w:numId w:val="0"/>
        </w:numPr>
        <w:tabs>
          <w:tab w:val="left" w:pos="900"/>
        </w:tabs>
        <w:spacing w:line="520" w:lineRule="exact"/>
        <w:ind w:right="-57" w:rightChars="0" w:firstLine="448"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lang w:eastAsia="zh-CN"/>
        </w:rPr>
        <w:t>）</w:t>
      </w:r>
      <w:r>
        <w:rPr>
          <w:rFonts w:hint="eastAsia" w:ascii="宋体" w:hAnsi="宋体"/>
          <w:sz w:val="24"/>
          <w:highlight w:val="none"/>
        </w:rPr>
        <w:t>紧急疏散通道畅通，照明设施，引路标志完好。</w:t>
      </w:r>
    </w:p>
    <w:p w14:paraId="6E182562">
      <w:pPr>
        <w:pStyle w:val="6"/>
        <w:numPr>
          <w:ilvl w:val="0"/>
          <w:numId w:val="0"/>
        </w:numPr>
        <w:tabs>
          <w:tab w:val="left" w:pos="900"/>
        </w:tabs>
        <w:spacing w:line="520" w:lineRule="exact"/>
        <w:ind w:right="-57" w:rightChars="0" w:firstLine="448" w:firstLineChars="200"/>
        <w:rPr>
          <w:rFonts w:ascii="宋体" w:hAnsi="宋体"/>
          <w:sz w:val="24"/>
          <w:highlight w:val="none"/>
        </w:rPr>
      </w:pPr>
      <w:r>
        <w:rPr>
          <w:rFonts w:hint="eastAsia" w:ascii="宋体" w:hAnsi="宋体"/>
          <w:sz w:val="24"/>
          <w:highlight w:val="none"/>
          <w:lang w:val="en-US" w:eastAsia="zh-CN"/>
        </w:rPr>
        <w:t>5</w:t>
      </w:r>
      <w:r>
        <w:rPr>
          <w:rFonts w:hint="eastAsia" w:ascii="宋体" w:hAnsi="宋体"/>
          <w:sz w:val="24"/>
          <w:highlight w:val="none"/>
          <w:lang w:eastAsia="zh-CN"/>
        </w:rPr>
        <w:t>）</w:t>
      </w:r>
      <w:r>
        <w:rPr>
          <w:rFonts w:hint="eastAsia" w:ascii="宋体" w:hAnsi="宋体"/>
          <w:sz w:val="24"/>
          <w:highlight w:val="none"/>
        </w:rPr>
        <w:t>消防器材配备齐全，完好无损，可随时使用。</w:t>
      </w:r>
    </w:p>
    <w:p w14:paraId="7E12CDD0">
      <w:pPr>
        <w:pStyle w:val="6"/>
        <w:tabs>
          <w:tab w:val="left" w:pos="900"/>
        </w:tabs>
        <w:spacing w:line="520" w:lineRule="exact"/>
        <w:ind w:firstLineChars="175"/>
        <w:rPr>
          <w:rFonts w:ascii="宋体" w:hAnsi="宋体"/>
          <w:sz w:val="24"/>
          <w:highlight w:val="none"/>
        </w:rPr>
      </w:pPr>
      <w:r>
        <w:rPr>
          <w:rFonts w:hint="eastAsia" w:ascii="宋体" w:hAnsi="宋体"/>
          <w:sz w:val="24"/>
          <w:highlight w:val="none"/>
        </w:rPr>
        <w:t>（</w:t>
      </w:r>
      <w:r>
        <w:rPr>
          <w:rFonts w:hint="eastAsia" w:ascii="宋体" w:hAnsi="宋体"/>
          <w:sz w:val="24"/>
          <w:highlight w:val="none"/>
          <w:lang w:val="en-US" w:eastAsia="zh-CN"/>
        </w:rPr>
        <w:t>二）</w:t>
      </w:r>
      <w:r>
        <w:rPr>
          <w:rFonts w:hint="eastAsia" w:ascii="宋体" w:hAnsi="宋体"/>
          <w:sz w:val="24"/>
          <w:highlight w:val="none"/>
        </w:rPr>
        <w:t>电梯系统</w:t>
      </w:r>
    </w:p>
    <w:p w14:paraId="06622700">
      <w:pPr>
        <w:pStyle w:val="6"/>
        <w:numPr>
          <w:ilvl w:val="0"/>
          <w:numId w:val="0"/>
        </w:numPr>
        <w:tabs>
          <w:tab w:val="left" w:pos="900"/>
        </w:tabs>
        <w:spacing w:line="520" w:lineRule="exact"/>
        <w:ind w:right="-57" w:rightChars="0" w:firstLine="448" w:firstLineChars="200"/>
        <w:rPr>
          <w:rFonts w:ascii="宋体" w:hAnsi="宋体"/>
          <w:sz w:val="24"/>
          <w:highlight w:val="none"/>
        </w:rPr>
      </w:pPr>
      <w:r>
        <w:rPr>
          <w:rFonts w:hint="eastAsia" w:ascii="宋体" w:hAnsi="宋体"/>
          <w:sz w:val="24"/>
          <w:highlight w:val="none"/>
          <w:lang w:val="en-US" w:eastAsia="zh-CN"/>
        </w:rPr>
        <w:t>1）</w:t>
      </w:r>
      <w:r>
        <w:rPr>
          <w:rFonts w:hint="eastAsia" w:ascii="宋体" w:hAnsi="宋体" w:cs="宋体"/>
          <w:kern w:val="0"/>
          <w:sz w:val="24"/>
          <w:szCs w:val="24"/>
          <w:highlight w:val="none"/>
          <w:lang w:val="en-US" w:eastAsia="zh-CN"/>
        </w:rPr>
        <w:t>南苑党群、湖岸花园党群、融汇景苑党群</w:t>
      </w:r>
      <w:r>
        <w:rPr>
          <w:rFonts w:hint="eastAsia" w:ascii="宋体" w:hAnsi="宋体"/>
          <w:sz w:val="24"/>
          <w:highlight w:val="none"/>
        </w:rPr>
        <w:t>配有《特种设备作业人员证（电梯作业）》（项目代号T）</w:t>
      </w:r>
      <w:r>
        <w:rPr>
          <w:rFonts w:hint="eastAsia" w:ascii="宋体" w:hAnsi="宋体"/>
          <w:sz w:val="24"/>
          <w:highlight w:val="none"/>
          <w:lang w:val="en-US" w:eastAsia="zh-CN"/>
        </w:rPr>
        <w:t>和《特种作业操作证（低压电工作业）》</w:t>
      </w:r>
      <w:r>
        <w:rPr>
          <w:rFonts w:hint="eastAsia" w:ascii="宋体" w:hAnsi="宋体"/>
          <w:sz w:val="24"/>
          <w:highlight w:val="none"/>
        </w:rPr>
        <w:t>证书人员</w:t>
      </w:r>
      <w:r>
        <w:rPr>
          <w:rFonts w:hint="eastAsia" w:ascii="宋体" w:hAnsi="宋体"/>
          <w:sz w:val="24"/>
          <w:highlight w:val="none"/>
          <w:lang w:val="en-US" w:eastAsia="zh-CN"/>
        </w:rPr>
        <w:t>不少于</w:t>
      </w:r>
      <w:r>
        <w:rPr>
          <w:rFonts w:hint="eastAsia" w:ascii="宋体" w:hAnsi="宋体"/>
          <w:sz w:val="24"/>
          <w:highlight w:val="none"/>
        </w:rPr>
        <w:t>一人。</w:t>
      </w:r>
    </w:p>
    <w:p w14:paraId="415C807E">
      <w:pPr>
        <w:pStyle w:val="6"/>
        <w:numPr>
          <w:ilvl w:val="0"/>
          <w:numId w:val="0"/>
        </w:numPr>
        <w:tabs>
          <w:tab w:val="left" w:pos="900"/>
        </w:tabs>
        <w:spacing w:line="520" w:lineRule="exact"/>
        <w:ind w:right="-57" w:rightChars="0" w:firstLine="448" w:firstLineChars="200"/>
        <w:rPr>
          <w:rFonts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lang w:eastAsia="zh-CN"/>
        </w:rPr>
        <w:t>）</w:t>
      </w:r>
      <w:r>
        <w:rPr>
          <w:rFonts w:hint="eastAsia" w:ascii="宋体" w:hAnsi="宋体"/>
          <w:sz w:val="24"/>
          <w:highlight w:val="none"/>
        </w:rPr>
        <w:t>委托专业维护保养单位进行定期保养，每年进行安全检测</w:t>
      </w:r>
      <w:r>
        <w:rPr>
          <w:rFonts w:hint="eastAsia" w:ascii="宋体" w:hAnsi="宋体"/>
          <w:sz w:val="24"/>
          <w:highlight w:val="none"/>
          <w:lang w:eastAsia="zh-CN"/>
        </w:rPr>
        <w:t>并取得年检合格证。</w:t>
      </w:r>
    </w:p>
    <w:p w14:paraId="667EAC5E">
      <w:pPr>
        <w:pStyle w:val="6"/>
        <w:numPr>
          <w:ilvl w:val="0"/>
          <w:numId w:val="0"/>
        </w:numPr>
        <w:tabs>
          <w:tab w:val="left" w:pos="900"/>
        </w:tabs>
        <w:spacing w:line="520" w:lineRule="exact"/>
        <w:ind w:right="-57" w:rightChars="0" w:firstLine="448"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lang w:eastAsia="zh-CN"/>
        </w:rPr>
        <w:t>）</w:t>
      </w:r>
      <w:r>
        <w:rPr>
          <w:rFonts w:hint="eastAsia" w:ascii="宋体" w:hAnsi="宋体"/>
          <w:sz w:val="24"/>
          <w:highlight w:val="none"/>
        </w:rPr>
        <w:t>电梯发生一般故障，专业维保人员一小时内到达现场维修，发生电梯困人或其他重大事件时，物业管理人员须在20分钟内到现场应急处理。</w:t>
      </w:r>
    </w:p>
    <w:p w14:paraId="5F7416A5">
      <w:pPr>
        <w:pStyle w:val="6"/>
        <w:tabs>
          <w:tab w:val="left" w:pos="900"/>
        </w:tabs>
        <w:spacing w:line="520" w:lineRule="exact"/>
        <w:ind w:left="420" w:firstLine="0" w:firstLineChars="0"/>
        <w:rPr>
          <w:rFonts w:ascii="宋体" w:hAnsi="宋体"/>
          <w:sz w:val="24"/>
          <w:highlight w:val="none"/>
        </w:rPr>
      </w:pPr>
      <w:r>
        <w:rPr>
          <w:rFonts w:hint="eastAsia" w:ascii="宋体" w:hAnsi="宋体"/>
          <w:sz w:val="24"/>
          <w:highlight w:val="none"/>
        </w:rPr>
        <w:t>（</w:t>
      </w:r>
      <w:r>
        <w:rPr>
          <w:rFonts w:hint="eastAsia" w:ascii="宋体" w:hAnsi="宋体"/>
          <w:sz w:val="24"/>
          <w:highlight w:val="none"/>
          <w:lang w:val="en-US" w:eastAsia="zh-CN"/>
        </w:rPr>
        <w:t>三</w:t>
      </w:r>
      <w:r>
        <w:rPr>
          <w:rFonts w:ascii="宋体" w:hAnsi="宋体"/>
          <w:sz w:val="24"/>
          <w:highlight w:val="none"/>
        </w:rPr>
        <w:t>）</w:t>
      </w:r>
      <w:r>
        <w:rPr>
          <w:rFonts w:hint="eastAsia" w:ascii="宋体" w:hAnsi="宋体"/>
          <w:sz w:val="24"/>
          <w:highlight w:val="none"/>
        </w:rPr>
        <w:t>楼内外标识系统</w:t>
      </w:r>
    </w:p>
    <w:p w14:paraId="794439F5">
      <w:pPr>
        <w:pStyle w:val="6"/>
        <w:tabs>
          <w:tab w:val="left" w:pos="900"/>
        </w:tabs>
        <w:spacing w:line="520" w:lineRule="exact"/>
        <w:ind w:firstLine="480"/>
        <w:rPr>
          <w:rFonts w:hint="eastAsia" w:ascii="宋体" w:hAnsi="宋体"/>
          <w:sz w:val="24"/>
          <w:highlight w:val="none"/>
        </w:rPr>
      </w:pPr>
      <w:r>
        <w:rPr>
          <w:rFonts w:hint="eastAsia" w:ascii="宋体" w:hAnsi="宋体"/>
          <w:sz w:val="24"/>
          <w:highlight w:val="none"/>
        </w:rPr>
        <w:t xml:space="preserve"> 保证楼内外各类标识的干净与完整；定期对各类有源发光标识进行检修维护，按时更换损坏元件。</w:t>
      </w:r>
    </w:p>
    <w:p w14:paraId="0B625811">
      <w:pPr>
        <w:pStyle w:val="6"/>
        <w:tabs>
          <w:tab w:val="left" w:pos="900"/>
        </w:tabs>
        <w:spacing w:line="520" w:lineRule="exact"/>
        <w:ind w:firstLineChars="175"/>
        <w:rPr>
          <w:rFonts w:ascii="宋体" w:hAnsi="宋体"/>
          <w:color w:val="auto"/>
          <w:sz w:val="24"/>
          <w:highlight w:val="none"/>
        </w:rPr>
      </w:pPr>
      <w:r>
        <w:rPr>
          <w:rFonts w:hint="eastAsia" w:ascii="宋体" w:hAnsi="宋体"/>
          <w:color w:val="auto"/>
          <w:sz w:val="24"/>
          <w:highlight w:val="none"/>
        </w:rPr>
        <w:t>（</w:t>
      </w:r>
      <w:r>
        <w:rPr>
          <w:rFonts w:hint="eastAsia" w:ascii="宋体" w:hAnsi="宋体"/>
          <w:sz w:val="24"/>
          <w:highlight w:val="none"/>
          <w:lang w:val="en-US" w:eastAsia="zh-CN"/>
        </w:rPr>
        <w:t>四</w:t>
      </w:r>
      <w:r>
        <w:rPr>
          <w:rFonts w:ascii="宋体" w:hAnsi="宋体"/>
          <w:color w:val="auto"/>
          <w:sz w:val="24"/>
          <w:highlight w:val="none"/>
        </w:rPr>
        <w:t>）</w:t>
      </w:r>
      <w:r>
        <w:rPr>
          <w:rFonts w:hint="eastAsia" w:ascii="宋体" w:hAnsi="宋体"/>
          <w:color w:val="auto"/>
          <w:sz w:val="24"/>
          <w:highlight w:val="none"/>
        </w:rPr>
        <w:t>给排水系统</w:t>
      </w:r>
    </w:p>
    <w:p w14:paraId="0092944E">
      <w:pPr>
        <w:pStyle w:val="6"/>
        <w:numPr>
          <w:ilvl w:val="0"/>
          <w:numId w:val="2"/>
        </w:numPr>
        <w:tabs>
          <w:tab w:val="left" w:pos="900"/>
        </w:tabs>
        <w:spacing w:line="520" w:lineRule="exact"/>
        <w:ind w:firstLineChars="0"/>
        <w:rPr>
          <w:rFonts w:ascii="宋体" w:hAnsi="宋体"/>
          <w:sz w:val="24"/>
          <w:highlight w:val="none"/>
        </w:rPr>
      </w:pPr>
      <w:r>
        <w:rPr>
          <w:rFonts w:hint="eastAsia" w:ascii="宋体" w:hAnsi="宋体"/>
          <w:sz w:val="24"/>
          <w:highlight w:val="none"/>
        </w:rPr>
        <w:t>给水：保证服务范围内用水供应，非市政停水时，十分钟内到现场处理供水系统故障。</w:t>
      </w:r>
    </w:p>
    <w:p w14:paraId="24DCC565">
      <w:pPr>
        <w:pStyle w:val="6"/>
        <w:tabs>
          <w:tab w:val="left" w:pos="900"/>
        </w:tabs>
        <w:spacing w:line="520" w:lineRule="exact"/>
        <w:ind w:firstLine="480"/>
        <w:rPr>
          <w:rFonts w:hint="eastAsia" w:ascii="宋体" w:hAnsi="宋体"/>
          <w:sz w:val="24"/>
          <w:highlight w:val="none"/>
        </w:rPr>
      </w:pPr>
      <w:r>
        <w:rPr>
          <w:rFonts w:hint="eastAsia" w:ascii="宋体" w:hAnsi="宋体"/>
          <w:sz w:val="24"/>
          <w:highlight w:val="none"/>
        </w:rPr>
        <w:t>排水：排水通畅。</w:t>
      </w:r>
    </w:p>
    <w:p w14:paraId="5D4692C5">
      <w:pPr>
        <w:pStyle w:val="6"/>
        <w:tabs>
          <w:tab w:val="left" w:pos="900"/>
        </w:tabs>
        <w:spacing w:line="520" w:lineRule="exact"/>
        <w:ind w:firstLine="480"/>
        <w:rPr>
          <w:rFonts w:ascii="宋体" w:hAnsi="宋体"/>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五</w:t>
      </w:r>
      <w:r>
        <w:rPr>
          <w:rFonts w:hint="eastAsia" w:ascii="宋体" w:hAnsi="宋体"/>
          <w:color w:val="auto"/>
          <w:sz w:val="24"/>
          <w:highlight w:val="none"/>
        </w:rPr>
        <w:t>）</w:t>
      </w:r>
      <w:r>
        <w:rPr>
          <w:rFonts w:hint="eastAsia" w:ascii="宋体" w:hAnsi="宋体"/>
          <w:sz w:val="24"/>
          <w:highlight w:val="none"/>
        </w:rPr>
        <w:t>VRV空调系统</w:t>
      </w:r>
    </w:p>
    <w:p w14:paraId="16A3B0BB">
      <w:pPr>
        <w:pStyle w:val="6"/>
        <w:tabs>
          <w:tab w:val="left" w:pos="900"/>
        </w:tabs>
        <w:spacing w:line="520" w:lineRule="exact"/>
        <w:ind w:firstLineChars="175"/>
        <w:rPr>
          <w:rFonts w:ascii="宋体" w:hAnsi="宋体"/>
          <w:sz w:val="24"/>
          <w:highlight w:val="none"/>
        </w:rPr>
      </w:pPr>
      <w:r>
        <w:rPr>
          <w:rFonts w:hint="eastAsia" w:ascii="宋体" w:hAnsi="宋体"/>
          <w:sz w:val="24"/>
          <w:highlight w:val="none"/>
        </w:rPr>
        <w:t>定期做好出风口滤网清理，保证设备正常运行，如发生设备需更换配件情况，及时向社区汇报。</w:t>
      </w:r>
    </w:p>
    <w:p w14:paraId="447CCAC1">
      <w:pPr>
        <w:pStyle w:val="6"/>
        <w:tabs>
          <w:tab w:val="left" w:pos="900"/>
        </w:tabs>
        <w:spacing w:line="520" w:lineRule="exact"/>
        <w:ind w:left="202" w:leftChars="10" w:hanging="183" w:hangingChars="82"/>
        <w:rPr>
          <w:rFonts w:ascii="宋体" w:hAnsi="宋体"/>
          <w:sz w:val="24"/>
          <w:highlight w:val="none"/>
        </w:rPr>
      </w:pPr>
      <w:r>
        <w:rPr>
          <w:rFonts w:hint="eastAsia" w:ascii="宋体" w:hAnsi="宋体"/>
          <w:sz w:val="24"/>
          <w:highlight w:val="none"/>
        </w:rPr>
        <w:t xml:space="preserve">    （</w:t>
      </w:r>
      <w:r>
        <w:rPr>
          <w:rFonts w:hint="eastAsia" w:ascii="宋体" w:hAnsi="宋体"/>
          <w:sz w:val="24"/>
          <w:highlight w:val="none"/>
          <w:lang w:val="en-US" w:eastAsia="zh-CN"/>
        </w:rPr>
        <w:t>六</w:t>
      </w:r>
      <w:r>
        <w:rPr>
          <w:rFonts w:hint="eastAsia" w:ascii="宋体" w:hAnsi="宋体"/>
          <w:sz w:val="24"/>
          <w:highlight w:val="none"/>
        </w:rPr>
        <w:t>）暖通系统</w:t>
      </w:r>
    </w:p>
    <w:p w14:paraId="20F1A7AF">
      <w:pPr>
        <w:pStyle w:val="6"/>
        <w:tabs>
          <w:tab w:val="left" w:pos="900"/>
        </w:tabs>
        <w:spacing w:line="520" w:lineRule="exact"/>
        <w:ind w:firstLine="336" w:firstLineChars="150"/>
        <w:rPr>
          <w:rFonts w:ascii="宋体" w:hAnsi="宋体"/>
          <w:sz w:val="24"/>
          <w:highlight w:val="none"/>
        </w:rPr>
      </w:pPr>
      <w:r>
        <w:rPr>
          <w:rFonts w:hint="eastAsia" w:ascii="宋体" w:hAnsi="宋体"/>
          <w:sz w:val="24"/>
          <w:highlight w:val="none"/>
        </w:rPr>
        <w:t>冬季供暖前社区内所有供暖区域设备进行统一检修，保证冬季供暖的正常使用。</w:t>
      </w:r>
    </w:p>
    <w:p w14:paraId="2C8BCA75">
      <w:pPr>
        <w:tabs>
          <w:tab w:val="left" w:pos="210"/>
        </w:tabs>
        <w:autoSpaceDE w:val="0"/>
        <w:autoSpaceDN w:val="0"/>
        <w:adjustRightInd w:val="0"/>
        <w:spacing w:line="520" w:lineRule="exact"/>
        <w:ind w:firstLine="448" w:firstLineChars="200"/>
        <w:outlineLvl w:val="0"/>
        <w:rPr>
          <w:rFonts w:ascii="宋体" w:hAnsi="宋体"/>
          <w:sz w:val="24"/>
          <w:highlight w:val="none"/>
        </w:rPr>
      </w:pPr>
      <w:r>
        <w:rPr>
          <w:rFonts w:hint="eastAsia" w:ascii="宋体" w:hAnsi="宋体"/>
          <w:sz w:val="24"/>
          <w:highlight w:val="none"/>
        </w:rPr>
        <w:t>（</w:t>
      </w:r>
      <w:r>
        <w:rPr>
          <w:rFonts w:hint="eastAsia" w:ascii="宋体" w:hAnsi="宋体"/>
          <w:sz w:val="24"/>
          <w:highlight w:val="none"/>
          <w:lang w:val="en-US" w:eastAsia="zh-CN"/>
        </w:rPr>
        <w:t>七</w:t>
      </w:r>
      <w:r>
        <w:rPr>
          <w:rFonts w:hint="eastAsia" w:ascii="宋体" w:hAnsi="宋体"/>
          <w:sz w:val="24"/>
          <w:highlight w:val="none"/>
        </w:rPr>
        <w:t>）公共卫生间</w:t>
      </w:r>
    </w:p>
    <w:p w14:paraId="19884E43">
      <w:pPr>
        <w:tabs>
          <w:tab w:val="left" w:pos="210"/>
        </w:tabs>
        <w:autoSpaceDE w:val="0"/>
        <w:autoSpaceDN w:val="0"/>
        <w:adjustRightInd w:val="0"/>
        <w:spacing w:line="520" w:lineRule="exact"/>
        <w:ind w:firstLine="448" w:firstLineChars="200"/>
        <w:outlineLvl w:val="0"/>
        <w:rPr>
          <w:rFonts w:hint="eastAsia" w:ascii="宋体" w:hAnsi="宋体" w:eastAsia="宋体"/>
          <w:sz w:val="24"/>
          <w:highlight w:val="none"/>
          <w:lang w:eastAsia="zh-CN"/>
        </w:rPr>
      </w:pPr>
      <w:r>
        <w:rPr>
          <w:rFonts w:hint="eastAsia" w:ascii="宋体" w:hAnsi="宋体"/>
          <w:sz w:val="24"/>
          <w:highlight w:val="none"/>
          <w:lang w:val="en-US" w:eastAsia="zh-CN"/>
        </w:rPr>
        <w:t>1</w:t>
      </w:r>
      <w:r>
        <w:rPr>
          <w:rFonts w:hint="eastAsia" w:ascii="宋体" w:hAnsi="宋体"/>
          <w:sz w:val="24"/>
          <w:highlight w:val="none"/>
          <w:lang w:eastAsia="zh-CN"/>
        </w:rPr>
        <w:t>）</w:t>
      </w:r>
      <w:r>
        <w:rPr>
          <w:rFonts w:hint="eastAsia" w:ascii="宋体" w:hAnsi="宋体"/>
          <w:sz w:val="24"/>
          <w:highlight w:val="none"/>
        </w:rPr>
        <w:t>制定公共卫生间设备的岗位责任制，做好巡回检查</w:t>
      </w:r>
      <w:r>
        <w:rPr>
          <w:rFonts w:hint="eastAsia" w:ascii="宋体" w:hAnsi="宋体"/>
          <w:sz w:val="24"/>
          <w:highlight w:val="none"/>
          <w:lang w:eastAsia="zh-CN"/>
        </w:rPr>
        <w:t>。</w:t>
      </w:r>
    </w:p>
    <w:p w14:paraId="1A041BE0">
      <w:pPr>
        <w:tabs>
          <w:tab w:val="left" w:pos="210"/>
        </w:tabs>
        <w:autoSpaceDE w:val="0"/>
        <w:autoSpaceDN w:val="0"/>
        <w:adjustRightInd w:val="0"/>
        <w:spacing w:line="520" w:lineRule="exact"/>
        <w:ind w:firstLine="448" w:firstLineChars="200"/>
        <w:outlineLvl w:val="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lang w:eastAsia="zh-CN"/>
        </w:rPr>
        <w:t>）</w:t>
      </w:r>
      <w:r>
        <w:rPr>
          <w:rFonts w:hint="eastAsia" w:ascii="宋体" w:hAnsi="宋体"/>
          <w:sz w:val="24"/>
          <w:highlight w:val="none"/>
        </w:rPr>
        <w:t>确保公共卫生间设施设备，性能完好，使用正常，</w:t>
      </w:r>
      <w:r>
        <w:rPr>
          <w:rFonts w:hint="eastAsia" w:ascii="宋体" w:hAnsi="宋体"/>
          <w:sz w:val="24"/>
          <w:highlight w:val="none"/>
          <w:lang w:val="en-US" w:eastAsia="zh-CN"/>
        </w:rPr>
        <w:t>发现损坏及时上报社区</w:t>
      </w:r>
      <w:r>
        <w:rPr>
          <w:rFonts w:hint="eastAsia" w:ascii="宋体" w:hAnsi="宋体"/>
          <w:sz w:val="24"/>
          <w:highlight w:val="none"/>
        </w:rPr>
        <w:t>。</w:t>
      </w:r>
    </w:p>
    <w:p w14:paraId="5FB35D6A">
      <w:pPr>
        <w:tabs>
          <w:tab w:val="left" w:pos="210"/>
        </w:tabs>
        <w:autoSpaceDE w:val="0"/>
        <w:autoSpaceDN w:val="0"/>
        <w:adjustRightInd w:val="0"/>
        <w:spacing w:line="520" w:lineRule="exact"/>
        <w:ind w:firstLine="448" w:firstLineChars="200"/>
        <w:outlineLvl w:val="0"/>
        <w:rPr>
          <w:rFonts w:hint="eastAsia" w:ascii="宋体" w:hAnsi="宋体"/>
          <w:sz w:val="24"/>
          <w:highlight w:val="none"/>
        </w:rPr>
      </w:pPr>
      <w:r>
        <w:rPr>
          <w:rFonts w:hint="eastAsia" w:ascii="宋体" w:hAnsi="宋体"/>
          <w:sz w:val="24"/>
          <w:highlight w:val="none"/>
        </w:rPr>
        <w:t>（</w:t>
      </w:r>
      <w:r>
        <w:rPr>
          <w:rFonts w:hint="eastAsia" w:ascii="宋体" w:hAnsi="宋体"/>
          <w:sz w:val="24"/>
          <w:highlight w:val="none"/>
          <w:lang w:val="en-US" w:eastAsia="zh-CN"/>
        </w:rPr>
        <w:t>八</w:t>
      </w:r>
      <w:r>
        <w:rPr>
          <w:rFonts w:hint="eastAsia" w:ascii="宋体" w:hAnsi="宋体"/>
          <w:sz w:val="24"/>
          <w:highlight w:val="none"/>
        </w:rPr>
        <w:t xml:space="preserve">）监控系统管理服务内容 </w:t>
      </w:r>
    </w:p>
    <w:p w14:paraId="7DDDB10C">
      <w:pPr>
        <w:tabs>
          <w:tab w:val="left" w:pos="210"/>
        </w:tabs>
        <w:autoSpaceDE w:val="0"/>
        <w:autoSpaceDN w:val="0"/>
        <w:adjustRightInd w:val="0"/>
        <w:spacing w:line="520" w:lineRule="exact"/>
        <w:ind w:firstLine="448" w:firstLineChars="200"/>
        <w:outlineLvl w:val="0"/>
        <w:rPr>
          <w:rFonts w:hint="eastAsia" w:ascii="宋体" w:hAnsi="宋体"/>
          <w:sz w:val="24"/>
          <w:highlight w:val="none"/>
          <w:lang w:val="en-US" w:eastAsia="zh-CN"/>
        </w:rPr>
      </w:pPr>
      <w:r>
        <w:rPr>
          <w:rFonts w:hint="eastAsia" w:ascii="宋体" w:hAnsi="宋体"/>
          <w:sz w:val="24"/>
          <w:highlight w:val="none"/>
          <w:lang w:val="en-US" w:eastAsia="zh-CN"/>
        </w:rPr>
        <w:t>1）监控系统管理是指负责安居小区项目内监控系统的值班、检查、检测。</w:t>
      </w:r>
    </w:p>
    <w:p w14:paraId="669BC409">
      <w:pPr>
        <w:pStyle w:val="39"/>
        <w:numPr>
          <w:ilvl w:val="0"/>
          <w:numId w:val="0"/>
        </w:numPr>
        <w:tabs>
          <w:tab w:val="left" w:pos="210"/>
        </w:tabs>
        <w:autoSpaceDE w:val="0"/>
        <w:autoSpaceDN w:val="0"/>
        <w:adjustRightInd w:val="0"/>
        <w:spacing w:line="520" w:lineRule="exact"/>
        <w:outlineLvl w:val="0"/>
        <w:rPr>
          <w:rFonts w:ascii="宋体" w:hAnsi="宋体"/>
          <w:b/>
          <w:bCs/>
          <w:sz w:val="24"/>
          <w:highlight w:val="none"/>
        </w:rPr>
      </w:pPr>
      <w:r>
        <w:rPr>
          <w:rFonts w:hint="eastAsia" w:ascii="宋体" w:hAnsi="宋体"/>
          <w:b/>
          <w:bCs/>
          <w:sz w:val="24"/>
          <w:highlight w:val="none"/>
          <w:lang w:val="en-US" w:eastAsia="zh-CN"/>
        </w:rPr>
        <w:t>2、</w:t>
      </w:r>
      <w:r>
        <w:rPr>
          <w:rFonts w:hint="eastAsia" w:ascii="宋体" w:hAnsi="宋体"/>
          <w:b/>
          <w:bCs/>
          <w:sz w:val="24"/>
          <w:highlight w:val="none"/>
        </w:rPr>
        <w:t>秩序维护内容</w:t>
      </w:r>
      <w:r>
        <w:rPr>
          <w:rFonts w:ascii="宋体" w:hAnsi="宋体"/>
          <w:b/>
          <w:bCs/>
          <w:sz w:val="24"/>
          <w:highlight w:val="none"/>
        </w:rPr>
        <w:t>、</w:t>
      </w:r>
      <w:r>
        <w:rPr>
          <w:rFonts w:hint="eastAsia" w:ascii="宋体" w:hAnsi="宋体"/>
          <w:b/>
          <w:bCs/>
          <w:sz w:val="24"/>
          <w:highlight w:val="none"/>
        </w:rPr>
        <w:t>标准</w:t>
      </w:r>
    </w:p>
    <w:p w14:paraId="03FE70E7">
      <w:pPr>
        <w:spacing w:line="520" w:lineRule="exact"/>
        <w:ind w:left="480"/>
        <w:rPr>
          <w:rFonts w:hint="eastAsia" w:ascii="宋体" w:hAnsi="宋体" w:eastAsia="宋体"/>
          <w:sz w:val="24"/>
          <w:highlight w:val="none"/>
          <w:lang w:val="en-US" w:eastAsia="zh-CN"/>
        </w:rPr>
      </w:pPr>
      <w:r>
        <w:rPr>
          <w:rFonts w:hint="eastAsia" w:ascii="宋体" w:hAnsi="宋体"/>
          <w:sz w:val="24"/>
          <w:highlight w:val="none"/>
        </w:rPr>
        <w:t>（1）</w:t>
      </w:r>
      <w:r>
        <w:rPr>
          <w:rFonts w:hint="eastAsia" w:ascii="宋体" w:hAnsi="宋体"/>
          <w:sz w:val="24"/>
          <w:highlight w:val="none"/>
          <w:lang w:val="en-US" w:eastAsia="zh-CN"/>
        </w:rPr>
        <w:t>安居小区</w:t>
      </w:r>
      <w:r>
        <w:rPr>
          <w:rFonts w:hint="eastAsia" w:ascii="宋体" w:hAnsi="宋体"/>
          <w:sz w:val="24"/>
          <w:highlight w:val="none"/>
        </w:rPr>
        <w:t>秩序维护</w:t>
      </w:r>
    </w:p>
    <w:p w14:paraId="1EF8264F">
      <w:pPr>
        <w:tabs>
          <w:tab w:val="left" w:pos="900"/>
        </w:tabs>
        <w:spacing w:line="520" w:lineRule="exact"/>
        <w:ind w:right="-57" w:firstLine="336" w:firstLineChars="150"/>
        <w:rPr>
          <w:rFonts w:ascii="宋体" w:hAnsi="宋体"/>
          <w:b/>
          <w:sz w:val="24"/>
          <w:highlight w:val="none"/>
        </w:rPr>
      </w:pPr>
      <w:r>
        <w:rPr>
          <w:rFonts w:hint="eastAsia" w:ascii="宋体" w:hAnsi="宋体"/>
          <w:b/>
          <w:sz w:val="24"/>
          <w:highlight w:val="none"/>
        </w:rPr>
        <w:t>服务标准</w:t>
      </w:r>
    </w:p>
    <w:p w14:paraId="7FEFE973">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1</w:t>
      </w:r>
      <w:r>
        <w:rPr>
          <w:rFonts w:hint="eastAsia" w:ascii="宋体" w:hAnsi="宋体"/>
          <w:sz w:val="24"/>
          <w:highlight w:val="none"/>
          <w:lang w:eastAsia="zh-CN"/>
        </w:rPr>
        <w:t>）</w:t>
      </w:r>
      <w:r>
        <w:rPr>
          <w:rFonts w:hint="eastAsia" w:ascii="宋体" w:hAnsi="宋体"/>
          <w:sz w:val="24"/>
          <w:highlight w:val="none"/>
        </w:rPr>
        <w:t>严格执行登记制度，出入口设立秩序维护人员职守，了解并能熟练使用和掌握应知应会技能，及时识别外来人员，杜绝闲杂人员进入</w:t>
      </w:r>
      <w:r>
        <w:rPr>
          <w:rFonts w:hint="eastAsia" w:ascii="宋体" w:hAnsi="宋体"/>
          <w:sz w:val="24"/>
          <w:highlight w:val="none"/>
          <w:lang w:val="en-US" w:eastAsia="zh-CN"/>
        </w:rPr>
        <w:t>小区</w:t>
      </w:r>
      <w:r>
        <w:rPr>
          <w:rFonts w:hint="eastAsia" w:ascii="宋体" w:hAnsi="宋体"/>
          <w:sz w:val="24"/>
          <w:highlight w:val="none"/>
        </w:rPr>
        <w:t>。</w:t>
      </w:r>
    </w:p>
    <w:p w14:paraId="21892D1C">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各种消防设施和器材配套合理、更换及时、使用有效。</w:t>
      </w:r>
    </w:p>
    <w:p w14:paraId="519C0AD8">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lang w:eastAsia="zh-CN"/>
        </w:rPr>
        <w:t>）</w:t>
      </w:r>
      <w:r>
        <w:rPr>
          <w:rFonts w:hint="eastAsia" w:ascii="宋体" w:hAnsi="宋体"/>
          <w:sz w:val="24"/>
          <w:highlight w:val="none"/>
        </w:rPr>
        <w:t>熟悉和爱护配套公共设施、消防器材，并熟练掌握各种灭火器材的使用方法。</w:t>
      </w:r>
    </w:p>
    <w:p w14:paraId="3979B38E">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lang w:eastAsia="zh-CN"/>
        </w:rPr>
        <w:t>）</w:t>
      </w:r>
      <w:r>
        <w:rPr>
          <w:rFonts w:hint="eastAsia" w:ascii="宋体" w:hAnsi="宋体"/>
          <w:sz w:val="24"/>
          <w:highlight w:val="none"/>
        </w:rPr>
        <w:t>能及时发现和处理各种安全和事故隐患，保障不发生安全方面问题，并能迅速有效处置突发事件。</w:t>
      </w:r>
    </w:p>
    <w:p w14:paraId="609BA1D9">
      <w:pPr>
        <w:spacing w:line="520" w:lineRule="exact"/>
        <w:ind w:firstLine="448" w:firstLineChars="200"/>
        <w:rPr>
          <w:rFonts w:hint="eastAsia" w:ascii="宋体" w:hAnsi="宋体"/>
          <w:sz w:val="24"/>
          <w:highlight w:val="none"/>
          <w:lang w:val="en-US" w:eastAsia="zh-CN"/>
        </w:rPr>
      </w:pPr>
      <w:r>
        <w:rPr>
          <w:rFonts w:hint="eastAsia" w:ascii="宋体" w:hAnsi="宋体"/>
          <w:sz w:val="24"/>
          <w:highlight w:val="none"/>
          <w:lang w:val="en-US" w:eastAsia="zh-CN"/>
        </w:rPr>
        <w:t>5）定期对派驻人员开展消防安全教育，每月进行对消防设备进行检查，提高消防安全防范技能和意识。</w:t>
      </w:r>
    </w:p>
    <w:p w14:paraId="64F9B92B">
      <w:pPr>
        <w:spacing w:line="520" w:lineRule="exact"/>
        <w:ind w:firstLine="448" w:firstLineChars="200"/>
        <w:rPr>
          <w:rFonts w:hint="default" w:ascii="宋体" w:hAnsi="宋体"/>
          <w:sz w:val="24"/>
          <w:highlight w:val="none"/>
          <w:lang w:val="en-US" w:eastAsia="zh-CN"/>
        </w:rPr>
      </w:pPr>
    </w:p>
    <w:p w14:paraId="7BF5DF0B">
      <w:pPr>
        <w:tabs>
          <w:tab w:val="left" w:pos="900"/>
        </w:tabs>
        <w:spacing w:line="520" w:lineRule="exact"/>
        <w:ind w:right="-57"/>
        <w:rPr>
          <w:rFonts w:ascii="宋体" w:hAnsi="宋体"/>
          <w:b/>
          <w:sz w:val="24"/>
          <w:highlight w:val="none"/>
        </w:rPr>
      </w:pPr>
      <w:r>
        <w:rPr>
          <w:rFonts w:hint="eastAsia" w:ascii="宋体" w:hAnsi="宋体"/>
          <w:b/>
          <w:sz w:val="24"/>
          <w:highlight w:val="none"/>
        </w:rPr>
        <w:t>服务要求</w:t>
      </w:r>
    </w:p>
    <w:p w14:paraId="2E84A73D">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1</w:t>
      </w:r>
      <w:r>
        <w:rPr>
          <w:rFonts w:hint="eastAsia" w:ascii="宋体" w:hAnsi="宋体"/>
          <w:sz w:val="24"/>
          <w:highlight w:val="none"/>
          <w:lang w:eastAsia="zh-CN"/>
        </w:rPr>
        <w:t>）</w:t>
      </w:r>
      <w:r>
        <w:rPr>
          <w:rFonts w:hint="eastAsia" w:ascii="宋体" w:hAnsi="宋体"/>
          <w:sz w:val="24"/>
          <w:highlight w:val="none"/>
        </w:rPr>
        <w:t>建立、健全和落实内部治安、</w:t>
      </w:r>
      <w:r>
        <w:rPr>
          <w:rFonts w:hint="eastAsia" w:ascii="宋体" w:hAnsi="宋体"/>
          <w:color w:val="auto"/>
          <w:sz w:val="24"/>
          <w:highlight w:val="none"/>
        </w:rPr>
        <w:t>消防管理规章制度；</w:t>
      </w:r>
      <w:r>
        <w:rPr>
          <w:rFonts w:hint="eastAsia" w:ascii="宋体" w:hAnsi="宋体"/>
          <w:sz w:val="24"/>
          <w:highlight w:val="none"/>
        </w:rPr>
        <w:t>秩序维护人员品行端正，政治可靠，有较强的保密、安全意识，组织纪律观念强，退、复、转军人及中共党员优先。</w:t>
      </w:r>
    </w:p>
    <w:p w14:paraId="3E1A57A5">
      <w:pPr>
        <w:spacing w:line="520" w:lineRule="exact"/>
        <w:ind w:left="420" w:firstLine="112" w:firstLineChars="50"/>
        <w:rPr>
          <w:rFonts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lang w:eastAsia="zh-CN"/>
        </w:rPr>
        <w:t>）</w:t>
      </w:r>
      <w:r>
        <w:rPr>
          <w:rFonts w:hint="eastAsia" w:ascii="宋体" w:hAnsi="宋体"/>
          <w:sz w:val="24"/>
          <w:highlight w:val="none"/>
        </w:rPr>
        <w:t>贯彻公安部门工作精神，落实各项安全保卫任务，并积极协助公安机关、国家安全部门调查各种违法活动和侦破各类案件。</w:t>
      </w:r>
    </w:p>
    <w:p w14:paraId="53F0602D">
      <w:pPr>
        <w:spacing w:line="520" w:lineRule="exact"/>
        <w:ind w:firstLine="448"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lang w:eastAsia="zh-CN"/>
        </w:rPr>
        <w:t>）</w:t>
      </w:r>
      <w:r>
        <w:rPr>
          <w:rFonts w:hint="eastAsia" w:ascii="宋体" w:hAnsi="宋体"/>
          <w:sz w:val="24"/>
          <w:highlight w:val="none"/>
        </w:rPr>
        <w:t>负责</w:t>
      </w:r>
      <w:r>
        <w:rPr>
          <w:rFonts w:hint="eastAsia" w:ascii="宋体" w:hAnsi="宋体"/>
          <w:sz w:val="24"/>
          <w:highlight w:val="none"/>
          <w:lang w:eastAsia="zh-CN"/>
        </w:rPr>
        <w:t>安居小区</w:t>
      </w:r>
      <w:r>
        <w:rPr>
          <w:rFonts w:hint="eastAsia" w:ascii="宋体" w:hAnsi="宋体"/>
          <w:sz w:val="24"/>
          <w:highlight w:val="none"/>
        </w:rPr>
        <w:t>秩序维护人员的业务技能培训，定期组织考核，提高秩序人员业务技能和自身素质。</w:t>
      </w:r>
    </w:p>
    <w:p w14:paraId="55071A4F">
      <w:pPr>
        <w:spacing w:line="520" w:lineRule="exact"/>
        <w:ind w:firstLine="448"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lang w:eastAsia="zh-CN"/>
        </w:rPr>
        <w:t>）</w:t>
      </w:r>
      <w:r>
        <w:rPr>
          <w:rFonts w:hint="eastAsia" w:ascii="宋体" w:hAnsi="宋体"/>
          <w:sz w:val="24"/>
          <w:highlight w:val="none"/>
        </w:rPr>
        <w:t>做好</w:t>
      </w:r>
      <w:r>
        <w:rPr>
          <w:rFonts w:hint="eastAsia" w:ascii="宋体" w:hAnsi="宋体"/>
          <w:sz w:val="24"/>
          <w:highlight w:val="none"/>
          <w:lang w:eastAsia="zh-CN"/>
        </w:rPr>
        <w:t>安居小区外</w:t>
      </w:r>
      <w:r>
        <w:rPr>
          <w:rFonts w:hint="eastAsia" w:ascii="宋体" w:hAnsi="宋体"/>
          <w:sz w:val="24"/>
          <w:highlight w:val="none"/>
        </w:rPr>
        <w:t>来人来访的</w:t>
      </w:r>
      <w:r>
        <w:rPr>
          <w:rFonts w:hint="eastAsia" w:ascii="宋体" w:hAnsi="宋体"/>
          <w:sz w:val="24"/>
          <w:highlight w:val="none"/>
          <w:lang w:eastAsia="zh-CN"/>
        </w:rPr>
        <w:t>问询</w:t>
      </w:r>
      <w:r>
        <w:rPr>
          <w:rFonts w:hint="eastAsia" w:ascii="宋体" w:hAnsi="宋体"/>
          <w:sz w:val="24"/>
          <w:highlight w:val="none"/>
        </w:rPr>
        <w:t>、证件检验、登记等工作，并负责对携带的大宗物品进行检查。</w:t>
      </w:r>
    </w:p>
    <w:p w14:paraId="25684BAE">
      <w:pPr>
        <w:spacing w:line="520" w:lineRule="exact"/>
        <w:ind w:firstLine="448" w:firstLineChars="200"/>
        <w:rPr>
          <w:rFonts w:hint="eastAsia" w:ascii="宋体" w:hAnsi="宋体"/>
          <w:sz w:val="24"/>
          <w:highlight w:val="none"/>
          <w:lang w:val="en-US" w:eastAsia="zh-CN"/>
        </w:rPr>
      </w:pPr>
      <w:r>
        <w:rPr>
          <w:rFonts w:hint="eastAsia" w:ascii="宋体" w:hAnsi="宋体"/>
          <w:sz w:val="24"/>
          <w:highlight w:val="none"/>
          <w:lang w:val="en-US" w:eastAsia="zh-CN"/>
        </w:rPr>
        <w:t>5）安居小区如有物品搬出，需由现场对接人及相关领导批准同意后，物业开具出门条，安保人员清点物品数量，核实后方可放行；</w:t>
      </w:r>
    </w:p>
    <w:p w14:paraId="12AB0D47">
      <w:pPr>
        <w:spacing w:line="520" w:lineRule="exact"/>
        <w:ind w:firstLine="448" w:firstLineChars="200"/>
        <w:rPr>
          <w:rFonts w:hint="eastAsia" w:ascii="宋体" w:hAnsi="宋体"/>
          <w:sz w:val="24"/>
          <w:highlight w:val="none"/>
        </w:rPr>
      </w:pPr>
      <w:r>
        <w:rPr>
          <w:rFonts w:hint="eastAsia" w:ascii="宋体" w:hAnsi="宋体"/>
          <w:sz w:val="24"/>
          <w:highlight w:val="none"/>
          <w:lang w:val="en-US" w:eastAsia="zh-CN"/>
        </w:rPr>
        <w:t>6</w:t>
      </w:r>
      <w:r>
        <w:rPr>
          <w:rFonts w:hint="eastAsia" w:ascii="宋体" w:hAnsi="宋体"/>
          <w:sz w:val="24"/>
          <w:highlight w:val="none"/>
          <w:lang w:eastAsia="zh-CN"/>
        </w:rPr>
        <w:t>）安居</w:t>
      </w:r>
      <w:r>
        <w:rPr>
          <w:rFonts w:hint="eastAsia" w:ascii="宋体" w:hAnsi="宋体"/>
          <w:sz w:val="24"/>
          <w:highlight w:val="none"/>
          <w:lang w:val="en-US" w:eastAsia="zh-CN"/>
        </w:rPr>
        <w:t>小区</w:t>
      </w:r>
      <w:r>
        <w:rPr>
          <w:rFonts w:hint="eastAsia" w:ascii="宋体" w:hAnsi="宋体"/>
          <w:sz w:val="24"/>
          <w:highlight w:val="none"/>
        </w:rPr>
        <w:t>施工人员严格管控，做好安全防范，如明火作业需由甲方同意并开具动火证并派专人监管方可施工，施工结束现场进行检查，避免安全隐患发生；</w:t>
      </w:r>
    </w:p>
    <w:p w14:paraId="221DAFA6">
      <w:pPr>
        <w:spacing w:line="520" w:lineRule="exact"/>
        <w:ind w:firstLine="448" w:firstLineChars="200"/>
        <w:rPr>
          <w:rFonts w:hint="eastAsia" w:ascii="宋体" w:hAnsi="宋体"/>
          <w:sz w:val="24"/>
          <w:highlight w:val="none"/>
        </w:rPr>
      </w:pPr>
      <w:r>
        <w:rPr>
          <w:rFonts w:hint="eastAsia" w:ascii="宋体" w:hAnsi="宋体"/>
          <w:sz w:val="24"/>
          <w:highlight w:val="none"/>
          <w:lang w:val="en-US" w:eastAsia="zh-CN"/>
        </w:rPr>
        <w:t>7</w:t>
      </w:r>
      <w:r>
        <w:rPr>
          <w:rFonts w:hint="eastAsia" w:ascii="宋体" w:hAnsi="宋体"/>
          <w:sz w:val="24"/>
          <w:highlight w:val="none"/>
          <w:lang w:eastAsia="zh-CN"/>
        </w:rPr>
        <w:t>）</w:t>
      </w:r>
      <w:r>
        <w:rPr>
          <w:rFonts w:hint="eastAsia" w:ascii="宋体" w:hAnsi="宋体"/>
          <w:sz w:val="24"/>
          <w:highlight w:val="none"/>
        </w:rPr>
        <w:t>每月对消防设施进行巡检，发现损坏情况及时上报，并负责灭火器年检换粉工作；</w:t>
      </w:r>
    </w:p>
    <w:p w14:paraId="45D7C547">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8）每日</w:t>
      </w:r>
      <w:r>
        <w:rPr>
          <w:rFonts w:hint="eastAsia" w:ascii="宋体" w:hAnsi="宋体"/>
          <w:sz w:val="24"/>
          <w:highlight w:val="none"/>
        </w:rPr>
        <w:t>进行巡视检查</w:t>
      </w:r>
      <w:r>
        <w:rPr>
          <w:rFonts w:hint="eastAsia" w:ascii="宋体" w:hAnsi="宋体"/>
          <w:sz w:val="24"/>
          <w:highlight w:val="none"/>
          <w:lang w:eastAsia="zh-CN"/>
        </w:rPr>
        <w:t>安居小区</w:t>
      </w:r>
      <w:r>
        <w:rPr>
          <w:rFonts w:hint="eastAsia" w:ascii="宋体" w:hAnsi="宋体"/>
          <w:sz w:val="24"/>
          <w:highlight w:val="none"/>
        </w:rPr>
        <w:t>，及时消除不安全隐患，保证</w:t>
      </w:r>
      <w:r>
        <w:rPr>
          <w:rFonts w:hint="eastAsia" w:ascii="宋体" w:hAnsi="宋体"/>
          <w:sz w:val="24"/>
          <w:highlight w:val="none"/>
          <w:lang w:val="en-US" w:eastAsia="zh-CN"/>
        </w:rPr>
        <w:t>小区</w:t>
      </w:r>
      <w:r>
        <w:rPr>
          <w:rFonts w:hint="eastAsia" w:ascii="宋体" w:hAnsi="宋体"/>
          <w:sz w:val="24"/>
          <w:highlight w:val="none"/>
        </w:rPr>
        <w:t>安全。</w:t>
      </w:r>
    </w:p>
    <w:p w14:paraId="12B6DC65">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9</w:t>
      </w:r>
      <w:r>
        <w:rPr>
          <w:rFonts w:hint="eastAsia" w:ascii="宋体" w:hAnsi="宋体"/>
          <w:sz w:val="24"/>
          <w:highlight w:val="none"/>
          <w:lang w:eastAsia="zh-CN"/>
        </w:rPr>
        <w:t>）</w:t>
      </w:r>
      <w:r>
        <w:rPr>
          <w:rFonts w:hint="eastAsia" w:ascii="宋体" w:hAnsi="宋体"/>
          <w:sz w:val="24"/>
          <w:highlight w:val="none"/>
        </w:rPr>
        <w:t>做好</w:t>
      </w:r>
      <w:r>
        <w:rPr>
          <w:rFonts w:hint="eastAsia" w:ascii="宋体" w:hAnsi="宋体"/>
          <w:sz w:val="24"/>
          <w:highlight w:val="none"/>
          <w:lang w:eastAsia="zh-CN"/>
        </w:rPr>
        <w:t>安居小区</w:t>
      </w:r>
      <w:r>
        <w:rPr>
          <w:rFonts w:hint="eastAsia" w:ascii="宋体" w:hAnsi="宋体"/>
          <w:sz w:val="24"/>
          <w:highlight w:val="none"/>
        </w:rPr>
        <w:t>对易燃易爆、放射、剧毒等危险品的安全防范工作。</w:t>
      </w:r>
    </w:p>
    <w:p w14:paraId="1655283C">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定期开展消防安全检查，消除不安全隐患，确保</w:t>
      </w:r>
      <w:r>
        <w:rPr>
          <w:rFonts w:hint="eastAsia" w:ascii="宋体" w:hAnsi="宋体"/>
          <w:sz w:val="24"/>
          <w:highlight w:val="none"/>
          <w:lang w:eastAsia="zh-CN"/>
        </w:rPr>
        <w:t>安居小</w:t>
      </w:r>
      <w:r>
        <w:rPr>
          <w:rFonts w:hint="eastAsia" w:ascii="宋体" w:hAnsi="宋体"/>
          <w:sz w:val="24"/>
          <w:highlight w:val="none"/>
        </w:rPr>
        <w:t>区内消防安全。</w:t>
      </w:r>
    </w:p>
    <w:p w14:paraId="2353A42E">
      <w:pPr>
        <w:spacing w:line="360" w:lineRule="auto"/>
        <w:ind w:firstLine="448" w:firstLineChars="200"/>
        <w:rPr>
          <w:rFonts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制定应急抗灾工作预案，提高处理自然灾害、意外事故的能力，并协助机关事务管理部门处理突发事件。做好重大活动，重要领导、宾客及重大节日的安全保卫工作。</w:t>
      </w:r>
    </w:p>
    <w:p w14:paraId="6B32CF71">
      <w:pPr>
        <w:spacing w:line="360" w:lineRule="auto"/>
        <w:ind w:firstLine="448" w:firstLineChars="200"/>
        <w:rPr>
          <w:rFonts w:hint="eastAsia" w:ascii="宋体" w:hAnsi="宋体"/>
          <w:sz w:val="24"/>
          <w:highlight w:val="none"/>
          <w:lang w:eastAsia="zh-CN"/>
        </w:rPr>
      </w:pPr>
    </w:p>
    <w:p w14:paraId="0F442814">
      <w:pPr>
        <w:tabs>
          <w:tab w:val="left" w:pos="210"/>
        </w:tabs>
        <w:autoSpaceDE w:val="0"/>
        <w:autoSpaceDN w:val="0"/>
        <w:adjustRightInd w:val="0"/>
        <w:spacing w:line="520" w:lineRule="exact"/>
        <w:outlineLvl w:val="0"/>
        <w:rPr>
          <w:rFonts w:ascii="宋体" w:hAnsi="宋体"/>
          <w:b/>
          <w:bCs/>
          <w:sz w:val="24"/>
          <w:highlight w:val="none"/>
        </w:rPr>
      </w:pPr>
      <w:r>
        <w:rPr>
          <w:rFonts w:hint="eastAsia" w:ascii="宋体" w:hAnsi="宋体"/>
          <w:b/>
          <w:bCs/>
          <w:sz w:val="24"/>
          <w:highlight w:val="none"/>
          <w:lang w:val="en-US" w:eastAsia="zh-CN"/>
        </w:rPr>
        <w:t>3、</w:t>
      </w:r>
      <w:r>
        <w:rPr>
          <w:rFonts w:hint="eastAsia" w:ascii="宋体" w:hAnsi="宋体"/>
          <w:b/>
          <w:bCs/>
          <w:sz w:val="24"/>
          <w:highlight w:val="none"/>
        </w:rPr>
        <w:t>环境保洁维护内容、标准</w:t>
      </w:r>
    </w:p>
    <w:p w14:paraId="11EC373A">
      <w:pPr>
        <w:spacing w:line="520" w:lineRule="exact"/>
        <w:ind w:firstLine="448" w:firstLineChars="200"/>
        <w:rPr>
          <w:rFonts w:ascii="宋体" w:hAnsi="宋体"/>
          <w:sz w:val="24"/>
          <w:highlight w:val="none"/>
        </w:rPr>
      </w:pPr>
      <w:r>
        <w:rPr>
          <w:rFonts w:hint="eastAsia" w:ascii="宋体" w:hAnsi="宋体"/>
          <w:sz w:val="24"/>
          <w:highlight w:val="none"/>
        </w:rPr>
        <w:t>清洁保洁是指为保持楼内公共区域（大厅、大门、楼道、楼梯上述部位内所有设施用品和饰物）、办公室内、庭院、外场（庭院、大门前、通道等）的环境卫生清洁管理工作。</w:t>
      </w:r>
    </w:p>
    <w:p w14:paraId="07A1B924">
      <w:pPr>
        <w:tabs>
          <w:tab w:val="left" w:pos="210"/>
        </w:tabs>
        <w:autoSpaceDE w:val="0"/>
        <w:autoSpaceDN w:val="0"/>
        <w:adjustRightInd w:val="0"/>
        <w:spacing w:line="520" w:lineRule="exact"/>
        <w:ind w:firstLine="448" w:firstLineChars="200"/>
        <w:outlineLvl w:val="0"/>
        <w:rPr>
          <w:rFonts w:ascii="宋体" w:hAnsi="宋体"/>
          <w:sz w:val="24"/>
          <w:highlight w:val="none"/>
        </w:rPr>
      </w:pPr>
      <w:r>
        <w:rPr>
          <w:rFonts w:hint="eastAsia" w:ascii="宋体" w:hAnsi="宋体"/>
          <w:sz w:val="24"/>
          <w:highlight w:val="none"/>
        </w:rPr>
        <w:t>保洁卫生实行责任制，有专职保洁人员和明确的责任范围，实行标准化清洁保洁。</w:t>
      </w:r>
    </w:p>
    <w:p w14:paraId="721F0DDB">
      <w:pPr>
        <w:tabs>
          <w:tab w:val="left" w:pos="210"/>
        </w:tabs>
        <w:autoSpaceDE w:val="0"/>
        <w:autoSpaceDN w:val="0"/>
        <w:adjustRightInd w:val="0"/>
        <w:spacing w:line="520" w:lineRule="exact"/>
        <w:outlineLvl w:val="0"/>
        <w:rPr>
          <w:rFonts w:hint="default" w:ascii="宋体" w:hAnsi="宋体" w:eastAsia="宋体"/>
          <w:sz w:val="24"/>
          <w:highlight w:val="none"/>
          <w:lang w:val="en-US" w:eastAsia="zh-CN"/>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w:t>
      </w:r>
      <w:r>
        <w:rPr>
          <w:rFonts w:hint="eastAsia" w:ascii="宋体" w:hAnsi="宋体"/>
          <w:b/>
          <w:sz w:val="24"/>
          <w:highlight w:val="none"/>
        </w:rPr>
        <w:t>公共区域</w:t>
      </w:r>
    </w:p>
    <w:p w14:paraId="53131785">
      <w:pPr>
        <w:tabs>
          <w:tab w:val="left" w:pos="900"/>
        </w:tabs>
        <w:spacing w:line="520" w:lineRule="exact"/>
        <w:ind w:right="-57"/>
        <w:rPr>
          <w:rFonts w:ascii="宋体" w:hAnsi="宋体"/>
          <w:b/>
          <w:sz w:val="24"/>
          <w:highlight w:val="none"/>
        </w:rPr>
      </w:pPr>
      <w:r>
        <w:rPr>
          <w:rFonts w:hint="eastAsia" w:ascii="宋体" w:hAnsi="宋体"/>
          <w:b/>
          <w:sz w:val="24"/>
          <w:highlight w:val="none"/>
        </w:rPr>
        <w:t>服务标准</w:t>
      </w:r>
    </w:p>
    <w:p w14:paraId="1E51D10F">
      <w:pPr>
        <w:keepNext w:val="0"/>
        <w:keepLines w:val="0"/>
        <w:pageBreakBefore w:val="0"/>
        <w:widowControl w:val="0"/>
        <w:numPr>
          <w:ilvl w:val="0"/>
          <w:numId w:val="3"/>
        </w:numPr>
        <w:kinsoku/>
        <w:wordWrap/>
        <w:overflowPunct/>
        <w:topLinePunct w:val="0"/>
        <w:autoSpaceDE/>
        <w:autoSpaceDN/>
        <w:bidi w:val="0"/>
        <w:adjustRightInd/>
        <w:snapToGrid/>
        <w:spacing w:line="568" w:lineRule="exact"/>
        <w:ind w:firstLine="448" w:firstLineChars="200"/>
        <w:textAlignment w:val="auto"/>
        <w:rPr>
          <w:rFonts w:hint="eastAsia" w:asciiTheme="minorEastAsia" w:hAnsiTheme="minorEastAsia"/>
          <w:color w:val="auto"/>
          <w:sz w:val="24"/>
          <w:szCs w:val="24"/>
          <w:highlight w:val="none"/>
          <w:lang w:eastAsia="zh-CN"/>
        </w:rPr>
      </w:pPr>
      <w:r>
        <w:rPr>
          <w:rFonts w:hint="eastAsia" w:asciiTheme="minorEastAsia" w:hAnsiTheme="minorEastAsia"/>
          <w:color w:val="auto"/>
          <w:sz w:val="24"/>
          <w:szCs w:val="24"/>
          <w:highlight w:val="none"/>
          <w:lang w:val="en-US" w:eastAsia="zh-CN"/>
        </w:rPr>
        <w:t>安居小区主干道</w:t>
      </w:r>
      <w:r>
        <w:rPr>
          <w:rFonts w:hint="eastAsia" w:asciiTheme="minorEastAsia" w:hAnsiTheme="minorEastAsia"/>
          <w:color w:val="auto"/>
          <w:sz w:val="24"/>
          <w:szCs w:val="24"/>
          <w:highlight w:val="none"/>
        </w:rPr>
        <w:t>、广场地面清洁无废弃物</w:t>
      </w:r>
      <w:r>
        <w:rPr>
          <w:rFonts w:hint="eastAsia" w:asciiTheme="minorEastAsia" w:hAnsiTheme="minorEastAsia"/>
          <w:color w:val="auto"/>
          <w:sz w:val="24"/>
          <w:szCs w:val="24"/>
          <w:highlight w:val="none"/>
          <w:lang w:eastAsia="zh-CN"/>
        </w:rPr>
        <w:t>。</w:t>
      </w:r>
    </w:p>
    <w:p w14:paraId="71B8F6BD">
      <w:pPr>
        <w:keepNext w:val="0"/>
        <w:keepLines w:val="0"/>
        <w:pageBreakBefore w:val="0"/>
        <w:widowControl w:val="0"/>
        <w:kinsoku/>
        <w:wordWrap/>
        <w:overflowPunct/>
        <w:topLinePunct w:val="0"/>
        <w:autoSpaceDE/>
        <w:autoSpaceDN/>
        <w:bidi w:val="0"/>
        <w:adjustRightInd/>
        <w:snapToGrid/>
        <w:spacing w:line="568" w:lineRule="exact"/>
        <w:ind w:firstLine="448" w:firstLineChars="200"/>
        <w:textAlignment w:val="auto"/>
        <w:rPr>
          <w:rFonts w:hint="eastAsia" w:ascii="宋体" w:hAnsi="宋体" w:eastAsia="宋体"/>
          <w:sz w:val="24"/>
          <w:highlight w:val="none"/>
          <w:lang w:eastAsia="zh-CN"/>
        </w:rPr>
      </w:pPr>
      <w:r>
        <w:rPr>
          <w:rFonts w:hint="eastAsia" w:asciiTheme="minorEastAsia" w:hAnsiTheme="minorEastAsia"/>
          <w:color w:val="auto"/>
          <w:sz w:val="24"/>
          <w:szCs w:val="24"/>
          <w:highlight w:val="none"/>
          <w:lang w:val="en-US" w:eastAsia="zh-CN"/>
        </w:rPr>
        <w:t>2）安居小区</w:t>
      </w:r>
      <w:r>
        <w:rPr>
          <w:rFonts w:hint="eastAsia" w:asciiTheme="minorEastAsia" w:hAnsiTheme="minorEastAsia"/>
          <w:color w:val="auto"/>
          <w:sz w:val="24"/>
          <w:szCs w:val="24"/>
          <w:highlight w:val="none"/>
        </w:rPr>
        <w:t>垃圾清运及时，垃圾站消毒，无蚊蝇滋生</w:t>
      </w:r>
      <w:r>
        <w:rPr>
          <w:rFonts w:hint="eastAsia" w:asciiTheme="minorEastAsia" w:hAnsiTheme="minorEastAsia"/>
          <w:color w:val="auto"/>
          <w:sz w:val="24"/>
          <w:szCs w:val="24"/>
          <w:highlight w:val="none"/>
          <w:lang w:eastAsia="zh-CN"/>
        </w:rPr>
        <w:t>。</w:t>
      </w:r>
    </w:p>
    <w:p w14:paraId="3685BFB2">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）地面光亮无水迹、污迹，无尘物。</w:t>
      </w:r>
    </w:p>
    <w:p w14:paraId="5EB86929">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）楼梯、走廊、指示牌、门牌、通风窗口、地角线、墙壁、柱子、顶板无尘和无污物。</w:t>
      </w:r>
    </w:p>
    <w:p w14:paraId="4B2250E7">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5</w:t>
      </w:r>
      <w:r>
        <w:rPr>
          <w:rFonts w:hint="eastAsia" w:ascii="宋体" w:hAnsi="宋体"/>
          <w:sz w:val="24"/>
          <w:highlight w:val="none"/>
        </w:rPr>
        <w:t>）垃圾筒内垃圾不超过1/2，并摆放整齐，外观干净。</w:t>
      </w:r>
    </w:p>
    <w:p w14:paraId="72856CCE">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6</w:t>
      </w:r>
      <w:r>
        <w:rPr>
          <w:rFonts w:hint="eastAsia" w:ascii="宋体" w:hAnsi="宋体"/>
          <w:sz w:val="24"/>
          <w:highlight w:val="none"/>
        </w:rPr>
        <w:t>）花盆外观干净，花叶无尘土，花盆内无杂物。</w:t>
      </w:r>
    </w:p>
    <w:p w14:paraId="717B9FD9">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7</w:t>
      </w:r>
      <w:r>
        <w:rPr>
          <w:rFonts w:hint="eastAsia" w:ascii="宋体" w:hAnsi="宋体"/>
          <w:sz w:val="24"/>
          <w:highlight w:val="none"/>
        </w:rPr>
        <w:t>）玻璃、门窗无污迹、水迹、裂痕，有明显安全标志。</w:t>
      </w:r>
    </w:p>
    <w:p w14:paraId="4AD0D490">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8</w:t>
      </w:r>
      <w:r>
        <w:rPr>
          <w:rFonts w:hint="eastAsia" w:ascii="宋体" w:hAnsi="宋体"/>
          <w:sz w:val="24"/>
          <w:highlight w:val="none"/>
        </w:rPr>
        <w:t>）厅堂内无蚊蝇。</w:t>
      </w:r>
    </w:p>
    <w:p w14:paraId="6B16209B">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9</w:t>
      </w:r>
      <w:r>
        <w:rPr>
          <w:rFonts w:hint="eastAsia" w:ascii="宋体" w:hAnsi="宋体"/>
          <w:sz w:val="24"/>
          <w:highlight w:val="none"/>
        </w:rPr>
        <w:t>）灯饰和其它饰物无尘土、破损。</w:t>
      </w:r>
    </w:p>
    <w:p w14:paraId="6876A930">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）大厅入口地台、梯级、墙壁表面、所有玻璃门窗及设施无尘土，大理石墙面光亮、无污迹、水迹。</w:t>
      </w:r>
    </w:p>
    <w:p w14:paraId="5ED086CF">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）大厅天花板无尘埃。</w:t>
      </w:r>
    </w:p>
    <w:p w14:paraId="3D65DCBD">
      <w:pPr>
        <w:spacing w:line="520" w:lineRule="exact"/>
        <w:ind w:firstLine="448" w:firstLineChars="200"/>
        <w:rPr>
          <w:rFonts w:ascii="宋体" w:hAnsi="宋体"/>
          <w:sz w:val="24"/>
          <w:highlight w:val="none"/>
        </w:rPr>
      </w:pPr>
      <w:r>
        <w:rPr>
          <w:rFonts w:hint="eastAsia" w:ascii="宋体" w:hAnsi="宋体"/>
          <w:sz w:val="24"/>
          <w:highlight w:val="none"/>
        </w:rPr>
        <w:t>1</w:t>
      </w:r>
      <w:r>
        <w:rPr>
          <w:rFonts w:hint="eastAsia" w:ascii="宋体" w:hAnsi="宋体"/>
          <w:sz w:val="24"/>
          <w:highlight w:val="none"/>
          <w:lang w:val="en-US" w:eastAsia="zh-CN"/>
        </w:rPr>
        <w:t>2</w:t>
      </w:r>
      <w:r>
        <w:rPr>
          <w:rFonts w:hint="eastAsia" w:ascii="宋体" w:hAnsi="宋体"/>
          <w:sz w:val="24"/>
          <w:highlight w:val="none"/>
        </w:rPr>
        <w:t>）无鼠害、无蚊蝇、无蟑螂。</w:t>
      </w:r>
    </w:p>
    <w:p w14:paraId="6DF2CE6F">
      <w:pPr>
        <w:spacing w:line="520" w:lineRule="exact"/>
        <w:ind w:firstLine="448" w:firstLineChars="200"/>
        <w:rPr>
          <w:rFonts w:hint="eastAsia" w:ascii="宋体" w:hAnsi="宋体"/>
          <w:sz w:val="24"/>
          <w:highlight w:val="none"/>
        </w:rPr>
      </w:pPr>
      <w:r>
        <w:rPr>
          <w:rFonts w:hint="eastAsia" w:ascii="宋体" w:hAnsi="宋体"/>
          <w:b/>
          <w:sz w:val="24"/>
          <w:highlight w:val="none"/>
        </w:rPr>
        <w:t>服务要求</w:t>
      </w:r>
    </w:p>
    <w:p w14:paraId="6BCE33EC">
      <w:pPr>
        <w:keepNext w:val="0"/>
        <w:keepLines w:val="0"/>
        <w:pageBreakBefore w:val="0"/>
        <w:widowControl w:val="0"/>
        <w:numPr>
          <w:ilvl w:val="0"/>
          <w:numId w:val="4"/>
        </w:numPr>
        <w:kinsoku/>
        <w:wordWrap/>
        <w:overflowPunct/>
        <w:topLinePunct w:val="0"/>
        <w:autoSpaceDE/>
        <w:autoSpaceDN/>
        <w:bidi w:val="0"/>
        <w:adjustRightInd/>
        <w:snapToGrid/>
        <w:spacing w:line="568" w:lineRule="exact"/>
        <w:ind w:firstLine="448" w:firstLineChars="200"/>
        <w:textAlignment w:val="auto"/>
        <w:rPr>
          <w:rFonts w:hint="eastAsia" w:asciiTheme="minorEastAsia" w:hAnsiTheme="minorEastAsia"/>
          <w:color w:val="auto"/>
          <w:sz w:val="24"/>
          <w:szCs w:val="24"/>
          <w:highlight w:val="none"/>
          <w:lang w:eastAsia="zh-CN"/>
        </w:rPr>
      </w:pPr>
      <w:r>
        <w:rPr>
          <w:rFonts w:hint="eastAsia" w:asciiTheme="minorEastAsia" w:hAnsiTheme="minorEastAsia"/>
          <w:color w:val="auto"/>
          <w:sz w:val="24"/>
          <w:szCs w:val="24"/>
          <w:highlight w:val="none"/>
        </w:rPr>
        <w:t>室外垃圾桶内垃圾的清运</w:t>
      </w:r>
      <w:r>
        <w:rPr>
          <w:rFonts w:hint="eastAsia" w:asciiTheme="minorEastAsia" w:hAnsiTheme="minorEastAsia"/>
          <w:color w:val="auto"/>
          <w:sz w:val="24"/>
          <w:szCs w:val="24"/>
          <w:highlight w:val="none"/>
          <w:lang w:eastAsia="zh-CN"/>
        </w:rPr>
        <w:t>。</w:t>
      </w:r>
    </w:p>
    <w:p w14:paraId="79644C17">
      <w:pPr>
        <w:keepNext w:val="0"/>
        <w:keepLines w:val="0"/>
        <w:pageBreakBefore w:val="0"/>
        <w:widowControl w:val="0"/>
        <w:kinsoku/>
        <w:wordWrap/>
        <w:overflowPunct/>
        <w:topLinePunct w:val="0"/>
        <w:autoSpaceDE/>
        <w:autoSpaceDN/>
        <w:bidi w:val="0"/>
        <w:adjustRightInd/>
        <w:snapToGrid/>
        <w:spacing w:line="568" w:lineRule="exact"/>
        <w:ind w:firstLine="448" w:firstLineChars="200"/>
        <w:textAlignment w:val="auto"/>
        <w:rPr>
          <w:rFonts w:hint="eastAsia" w:asciiTheme="minorEastAsia" w:hAnsiTheme="minorEastAsia"/>
          <w:color w:val="auto"/>
          <w:sz w:val="24"/>
          <w:szCs w:val="24"/>
          <w:highlight w:val="none"/>
          <w:lang w:eastAsia="zh-CN"/>
        </w:rPr>
      </w:pPr>
      <w:r>
        <w:rPr>
          <w:rFonts w:hint="eastAsia" w:asciiTheme="minorEastAsia" w:hAnsiTheme="minorEastAsia"/>
          <w:color w:val="auto"/>
          <w:sz w:val="24"/>
          <w:szCs w:val="24"/>
          <w:highlight w:val="none"/>
          <w:lang w:val="en-US" w:eastAsia="zh-CN"/>
        </w:rPr>
        <w:t>2）服务区域内</w:t>
      </w:r>
      <w:r>
        <w:rPr>
          <w:rFonts w:hint="eastAsia" w:asciiTheme="minorEastAsia" w:hAnsiTheme="minorEastAsia"/>
          <w:color w:val="auto"/>
          <w:sz w:val="24"/>
          <w:szCs w:val="24"/>
          <w:highlight w:val="none"/>
        </w:rPr>
        <w:t>无烟头及白色垃圾。</w:t>
      </w:r>
    </w:p>
    <w:p w14:paraId="475430E6">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）清理楼内的所有垃圾，对垃圾进行分类回收；收集及清理所有垃圾箱和花盆内的垃圾。</w:t>
      </w:r>
    </w:p>
    <w:p w14:paraId="1CDC098D">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 xml:space="preserve">）清洁所有出入口、大门及门牌；清洁所有窗户及指示牌。 </w:t>
      </w:r>
    </w:p>
    <w:p w14:paraId="78DD0AAB">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5</w:t>
      </w:r>
      <w:r>
        <w:rPr>
          <w:rFonts w:hint="eastAsia" w:ascii="宋体" w:hAnsi="宋体"/>
          <w:sz w:val="24"/>
          <w:highlight w:val="none"/>
        </w:rPr>
        <w:t>）清除所有手印及污渍，包括楼梯墙壁；清洁所有扶手、栏杆及玻璃表面。</w:t>
      </w:r>
    </w:p>
    <w:p w14:paraId="0538524F">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6</w:t>
      </w:r>
      <w:r>
        <w:rPr>
          <w:rFonts w:hint="eastAsia" w:ascii="宋体" w:hAnsi="宋体"/>
          <w:sz w:val="24"/>
          <w:highlight w:val="none"/>
        </w:rPr>
        <w:t>）清扫所有通风窗口；清扫空调风口百叶及照明灯片。</w:t>
      </w:r>
    </w:p>
    <w:p w14:paraId="512C1D8B">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7</w:t>
      </w:r>
      <w:r>
        <w:rPr>
          <w:rFonts w:hint="eastAsia" w:ascii="宋体" w:hAnsi="宋体"/>
          <w:sz w:val="24"/>
          <w:highlight w:val="none"/>
        </w:rPr>
        <w:t>）拖擦地、台表面；清洁所有楼梯、走廊及窗户。</w:t>
      </w:r>
    </w:p>
    <w:p w14:paraId="27063CEF">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8</w:t>
      </w:r>
      <w:r>
        <w:rPr>
          <w:rFonts w:hint="eastAsia" w:ascii="宋体" w:hAnsi="宋体"/>
          <w:sz w:val="24"/>
          <w:highlight w:val="none"/>
        </w:rPr>
        <w:t xml:space="preserve">）清洁所有灯饰。 </w:t>
      </w:r>
    </w:p>
    <w:p w14:paraId="04D271EB">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9</w:t>
      </w:r>
      <w:r>
        <w:rPr>
          <w:rFonts w:hint="eastAsia" w:ascii="宋体" w:hAnsi="宋体"/>
          <w:sz w:val="24"/>
          <w:highlight w:val="none"/>
        </w:rPr>
        <w:t>）清扫、洗刷大厅入口地台及梯级；清扫大厅天花板尘埃。</w:t>
      </w:r>
    </w:p>
    <w:p w14:paraId="05537FB2">
      <w:pPr>
        <w:spacing w:line="520" w:lineRule="exact"/>
        <w:ind w:firstLine="448" w:firstLineChars="200"/>
        <w:rPr>
          <w:rFonts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）擦净入口大厅内墙壁表面和所有玻璃门窗及设施；</w:t>
      </w:r>
    </w:p>
    <w:p w14:paraId="45BA2C3F">
      <w:pPr>
        <w:tabs>
          <w:tab w:val="left" w:pos="900"/>
        </w:tabs>
        <w:spacing w:line="520" w:lineRule="exact"/>
        <w:ind w:right="-57"/>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)公共卫生间</w:t>
      </w:r>
    </w:p>
    <w:p w14:paraId="2C2E9288">
      <w:pPr>
        <w:tabs>
          <w:tab w:val="left" w:pos="900"/>
        </w:tabs>
        <w:spacing w:line="520" w:lineRule="exact"/>
        <w:ind w:right="-57"/>
        <w:rPr>
          <w:rFonts w:ascii="宋体" w:hAnsi="宋体"/>
          <w:b/>
          <w:sz w:val="24"/>
          <w:highlight w:val="none"/>
        </w:rPr>
      </w:pPr>
      <w:r>
        <w:rPr>
          <w:rFonts w:hint="eastAsia" w:ascii="宋体" w:hAnsi="宋体"/>
          <w:b/>
          <w:sz w:val="24"/>
          <w:highlight w:val="none"/>
        </w:rPr>
        <w:t>服务标准</w:t>
      </w:r>
    </w:p>
    <w:p w14:paraId="192E252B">
      <w:pPr>
        <w:spacing w:line="520" w:lineRule="exact"/>
        <w:ind w:firstLine="448" w:firstLineChars="200"/>
        <w:rPr>
          <w:rFonts w:ascii="宋体" w:hAnsi="宋体"/>
          <w:sz w:val="24"/>
          <w:highlight w:val="none"/>
        </w:rPr>
      </w:pPr>
      <w:r>
        <w:rPr>
          <w:rFonts w:hint="eastAsia" w:ascii="宋体" w:hAnsi="宋体"/>
          <w:sz w:val="24"/>
          <w:highlight w:val="none"/>
        </w:rPr>
        <w:t>1）门、窗、天花板、墙壁、隔板无尘物、无污迹、无尘物。</w:t>
      </w:r>
    </w:p>
    <w:p w14:paraId="40670AB3">
      <w:pPr>
        <w:spacing w:line="520" w:lineRule="exact"/>
        <w:ind w:firstLine="448" w:firstLineChars="200"/>
        <w:rPr>
          <w:rFonts w:ascii="宋体" w:hAnsi="宋体"/>
          <w:sz w:val="24"/>
          <w:highlight w:val="none"/>
        </w:rPr>
      </w:pPr>
      <w:r>
        <w:rPr>
          <w:rFonts w:hint="eastAsia" w:ascii="宋体" w:hAnsi="宋体"/>
          <w:sz w:val="24"/>
          <w:highlight w:val="none"/>
        </w:rPr>
        <w:t>2）玻璃、镜面明亮无水迹。</w:t>
      </w:r>
    </w:p>
    <w:p w14:paraId="20633A7D">
      <w:pPr>
        <w:spacing w:line="520" w:lineRule="exact"/>
        <w:ind w:firstLine="448" w:firstLineChars="200"/>
        <w:rPr>
          <w:rFonts w:ascii="宋体" w:hAnsi="宋体"/>
          <w:sz w:val="24"/>
          <w:highlight w:val="none"/>
        </w:rPr>
      </w:pPr>
      <w:r>
        <w:rPr>
          <w:rFonts w:hint="eastAsia" w:ascii="宋体" w:hAnsi="宋体"/>
          <w:sz w:val="24"/>
          <w:highlight w:val="none"/>
        </w:rPr>
        <w:t>3）地面墙角无尘、无污迹、无杂物、无蛛网、无水迹。</w:t>
      </w:r>
    </w:p>
    <w:p w14:paraId="6B28A5E1">
      <w:pPr>
        <w:spacing w:line="520" w:lineRule="exact"/>
        <w:ind w:firstLine="448" w:firstLineChars="200"/>
        <w:rPr>
          <w:rFonts w:ascii="宋体" w:hAnsi="宋体"/>
          <w:sz w:val="24"/>
          <w:highlight w:val="none"/>
        </w:rPr>
      </w:pPr>
      <w:r>
        <w:rPr>
          <w:rFonts w:hint="eastAsia" w:ascii="宋体" w:hAnsi="宋体"/>
          <w:sz w:val="24"/>
          <w:highlight w:val="none"/>
        </w:rPr>
        <w:t>4）地面、水龙头、弯管、马桶座及盖、水箱等无污迹、无污物，电镀件明亮。</w:t>
      </w:r>
    </w:p>
    <w:p w14:paraId="2D1BC1EF">
      <w:pPr>
        <w:spacing w:line="520" w:lineRule="exact"/>
        <w:ind w:firstLine="448" w:firstLineChars="200"/>
        <w:rPr>
          <w:rFonts w:ascii="宋体" w:hAnsi="宋体"/>
          <w:sz w:val="24"/>
          <w:highlight w:val="none"/>
        </w:rPr>
      </w:pPr>
      <w:r>
        <w:rPr>
          <w:rFonts w:hint="eastAsia" w:ascii="宋体" w:hAnsi="宋体"/>
          <w:sz w:val="24"/>
          <w:highlight w:val="none"/>
        </w:rPr>
        <w:t>5）便池无尘、无污迹、无杂物，小便池内香球不少于2个，并及时更换。</w:t>
      </w:r>
    </w:p>
    <w:p w14:paraId="79906F5C">
      <w:pPr>
        <w:spacing w:line="520" w:lineRule="exact"/>
        <w:ind w:firstLine="448" w:firstLineChars="200"/>
        <w:rPr>
          <w:rFonts w:ascii="宋体" w:hAnsi="宋体"/>
          <w:sz w:val="24"/>
          <w:highlight w:val="none"/>
        </w:rPr>
      </w:pPr>
      <w:r>
        <w:rPr>
          <w:rFonts w:hint="eastAsia" w:ascii="宋体" w:hAnsi="宋体"/>
          <w:sz w:val="24"/>
          <w:highlight w:val="none"/>
        </w:rPr>
        <w:t>6）桶内垃圾不超1/2即清理。</w:t>
      </w:r>
    </w:p>
    <w:p w14:paraId="11FE233A">
      <w:pPr>
        <w:spacing w:line="520" w:lineRule="exact"/>
        <w:ind w:firstLine="448" w:firstLineChars="200"/>
        <w:rPr>
          <w:rFonts w:ascii="宋体" w:hAnsi="宋体"/>
          <w:sz w:val="24"/>
          <w:highlight w:val="none"/>
        </w:rPr>
      </w:pPr>
      <w:r>
        <w:rPr>
          <w:rFonts w:hint="eastAsia" w:ascii="宋体" w:hAnsi="宋体"/>
          <w:sz w:val="24"/>
          <w:highlight w:val="none"/>
        </w:rPr>
        <w:t>7）设备（灯、开关、暧气、通风口、门锁等）无尘、无污迹。</w:t>
      </w:r>
    </w:p>
    <w:p w14:paraId="54ABE31E">
      <w:pPr>
        <w:spacing w:line="520" w:lineRule="exact"/>
        <w:ind w:firstLine="448" w:firstLineChars="200"/>
        <w:rPr>
          <w:rFonts w:ascii="宋体" w:hAnsi="宋体"/>
          <w:sz w:val="24"/>
          <w:highlight w:val="none"/>
        </w:rPr>
      </w:pPr>
      <w:r>
        <w:rPr>
          <w:rFonts w:hint="eastAsia" w:ascii="宋体" w:hAnsi="宋体"/>
          <w:sz w:val="24"/>
          <w:highlight w:val="none"/>
        </w:rPr>
        <w:t>8）空气清新、无异味。</w:t>
      </w:r>
    </w:p>
    <w:p w14:paraId="0BFD8C26">
      <w:pPr>
        <w:pStyle w:val="39"/>
        <w:numPr>
          <w:ilvl w:val="0"/>
          <w:numId w:val="0"/>
        </w:numPr>
        <w:spacing w:line="520" w:lineRule="exact"/>
        <w:ind w:left="480" w:leftChars="0"/>
        <w:rPr>
          <w:rFonts w:ascii="宋体" w:hAnsi="宋体"/>
          <w:sz w:val="24"/>
          <w:highlight w:val="none"/>
        </w:rPr>
      </w:pPr>
      <w:r>
        <w:rPr>
          <w:rFonts w:hint="eastAsia" w:ascii="宋体" w:hAnsi="宋体"/>
          <w:sz w:val="24"/>
          <w:highlight w:val="none"/>
          <w:lang w:val="en-US" w:eastAsia="zh-CN"/>
        </w:rPr>
        <w:t>9</w:t>
      </w:r>
      <w:r>
        <w:rPr>
          <w:rFonts w:hint="eastAsia" w:ascii="宋体" w:hAnsi="宋体"/>
          <w:sz w:val="24"/>
          <w:highlight w:val="none"/>
          <w:lang w:eastAsia="zh-CN"/>
        </w:rPr>
        <w:t>）</w:t>
      </w:r>
      <w:r>
        <w:rPr>
          <w:rFonts w:hint="eastAsia" w:ascii="宋体" w:hAnsi="宋体"/>
          <w:sz w:val="24"/>
          <w:highlight w:val="none"/>
        </w:rPr>
        <w:t>墩布间干净、整洁、无杂物，物品码放整齐，不囤积。</w:t>
      </w:r>
    </w:p>
    <w:p w14:paraId="3B231234">
      <w:pPr>
        <w:tabs>
          <w:tab w:val="left" w:pos="900"/>
        </w:tabs>
        <w:spacing w:line="520" w:lineRule="exact"/>
        <w:ind w:right="-57"/>
        <w:rPr>
          <w:rFonts w:ascii="宋体" w:hAnsi="宋体"/>
          <w:b/>
          <w:sz w:val="24"/>
          <w:highlight w:val="none"/>
        </w:rPr>
      </w:pPr>
      <w:r>
        <w:rPr>
          <w:rFonts w:hint="eastAsia" w:ascii="宋体" w:hAnsi="宋体"/>
          <w:b/>
          <w:sz w:val="24"/>
          <w:highlight w:val="none"/>
        </w:rPr>
        <w:t>服务要求</w:t>
      </w:r>
    </w:p>
    <w:p w14:paraId="23687634">
      <w:pPr>
        <w:spacing w:line="520" w:lineRule="exact"/>
        <w:ind w:firstLine="448" w:firstLineChars="200"/>
        <w:rPr>
          <w:rFonts w:ascii="宋体" w:hAnsi="宋体"/>
          <w:sz w:val="24"/>
          <w:highlight w:val="none"/>
        </w:rPr>
      </w:pPr>
      <w:r>
        <w:rPr>
          <w:rFonts w:hint="eastAsia" w:ascii="宋体" w:hAnsi="宋体"/>
          <w:sz w:val="24"/>
          <w:highlight w:val="none"/>
        </w:rPr>
        <w:t>1）擦净所有门、天花板。</w:t>
      </w:r>
    </w:p>
    <w:p w14:paraId="52D3B614">
      <w:pPr>
        <w:spacing w:line="520" w:lineRule="exact"/>
        <w:ind w:firstLine="448" w:firstLineChars="200"/>
        <w:rPr>
          <w:rFonts w:ascii="宋体" w:hAnsi="宋体"/>
          <w:sz w:val="24"/>
          <w:highlight w:val="none"/>
        </w:rPr>
      </w:pPr>
      <w:r>
        <w:rPr>
          <w:rFonts w:hint="eastAsia" w:ascii="宋体" w:hAnsi="宋体"/>
          <w:sz w:val="24"/>
          <w:highlight w:val="none"/>
        </w:rPr>
        <w:t>2）擦、冲及洗净所有洗手间设备。</w:t>
      </w:r>
    </w:p>
    <w:p w14:paraId="4B9D80E7">
      <w:pPr>
        <w:spacing w:line="520" w:lineRule="exact"/>
        <w:ind w:firstLine="448" w:firstLineChars="200"/>
        <w:rPr>
          <w:rFonts w:ascii="宋体" w:hAnsi="宋体"/>
          <w:sz w:val="24"/>
          <w:highlight w:val="none"/>
        </w:rPr>
      </w:pPr>
      <w:r>
        <w:rPr>
          <w:rFonts w:hint="eastAsia" w:ascii="宋体" w:hAnsi="宋体"/>
          <w:sz w:val="24"/>
          <w:highlight w:val="none"/>
        </w:rPr>
        <w:t>3）擦净所有洗手间镜面。</w:t>
      </w:r>
    </w:p>
    <w:p w14:paraId="66B41082">
      <w:pPr>
        <w:spacing w:line="520" w:lineRule="exact"/>
        <w:ind w:firstLine="448" w:firstLineChars="200"/>
        <w:rPr>
          <w:rFonts w:ascii="宋体" w:hAnsi="宋体"/>
          <w:sz w:val="24"/>
          <w:highlight w:val="none"/>
        </w:rPr>
      </w:pPr>
      <w:r>
        <w:rPr>
          <w:rFonts w:hint="eastAsia" w:ascii="宋体" w:hAnsi="宋体"/>
          <w:sz w:val="24"/>
          <w:highlight w:val="none"/>
        </w:rPr>
        <w:t>4）擦净地、台表面。</w:t>
      </w:r>
    </w:p>
    <w:p w14:paraId="08F05E6C">
      <w:pPr>
        <w:spacing w:line="520" w:lineRule="exact"/>
        <w:ind w:firstLine="448" w:firstLineChars="200"/>
        <w:rPr>
          <w:rFonts w:ascii="宋体" w:hAnsi="宋体"/>
          <w:sz w:val="24"/>
          <w:highlight w:val="none"/>
        </w:rPr>
      </w:pPr>
      <w:r>
        <w:rPr>
          <w:rFonts w:hint="eastAsia" w:ascii="宋体" w:hAnsi="宋体"/>
          <w:sz w:val="24"/>
          <w:highlight w:val="none"/>
        </w:rPr>
        <w:t>5）天花板及照明设备表面除尘。</w:t>
      </w:r>
    </w:p>
    <w:p w14:paraId="6D1E94E2">
      <w:pPr>
        <w:spacing w:line="520" w:lineRule="exact"/>
        <w:ind w:firstLine="448" w:firstLineChars="200"/>
        <w:rPr>
          <w:rFonts w:ascii="宋体" w:hAnsi="宋体"/>
          <w:sz w:val="24"/>
          <w:highlight w:val="none"/>
        </w:rPr>
      </w:pPr>
      <w:r>
        <w:rPr>
          <w:rFonts w:hint="eastAsia" w:ascii="宋体" w:hAnsi="宋体"/>
          <w:sz w:val="24"/>
          <w:highlight w:val="none"/>
        </w:rPr>
        <w:t>6）擦净排气扇。</w:t>
      </w:r>
    </w:p>
    <w:p w14:paraId="646202B9">
      <w:pPr>
        <w:spacing w:line="520" w:lineRule="exact"/>
        <w:ind w:firstLine="448" w:firstLineChars="200"/>
        <w:rPr>
          <w:rFonts w:ascii="宋体" w:hAnsi="宋体"/>
          <w:sz w:val="24"/>
          <w:highlight w:val="none"/>
        </w:rPr>
      </w:pPr>
      <w:r>
        <w:rPr>
          <w:rFonts w:hint="eastAsia" w:ascii="宋体" w:hAnsi="宋体"/>
          <w:sz w:val="24"/>
          <w:highlight w:val="none"/>
        </w:rPr>
        <w:t>7）提供并及时补充清洁液和卫生纸、抽纸等日常消耗品。</w:t>
      </w:r>
    </w:p>
    <w:p w14:paraId="6CB65BF0">
      <w:pPr>
        <w:spacing w:line="520" w:lineRule="exact"/>
        <w:ind w:firstLine="448" w:firstLineChars="200"/>
        <w:rPr>
          <w:rFonts w:ascii="宋体" w:hAnsi="宋体"/>
          <w:sz w:val="24"/>
          <w:highlight w:val="none"/>
        </w:rPr>
      </w:pPr>
      <w:r>
        <w:rPr>
          <w:rFonts w:hint="eastAsia" w:ascii="宋体" w:hAnsi="宋体"/>
          <w:sz w:val="24"/>
          <w:highlight w:val="none"/>
        </w:rPr>
        <w:t>8）清理垃圾桶脏物。</w:t>
      </w:r>
    </w:p>
    <w:p w14:paraId="34E61016">
      <w:pPr>
        <w:spacing w:line="520" w:lineRule="exact"/>
        <w:ind w:firstLine="448" w:firstLineChars="200"/>
        <w:rPr>
          <w:rFonts w:ascii="宋体" w:hAnsi="宋体"/>
          <w:sz w:val="24"/>
          <w:highlight w:val="none"/>
        </w:rPr>
      </w:pPr>
      <w:r>
        <w:rPr>
          <w:rFonts w:hint="eastAsia" w:ascii="宋体" w:hAnsi="宋体"/>
          <w:sz w:val="24"/>
          <w:highlight w:val="none"/>
        </w:rPr>
        <w:t>9）清洁卫生洁具。便器清水冲洗后，使用洁厕灵刷洗次外围，随时保持清洁。</w:t>
      </w:r>
    </w:p>
    <w:p w14:paraId="07EA2E65">
      <w:pPr>
        <w:spacing w:line="520" w:lineRule="exact"/>
        <w:ind w:firstLine="448" w:firstLineChars="200"/>
        <w:rPr>
          <w:rFonts w:ascii="宋体" w:hAnsi="宋体"/>
          <w:sz w:val="24"/>
          <w:highlight w:val="none"/>
        </w:rPr>
      </w:pPr>
      <w:r>
        <w:rPr>
          <w:rFonts w:hint="eastAsia" w:ascii="宋体" w:hAnsi="宋体"/>
          <w:sz w:val="24"/>
          <w:highlight w:val="none"/>
        </w:rPr>
        <w:t>10）门把手、水龙头、门窗、洗手池、便池随时保持清洁，抹布、拖把明确标记，严格区分，不得混用，每次使用后冲洗消毒。</w:t>
      </w:r>
    </w:p>
    <w:p w14:paraId="703C53CC">
      <w:pPr>
        <w:tabs>
          <w:tab w:val="left" w:pos="900"/>
        </w:tabs>
        <w:spacing w:line="520" w:lineRule="exact"/>
        <w:ind w:right="-57"/>
        <w:rPr>
          <w:rFonts w:ascii="宋体" w:hAnsi="宋体"/>
          <w:b/>
          <w:sz w:val="24"/>
          <w:highlight w:val="none"/>
        </w:rPr>
      </w:pPr>
      <w:r>
        <w:rPr>
          <w:rFonts w:hint="eastAsia" w:ascii="宋体" w:hAnsi="宋体"/>
          <w:b/>
          <w:sz w:val="24"/>
          <w:highlight w:val="none"/>
        </w:rPr>
        <w:t>(</w:t>
      </w:r>
      <w:r>
        <w:rPr>
          <w:rFonts w:ascii="宋体" w:hAnsi="宋体"/>
          <w:b/>
          <w:sz w:val="24"/>
          <w:highlight w:val="none"/>
        </w:rPr>
        <w:t>3</w:t>
      </w:r>
      <w:r>
        <w:rPr>
          <w:rFonts w:hint="eastAsia" w:ascii="宋体" w:hAnsi="宋体"/>
          <w:b/>
          <w:sz w:val="24"/>
          <w:highlight w:val="none"/>
        </w:rPr>
        <w:t>)办公室保洁服务标准及要求</w:t>
      </w:r>
    </w:p>
    <w:p w14:paraId="463F2C5E">
      <w:pPr>
        <w:spacing w:line="520" w:lineRule="exact"/>
        <w:ind w:firstLine="448" w:firstLineChars="200"/>
        <w:rPr>
          <w:rFonts w:ascii="宋体" w:hAnsi="宋体"/>
          <w:sz w:val="24"/>
          <w:highlight w:val="none"/>
        </w:rPr>
      </w:pPr>
      <w:r>
        <w:rPr>
          <w:rFonts w:hint="eastAsia" w:ascii="宋体" w:hAnsi="宋体"/>
          <w:sz w:val="24"/>
          <w:highlight w:val="none"/>
        </w:rPr>
        <w:t>1）服务人员必须通过政审，政治可靠，有较强的保密、安全意识，组织纪律观念强。</w:t>
      </w:r>
    </w:p>
    <w:p w14:paraId="1224CFE1">
      <w:pPr>
        <w:spacing w:line="520" w:lineRule="exact"/>
        <w:ind w:firstLine="448" w:firstLineChars="200"/>
        <w:rPr>
          <w:rFonts w:hint="eastAsia" w:ascii="宋体" w:hAnsi="宋体"/>
          <w:sz w:val="24"/>
          <w:highlight w:val="none"/>
        </w:rPr>
      </w:pPr>
      <w:r>
        <w:rPr>
          <w:rFonts w:hint="eastAsia" w:ascii="宋体" w:hAnsi="宋体"/>
          <w:sz w:val="24"/>
          <w:highlight w:val="none"/>
        </w:rPr>
        <w:t>2）服务人员必须经过专业培训，身体健康，爱岗敬业，服务周到。</w:t>
      </w:r>
    </w:p>
    <w:p w14:paraId="4EB5AA08">
      <w:pPr>
        <w:spacing w:line="520" w:lineRule="exact"/>
        <w:ind w:firstLine="448" w:firstLineChars="200"/>
        <w:rPr>
          <w:rFonts w:hint="eastAsia" w:ascii="宋体" w:hAnsi="宋体"/>
          <w:sz w:val="24"/>
          <w:highlight w:val="none"/>
        </w:rPr>
      </w:pPr>
      <w:r>
        <w:rPr>
          <w:rFonts w:hint="eastAsia" w:ascii="宋体" w:hAnsi="宋体"/>
          <w:sz w:val="24"/>
          <w:highlight w:val="none"/>
        </w:rPr>
        <w:t>3）门、窗、玻璃明亮、洁净，地面干净，无杂物，墙壁、顶棚清洁，无尘物。</w:t>
      </w:r>
    </w:p>
    <w:p w14:paraId="157DBEA2">
      <w:pPr>
        <w:spacing w:line="520" w:lineRule="exact"/>
        <w:ind w:firstLine="448" w:firstLineChars="200"/>
        <w:rPr>
          <w:rFonts w:hint="eastAsia" w:ascii="宋体" w:hAnsi="宋体"/>
          <w:sz w:val="24"/>
          <w:highlight w:val="none"/>
        </w:rPr>
      </w:pPr>
      <w:r>
        <w:rPr>
          <w:rFonts w:hint="eastAsia" w:ascii="宋体" w:hAnsi="宋体"/>
          <w:sz w:val="24"/>
          <w:highlight w:val="none"/>
        </w:rPr>
        <w:t>4）桌、椅、沙发、茶几、茶具、书柜等办公物品保持整洁、干净，无尘污，摆放整齐有序、陈列艺术化。</w:t>
      </w:r>
    </w:p>
    <w:p w14:paraId="4E55D97B">
      <w:pPr>
        <w:spacing w:line="520" w:lineRule="exact"/>
        <w:ind w:firstLine="448" w:firstLineChars="200"/>
        <w:rPr>
          <w:rFonts w:hint="eastAsia" w:ascii="宋体" w:hAnsi="宋体"/>
          <w:sz w:val="24"/>
          <w:highlight w:val="none"/>
        </w:rPr>
      </w:pPr>
      <w:r>
        <w:rPr>
          <w:rFonts w:hint="eastAsia" w:ascii="宋体" w:hAnsi="宋体"/>
          <w:sz w:val="24"/>
          <w:highlight w:val="none"/>
        </w:rPr>
        <w:t>5）文件、报刊、杂志、书籍等摆放整齐、有序、定位。</w:t>
      </w:r>
    </w:p>
    <w:p w14:paraId="79C2DED9">
      <w:pPr>
        <w:spacing w:line="520" w:lineRule="exact"/>
        <w:ind w:firstLine="448" w:firstLineChars="200"/>
        <w:rPr>
          <w:rFonts w:hint="eastAsia" w:ascii="宋体" w:hAnsi="宋体"/>
          <w:sz w:val="24"/>
          <w:highlight w:val="none"/>
        </w:rPr>
      </w:pPr>
      <w:r>
        <w:rPr>
          <w:rFonts w:hint="eastAsia" w:ascii="宋体" w:hAnsi="宋体"/>
          <w:sz w:val="24"/>
          <w:highlight w:val="none"/>
        </w:rPr>
        <w:t>6）经常保持室内空气清新，无蟑螂、蚊蝇。</w:t>
      </w:r>
    </w:p>
    <w:p w14:paraId="08F135DC">
      <w:pPr>
        <w:spacing w:line="520" w:lineRule="exact"/>
        <w:ind w:firstLine="439" w:firstLineChars="196"/>
        <w:rPr>
          <w:rFonts w:ascii="宋体" w:hAnsi="宋体"/>
          <w:b/>
          <w:sz w:val="24"/>
          <w:highlight w:val="none"/>
        </w:rPr>
      </w:pPr>
      <w:r>
        <w:rPr>
          <w:rFonts w:hint="eastAsia" w:ascii="宋体" w:hAnsi="宋体"/>
          <w:b/>
          <w:sz w:val="24"/>
          <w:highlight w:val="none"/>
        </w:rPr>
        <w:t>五</w:t>
      </w:r>
      <w:r>
        <w:rPr>
          <w:rFonts w:ascii="宋体" w:hAnsi="宋体"/>
          <w:b/>
          <w:sz w:val="24"/>
          <w:highlight w:val="none"/>
        </w:rPr>
        <w:t>、</w:t>
      </w:r>
      <w:r>
        <w:rPr>
          <w:rFonts w:hint="eastAsia" w:ascii="宋体" w:hAnsi="宋体"/>
          <w:b/>
          <w:sz w:val="24"/>
          <w:highlight w:val="none"/>
        </w:rPr>
        <w:t>项目管理要求</w:t>
      </w:r>
    </w:p>
    <w:p w14:paraId="4C03B554">
      <w:pPr>
        <w:spacing w:line="520" w:lineRule="exact"/>
        <w:ind w:firstLine="448" w:firstLineChars="200"/>
        <w:rPr>
          <w:rFonts w:ascii="宋体" w:hAnsi="宋体"/>
          <w:sz w:val="24"/>
          <w:highlight w:val="none"/>
        </w:rPr>
      </w:pPr>
      <w:r>
        <w:rPr>
          <w:rFonts w:hint="eastAsia" w:ascii="宋体" w:hAnsi="宋体"/>
          <w:sz w:val="24"/>
          <w:highlight w:val="none"/>
        </w:rPr>
        <w:t>（一）思想政治要求</w:t>
      </w:r>
    </w:p>
    <w:p w14:paraId="42EC3A53">
      <w:pPr>
        <w:spacing w:line="520" w:lineRule="exact"/>
        <w:ind w:firstLine="448" w:firstLineChars="200"/>
        <w:rPr>
          <w:rFonts w:ascii="宋体" w:hAnsi="宋体"/>
          <w:sz w:val="24"/>
          <w:highlight w:val="none"/>
        </w:rPr>
      </w:pPr>
      <w:r>
        <w:rPr>
          <w:rFonts w:hint="eastAsia" w:ascii="宋体" w:hAnsi="宋体"/>
          <w:sz w:val="24"/>
          <w:highlight w:val="none"/>
        </w:rPr>
        <w:t>1、政治上与政府保持高度一致</w:t>
      </w:r>
    </w:p>
    <w:p w14:paraId="5A1AE3E6">
      <w:pPr>
        <w:spacing w:line="520" w:lineRule="exact"/>
        <w:ind w:firstLine="448" w:firstLineChars="200"/>
        <w:rPr>
          <w:rFonts w:ascii="宋体" w:hAnsi="宋体"/>
          <w:sz w:val="24"/>
          <w:highlight w:val="none"/>
        </w:rPr>
      </w:pPr>
      <w:r>
        <w:rPr>
          <w:rFonts w:hint="eastAsia" w:ascii="宋体" w:hAnsi="宋体"/>
          <w:sz w:val="24"/>
          <w:highlight w:val="none"/>
        </w:rPr>
        <w:t>物业公司所体现和代表的是社区的管理与服务机构，社区的所有人员包括物业服务人员都代表着政府的形象。因此，物业管理公司必须服从与社区的统一领导和指挥，在政治上必须与政府保持高度一致。为此，物业公司人员特别是管理人员、骨干人员和重要岗位人员要加强政治思想学习，了解和掌握党的方针、政策，不断提高自身政治修养，并在日常的管理服务中加以落实。</w:t>
      </w:r>
    </w:p>
    <w:p w14:paraId="3505014B">
      <w:pPr>
        <w:spacing w:line="520" w:lineRule="exact"/>
        <w:ind w:firstLine="448" w:firstLineChars="200"/>
        <w:rPr>
          <w:rFonts w:ascii="宋体" w:hAnsi="宋体"/>
          <w:sz w:val="24"/>
          <w:highlight w:val="none"/>
        </w:rPr>
      </w:pPr>
      <w:r>
        <w:rPr>
          <w:rFonts w:hint="eastAsia" w:ascii="宋体" w:hAnsi="宋体"/>
          <w:sz w:val="24"/>
          <w:highlight w:val="none"/>
        </w:rPr>
        <w:t>2、要具有高度的政治敏锐性和警惕性</w:t>
      </w:r>
    </w:p>
    <w:p w14:paraId="3E61ABB7">
      <w:pPr>
        <w:spacing w:line="520" w:lineRule="exact"/>
        <w:ind w:firstLine="448" w:firstLineChars="200"/>
        <w:rPr>
          <w:rFonts w:ascii="宋体" w:hAnsi="宋体"/>
          <w:sz w:val="24"/>
          <w:highlight w:val="none"/>
        </w:rPr>
      </w:pPr>
      <w:r>
        <w:rPr>
          <w:rFonts w:hint="eastAsia" w:ascii="宋体" w:hAnsi="宋体"/>
          <w:sz w:val="24"/>
          <w:highlight w:val="none"/>
        </w:rPr>
        <w:t>物业管理公司员工除了执行本岗职能外，同时也是社区安全的守卫者，对于进入社区的每一个陌生人都要提高警惕。每个员工对外来陌生人员和社会媒体询问大楼内部情况和政务事项时，都要有高度的政治敏锐性，绝不能擅自接受询问。严格遵守《保密守则》，做到不该看的不看，不该问的不问，不该说的不说，不该动的不动。</w:t>
      </w:r>
    </w:p>
    <w:p w14:paraId="607AE567">
      <w:pPr>
        <w:spacing w:line="360" w:lineRule="auto"/>
        <w:ind w:firstLine="448" w:firstLineChars="200"/>
        <w:rPr>
          <w:rFonts w:ascii="宋体" w:hAnsi="宋体"/>
          <w:sz w:val="24"/>
          <w:highlight w:val="none"/>
        </w:rPr>
      </w:pPr>
      <w:r>
        <w:rPr>
          <w:rFonts w:hint="eastAsia" w:ascii="宋体" w:hAnsi="宋体"/>
          <w:sz w:val="24"/>
          <w:highlight w:val="none"/>
        </w:rPr>
        <w:t>3、加强政治思想教育</w:t>
      </w:r>
    </w:p>
    <w:p w14:paraId="152FECAB">
      <w:pPr>
        <w:spacing w:line="360" w:lineRule="auto"/>
        <w:ind w:firstLine="448" w:firstLineChars="200"/>
        <w:rPr>
          <w:rFonts w:ascii="宋体" w:hAnsi="宋体"/>
          <w:sz w:val="24"/>
          <w:highlight w:val="none"/>
        </w:rPr>
      </w:pPr>
      <w:r>
        <w:rPr>
          <w:rFonts w:hint="eastAsia" w:ascii="宋体" w:hAnsi="宋体"/>
          <w:sz w:val="24"/>
          <w:highlight w:val="none"/>
        </w:rPr>
        <w:t>党员干部要带头组织大家学习党的路线、方针、政策，进行经常性的政治思想教育，建立长效机制，充分发挥党员的先锋模范作用，不断提高广大员工的政治思想觉悟。</w:t>
      </w:r>
    </w:p>
    <w:p w14:paraId="0E6A966D">
      <w:pPr>
        <w:autoSpaceDE w:val="0"/>
        <w:autoSpaceDN w:val="0"/>
        <w:adjustRightInd w:val="0"/>
        <w:spacing w:line="360" w:lineRule="auto"/>
        <w:ind w:firstLine="407" w:firstLineChars="182"/>
        <w:rPr>
          <w:szCs w:val="24"/>
          <w:highlight w:val="none"/>
        </w:rPr>
      </w:pPr>
      <w:r>
        <w:rPr>
          <w:rFonts w:hint="eastAsia" w:ascii="宋体" w:hAnsi="宋体" w:cs="宋体"/>
          <w:bCs/>
          <w:sz w:val="24"/>
          <w:highlight w:val="none"/>
          <w:lang w:val="zh-CN"/>
        </w:rPr>
        <w:t>4、驻场员工不得社区工作人员发生任何冲突。</w:t>
      </w:r>
    </w:p>
    <w:p w14:paraId="0D54BB7F">
      <w:pPr>
        <w:spacing w:line="520" w:lineRule="exact"/>
        <w:ind w:firstLine="439" w:firstLineChars="196"/>
        <w:rPr>
          <w:rFonts w:ascii="宋体" w:hAnsi="宋体"/>
          <w:b/>
          <w:sz w:val="24"/>
          <w:highlight w:val="none"/>
        </w:rPr>
      </w:pPr>
      <w:r>
        <w:rPr>
          <w:rFonts w:hint="eastAsia" w:ascii="宋体" w:hAnsi="宋体"/>
          <w:b/>
          <w:sz w:val="24"/>
          <w:highlight w:val="none"/>
          <w:lang w:eastAsia="zh-CN"/>
        </w:rPr>
        <w:t>四</w:t>
      </w:r>
      <w:r>
        <w:rPr>
          <w:rFonts w:hint="eastAsia" w:ascii="宋体" w:hAnsi="宋体"/>
          <w:b/>
          <w:sz w:val="24"/>
          <w:highlight w:val="none"/>
        </w:rPr>
        <w:t>、应急服务要求</w:t>
      </w:r>
    </w:p>
    <w:p w14:paraId="0668FC7F">
      <w:pPr>
        <w:spacing w:line="360" w:lineRule="auto"/>
        <w:ind w:firstLine="448" w:firstLineChars="200"/>
        <w:outlineLvl w:val="0"/>
        <w:rPr>
          <w:b/>
          <w:bCs/>
          <w:sz w:val="24"/>
          <w:highlight w:val="none"/>
        </w:rPr>
      </w:pPr>
      <w:r>
        <w:rPr>
          <w:sz w:val="24"/>
          <w:szCs w:val="24"/>
          <w:highlight w:val="none"/>
        </w:rPr>
        <w:t>当出现不可预知紧急情况时</w:t>
      </w:r>
      <w:r>
        <w:rPr>
          <w:rFonts w:hint="eastAsia"/>
          <w:sz w:val="24"/>
          <w:szCs w:val="24"/>
          <w:highlight w:val="none"/>
        </w:rPr>
        <w:t>（例如停水停电、极端天气、群体事件、自然灾害等，可根据项目具体情况列举），</w:t>
      </w:r>
      <w:r>
        <w:rPr>
          <w:sz w:val="24"/>
          <w:szCs w:val="24"/>
          <w:highlight w:val="none"/>
        </w:rPr>
        <w:t>保证服务正常运转的措施</w:t>
      </w:r>
      <w:r>
        <w:rPr>
          <w:rFonts w:hint="eastAsia"/>
          <w:sz w:val="24"/>
          <w:szCs w:val="24"/>
          <w:highlight w:val="none"/>
        </w:rPr>
        <w:t>，包括但不限于</w:t>
      </w:r>
      <w:r>
        <w:rPr>
          <w:sz w:val="24"/>
          <w:szCs w:val="24"/>
          <w:highlight w:val="none"/>
        </w:rPr>
        <w:t>临时增配人员</w:t>
      </w:r>
      <w:r>
        <w:rPr>
          <w:rFonts w:hint="eastAsia"/>
          <w:sz w:val="24"/>
          <w:szCs w:val="24"/>
          <w:highlight w:val="none"/>
        </w:rPr>
        <w:t>、临时调集设备、现有人员岗位职责临时增加、与相关政府部门协调配合等。</w:t>
      </w:r>
    </w:p>
    <w:p w14:paraId="6B52F87E">
      <w:pPr>
        <w:spacing w:line="360" w:lineRule="auto"/>
        <w:ind w:firstLine="448" w:firstLineChars="200"/>
        <w:rPr>
          <w:b/>
          <w:sz w:val="24"/>
          <w:szCs w:val="24"/>
          <w:highlight w:val="none"/>
        </w:rPr>
      </w:pPr>
      <w:r>
        <w:rPr>
          <w:rFonts w:hint="eastAsia"/>
          <w:b/>
          <w:sz w:val="24"/>
          <w:szCs w:val="24"/>
          <w:highlight w:val="none"/>
          <w:lang w:eastAsia="zh-CN"/>
        </w:rPr>
        <w:t>五</w:t>
      </w:r>
      <w:r>
        <w:rPr>
          <w:rFonts w:hint="eastAsia"/>
          <w:b/>
          <w:sz w:val="24"/>
          <w:szCs w:val="24"/>
          <w:highlight w:val="none"/>
        </w:rPr>
        <w:t>、人员保密要求</w:t>
      </w:r>
    </w:p>
    <w:p w14:paraId="64910E14">
      <w:pPr>
        <w:spacing w:line="360" w:lineRule="auto"/>
        <w:ind w:firstLine="448" w:firstLineChars="200"/>
        <w:outlineLvl w:val="0"/>
        <w:rPr>
          <w:b/>
          <w:bCs/>
          <w:sz w:val="24"/>
          <w:highlight w:val="none"/>
        </w:rPr>
      </w:pPr>
      <w:r>
        <w:rPr>
          <w:rFonts w:hint="eastAsia"/>
          <w:sz w:val="24"/>
          <w:szCs w:val="24"/>
          <w:highlight w:val="none"/>
        </w:rPr>
        <w:t>保证服务过程中有可能获取的保密信息不泄露的措施，包括但不限于制定保密制度、服务人员保密培训、重点岗位双人服务、泄密惩罚办法。</w:t>
      </w:r>
    </w:p>
    <w:p w14:paraId="78107BE1">
      <w:pPr>
        <w:spacing w:line="360" w:lineRule="auto"/>
        <w:ind w:firstLine="448" w:firstLineChars="200"/>
        <w:rPr>
          <w:b/>
          <w:sz w:val="24"/>
          <w:szCs w:val="24"/>
          <w:highlight w:val="none"/>
        </w:rPr>
      </w:pPr>
      <w:r>
        <w:rPr>
          <w:rFonts w:hint="eastAsia"/>
          <w:b/>
          <w:sz w:val="24"/>
          <w:szCs w:val="24"/>
          <w:highlight w:val="none"/>
          <w:lang w:eastAsia="zh-CN"/>
        </w:rPr>
        <w:t>六</w:t>
      </w:r>
      <w:r>
        <w:rPr>
          <w:rFonts w:hint="eastAsia"/>
          <w:b/>
          <w:sz w:val="24"/>
          <w:szCs w:val="24"/>
          <w:highlight w:val="none"/>
        </w:rPr>
        <w:t>、人员稳定性要求</w:t>
      </w:r>
    </w:p>
    <w:p w14:paraId="294952E8">
      <w:pPr>
        <w:spacing w:line="360" w:lineRule="auto"/>
        <w:ind w:firstLine="448" w:firstLineChars="200"/>
        <w:rPr>
          <w:sz w:val="24"/>
          <w:szCs w:val="24"/>
          <w:highlight w:val="none"/>
        </w:rPr>
      </w:pPr>
      <w:r>
        <w:rPr>
          <w:rFonts w:hint="eastAsia"/>
          <w:sz w:val="24"/>
          <w:szCs w:val="24"/>
          <w:highlight w:val="none"/>
        </w:rPr>
        <w:t>在整个服务期内，人员更换率不得超过20%，更换人员不得低于采购需求，且应经采购人同意。</w:t>
      </w:r>
    </w:p>
    <w:p w14:paraId="1A6C6119">
      <w:pPr>
        <w:spacing w:line="360" w:lineRule="auto"/>
        <w:ind w:firstLine="448" w:firstLineChars="200"/>
        <w:rPr>
          <w:b/>
          <w:sz w:val="24"/>
          <w:szCs w:val="24"/>
          <w:highlight w:val="none"/>
        </w:rPr>
      </w:pPr>
      <w:r>
        <w:rPr>
          <w:rFonts w:hint="eastAsia"/>
          <w:b/>
          <w:sz w:val="24"/>
          <w:szCs w:val="24"/>
          <w:highlight w:val="none"/>
          <w:lang w:eastAsia="zh-CN"/>
        </w:rPr>
        <w:t>七</w:t>
      </w:r>
      <w:r>
        <w:rPr>
          <w:rFonts w:hint="eastAsia"/>
          <w:b/>
          <w:sz w:val="24"/>
          <w:szCs w:val="24"/>
          <w:highlight w:val="none"/>
        </w:rPr>
        <w:t>、进驻和接管要求</w:t>
      </w:r>
    </w:p>
    <w:p w14:paraId="41733A76">
      <w:pPr>
        <w:spacing w:line="360" w:lineRule="auto"/>
        <w:ind w:firstLine="448" w:firstLineChars="200"/>
        <w:rPr>
          <w:sz w:val="24"/>
          <w:szCs w:val="24"/>
          <w:highlight w:val="none"/>
        </w:rPr>
      </w:pPr>
      <w:r>
        <w:rPr>
          <w:rFonts w:hint="eastAsia"/>
          <w:sz w:val="24"/>
          <w:szCs w:val="24"/>
          <w:highlight w:val="none"/>
        </w:rPr>
        <w:t>中标（成交）后，及时配齐所需人员、工具、设备等，在规定的时间内保证全体服务人员按时进场服务，如果为新任服务公司，则还需与前任公司进行交接，保留相关记录，做到服务平稳过渡，对采购人工作无不良影响。</w:t>
      </w:r>
    </w:p>
    <w:p w14:paraId="548A67C9">
      <w:pPr>
        <w:spacing w:line="360" w:lineRule="auto"/>
        <w:ind w:firstLine="448" w:firstLineChars="200"/>
        <w:outlineLvl w:val="0"/>
        <w:rPr>
          <w:b/>
          <w:bCs/>
          <w:sz w:val="24"/>
          <w:highlight w:val="none"/>
        </w:rPr>
      </w:pPr>
      <w:r>
        <w:rPr>
          <w:rFonts w:hint="eastAsia"/>
          <w:b/>
          <w:bCs/>
          <w:sz w:val="24"/>
          <w:highlight w:val="none"/>
          <w:lang w:eastAsia="zh-CN"/>
        </w:rPr>
        <w:t>八</w:t>
      </w:r>
      <w:r>
        <w:rPr>
          <w:rFonts w:hint="eastAsia"/>
          <w:b/>
          <w:bCs/>
          <w:sz w:val="24"/>
          <w:highlight w:val="none"/>
        </w:rPr>
        <w:t>、费用分割</w:t>
      </w:r>
    </w:p>
    <w:p w14:paraId="0E6A8777">
      <w:pPr>
        <w:spacing w:line="360" w:lineRule="auto"/>
        <w:ind w:firstLine="448" w:firstLineChars="200"/>
        <w:rPr>
          <w:highlight w:val="none"/>
        </w:rPr>
      </w:pPr>
      <w:r>
        <w:rPr>
          <w:rFonts w:hint="eastAsia"/>
          <w:sz w:val="24"/>
          <w:szCs w:val="24"/>
          <w:highlight w:val="none"/>
        </w:rPr>
        <w:t>物业服务人员的服装、物业服务（秩序维护、环境清洁、工程维修）中使用的工具、耗材、维修更换的零配件（单次维修费用2</w:t>
      </w:r>
      <w:r>
        <w:rPr>
          <w:sz w:val="24"/>
          <w:szCs w:val="24"/>
          <w:highlight w:val="none"/>
        </w:rPr>
        <w:t>00</w:t>
      </w:r>
      <w:r>
        <w:rPr>
          <w:rFonts w:hint="eastAsia"/>
          <w:sz w:val="24"/>
          <w:szCs w:val="24"/>
          <w:highlight w:val="none"/>
        </w:rPr>
        <w:t>元以下）全部由供应商提供。</w:t>
      </w:r>
    </w:p>
    <w:p w14:paraId="2A883D34">
      <w:pPr>
        <w:widowControl/>
        <w:jc w:val="left"/>
        <w:rPr>
          <w:rFonts w:hAnsiTheme="minorEastAsia"/>
          <w:b/>
          <w:bCs/>
          <w:kern w:val="28"/>
          <w:sz w:val="32"/>
          <w:szCs w:val="32"/>
          <w:highlight w:val="none"/>
        </w:rPr>
      </w:pPr>
      <w:r>
        <w:rPr>
          <w:rFonts w:hAnsiTheme="minorEastAsia"/>
          <w:b/>
          <w:bCs/>
          <w:kern w:val="28"/>
          <w:sz w:val="32"/>
          <w:szCs w:val="32"/>
          <w:highlight w:val="none"/>
        </w:rPr>
        <w:br w:type="page"/>
      </w:r>
    </w:p>
    <w:p w14:paraId="3150D2F2">
      <w:pPr>
        <w:pStyle w:val="18"/>
        <w:rPr>
          <w:rFonts w:ascii="Times New Roman" w:hAnsi="Times New Roman"/>
          <w:highlight w:val="none"/>
        </w:rPr>
      </w:pPr>
      <w:r>
        <w:rPr>
          <w:rFonts w:ascii="Times New Roman" w:hAnsiTheme="minorEastAsia"/>
          <w:highlight w:val="none"/>
        </w:rPr>
        <w:t>第三部分投标须知</w:t>
      </w:r>
    </w:p>
    <w:p w14:paraId="03F74FEE">
      <w:pPr>
        <w:pStyle w:val="34"/>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A  </w:t>
      </w:r>
      <w:r>
        <w:rPr>
          <w:rFonts w:ascii="Times New Roman" w:eastAsia="宋体" w:cs="Times New Roman" w:hAnsiTheme="minorEastAsia"/>
          <w:color w:val="auto"/>
          <w:highlight w:val="none"/>
        </w:rPr>
        <w:t>说明</w:t>
      </w:r>
    </w:p>
    <w:p w14:paraId="20B618C7">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 </w:t>
      </w:r>
      <w:r>
        <w:rPr>
          <w:rFonts w:ascii="Times New Roman" w:eastAsia="宋体" w:cs="Times New Roman" w:hAnsiTheme="minorEastAsia"/>
          <w:color w:val="auto"/>
          <w:highlight w:val="none"/>
        </w:rPr>
        <w:t>概述</w:t>
      </w:r>
    </w:p>
    <w:p w14:paraId="21F332CA">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 </w:t>
      </w:r>
      <w:r>
        <w:rPr>
          <w:rFonts w:ascii="Times New Roman" w:eastAsia="宋体" w:cs="Times New Roman" w:hAnsiTheme="minorEastAsia"/>
          <w:color w:val="auto"/>
          <w:highlight w:val="none"/>
        </w:rPr>
        <w:t>根据《中华人民共和国政府采购法》、《中华人民共和国政府采购法实施条例》《中华人民共和国招标投标法》等有关法律、法规和规章的规定，本采购项目已具备招标条件。</w:t>
      </w:r>
    </w:p>
    <w:p w14:paraId="4A00DD45">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 </w:t>
      </w:r>
      <w:r>
        <w:rPr>
          <w:rFonts w:ascii="Times New Roman" w:eastAsia="宋体" w:cs="Times New Roman" w:hAnsiTheme="minorEastAsia"/>
          <w:color w:val="auto"/>
          <w:highlight w:val="none"/>
        </w:rPr>
        <w:t>本招标文件仅适用于投标邀请函中所叙述项目货物和服务的采购。</w:t>
      </w:r>
    </w:p>
    <w:p w14:paraId="67E76F27">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 </w:t>
      </w:r>
      <w:r>
        <w:rPr>
          <w:rFonts w:ascii="Times New Roman" w:eastAsia="宋体" w:cs="Times New Roman" w:hAnsiTheme="minorEastAsia"/>
          <w:color w:val="auto"/>
          <w:highlight w:val="none"/>
        </w:rPr>
        <w:t>参与招标投标活动的所有各方，对在参与招标投标过程中获悉的国家、商业和技术秘密以及其它依法应当保密的内容，均负有保密义务，违者应对由此造成的后果承担全部法律责任。</w:t>
      </w:r>
    </w:p>
    <w:p w14:paraId="1CA0CF4E">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 </w:t>
      </w:r>
      <w:r>
        <w:rPr>
          <w:rFonts w:ascii="Times New Roman" w:eastAsia="宋体" w:cs="Times New Roman" w:hAnsiTheme="minorEastAsia"/>
          <w:color w:val="auto"/>
          <w:highlight w:val="none"/>
        </w:rPr>
        <w:t>定义</w:t>
      </w:r>
    </w:p>
    <w:p w14:paraId="040DBF22">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2.1 “</w:t>
      </w:r>
      <w:r>
        <w:rPr>
          <w:rFonts w:ascii="Times New Roman" w:eastAsia="宋体" w:cs="Times New Roman" w:hAnsiTheme="minorEastAsia"/>
          <w:color w:val="auto"/>
          <w:highlight w:val="none"/>
        </w:rPr>
        <w:t>采购人</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和</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招标人</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系指本次招标活动的采购单位。</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采购代理机构</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系指组织本次招标活动的机构，即</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天津市滨海新区政府采购中心</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w:t>
      </w:r>
    </w:p>
    <w:p w14:paraId="50840F38">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2.2 “</w:t>
      </w:r>
      <w:r>
        <w:rPr>
          <w:rFonts w:ascii="Times New Roman" w:eastAsia="宋体" w:cs="Times New Roman" w:hAnsiTheme="minorEastAsia"/>
          <w:color w:val="auto"/>
          <w:highlight w:val="none"/>
        </w:rPr>
        <w:t>投标人</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系指</w:t>
      </w:r>
      <w:r>
        <w:rPr>
          <w:rFonts w:hint="eastAsia" w:ascii="Times New Roman" w:eastAsia="宋体" w:cs="Times New Roman" w:hAnsiTheme="minorEastAsia"/>
          <w:color w:val="auto"/>
          <w:highlight w:val="none"/>
        </w:rPr>
        <w:t>响应招标、参加投标竞争的法人、其他组织或者自然人。</w:t>
      </w:r>
    </w:p>
    <w:p w14:paraId="143F2DC8">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2.3 “</w:t>
      </w:r>
      <w:r>
        <w:rPr>
          <w:rFonts w:ascii="Times New Roman" w:eastAsia="宋体" w:cs="Times New Roman" w:hAnsiTheme="minorEastAsia"/>
          <w:color w:val="auto"/>
          <w:highlight w:val="none"/>
        </w:rPr>
        <w:t>服务</w:t>
      </w:r>
      <w:r>
        <w:rPr>
          <w:rFonts w:ascii="Times New Roman" w:hAnsi="Times New Roman" w:eastAsia="宋体" w:cs="Times New Roman"/>
          <w:color w:val="auto"/>
          <w:highlight w:val="none"/>
        </w:rPr>
        <w:t>”</w:t>
      </w:r>
      <w:r>
        <w:rPr>
          <w:rFonts w:ascii="Times New Roman" w:eastAsia="宋体" w:cs="Times New Roman" w:hAnsiTheme="minorEastAsia"/>
          <w:color w:val="auto"/>
          <w:szCs w:val="21"/>
          <w:highlight w:val="none"/>
        </w:rPr>
        <w:t>系指招标文件规定的投标人为完成采购项目所需承担的全部义务。</w:t>
      </w:r>
    </w:p>
    <w:p w14:paraId="7B63041E">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 </w:t>
      </w:r>
      <w:r>
        <w:rPr>
          <w:rFonts w:ascii="Times New Roman" w:eastAsia="宋体" w:cs="Times New Roman" w:hAnsiTheme="minorEastAsia"/>
          <w:color w:val="auto"/>
          <w:highlight w:val="none"/>
        </w:rPr>
        <w:t>解释权</w:t>
      </w:r>
    </w:p>
    <w:p w14:paraId="15D9AE1D">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3.1 </w:t>
      </w:r>
      <w:r>
        <w:rPr>
          <w:rFonts w:ascii="Times New Roman" w:eastAsia="宋体" w:cs="Times New Roman" w:hAnsiTheme="minorEastAsia"/>
          <w:color w:val="auto"/>
          <w:highlight w:val="none"/>
        </w:rPr>
        <w:t>本次招投标的最终解释权归为采购人、采购代理机构。</w:t>
      </w:r>
    </w:p>
    <w:p w14:paraId="1F36BB53">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 </w:t>
      </w:r>
      <w:r>
        <w:rPr>
          <w:rFonts w:ascii="Times New Roman" w:eastAsia="宋体" w:cs="Times New Roman" w:hAnsiTheme="minorEastAsia"/>
          <w:color w:val="auto"/>
          <w:highlight w:val="none"/>
        </w:rPr>
        <w:t>本文件未作须知明示，而又有相关法律、法规规定的，采购人、采购代理机构将对此解释为依据有关法律、法规的规定。</w:t>
      </w:r>
    </w:p>
    <w:p w14:paraId="015C9BE2">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 </w:t>
      </w:r>
      <w:r>
        <w:rPr>
          <w:rFonts w:ascii="Times New Roman" w:eastAsia="宋体" w:cs="Times New Roman" w:hAnsiTheme="minorEastAsia"/>
          <w:color w:val="auto"/>
          <w:highlight w:val="none"/>
        </w:rPr>
        <w:t>合格的投标人</w:t>
      </w:r>
    </w:p>
    <w:p w14:paraId="4BC726F0">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4.1 </w:t>
      </w:r>
      <w:r>
        <w:rPr>
          <w:rFonts w:ascii="Times New Roman" w:eastAsia="宋体" w:cs="Times New Roman" w:hAnsiTheme="minorEastAsia"/>
          <w:color w:val="auto"/>
          <w:highlight w:val="none"/>
        </w:rPr>
        <w:t>符合《中华人民共和国政府采购法》第二十二条供应商参加政府采购活动应当具备的条件及其他有关法律、法规关于供应商的有关规定，有能力提供招标采购服务的供应商。</w:t>
      </w:r>
    </w:p>
    <w:p w14:paraId="66B4DC8B">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4.2 </w:t>
      </w:r>
      <w:r>
        <w:rPr>
          <w:rFonts w:ascii="Times New Roman" w:eastAsia="宋体" w:cs="Times New Roman" w:hAnsiTheme="minorEastAsia"/>
          <w:color w:val="auto"/>
          <w:highlight w:val="none"/>
        </w:rPr>
        <w:t>符合《投标邀请函》中关于供应商资格要求（实质性要求）的规定。</w:t>
      </w:r>
    </w:p>
    <w:p w14:paraId="46C12B1B">
      <w:pPr>
        <w:pStyle w:val="34"/>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4.3 </w:t>
      </w:r>
      <w:r>
        <w:rPr>
          <w:rFonts w:ascii="Times New Roman" w:eastAsia="宋体" w:cs="Times New Roman" w:hAnsiTheme="minorEastAsia"/>
          <w:color w:val="auto"/>
          <w:highlight w:val="none"/>
        </w:rPr>
        <w:t>关于联合体投标</w:t>
      </w:r>
    </w:p>
    <w:p w14:paraId="4C4C7E91">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若</w:t>
      </w:r>
      <w:r>
        <w:rPr>
          <w:rFonts w:ascii="Times New Roman" w:eastAsia="宋体" w:cs="Times New Roman" w:hAnsiTheme="minorEastAsia"/>
          <w:color w:val="auto"/>
          <w:highlight w:val="none"/>
        </w:rPr>
        <w:t>《投标邀请函》接受联合体投标的：</w:t>
      </w:r>
    </w:p>
    <w:p w14:paraId="4E6CDB8B">
      <w:pPr>
        <w:pStyle w:val="34"/>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）两个以上的自然人、法人或者其他组织可以组成一个联合体，以一个供应商的身份共同参加政府采购。</w:t>
      </w:r>
    </w:p>
    <w:p w14:paraId="71A43D3C">
      <w:pPr>
        <w:pStyle w:val="34"/>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eastAsia="宋体" w:cs="Times New Roman" w:hAnsiTheme="minorEastAsia"/>
          <w:color w:val="auto"/>
          <w:highlight w:val="none"/>
        </w:rPr>
        <w:t>要求</w:t>
      </w:r>
      <w:r>
        <w:rPr>
          <w:rFonts w:ascii="Times New Roman" w:eastAsia="宋体" w:cs="Times New Roman" w:hAnsiTheme="minorEastAsia"/>
          <w:color w:val="auto"/>
          <w:highlight w:val="none"/>
        </w:rPr>
        <w:t>）。</w:t>
      </w:r>
    </w:p>
    <w:p w14:paraId="2865798E">
      <w:pPr>
        <w:pStyle w:val="34"/>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）联合体各方之间应当签订共同投标协议并在投标文件内提交，明确约定联合体主体及联合体各方承担的工作和相应的责任。</w:t>
      </w:r>
      <w:r>
        <w:rPr>
          <w:rFonts w:hint="eastAsia" w:ascii="Times New Roman" w:hAnsi="Times New Roman" w:eastAsia="宋体" w:cs="Times New Roman"/>
          <w:color w:val="auto"/>
          <w:highlight w:val="none"/>
        </w:rPr>
        <w:t>联合体各方签订共同投标协议后，</w:t>
      </w:r>
      <w:r>
        <w:rPr>
          <w:rFonts w:ascii="Times New Roman" w:hAnsi="Times New Roman" w:eastAsia="宋体" w:cs="Times New Roman"/>
          <w:color w:val="auto"/>
          <w:highlight w:val="none"/>
        </w:rPr>
        <w:t>不得再以自己名义单独在</w:t>
      </w:r>
      <w:r>
        <w:rPr>
          <w:rFonts w:hint="eastAsia" w:ascii="Times New Roman" w:hAnsi="Times New Roman" w:eastAsia="宋体" w:cs="Times New Roman"/>
          <w:color w:val="auto"/>
          <w:highlight w:val="none"/>
        </w:rPr>
        <w:t>同一合同项下</w:t>
      </w:r>
      <w:r>
        <w:rPr>
          <w:rFonts w:ascii="Times New Roman" w:hAnsi="Times New Roman" w:eastAsia="宋体" w:cs="Times New Roman"/>
          <w:color w:val="auto"/>
          <w:highlight w:val="none"/>
        </w:rPr>
        <w:t>投标，也不得组成新的联合体参加同一</w:t>
      </w:r>
      <w:r>
        <w:rPr>
          <w:rFonts w:hint="eastAsia" w:ascii="Times New Roman" w:hAnsi="Times New Roman" w:eastAsia="宋体" w:cs="Times New Roman"/>
          <w:color w:val="auto"/>
          <w:highlight w:val="none"/>
        </w:rPr>
        <w:t>合同</w:t>
      </w:r>
      <w:r>
        <w:rPr>
          <w:rFonts w:ascii="Times New Roman" w:hAnsi="Times New Roman" w:eastAsia="宋体" w:cs="Times New Roman"/>
          <w:color w:val="auto"/>
          <w:highlight w:val="none"/>
        </w:rPr>
        <w:t>项下的投标。</w:t>
      </w:r>
    </w:p>
    <w:p w14:paraId="250B159D">
      <w:pPr>
        <w:pStyle w:val="34"/>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4</w:t>
      </w:r>
      <w:r>
        <w:rPr>
          <w:rFonts w:ascii="Times New Roman" w:eastAsia="宋体" w:cs="Times New Roman" w:hAnsiTheme="minorEastAsia"/>
          <w:color w:val="auto"/>
          <w:highlight w:val="none"/>
        </w:rPr>
        <w:t>）</w:t>
      </w:r>
      <w:r>
        <w:rPr>
          <w:rFonts w:hint="eastAsia" w:ascii="Times New Roman" w:eastAsia="宋体" w:hAnsiTheme="minorEastAsia"/>
          <w:color w:val="auto"/>
          <w:highlight w:val="none"/>
        </w:rPr>
        <w:t>下载招标文件</w:t>
      </w:r>
      <w:r>
        <w:rPr>
          <w:rFonts w:ascii="Times New Roman" w:eastAsia="宋体" w:hAnsiTheme="minorEastAsia"/>
          <w:color w:val="auto"/>
          <w:highlight w:val="none"/>
        </w:rPr>
        <w:t>时，应以联合体协议中确定的主体方名义</w:t>
      </w:r>
      <w:r>
        <w:rPr>
          <w:rFonts w:hint="eastAsia" w:ascii="Times New Roman" w:eastAsia="宋体" w:hAnsiTheme="minorEastAsia"/>
          <w:color w:val="auto"/>
          <w:highlight w:val="none"/>
        </w:rPr>
        <w:t>下载</w:t>
      </w:r>
      <w:r>
        <w:rPr>
          <w:rFonts w:ascii="Times New Roman" w:eastAsia="宋体" w:hAnsiTheme="minorEastAsia"/>
          <w:color w:val="auto"/>
          <w:highlight w:val="none"/>
        </w:rPr>
        <w:t>。</w:t>
      </w:r>
    </w:p>
    <w:p w14:paraId="6961298F">
      <w:pPr>
        <w:pStyle w:val="34"/>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5</w:t>
      </w:r>
      <w:r>
        <w:rPr>
          <w:rFonts w:ascii="Times New Roman" w:eastAsia="宋体" w:cs="Times New Roman" w:hAnsiTheme="minorEastAsia"/>
          <w:color w:val="auto"/>
          <w:highlight w:val="none"/>
        </w:rPr>
        <w:t>）联合体投标的，应以主体方名义提交投标保证金（如有），对联合体各方均具有约束力。</w:t>
      </w:r>
    </w:p>
    <w:p w14:paraId="17D4AD96">
      <w:pPr>
        <w:pStyle w:val="34"/>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6</w:t>
      </w:r>
      <w:r>
        <w:rPr>
          <w:rFonts w:ascii="Times New Roman" w:eastAsia="宋体" w:cs="Times New Roman" w:hAnsiTheme="minorEastAsia"/>
          <w:color w:val="auto"/>
          <w:highlight w:val="none"/>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0C0D583A">
      <w:pPr>
        <w:pStyle w:val="34"/>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（7）联合体中任意一方为中小企业的，该方应提供《中小企业声明函》。</w:t>
      </w:r>
    </w:p>
    <w:p w14:paraId="5FB60C0F">
      <w:pPr>
        <w:pStyle w:val="34"/>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8</w:t>
      </w:r>
      <w:r>
        <w:rPr>
          <w:rFonts w:ascii="Times New Roman" w:eastAsia="宋体" w:cs="Times New Roman" w:hAnsiTheme="minorEastAsia"/>
          <w:color w:val="auto"/>
          <w:highlight w:val="none"/>
        </w:rPr>
        <w:t>）联合体各方应当共同与采购人签订采购合同，就采购合同约定的事项对采购人承担连带责任。</w:t>
      </w:r>
    </w:p>
    <w:p w14:paraId="2A57E92C">
      <w:pPr>
        <w:pStyle w:val="34"/>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4.4 </w:t>
      </w:r>
      <w:r>
        <w:rPr>
          <w:rFonts w:ascii="Times New Roman" w:eastAsia="宋体" w:cs="Times New Roman" w:hAnsiTheme="minorEastAsia"/>
          <w:color w:val="auto"/>
          <w:highlight w:val="none"/>
        </w:rPr>
        <w:t>关于关联企业</w:t>
      </w:r>
    </w:p>
    <w:p w14:paraId="66DD1627">
      <w:pPr>
        <w:pStyle w:val="34"/>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除联合体外，法定代表人或单位负责人为同一个人或者存在直接控股、管理关系的不同供应商，不得同时参加同一项目或同一子项目的投标。如同时参加，则评审时将同时被拒绝。</w:t>
      </w:r>
    </w:p>
    <w:p w14:paraId="6AE26055">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4.5 </w:t>
      </w:r>
      <w:r>
        <w:rPr>
          <w:rFonts w:hint="eastAsia" w:ascii="Times New Roman" w:eastAsia="宋体" w:cs="Times New Roman" w:hAnsiTheme="minorEastAsia"/>
          <w:color w:val="auto"/>
          <w:highlight w:val="none"/>
        </w:rPr>
        <w:t>关于分公司投标</w:t>
      </w:r>
    </w:p>
    <w:p w14:paraId="5BE06032">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根据国务院《</w:t>
      </w:r>
      <w:bookmarkStart w:id="17" w:name="OLE_LINK5"/>
      <w:bookmarkStart w:id="18" w:name="OLE_LINK6"/>
      <w:r>
        <w:rPr>
          <w:rFonts w:hint="eastAsia" w:ascii="Times New Roman" w:eastAsia="宋体" w:cs="Times New Roman" w:hAnsiTheme="minorEastAsia"/>
          <w:color w:val="auto"/>
          <w:highlight w:val="none"/>
        </w:rPr>
        <w:t>物业管理条例</w:t>
      </w:r>
      <w:bookmarkEnd w:id="17"/>
      <w:bookmarkEnd w:id="18"/>
      <w:r>
        <w:rPr>
          <w:rFonts w:hint="eastAsia" w:ascii="Times New Roman" w:eastAsia="宋体" w:cs="Times New Roman" w:hAnsiTheme="minorEastAsia"/>
          <w:color w:val="auto"/>
          <w:highlight w:val="none"/>
        </w:rPr>
        <w:t>》第三十二条的规定</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从事物业管理活动的企业应当具有独立的法人资格</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，因此本项目不接受分公司投标。</w:t>
      </w:r>
    </w:p>
    <w:p w14:paraId="2D6043ED">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4.6 </w:t>
      </w:r>
      <w:r>
        <w:rPr>
          <w:rFonts w:hint="eastAsia" w:ascii="Times New Roman" w:eastAsia="宋体" w:cs="Times New Roman" w:hAnsiTheme="minorEastAsia"/>
          <w:color w:val="auto"/>
          <w:highlight w:val="none"/>
        </w:rPr>
        <w:t>关于提供前期服务的供应商</w:t>
      </w:r>
    </w:p>
    <w:p w14:paraId="27CFC884">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为采购项目提供整体设计、规范编制或者项目管理、监理、检测等服务的供应商，不得再参加该采购项目的其他采购活动。</w:t>
      </w:r>
    </w:p>
    <w:p w14:paraId="7F54E031">
      <w:pPr>
        <w:pStyle w:val="34"/>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r>
        <w:rPr>
          <w:rFonts w:hint="eastAsia" w:ascii="Times New Roman" w:hAnsi="Times New Roman" w:eastAsia="宋体" w:cs="Times New Roman"/>
          <w:color w:val="auto"/>
          <w:highlight w:val="none"/>
        </w:rPr>
        <w:t>7</w:t>
      </w:r>
      <w:r>
        <w:rPr>
          <w:rFonts w:ascii="Times New Roman" w:eastAsia="宋体" w:cs="Times New Roman" w:hAnsiTheme="minorEastAsia"/>
          <w:color w:val="auto"/>
          <w:highlight w:val="none"/>
        </w:rPr>
        <w:t>关于中小微企业投标</w:t>
      </w:r>
    </w:p>
    <w:p w14:paraId="7052E5A3">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中小微企业是指符合《政府采购促进中小企业发展管理办法》（财库</w:t>
      </w:r>
      <w:r>
        <w:rPr>
          <w:rFonts w:ascii="Times New Roman" w:hAnsi="Times New Roman" w:eastAsia="宋体" w:cs="Times New Roman"/>
          <w:color w:val="auto"/>
          <w:highlight w:val="none"/>
        </w:rPr>
        <w:t>[2020]46</w:t>
      </w:r>
      <w:r>
        <w:rPr>
          <w:rFonts w:hint="eastAsia" w:ascii="Times New Roman" w:hAnsi="Times New Roman" w:eastAsia="宋体" w:cs="Times New Roman"/>
          <w:color w:val="auto"/>
          <w:highlight w:val="none"/>
        </w:rPr>
        <w:t>号）规定的供应商。中小微企业参与投标应提供《中小企业声明函》。</w:t>
      </w:r>
    </w:p>
    <w:p w14:paraId="1BC95E30">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根据财库〔</w:t>
      </w:r>
      <w:r>
        <w:rPr>
          <w:rFonts w:ascii="Times New Roman" w:hAnsi="Times New Roman" w:eastAsia="宋体" w:cs="Times New Roman"/>
          <w:color w:val="auto"/>
          <w:highlight w:val="none"/>
        </w:rPr>
        <w:t>2014</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68</w:t>
      </w:r>
      <w:r>
        <w:rPr>
          <w:rFonts w:ascii="Times New Roman" w:eastAsia="宋体" w:cs="Times New Roman" w:hAnsiTheme="minorEastAsia"/>
          <w:color w:val="auto"/>
          <w:highlight w:val="none"/>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设区的市</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E55294F">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szCs w:val="21"/>
          <w:highlight w:val="none"/>
        </w:rPr>
        <w:t>根据《财政部民政部中国残疾人联合会关于促进残疾人就业政府采购政策的通知》（财库〔</w:t>
      </w:r>
      <w:r>
        <w:rPr>
          <w:rFonts w:ascii="Times New Roman" w:hAnsi="Times New Roman" w:eastAsia="宋体" w:cs="Times New Roman"/>
          <w:color w:val="auto"/>
          <w:szCs w:val="21"/>
          <w:highlight w:val="none"/>
        </w:rPr>
        <w:t>2017</w:t>
      </w:r>
      <w:r>
        <w:rPr>
          <w:rFonts w:ascii="Times New Roman" w:eastAsia="宋体" w:cs="Times New Roman" w:hAnsiTheme="minorEastAsia"/>
          <w:color w:val="auto"/>
          <w:szCs w:val="21"/>
          <w:highlight w:val="none"/>
        </w:rPr>
        <w:t>〕</w:t>
      </w:r>
      <w:r>
        <w:rPr>
          <w:rFonts w:ascii="Times New Roman" w:hAnsi="Times New Roman" w:eastAsia="宋体" w:cs="Times New Roman"/>
          <w:color w:val="auto"/>
          <w:szCs w:val="21"/>
          <w:highlight w:val="none"/>
        </w:rPr>
        <w:t>141</w:t>
      </w:r>
      <w:r>
        <w:rPr>
          <w:rFonts w:ascii="Times New Roman" w:eastAsia="宋体" w:cs="Times New Roman" w:hAnsiTheme="minorEastAsia"/>
          <w:color w:val="auto"/>
          <w:szCs w:val="21"/>
          <w:highlight w:val="none"/>
        </w:rPr>
        <w:t>号）的规定，残疾人福利性单位视同为小型、微型企业。</w:t>
      </w:r>
    </w:p>
    <w:p w14:paraId="242B6C6A">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5. </w:t>
      </w:r>
      <w:r>
        <w:rPr>
          <w:rFonts w:ascii="Times New Roman" w:eastAsia="宋体" w:cs="Times New Roman" w:hAnsiTheme="minorEastAsia"/>
          <w:color w:val="auto"/>
          <w:highlight w:val="none"/>
        </w:rPr>
        <w:t>合格的服务</w:t>
      </w:r>
    </w:p>
    <w:p w14:paraId="69BC7600">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5.1 </w:t>
      </w:r>
      <w:r>
        <w:rPr>
          <w:rFonts w:ascii="Times New Roman" w:eastAsia="宋体" w:cs="Times New Roman" w:hAnsiTheme="minorEastAsia"/>
          <w:color w:val="auto"/>
          <w:highlight w:val="none"/>
        </w:rPr>
        <w:t>投标人所提供的服务应当没有侵犯任何第三方的知识产权、技术秘密等合法权利。</w:t>
      </w:r>
    </w:p>
    <w:p w14:paraId="53212BBC">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5.2 </w:t>
      </w:r>
      <w:r>
        <w:rPr>
          <w:rFonts w:ascii="Times New Roman" w:eastAsia="宋体" w:cs="Times New Roman" w:hAnsiTheme="minorEastAsia"/>
          <w:color w:val="auto"/>
          <w:highlight w:val="none"/>
        </w:rPr>
        <w:t>投标人提供的服务应当符合招标文件的要求，并且其质量完全符合国家标准、行业标准或地方标准。</w:t>
      </w:r>
    </w:p>
    <w:p w14:paraId="6E62919D">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5.3</w:t>
      </w:r>
      <w:r>
        <w:rPr>
          <w:rFonts w:hint="eastAsia" w:ascii="Times New Roman" w:eastAsia="宋体" w:cs="Times New Roman" w:hAnsiTheme="minorEastAsia"/>
          <w:color w:val="auto"/>
          <w:highlight w:val="none"/>
        </w:rPr>
        <w:t>系统软件、通用软件必须是具有在中国境内的合法使用权或版权的正版软件，涉及到第三方提出侵权或知识产权的起诉及支付版税等费用由投标人承担所有责任及费用。</w:t>
      </w:r>
    </w:p>
    <w:p w14:paraId="2E0D22AA">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6. </w:t>
      </w:r>
      <w:r>
        <w:rPr>
          <w:rFonts w:ascii="Times New Roman" w:eastAsia="宋体" w:cs="Times New Roman" w:hAnsiTheme="minorEastAsia"/>
          <w:color w:val="auto"/>
          <w:highlight w:val="none"/>
        </w:rPr>
        <w:t>投标费用</w:t>
      </w:r>
    </w:p>
    <w:p w14:paraId="23ABF8F9">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6.1 </w:t>
      </w:r>
      <w:r>
        <w:rPr>
          <w:rFonts w:ascii="Times New Roman" w:eastAsia="宋体" w:cs="Times New Roman" w:hAnsiTheme="minorEastAsia"/>
          <w:color w:val="auto"/>
          <w:highlight w:val="none"/>
        </w:rPr>
        <w:t>本项目不收取招标代理服务费。</w:t>
      </w:r>
    </w:p>
    <w:p w14:paraId="5B476F88">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6.2 </w:t>
      </w:r>
      <w:r>
        <w:rPr>
          <w:rFonts w:ascii="Times New Roman" w:eastAsia="宋体" w:cs="Times New Roman" w:hAnsiTheme="minorEastAsia"/>
          <w:color w:val="auto"/>
          <w:highlight w:val="none"/>
        </w:rPr>
        <w:t>无论投标过程中的做法和结果如何，投标人自行承担所有与参加投标有关的费用。</w:t>
      </w:r>
    </w:p>
    <w:p w14:paraId="135DAE7A">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7. </w:t>
      </w:r>
      <w:r>
        <w:rPr>
          <w:rFonts w:ascii="Times New Roman" w:eastAsia="宋体" w:cs="Times New Roman" w:hAnsiTheme="minorEastAsia"/>
          <w:color w:val="auto"/>
          <w:highlight w:val="none"/>
        </w:rPr>
        <w:t>信息发布</w:t>
      </w:r>
    </w:p>
    <w:p w14:paraId="2970C11A">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本项目需要公开的有关信息，包括招标公告、更正公告、中标公告、终止公告等与招标活动有关的通知，采购人、采购代理机构均将通过</w:t>
      </w:r>
      <w:r>
        <w:rPr>
          <w:rFonts w:ascii="Times New Roman" w:hAnsi="Times New Roman" w:eastAsia="宋体" w:cs="Times New Roman"/>
          <w:color w:val="auto"/>
          <w:highlight w:val="none"/>
        </w:rPr>
        <w:t>“天津政府采购网（</w:t>
      </w:r>
      <w:r>
        <w:rPr>
          <w:highlight w:val="none"/>
        </w:rPr>
        <w:fldChar w:fldCharType="begin"/>
      </w:r>
      <w:r>
        <w:rPr>
          <w:highlight w:val="none"/>
        </w:rPr>
        <w:instrText xml:space="preserve"> HYPERLINK "http://tjgp.cz.tj.gov.cn" </w:instrText>
      </w:r>
      <w:r>
        <w:rPr>
          <w:highlight w:val="none"/>
        </w:rPr>
        <w:fldChar w:fldCharType="separate"/>
      </w:r>
      <w:r>
        <w:rPr>
          <w:rStyle w:val="28"/>
          <w:rFonts w:ascii="Times New Roman" w:hAnsi="Times New Roman" w:eastAsia="宋体" w:cs="Times New Roman"/>
          <w:highlight w:val="none"/>
        </w:rPr>
        <w:t>http://tjgp.cz.tj.gov.cn</w:t>
      </w:r>
      <w:r>
        <w:rPr>
          <w:rStyle w:val="28"/>
          <w:rFonts w:ascii="Times New Roman" w:hAnsi="Times New Roman" w:eastAsia="宋体" w:cs="Times New Roman"/>
          <w:highlight w:val="none"/>
        </w:rPr>
        <w:fldChar w:fldCharType="end"/>
      </w:r>
      <w:r>
        <w:rPr>
          <w:rFonts w:ascii="Times New Roman" w:hAnsi="Times New Roman" w:eastAsia="宋体" w:cs="Times New Roman"/>
          <w:color w:val="auto"/>
          <w:highlight w:val="none"/>
        </w:rPr>
        <w:t>）”和“天津政府采购中心网（</w:t>
      </w:r>
      <w:r>
        <w:rPr>
          <w:highlight w:val="none"/>
        </w:rPr>
        <w:fldChar w:fldCharType="begin"/>
      </w:r>
      <w:r>
        <w:rPr>
          <w:highlight w:val="none"/>
        </w:rPr>
        <w:instrText xml:space="preserve"> HYPERLINK "http://tjgpc.cz.tj.gov.cn/" </w:instrText>
      </w:r>
      <w:r>
        <w:rPr>
          <w:highlight w:val="none"/>
        </w:rPr>
        <w:fldChar w:fldCharType="separate"/>
      </w:r>
      <w:r>
        <w:rPr>
          <w:rStyle w:val="28"/>
          <w:rFonts w:ascii="Times New Roman" w:hAnsi="Times New Roman" w:eastAsia="宋体" w:cs="Times New Roman"/>
          <w:highlight w:val="none"/>
        </w:rPr>
        <w:t>http://tjgpc.zwfwb.tj.gov.cn/</w:t>
      </w:r>
      <w:r>
        <w:rPr>
          <w:rStyle w:val="28"/>
          <w:rFonts w:ascii="Times New Roman" w:hAnsi="Times New Roman" w:eastAsia="宋体" w:cs="Times New Roman"/>
          <w:highlight w:val="none"/>
        </w:rPr>
        <w:fldChar w:fldCharType="end"/>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公开发布。投标人在参与本采购项目招投标活动期间，请及时关注上述媒体和天津市政府采购中心招投标系统</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查看项目文件</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的相关信息。因没有及时关注而未能如期获取相关信息，投标人自行承担由此可能产生的风险。</w:t>
      </w:r>
    </w:p>
    <w:p w14:paraId="3A153DBC">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8. </w:t>
      </w:r>
      <w:r>
        <w:rPr>
          <w:rFonts w:hint="eastAsia" w:ascii="Times New Roman" w:eastAsia="宋体" w:cs="Times New Roman" w:hAnsiTheme="minorEastAsia"/>
          <w:color w:val="auto"/>
          <w:highlight w:val="none"/>
        </w:rPr>
        <w:t>询问与质疑</w:t>
      </w:r>
    </w:p>
    <w:p w14:paraId="7E9AB7B3">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滨海新区政府采购中心提出。</w:t>
      </w:r>
    </w:p>
    <w:p w14:paraId="67DBAB34">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8.2 </w:t>
      </w:r>
      <w:r>
        <w:rPr>
          <w:rFonts w:hint="eastAsia" w:ascii="Times New Roman" w:eastAsia="宋体" w:cs="Times New Roman" w:hAnsiTheme="minorEastAsia"/>
          <w:color w:val="auto"/>
          <w:highlight w:val="none"/>
        </w:rPr>
        <w:t>询问</w:t>
      </w:r>
    </w:p>
    <w:p w14:paraId="3B08DDAD">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1</w:t>
      </w:r>
      <w:r>
        <w:rPr>
          <w:rFonts w:hint="eastAsia" w:ascii="Times New Roman" w:eastAsia="宋体" w:cs="Times New Roman" w:hAnsiTheme="minorEastAsia"/>
          <w:color w:val="auto"/>
          <w:highlight w:val="none"/>
        </w:rPr>
        <w:t>）询问可以采取电话、当面或书面等形式。</w:t>
      </w:r>
    </w:p>
    <w:p w14:paraId="487BDE21">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hint="eastAsia" w:ascii="Times New Roman" w:eastAsia="宋体" w:cs="Times New Roman" w:hAnsiTheme="minorEastAsia"/>
          <w:color w:val="auto"/>
          <w:highlight w:val="none"/>
        </w:rPr>
        <w:t>）采购人应当自收到供应商询问之日起</w:t>
      </w:r>
      <w:r>
        <w:rPr>
          <w:rFonts w:hint="eastAsia" w:ascii="Times New Roman" w:hAnsi="Times New Roman" w:eastAsia="宋体" w:cs="Times New Roman"/>
          <w:color w:val="auto"/>
          <w:highlight w:val="none"/>
        </w:rPr>
        <w:t>3</w:t>
      </w:r>
      <w:r>
        <w:rPr>
          <w:rFonts w:hint="eastAsia" w:ascii="Times New Roman" w:eastAsia="宋体" w:cs="Times New Roman" w:hAnsiTheme="minorEastAsia"/>
          <w:color w:val="auto"/>
          <w:highlight w:val="none"/>
        </w:rPr>
        <w:t>个工作日内作出答复，但答复的内容不得涉及商业秘密或者依法应当保密的内容。</w:t>
      </w:r>
    </w:p>
    <w:p w14:paraId="5E1DB80A">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8.3 </w:t>
      </w:r>
      <w:r>
        <w:rPr>
          <w:rFonts w:hint="eastAsia" w:ascii="Times New Roman" w:eastAsia="宋体" w:cs="Times New Roman" w:hAnsiTheme="minorEastAsia"/>
          <w:color w:val="auto"/>
          <w:highlight w:val="none"/>
        </w:rPr>
        <w:t>质疑</w:t>
      </w:r>
    </w:p>
    <w:p w14:paraId="39B7C7E8">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1</w:t>
      </w:r>
      <w:r>
        <w:rPr>
          <w:rFonts w:hint="eastAsia" w:ascii="Times New Roman" w:eastAsia="宋体" w:cs="Times New Roman" w:hAnsiTheme="minorEastAsia"/>
          <w:color w:val="auto"/>
          <w:highlight w:val="none"/>
        </w:rPr>
        <w:t>）提出质疑的供应商应当是参与所质疑项目采购活动的供应商。</w:t>
      </w:r>
    </w:p>
    <w:p w14:paraId="72A8CBBA">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供应商认为采购文件、采购过程和采购结果使自己的权益受到损害的，可以在知道或者应知其权益受到损害之日起七个工作日内，以书面原件形式针对同一采购程序环节一次性向采购人提出质疑，否则不予受理。</w:t>
      </w:r>
    </w:p>
    <w:p w14:paraId="50955F90">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针对采购结果的质疑，供应商可通过天津市政府采购中心招投标系统“质疑”模块在线提出。</w:t>
      </w:r>
    </w:p>
    <w:p w14:paraId="77BCFA6D">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（3）质疑函应当符合《政府采购质疑和投诉办法》（财政部令第94号）第十二条的规定，并按照统一格式提出（具体格式可参照天津市政府采购网（</w:t>
      </w:r>
      <w:r>
        <w:rPr>
          <w:highlight w:val="none"/>
        </w:rPr>
        <w:fldChar w:fldCharType="begin"/>
      </w:r>
      <w:r>
        <w:rPr>
          <w:highlight w:val="none"/>
        </w:rPr>
        <w:instrText xml:space="preserve"> HYPERLINK "http://tjgp.cz.tj.gov.cn" </w:instrText>
      </w:r>
      <w:r>
        <w:rPr>
          <w:highlight w:val="none"/>
        </w:rPr>
        <w:fldChar w:fldCharType="separate"/>
      </w:r>
      <w:r>
        <w:rPr>
          <w:rStyle w:val="28"/>
          <w:rFonts w:hint="eastAsia" w:ascii="Times New Roman" w:hAnsi="Times New Roman" w:eastAsia="宋体" w:cs="Times New Roman"/>
          <w:highlight w:val="none"/>
        </w:rPr>
        <w:t>http://tjgp.cz.tj.gov.cn</w:t>
      </w:r>
      <w:r>
        <w:rPr>
          <w:rStyle w:val="28"/>
          <w:rFonts w:hint="eastAsia"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下载专区”中的“质疑函格式文本”）。质疑函应当明确阐述采购文件、采购过程、采购结果使自己的合法权益受到损害的法律依据、事实依据、相关证明材料及证据来源，以便于有关单位调查、答复和处理。</w:t>
      </w:r>
    </w:p>
    <w:p w14:paraId="362856A6">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4</w:t>
      </w:r>
      <w:r>
        <w:rPr>
          <w:rFonts w:hint="eastAsia" w:ascii="Times New Roman" w:eastAsia="宋体" w:cs="Times New Roman" w:hAnsiTheme="minorEastAsia"/>
          <w:color w:val="auto"/>
          <w:highlight w:val="none"/>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作出解释说明。对捏造事实、滥用维权扰乱采购秩序的恶意质疑者，将上报天津市滨海新区财政局政府采购办公室依法处理。</w:t>
      </w:r>
    </w:p>
    <w:p w14:paraId="256D18C9">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8.4 </w:t>
      </w:r>
      <w:r>
        <w:rPr>
          <w:rFonts w:hint="eastAsia" w:ascii="Times New Roman" w:eastAsia="宋体" w:cs="Times New Roman" w:hAnsiTheme="minorEastAsia"/>
          <w:color w:val="auto"/>
          <w:highlight w:val="none"/>
        </w:rPr>
        <w:t>针对询问或质疑的答复内容需要修改采购文件的，其修改内容应当以天津市政府采购网发布的更正公告为准。</w:t>
      </w:r>
    </w:p>
    <w:p w14:paraId="442A9AFB">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9. </w:t>
      </w:r>
      <w:r>
        <w:rPr>
          <w:rFonts w:ascii="Times New Roman" w:eastAsia="宋体" w:cs="Times New Roman" w:hAnsiTheme="minorEastAsia"/>
          <w:color w:val="auto"/>
          <w:highlight w:val="none"/>
        </w:rPr>
        <w:t>其他</w:t>
      </w:r>
    </w:p>
    <w:p w14:paraId="5CC9FD28">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本《投标须知》的条款如与《投标邀请函》、《招标项目需求》就同一内容的表述不一致的，以《投标邀请函》、《招标项目需求》中规定的内容为准。</w:t>
      </w:r>
    </w:p>
    <w:p w14:paraId="100BE54A">
      <w:pPr>
        <w:pStyle w:val="34"/>
        <w:spacing w:line="360" w:lineRule="auto"/>
        <w:jc w:val="center"/>
        <w:rPr>
          <w:rFonts w:ascii="Times New Roman" w:hAnsi="Times New Roman" w:eastAsia="宋体" w:cs="Times New Roman"/>
          <w:color w:val="auto"/>
          <w:highlight w:val="none"/>
        </w:rPr>
      </w:pPr>
    </w:p>
    <w:p w14:paraId="5B67CC54">
      <w:pPr>
        <w:pStyle w:val="34"/>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B  </w:t>
      </w:r>
      <w:r>
        <w:rPr>
          <w:rFonts w:ascii="Times New Roman" w:eastAsia="宋体" w:cs="Times New Roman" w:hAnsiTheme="minorEastAsia"/>
          <w:color w:val="auto"/>
          <w:highlight w:val="none"/>
        </w:rPr>
        <w:t>招标文件说明</w:t>
      </w:r>
    </w:p>
    <w:p w14:paraId="1C6DBD7B">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10. </w:t>
      </w:r>
      <w:r>
        <w:rPr>
          <w:rFonts w:ascii="Times New Roman" w:eastAsia="宋体" w:cs="Times New Roman" w:hAnsiTheme="minorEastAsia"/>
          <w:color w:val="auto"/>
          <w:highlight w:val="none"/>
        </w:rPr>
        <w:t>招标文件的构成</w:t>
      </w:r>
    </w:p>
    <w:p w14:paraId="35E5C9C8">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10.1</w:t>
      </w:r>
      <w:r>
        <w:rPr>
          <w:rFonts w:ascii="Times New Roman" w:eastAsia="宋体" w:cs="Times New Roman" w:hAnsiTheme="minorEastAsia"/>
          <w:color w:val="auto"/>
          <w:highlight w:val="none"/>
        </w:rPr>
        <w:t>招标文件由下述部分组成：</w:t>
      </w:r>
    </w:p>
    <w:p w14:paraId="28FA622B">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）投标邀请函</w:t>
      </w:r>
    </w:p>
    <w:p w14:paraId="28ECC351">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）招标项目需求</w:t>
      </w:r>
    </w:p>
    <w:p w14:paraId="6E2C621F">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）投标须知</w:t>
      </w:r>
    </w:p>
    <w:p w14:paraId="72DA3B15">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4</w:t>
      </w:r>
      <w:r>
        <w:rPr>
          <w:rFonts w:ascii="Times New Roman" w:eastAsia="宋体" w:cs="Times New Roman" w:hAnsiTheme="minorEastAsia"/>
          <w:color w:val="auto"/>
          <w:highlight w:val="none"/>
        </w:rPr>
        <w:t>）合同条款</w:t>
      </w:r>
    </w:p>
    <w:p w14:paraId="565C069F">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5</w:t>
      </w:r>
      <w:r>
        <w:rPr>
          <w:rFonts w:ascii="Times New Roman" w:eastAsia="宋体" w:cs="Times New Roman" w:hAnsiTheme="minorEastAsia"/>
          <w:color w:val="auto"/>
          <w:highlight w:val="none"/>
        </w:rPr>
        <w:t>）投标文件格式</w:t>
      </w:r>
    </w:p>
    <w:p w14:paraId="59EBDE2C">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6</w:t>
      </w:r>
      <w:r>
        <w:rPr>
          <w:rFonts w:ascii="Times New Roman" w:eastAsia="宋体" w:cs="Times New Roman" w:hAnsiTheme="minorEastAsia"/>
          <w:color w:val="auto"/>
          <w:highlight w:val="none"/>
        </w:rPr>
        <w:t>）本项目招标文件的更正公告内容（如有）</w:t>
      </w:r>
    </w:p>
    <w:p w14:paraId="7EAB4986">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10.2 </w:t>
      </w:r>
      <w:r>
        <w:rPr>
          <w:rFonts w:ascii="Times New Roman" w:eastAsia="宋体" w:cs="Times New Roman" w:hAnsiTheme="minorEastAsia"/>
          <w:color w:val="auto"/>
          <w:highlight w:val="none"/>
        </w:rPr>
        <w:t>除非有特殊要求，招标文件不单独提供招标项目使用地的自然环境、气候条件、公用设施等情况，投标人被视为熟悉上述与履行合同有关的一切情况。</w:t>
      </w:r>
    </w:p>
    <w:p w14:paraId="2C19FF8D">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10.3</w:t>
      </w:r>
      <w:r>
        <w:rPr>
          <w:rFonts w:hint="eastAsia" w:ascii="Times New Roman" w:eastAsia="宋体" w:cs="Times New Roman" w:hAnsiTheme="minorEastAsia"/>
          <w:color w:val="auto"/>
          <w:highlight w:val="none"/>
        </w:rPr>
        <w:t>加注</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号条款为实质性条款，不得出现负偏离，发生负偏离即做无效标处理。</w:t>
      </w:r>
    </w:p>
    <w:p w14:paraId="29681505">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10.4 </w:t>
      </w:r>
      <w:r>
        <w:rPr>
          <w:rFonts w:ascii="Times New Roman" w:eastAsia="宋体" w:cs="Times New Roman" w:hAnsiTheme="minorEastAsia"/>
          <w:color w:val="auto"/>
          <w:highlight w:val="none"/>
        </w:rPr>
        <w:t>招标文件中涉及的参照品牌、型号仅起说明作用，并没有任何限制性，投标人在投标中可以选用其他替代品牌或型号，但这些替代要实质上优于或相当于招标要求。</w:t>
      </w:r>
    </w:p>
    <w:p w14:paraId="2BE60AA6">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 </w:t>
      </w:r>
      <w:r>
        <w:rPr>
          <w:rFonts w:ascii="Times New Roman" w:eastAsia="宋体" w:cs="Times New Roman" w:hAnsiTheme="minorEastAsia"/>
          <w:color w:val="auto"/>
          <w:highlight w:val="none"/>
        </w:rPr>
        <w:t>招标文件的澄清和修改</w:t>
      </w:r>
    </w:p>
    <w:p w14:paraId="7DC23913">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11.1 </w:t>
      </w:r>
      <w:r>
        <w:rPr>
          <w:rFonts w:ascii="Times New Roman" w:eastAsia="宋体" w:cs="Times New Roman" w:hAnsiTheme="minorEastAsia"/>
          <w:color w:val="auto"/>
          <w:highlight w:val="none"/>
        </w:rPr>
        <w:t>投标截止前，采购人、采购代理机构需要对招标文件进行补充或修改的，采购人、采购代理机构将会通过</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天津市政府采购中心网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以更正公告形式发布。</w:t>
      </w:r>
    </w:p>
    <w:p w14:paraId="35E8BB53">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11.2 </w:t>
      </w:r>
      <w:r>
        <w:rPr>
          <w:rFonts w:ascii="Times New Roman" w:eastAsia="宋体" w:cs="Times New Roman" w:hAnsiTheme="minorEastAsia"/>
          <w:color w:val="auto"/>
          <w:highlight w:val="none"/>
        </w:rPr>
        <w:t>更正公告一经在</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天津市政府采购中心网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发布，天津市政府采购中心招投标系统将自动发送通知至已报名供应商的</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查看项目文件</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，视同已书面通知所有招标文件的收受人。请参与项目的供应商及时关注更正公告，由此导致的风险由投标人自行承担，采购人、采购代理机构不承担任何责任。</w:t>
      </w:r>
    </w:p>
    <w:p w14:paraId="420249C6">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11.3 </w:t>
      </w:r>
      <w:r>
        <w:rPr>
          <w:rFonts w:ascii="Times New Roman" w:eastAsia="宋体" w:cs="Times New Roman" w:hAnsiTheme="minorEastAsia"/>
          <w:color w:val="auto"/>
          <w:highlight w:val="none"/>
        </w:rPr>
        <w:t>更正公告的内容为招标文件的组成部分。当招标文件与更正公告就同一内容的表述不一致时，以最后发出的更正公告内容为准。</w:t>
      </w:r>
    </w:p>
    <w:p w14:paraId="0CB335A8">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11.4 </w:t>
      </w:r>
      <w:r>
        <w:rPr>
          <w:rFonts w:ascii="Times New Roman" w:eastAsia="宋体" w:cs="Times New Roman" w:hAnsiTheme="minorEastAsia"/>
          <w:color w:val="auto"/>
          <w:highlight w:val="none"/>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31DF9B31">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 </w:t>
      </w:r>
      <w:r>
        <w:rPr>
          <w:rFonts w:ascii="Times New Roman" w:eastAsia="宋体" w:cs="Times New Roman" w:hAnsiTheme="minorEastAsia"/>
          <w:color w:val="auto"/>
          <w:highlight w:val="none"/>
        </w:rPr>
        <w:t>答疑会和踏勘现场</w:t>
      </w:r>
    </w:p>
    <w:p w14:paraId="640E125B">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12.1 </w:t>
      </w:r>
      <w:r>
        <w:rPr>
          <w:rFonts w:ascii="Times New Roman" w:eastAsia="宋体" w:cs="Times New Roman" w:hAnsiTheme="minorEastAsia"/>
          <w:color w:val="auto"/>
          <w:highlight w:val="none"/>
        </w:rPr>
        <w:t>采购人、采购代理机构召开答疑会的，所有投标人应按《投标邀请函》规定的时间、地点参加答疑会。投标人如不参加，其风险由投标人自行承担，采购人、采购代理机构不承担任何责任。</w:t>
      </w:r>
    </w:p>
    <w:p w14:paraId="16893053">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12.2 </w:t>
      </w:r>
      <w:r>
        <w:rPr>
          <w:rFonts w:ascii="Times New Roman" w:eastAsia="宋体" w:cs="Times New Roman" w:hAnsiTheme="minorEastAsia"/>
          <w:color w:val="auto"/>
          <w:highlight w:val="none"/>
        </w:rPr>
        <w:t>采购人、采购代理机构组织踏勘现场的，所有投标人按《投标邀请函》规定的时间、地点参加踏勘现场活动。投标人如不参加，其风险由投标人自行承担，采购人、采购代理机构不承担任何责任。</w:t>
      </w:r>
    </w:p>
    <w:p w14:paraId="18986362">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12.3 </w:t>
      </w:r>
      <w:r>
        <w:rPr>
          <w:rFonts w:ascii="Times New Roman" w:eastAsia="宋体" w:cs="Times New Roman" w:hAnsiTheme="minorEastAsia"/>
          <w:color w:val="auto"/>
          <w:highlight w:val="none"/>
        </w:rPr>
        <w:t>采购人、采购代理机构在答疑会或踏勘现场中口头介绍的情况，除经</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天津市政府采购中心网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以更正公告的形式发布外，不构成对招标文件的修改，不作为投标人编制投标文件的依据。</w:t>
      </w:r>
    </w:p>
    <w:p w14:paraId="04C0688C">
      <w:pPr>
        <w:pStyle w:val="34"/>
        <w:spacing w:line="360" w:lineRule="auto"/>
        <w:jc w:val="center"/>
        <w:rPr>
          <w:rFonts w:ascii="Times New Roman" w:hAnsi="Times New Roman" w:eastAsia="宋体" w:cs="Times New Roman"/>
          <w:color w:val="auto"/>
          <w:highlight w:val="none"/>
        </w:rPr>
      </w:pPr>
    </w:p>
    <w:p w14:paraId="3C92D380">
      <w:pPr>
        <w:pStyle w:val="34"/>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C  </w:t>
      </w:r>
      <w:r>
        <w:rPr>
          <w:rFonts w:ascii="Times New Roman" w:eastAsia="宋体" w:cs="Times New Roman" w:hAnsiTheme="minorEastAsia"/>
          <w:color w:val="auto"/>
          <w:highlight w:val="none"/>
        </w:rPr>
        <w:t>投标文件的编制</w:t>
      </w:r>
    </w:p>
    <w:p w14:paraId="6E9ED524">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 </w:t>
      </w:r>
      <w:r>
        <w:rPr>
          <w:rFonts w:ascii="Times New Roman" w:eastAsia="宋体" w:cs="Times New Roman" w:hAnsiTheme="minorEastAsia"/>
          <w:color w:val="auto"/>
          <w:highlight w:val="none"/>
        </w:rPr>
        <w:t>要求</w:t>
      </w:r>
    </w:p>
    <w:p w14:paraId="6B8A1304">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13.1 </w:t>
      </w:r>
      <w:r>
        <w:rPr>
          <w:rFonts w:ascii="Times New Roman" w:eastAsia="宋体" w:cs="Times New Roman" w:hAnsiTheme="minorEastAsia"/>
          <w:color w:val="auto"/>
          <w:highlight w:val="none"/>
        </w:rPr>
        <w:t>投标人应仔细阅读招标文件的所有内容，按招标文件要求编制投标文件，以使其投标对招标文件做出实质性响应。否则，其投标文件可能被拒绝，投标人须自行承担由此引起的风险和责任。</w:t>
      </w:r>
    </w:p>
    <w:p w14:paraId="2F727B31">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13.2 </w:t>
      </w:r>
      <w:r>
        <w:rPr>
          <w:rFonts w:ascii="Times New Roman" w:eastAsia="宋体" w:cs="Times New Roman" w:hAnsiTheme="minorEastAsia"/>
          <w:color w:val="auto"/>
          <w:highlight w:val="none"/>
        </w:rPr>
        <w:t>投标人应根据招标项目需求和投标文件格式编制投标文件，保证其真实有效，并承担相应的法律责任。</w:t>
      </w:r>
    </w:p>
    <w:p w14:paraId="5308FF19">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13.3 </w:t>
      </w:r>
      <w:r>
        <w:rPr>
          <w:rFonts w:ascii="Times New Roman" w:eastAsia="宋体" w:cs="Times New Roman" w:hAnsiTheme="minorEastAsia"/>
          <w:color w:val="auto"/>
          <w:highlight w:val="none"/>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2D993354">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14. </w:t>
      </w:r>
      <w:r>
        <w:rPr>
          <w:rFonts w:ascii="Times New Roman" w:eastAsia="宋体" w:cs="Times New Roman" w:hAnsiTheme="minorEastAsia"/>
          <w:color w:val="auto"/>
          <w:highlight w:val="none"/>
        </w:rPr>
        <w:t>投标语言及计量单位</w:t>
      </w:r>
    </w:p>
    <w:p w14:paraId="192F979B">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14.1 </w:t>
      </w:r>
      <w:r>
        <w:rPr>
          <w:rFonts w:ascii="Times New Roman" w:eastAsia="宋体" w:cs="Times New Roman" w:hAnsiTheme="minorEastAsia"/>
          <w:color w:val="auto"/>
          <w:highlight w:val="none"/>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审委员会有权拒绝其投标。</w:t>
      </w:r>
    </w:p>
    <w:p w14:paraId="60C60FAC">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14.2 </w:t>
      </w:r>
      <w:r>
        <w:rPr>
          <w:rFonts w:ascii="Times New Roman" w:eastAsia="宋体" w:cs="Times New Roman" w:hAnsiTheme="minorEastAsia"/>
          <w:color w:val="auto"/>
          <w:highlight w:val="none"/>
        </w:rPr>
        <w:t>除在招标文件中另有规定，投标文件所使用的计量单位均应使用中华人民共和国法定计量单位。</w:t>
      </w:r>
    </w:p>
    <w:p w14:paraId="39E88BBA">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15. </w:t>
      </w:r>
      <w:r>
        <w:rPr>
          <w:rFonts w:ascii="Times New Roman" w:eastAsia="宋体" w:cs="Times New Roman" w:hAnsiTheme="minorEastAsia"/>
          <w:color w:val="auto"/>
          <w:highlight w:val="none"/>
        </w:rPr>
        <w:t>投标文件格式</w:t>
      </w:r>
    </w:p>
    <w:p w14:paraId="3C474094">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15.1 </w:t>
      </w:r>
      <w:r>
        <w:rPr>
          <w:rFonts w:ascii="Times New Roman" w:eastAsia="宋体" w:cs="Times New Roman" w:hAnsiTheme="minorEastAsia"/>
          <w:color w:val="auto"/>
          <w:highlight w:val="none"/>
        </w:rPr>
        <w:t>投标人应按招标文件中提供的投标文件格式完整填写。因不按要求编制而引起系统无法检索、读取相关信息时，其后果由投标人自行承担。</w:t>
      </w:r>
    </w:p>
    <w:p w14:paraId="71A0CDAE">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15.2 </w:t>
      </w:r>
      <w:r>
        <w:rPr>
          <w:rFonts w:ascii="Times New Roman" w:eastAsia="宋体" w:cs="Times New Roman" w:hAnsiTheme="minorEastAsia"/>
          <w:color w:val="auto"/>
          <w:highlight w:val="none"/>
        </w:rPr>
        <w:t>投标人可对本招标文件</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招标项目要求</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所列的所有服务进行投标，也可只对其中一包或几包的服务投标；若无特殊说明，每一包的内容不得分项投标，采购人原则上按照整包确定中标供应商。</w:t>
      </w:r>
    </w:p>
    <w:p w14:paraId="5224A218">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15.3 </w:t>
      </w:r>
      <w:r>
        <w:rPr>
          <w:rFonts w:hint="eastAsia" w:ascii="Times New Roman" w:eastAsia="宋体" w:cs="Times New Roman" w:hAnsiTheme="minorEastAsia"/>
          <w:color w:val="auto"/>
          <w:highlight w:val="none"/>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6A8BA52F">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r>
        <w:rPr>
          <w:rFonts w:hint="eastAsia" w:ascii="Times New Roman" w:hAnsi="Times New Roman" w:eastAsia="宋体" w:cs="Times New Roman"/>
          <w:color w:val="auto"/>
          <w:highlight w:val="none"/>
        </w:rPr>
        <w:t>4</w:t>
      </w:r>
      <w:r>
        <w:rPr>
          <w:rFonts w:ascii="Times New Roman" w:eastAsia="宋体" w:cs="Times New Roman" w:hAnsiTheme="minorEastAsia"/>
          <w:color w:val="auto"/>
          <w:highlight w:val="none"/>
        </w:rPr>
        <w:t>如投标多个包的，要求按包分别独立制作投标文件。</w:t>
      </w:r>
    </w:p>
    <w:p w14:paraId="0B13FD19">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r>
        <w:rPr>
          <w:rFonts w:hint="eastAsia" w:ascii="Times New Roman" w:hAnsi="Times New Roman" w:eastAsia="宋体" w:cs="Times New Roman"/>
          <w:color w:val="auto"/>
          <w:highlight w:val="none"/>
        </w:rPr>
        <w:t>5</w:t>
      </w:r>
      <w:r>
        <w:rPr>
          <w:rFonts w:ascii="Times New Roman" w:eastAsia="宋体" w:cs="Times New Roman" w:hAnsiTheme="minorEastAsia"/>
          <w:color w:val="auto"/>
          <w:highlight w:val="none"/>
        </w:rPr>
        <w:t>投标文件（包括封面和目录）的每一页，从封面开始按阿拉伯数字</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顺序编制页码。</w:t>
      </w:r>
    </w:p>
    <w:p w14:paraId="38FB16AE">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16. </w:t>
      </w:r>
      <w:r>
        <w:rPr>
          <w:rFonts w:ascii="Times New Roman" w:eastAsia="宋体" w:cs="Times New Roman" w:hAnsiTheme="minorEastAsia"/>
          <w:color w:val="auto"/>
          <w:highlight w:val="none"/>
        </w:rPr>
        <w:t>投标报价</w:t>
      </w:r>
    </w:p>
    <w:p w14:paraId="259EFFA2">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16.1 </w:t>
      </w:r>
      <w:r>
        <w:rPr>
          <w:rFonts w:ascii="Times New Roman" w:eastAsia="宋体" w:cs="Times New Roman" w:hAnsiTheme="minorEastAsia"/>
          <w:color w:val="auto"/>
          <w:highlight w:val="none"/>
        </w:rPr>
        <w:t>投标书、开标一览表等各表中的报价，若无特殊说明应采用人民币填报。</w:t>
      </w:r>
    </w:p>
    <w:p w14:paraId="13698A95">
      <w:pPr>
        <w:pStyle w:val="34"/>
        <w:ind w:firstLine="446"/>
        <w:rPr>
          <w:rFonts w:ascii="Times New Roman" w:hAnsi="Times New Roman" w:eastAsia="宋体"/>
          <w:highlight w:val="none"/>
        </w:rPr>
      </w:pPr>
      <w:r>
        <w:rPr>
          <w:rFonts w:ascii="Times New Roman" w:hAnsi="Times New Roman" w:eastAsia="宋体" w:cs="Times New Roman"/>
          <w:color w:val="auto"/>
          <w:highlight w:val="none"/>
        </w:rPr>
        <w:t>16.2</w:t>
      </w:r>
      <w:r>
        <w:rPr>
          <w:rFonts w:ascii="Times New Roman" w:eastAsia="宋体" w:hAnsiTheme="minorEastAsia"/>
          <w:highlight w:val="none"/>
        </w:rPr>
        <w:t>投标报价是为完成招标文件规定的一切工作所需的全部费用的最终优惠价格。</w:t>
      </w:r>
    </w:p>
    <w:p w14:paraId="0BA2320D">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16.3 </w:t>
      </w:r>
      <w:r>
        <w:rPr>
          <w:rFonts w:ascii="Times New Roman" w:eastAsia="宋体" w:cs="Times New Roman" w:hAnsiTheme="minorEastAsia"/>
          <w:color w:val="auto"/>
          <w:highlight w:val="none"/>
        </w:rPr>
        <w:t>除《招标项目需求》中说明并允许外，投标的每一个货物、服务的单项报价以及采购项目的投标总价均只允许有一个报价，任何有选择的报价，采购人、采购代理机构均将予以拒绝。</w:t>
      </w:r>
    </w:p>
    <w:p w14:paraId="24117923">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17. </w:t>
      </w:r>
      <w:r>
        <w:rPr>
          <w:rFonts w:ascii="Times New Roman" w:eastAsia="宋体" w:cs="Times New Roman" w:hAnsiTheme="minorEastAsia"/>
          <w:color w:val="auto"/>
          <w:highlight w:val="none"/>
        </w:rPr>
        <w:t>投标人资格证明文件</w:t>
      </w:r>
    </w:p>
    <w:p w14:paraId="1185CA26">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投标人必须提交证明其有资格进行投标和有能力履行合同的文件，作为投标文件的一部分。</w:t>
      </w:r>
    </w:p>
    <w:p w14:paraId="575AC270">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）《投标邀请函》中规定的供应商资格要求（实质性要求）证明文件；</w:t>
      </w:r>
    </w:p>
    <w:p w14:paraId="25346DF0">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）若国家及行业对投标项目有特殊资格要求的，还须提供特殊资格证明文件；</w:t>
      </w:r>
    </w:p>
    <w:p w14:paraId="0963E683">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）涉及本须知中</w:t>
      </w:r>
      <w:r>
        <w:rPr>
          <w:rFonts w:ascii="Times New Roman" w:hAnsi="Times New Roman" w:eastAsia="宋体" w:cs="Times New Roman"/>
          <w:color w:val="auto"/>
          <w:highlight w:val="none"/>
        </w:rPr>
        <w:t xml:space="preserve">“4. </w:t>
      </w:r>
      <w:r>
        <w:rPr>
          <w:rFonts w:ascii="Times New Roman" w:eastAsia="宋体" w:cs="Times New Roman" w:hAnsiTheme="minorEastAsia"/>
          <w:color w:val="auto"/>
          <w:highlight w:val="none"/>
        </w:rPr>
        <w:t>合格的投标人</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相关要求的，按其要求执行。</w:t>
      </w:r>
    </w:p>
    <w:p w14:paraId="6BC0E156">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18. </w:t>
      </w:r>
      <w:r>
        <w:rPr>
          <w:rFonts w:ascii="Times New Roman" w:eastAsia="宋体" w:cs="Times New Roman" w:hAnsiTheme="minorEastAsia"/>
          <w:color w:val="auto"/>
          <w:highlight w:val="none"/>
        </w:rPr>
        <w:t>技术响应文件</w:t>
      </w:r>
    </w:p>
    <w:p w14:paraId="592766AA">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18.1 </w:t>
      </w:r>
      <w:r>
        <w:rPr>
          <w:rFonts w:ascii="Times New Roman" w:eastAsia="宋体" w:cs="Times New Roman" w:hAnsiTheme="minorEastAsia"/>
          <w:color w:val="auto"/>
          <w:highlight w:val="none"/>
        </w:rPr>
        <w:t>投标人须提交证明其拟提供的服务符合招标文件规定的技术响应文件，作为投标文件的一部分。</w:t>
      </w:r>
    </w:p>
    <w:p w14:paraId="12FF009F">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18.2 </w:t>
      </w:r>
      <w:r>
        <w:rPr>
          <w:rFonts w:ascii="Times New Roman" w:eastAsia="宋体" w:cs="Times New Roman" w:hAnsiTheme="minorEastAsia"/>
          <w:color w:val="auto"/>
          <w:highlight w:val="none"/>
        </w:rPr>
        <w:t>上述技术响应文件可以是文字资料、图纸或数据，</w:t>
      </w:r>
      <w:r>
        <w:rPr>
          <w:rFonts w:ascii="Times New Roman" w:eastAsia="宋体" w:cs="Times New Roman" w:hAnsiTheme="minorEastAsia"/>
          <w:color w:val="auto"/>
          <w:szCs w:val="21"/>
          <w:highlight w:val="none"/>
        </w:rPr>
        <w:t>其内容应包括但不限于人力、物力等资源的投入以及服务内容、方式、手段、措施、质量保证及建议等。</w:t>
      </w:r>
    </w:p>
    <w:p w14:paraId="6650AB9A">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19. </w:t>
      </w:r>
      <w:r>
        <w:rPr>
          <w:rFonts w:ascii="Times New Roman" w:eastAsia="宋体" w:cs="Times New Roman" w:hAnsiTheme="minorEastAsia"/>
          <w:color w:val="auto"/>
          <w:highlight w:val="none"/>
        </w:rPr>
        <w:t>投标保证金</w:t>
      </w:r>
    </w:p>
    <w:p w14:paraId="3B0F2043">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19.1 </w:t>
      </w:r>
      <w:r>
        <w:rPr>
          <w:rFonts w:ascii="Times New Roman" w:eastAsia="宋体" w:cs="Times New Roman" w:hAnsiTheme="minorEastAsia"/>
          <w:color w:val="auto"/>
          <w:highlight w:val="none"/>
        </w:rPr>
        <w:t>按照《招标项目要求》要求执行。</w:t>
      </w:r>
    </w:p>
    <w:p w14:paraId="67E51C93">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19.2 </w:t>
      </w:r>
      <w:r>
        <w:rPr>
          <w:rFonts w:ascii="Times New Roman" w:eastAsia="宋体" w:cs="Times New Roman" w:hAnsiTheme="minorEastAsia"/>
          <w:color w:val="auto"/>
          <w:highlight w:val="none"/>
        </w:rPr>
        <w:t>符合《政府采购货物和服务招标投标管理办法》和《政府采购法实施条例》相关规定。</w:t>
      </w:r>
    </w:p>
    <w:p w14:paraId="64DB96E7">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20. </w:t>
      </w:r>
      <w:r>
        <w:rPr>
          <w:rFonts w:ascii="Times New Roman" w:eastAsia="宋体" w:cs="Times New Roman" w:hAnsiTheme="minorEastAsia"/>
          <w:color w:val="auto"/>
          <w:highlight w:val="none"/>
        </w:rPr>
        <w:t>投标有效期</w:t>
      </w:r>
    </w:p>
    <w:p w14:paraId="3E7FF6AB">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20.1 </w:t>
      </w:r>
      <w:r>
        <w:rPr>
          <w:rFonts w:ascii="Times New Roman" w:eastAsia="宋体" w:cs="Times New Roman" w:hAnsiTheme="minorEastAsia"/>
          <w:color w:val="auto"/>
          <w:highlight w:val="none"/>
        </w:rPr>
        <w:t>投标有效期为</w:t>
      </w:r>
      <w:r>
        <w:rPr>
          <w:rFonts w:hint="eastAsia" w:ascii="Times New Roman" w:eastAsia="宋体" w:cs="Times New Roman" w:hAnsiTheme="minorEastAsia"/>
          <w:color w:val="auto"/>
          <w:highlight w:val="none"/>
        </w:rPr>
        <w:t>提交投标文件的截止之日</w:t>
      </w:r>
      <w:r>
        <w:rPr>
          <w:rFonts w:ascii="Times New Roman" w:eastAsia="宋体" w:cs="Times New Roman" w:hAnsiTheme="minorEastAsia"/>
          <w:color w:val="auto"/>
          <w:highlight w:val="none"/>
        </w:rPr>
        <w:t>起</w:t>
      </w:r>
      <w:r>
        <w:rPr>
          <w:rFonts w:ascii="Times New Roman" w:hAnsi="Times New Roman" w:eastAsia="宋体" w:cs="Times New Roman"/>
          <w:color w:val="auto"/>
          <w:highlight w:val="none"/>
        </w:rPr>
        <w:t>60</w:t>
      </w:r>
      <w:r>
        <w:rPr>
          <w:rFonts w:ascii="Times New Roman" w:eastAsia="宋体" w:cs="Times New Roman" w:hAnsiTheme="minorEastAsia"/>
          <w:color w:val="auto"/>
          <w:highlight w:val="none"/>
        </w:rPr>
        <w:t>天。投标书中规定的有效期短于招标文件规定的，其投标将被拒绝。</w:t>
      </w:r>
    </w:p>
    <w:p w14:paraId="34A63FBE">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20.2 </w:t>
      </w:r>
      <w:r>
        <w:rPr>
          <w:rFonts w:ascii="Times New Roman" w:eastAsia="宋体" w:cs="Times New Roman" w:hAnsiTheme="minorEastAsia"/>
          <w:color w:val="auto"/>
          <w:highlight w:val="none"/>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602E6AF3">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21. </w:t>
      </w:r>
      <w:r>
        <w:rPr>
          <w:rFonts w:ascii="Times New Roman" w:eastAsia="宋体" w:cs="Times New Roman" w:hAnsiTheme="minorEastAsia"/>
          <w:color w:val="auto"/>
          <w:highlight w:val="none"/>
        </w:rPr>
        <w:t>投标文件的签署及规定</w:t>
      </w:r>
    </w:p>
    <w:p w14:paraId="2C2A4094">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21.1 </w:t>
      </w:r>
      <w:r>
        <w:rPr>
          <w:rFonts w:ascii="Times New Roman" w:eastAsia="宋体" w:cs="Times New Roman" w:hAnsiTheme="minorEastAsia"/>
          <w:color w:val="auto"/>
          <w:highlight w:val="none"/>
        </w:rPr>
        <w:t>投标文件应按《招标项目要求》和《投标文件格式》如实编写，未尽事宜可自行补充。投标文件内容不完整、格式不符合导致投标文件被误读、漏读或者查找不到相关内容的，投标人自行承担由此产生的风险。</w:t>
      </w:r>
    </w:p>
    <w:p w14:paraId="50F12477">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21.2 </w:t>
      </w:r>
      <w:r>
        <w:rPr>
          <w:rFonts w:hint="eastAsia" w:ascii="Times New Roman" w:eastAsia="宋体" w:cs="Times New Roman" w:hAnsiTheme="minorEastAsia"/>
          <w:color w:val="auto"/>
          <w:highlight w:val="none"/>
        </w:rPr>
        <w:t>投标人按照《投标邀请函》的要求提交网上应答并</w:t>
      </w:r>
      <w:r>
        <w:rPr>
          <w:rFonts w:hint="eastAsia" w:ascii="Times New Roman" w:eastAsia="宋体" w:cs="Times New Roman" w:hAnsiTheme="minorEastAsia"/>
          <w:color w:val="auto"/>
          <w:szCs w:val="32"/>
          <w:highlight w:val="none"/>
        </w:rPr>
        <w:t>上传</w:t>
      </w:r>
      <w:r>
        <w:rPr>
          <w:rFonts w:hint="eastAsia" w:ascii="Times New Roman" w:eastAsia="宋体" w:cs="Times New Roman" w:hAnsiTheme="minorEastAsia"/>
          <w:color w:val="auto"/>
          <w:highlight w:val="none"/>
        </w:rPr>
        <w:t>加盖投标人电子签章的电子投标文件（以通过天津公共资源电子签章客户端正确读取签章信息为准）。</w:t>
      </w:r>
    </w:p>
    <w:p w14:paraId="3724AAB4">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hAnsi="Times New Roman" w:eastAsia="宋体" w:cs="Times New Roman"/>
          <w:color w:val="auto"/>
          <w:highlight w:val="none"/>
        </w:rPr>
        <w:t xml:space="preserve">21.3 </w:t>
      </w:r>
      <w:r>
        <w:rPr>
          <w:rFonts w:ascii="Times New Roman" w:eastAsia="宋体" w:cs="Times New Roman" w:hAnsiTheme="minorEastAsia"/>
          <w:color w:val="auto"/>
          <w:highlight w:val="none"/>
        </w:rPr>
        <w:t>若有修改须于规定时间内重新提交电子投标文件。投标文件因模糊不清或表达不清所引起的后果由投标人自负。</w:t>
      </w:r>
    </w:p>
    <w:p w14:paraId="6ED882F2">
      <w:pPr>
        <w:widowControl/>
        <w:autoSpaceDE w:val="0"/>
        <w:autoSpaceDN w:val="0"/>
        <w:adjustRightInd w:val="0"/>
        <w:spacing w:line="360" w:lineRule="auto"/>
        <w:ind w:firstLine="448" w:firstLineChars="200"/>
        <w:rPr>
          <w:rFonts w:cs="......."/>
          <w:kern w:val="0"/>
          <w:sz w:val="24"/>
          <w:szCs w:val="24"/>
          <w:highlight w:val="none"/>
        </w:rPr>
      </w:pPr>
      <w:r>
        <w:rPr>
          <w:kern w:val="0"/>
          <w:sz w:val="24"/>
          <w:szCs w:val="24"/>
          <w:highlight w:val="none"/>
        </w:rPr>
        <w:t>21.4</w:t>
      </w:r>
      <w:r>
        <w:rPr>
          <w:rFonts w:hint="eastAsia"/>
          <w:kern w:val="0"/>
          <w:sz w:val="24"/>
          <w:szCs w:val="24"/>
          <w:highlight w:val="none"/>
        </w:rPr>
        <w:t xml:space="preserve"> 文件中的电子件指扫描件、电子证照、照片等形式电子文件；要求第三方出具的盖章件原件（如联合协议、分包意向协议、制造商授权书等），投标文件中应使用原件的电子件。</w:t>
      </w:r>
    </w:p>
    <w:p w14:paraId="2C53346B">
      <w:pPr>
        <w:pStyle w:val="34"/>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D  </w:t>
      </w:r>
      <w:r>
        <w:rPr>
          <w:rFonts w:ascii="Times New Roman" w:eastAsia="宋体" w:cs="Times New Roman" w:hAnsiTheme="minorEastAsia"/>
          <w:color w:val="auto"/>
          <w:highlight w:val="none"/>
        </w:rPr>
        <w:t>投标文件的网上应答和提交</w:t>
      </w:r>
    </w:p>
    <w:p w14:paraId="54E918D2">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22. </w:t>
      </w:r>
      <w:r>
        <w:rPr>
          <w:rFonts w:hint="eastAsia" w:ascii="Times New Roman" w:eastAsia="宋体" w:cs="Times New Roman" w:hAnsiTheme="minorEastAsia"/>
          <w:color w:val="auto"/>
          <w:highlight w:val="none"/>
        </w:rPr>
        <w:t>投标人须按《投标邀请函》规定提交网上应答并上传加盖投标人电子签章的电子投标文件（以通过天津公共资源电子签章客户端正确读取签章信息为准）。具体方式：</w:t>
      </w:r>
      <w:r>
        <w:rPr>
          <w:rFonts w:ascii="Times New Roman" w:eastAsia="宋体" w:cs="Times New Roman" w:hAnsiTheme="minorEastAsia"/>
          <w:color w:val="auto"/>
          <w:highlight w:val="none"/>
        </w:rPr>
        <w:t>使用天津数字认证有限公司发出的CA数字证书（原天津市电子认证中心发出尚在有效期内的CA数字证书仍可使用）登陆</w:t>
      </w:r>
      <w:r>
        <w:rPr>
          <w:rFonts w:hint="eastAsia" w:ascii="Times New Roman" w:eastAsia="宋体" w:cs="Times New Roman" w:hAnsiTheme="minorEastAsia"/>
          <w:color w:val="auto"/>
          <w:highlight w:val="none"/>
        </w:rPr>
        <w:t>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8"/>
          <w:rFonts w:ascii="Times New Roman" w:hAnsi="Times New Roman" w:eastAsia="宋体" w:cs="Times New Roman"/>
          <w:highlight w:val="none"/>
        </w:rPr>
        <w:t>http://tjgpc.zwfwb.tj.gov.cn/</w:t>
      </w:r>
      <w:r>
        <w:rPr>
          <w:rStyle w:val="28"/>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-“网上招投标”-“供应商登录”-“区级集采机构入口”</w:t>
      </w:r>
      <w:r>
        <w:rPr>
          <w:rFonts w:hint="eastAsia" w:ascii="Times New Roman" w:eastAsia="宋体" w:cs="Times New Roman" w:hAnsiTheme="minorEastAsia"/>
          <w:color w:val="auto"/>
          <w:highlight w:val="none"/>
        </w:rPr>
        <w:t>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hint="eastAsia" w:ascii="Times New Roman" w:hAnsi="Times New Roman" w:eastAsia="宋体" w:cs="Times New Roman"/>
          <w:color w:val="auto"/>
          <w:highlight w:val="none"/>
        </w:rPr>
        <w:t>79</w:t>
      </w:r>
      <w:r>
        <w:rPr>
          <w:rFonts w:hint="eastAsia" w:ascii="Times New Roman" w:eastAsia="宋体" w:cs="Times New Roman" w:hAnsiTheme="minorEastAsia"/>
          <w:color w:val="auto"/>
          <w:highlight w:val="none"/>
        </w:rPr>
        <w:t>号天津市政府采购中心窗口完成上述操作。</w:t>
      </w:r>
    </w:p>
    <w:p w14:paraId="15826314">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23. </w:t>
      </w:r>
      <w:r>
        <w:rPr>
          <w:rFonts w:hint="eastAsia" w:ascii="Times New Roman" w:eastAsia="宋体" w:cs="Times New Roman" w:hAnsiTheme="minorEastAsia"/>
          <w:color w:val="auto"/>
          <w:highlight w:val="none"/>
        </w:rPr>
        <w:t>制作和上传电子投标文件要求</w:t>
      </w:r>
    </w:p>
    <w:p w14:paraId="43DE5FF4">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23.1 </w:t>
      </w:r>
      <w:r>
        <w:rPr>
          <w:rFonts w:hint="eastAsia" w:ascii="Times New Roman" w:eastAsia="宋体" w:cs="Times New Roman" w:hAnsiTheme="minorEastAsia"/>
          <w:color w:val="auto"/>
          <w:highlight w:val="none"/>
        </w:rPr>
        <w:t>投标人须下载天津市政府采购中心网</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下载中心</w:t>
      </w:r>
      <w:r>
        <w:rPr>
          <w:rFonts w:hint="eastAsia" w:ascii="Times New Roman" w:hAnsi="Times New Roman" w:eastAsia="宋体" w:cs="Times New Roman"/>
          <w:color w:val="auto"/>
          <w:highlight w:val="none"/>
        </w:rPr>
        <w:t>-《天津公共资源电子签章客户端安装包及使用说明》</w:t>
      </w:r>
      <w:r>
        <w:rPr>
          <w:rFonts w:hint="eastAsia" w:ascii="Times New Roman" w:eastAsia="宋体" w:cs="Times New Roman" w:hAnsiTheme="minorEastAsia"/>
          <w:color w:val="auto"/>
          <w:highlight w:val="none"/>
        </w:rPr>
        <w:t>。</w:t>
      </w:r>
    </w:p>
    <w:p w14:paraId="26949706">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23.2 </w:t>
      </w:r>
      <w:r>
        <w:rPr>
          <w:rFonts w:hint="eastAsia" w:ascii="Times New Roman" w:eastAsia="宋体" w:cs="Times New Roman" w:hAnsiTheme="minorEastAsia"/>
          <w:color w:val="auto"/>
          <w:highlight w:val="none"/>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1F3F184A">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特别提醒：</w:t>
      </w:r>
    </w:p>
    <w:p w14:paraId="0BCB7D9C">
      <w:pPr>
        <w:pStyle w:val="34"/>
        <w:spacing w:line="360" w:lineRule="auto"/>
        <w:ind w:firstLine="448" w:firstLineChars="200"/>
        <w:rPr>
          <w:rFonts w:cs="Times New Roman" w:asciiTheme="minorEastAsia" w:hAnsiTheme="minorEastAsia" w:eastAsiaTheme="minorEastAsia"/>
          <w:color w:val="auto"/>
          <w:highlight w:val="none"/>
        </w:rPr>
      </w:pPr>
      <w:r>
        <w:rPr>
          <w:rFonts w:hint="eastAsia" w:cs="Times New Roman" w:asciiTheme="minorEastAsia" w:hAnsiTheme="minorEastAsia" w:eastAsiaTheme="minorEastAsia"/>
          <w:color w:val="auto"/>
          <w:highlight w:val="none"/>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5C51229D">
      <w:pPr>
        <w:pStyle w:val="34"/>
        <w:spacing w:line="360" w:lineRule="auto"/>
        <w:ind w:firstLine="448" w:firstLineChars="200"/>
        <w:rPr>
          <w:rFonts w:cs="Times New Roman" w:asciiTheme="minorEastAsia" w:hAnsiTheme="minorEastAsia" w:eastAsiaTheme="minorEastAsia"/>
          <w:color w:val="auto"/>
          <w:highlight w:val="none"/>
        </w:rPr>
      </w:pPr>
      <w:r>
        <w:rPr>
          <w:rFonts w:hint="eastAsia" w:cs="Times New Roman" w:asciiTheme="minorEastAsia" w:hAnsiTheme="minorEastAsia" w:eastAsiaTheme="minorEastAsia"/>
          <w:color w:val="auto"/>
          <w:highlight w:val="none"/>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5F4185DF">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23.3 </w:t>
      </w:r>
      <w:r>
        <w:rPr>
          <w:rFonts w:hint="eastAsia" w:ascii="Times New Roman" w:eastAsia="宋体" w:cs="Times New Roman" w:hAnsiTheme="minorEastAsia"/>
          <w:color w:val="auto"/>
          <w:highlight w:val="none"/>
        </w:rPr>
        <w:t>投标人须保证电子投标文件清晰，便于识别，如因上传、扫描、格式等原因导致评审时受到影响，由投标人自行承担相应责任。</w:t>
      </w:r>
    </w:p>
    <w:p w14:paraId="31F7DAE7">
      <w:pPr>
        <w:pStyle w:val="34"/>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24. </w:t>
      </w:r>
      <w:r>
        <w:rPr>
          <w:rFonts w:ascii="Times New Roman" w:eastAsia="宋体" w:cs="Times New Roman" w:hAnsiTheme="minorEastAsia"/>
          <w:color w:val="auto"/>
          <w:highlight w:val="none"/>
        </w:rPr>
        <w:t>投标人须承诺接受电子投标的方式，并自行承担由此带来的废标、无效投标的风险。</w:t>
      </w:r>
    </w:p>
    <w:p w14:paraId="18769081">
      <w:pPr>
        <w:pStyle w:val="34"/>
        <w:spacing w:line="360" w:lineRule="auto"/>
        <w:ind w:firstLine="448" w:firstLineChars="200"/>
        <w:jc w:val="both"/>
        <w:rPr>
          <w:rFonts w:hint="eastAsia" w:ascii="Times New Roman" w:eastAsia="宋体" w:cs="Times New Roman" w:hAnsiTheme="minorEastAsia"/>
          <w:color w:val="auto"/>
          <w:highlight w:val="none"/>
        </w:rPr>
      </w:pPr>
      <w:r>
        <w:rPr>
          <w:rFonts w:hint="eastAsia" w:ascii="Times New Roman" w:hAnsi="Times New Roman" w:eastAsia="宋体" w:cs="Times New Roman"/>
          <w:color w:val="auto"/>
          <w:highlight w:val="none"/>
        </w:rPr>
        <w:t xml:space="preserve">25. </w:t>
      </w:r>
      <w:r>
        <w:rPr>
          <w:rFonts w:hint="eastAsia" w:ascii="Times New Roman" w:eastAsia="宋体" w:cs="Times New Roman" w:hAnsiTheme="minorEastAsia"/>
          <w:color w:val="auto"/>
          <w:highlight w:val="none"/>
        </w:rPr>
        <w:t>未按招标文件的规定提交网上应答和上传加盖投标人电子签章的电子投标文件（以通过天津公共资源电子签章客户端正确读取签章信息为准）的投标将被拒绝。网上应答和电子投标文件内容不一致的，以电子投标文件内容为准。</w:t>
      </w:r>
    </w:p>
    <w:p w14:paraId="39ADE400">
      <w:pPr>
        <w:pStyle w:val="34"/>
        <w:spacing w:line="360" w:lineRule="auto"/>
        <w:ind w:firstLine="448" w:firstLineChars="200"/>
        <w:jc w:val="both"/>
        <w:rPr>
          <w:rFonts w:ascii="Times New Roman" w:eastAsia="宋体" w:cs="Times New Roman" w:hAnsiTheme="minorEastAsia"/>
          <w:color w:val="auto"/>
          <w:highlight w:val="none"/>
        </w:rPr>
      </w:pPr>
    </w:p>
    <w:p w14:paraId="6835EF2B">
      <w:pPr>
        <w:pStyle w:val="34"/>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E  </w:t>
      </w:r>
      <w:r>
        <w:rPr>
          <w:rFonts w:ascii="Times New Roman" w:eastAsia="宋体" w:cs="Times New Roman" w:hAnsiTheme="minorEastAsia"/>
          <w:color w:val="auto"/>
          <w:highlight w:val="none"/>
        </w:rPr>
        <w:t>开标和评标</w:t>
      </w:r>
    </w:p>
    <w:p w14:paraId="0BA193B9">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26. </w:t>
      </w:r>
      <w:r>
        <w:rPr>
          <w:rFonts w:hint="eastAsia" w:ascii="Times New Roman" w:eastAsia="宋体" w:cs="Times New Roman" w:hAnsiTheme="minorEastAsia"/>
          <w:color w:val="auto"/>
          <w:highlight w:val="none"/>
        </w:rPr>
        <w:t>开标解密和资格审查</w:t>
      </w:r>
    </w:p>
    <w:p w14:paraId="511079DD">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26.1 </w:t>
      </w:r>
      <w:r>
        <w:rPr>
          <w:rFonts w:hint="eastAsia" w:ascii="Times New Roman" w:eastAsia="宋体" w:cs="Times New Roman" w:hAnsiTheme="minorEastAsia"/>
          <w:color w:val="auto"/>
          <w:highlight w:val="none"/>
        </w:rPr>
        <w:t>投标人须于《投标邀请函》中规定的时间内使用天津数字认证有限公司发出的CA数字证书（原天津市电子认证中心发出尚在有效期内的CA数字证书仍可使用）登陆天津市政府采购中心网（网址：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8"/>
          <w:rFonts w:ascii="Times New Roman" w:hAnsi="Times New Roman" w:eastAsia="宋体" w:cs="Times New Roman"/>
          <w:highlight w:val="none"/>
        </w:rPr>
        <w:t>http://tjgpc.zwfwb.tj.gov.cn/</w:t>
      </w:r>
      <w:r>
        <w:rPr>
          <w:rStyle w:val="28"/>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-“网上招投标”-“供应商登录”-“区级集采机构入口”</w:t>
      </w:r>
      <w:r>
        <w:rPr>
          <w:rFonts w:hint="eastAsia" w:ascii="Times New Roman" w:eastAsia="宋体" w:cs="Times New Roman" w:hAnsiTheme="minorEastAsia"/>
          <w:color w:val="auto"/>
          <w:highlight w:val="none"/>
        </w:rPr>
        <w:t>完成开标解密。</w:t>
      </w:r>
    </w:p>
    <w:p w14:paraId="66A20F74">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26.2 </w:t>
      </w:r>
      <w:r>
        <w:rPr>
          <w:rFonts w:ascii="Times New Roman" w:eastAsia="宋体" w:cs="Times New Roman" w:hAnsiTheme="minorEastAsia"/>
          <w:color w:val="auto"/>
          <w:highlight w:val="none"/>
        </w:rPr>
        <w:t>由于投标人原因，没有在规定时间内进行网上开标解密，视为无效投标。</w:t>
      </w:r>
    </w:p>
    <w:p w14:paraId="6D2C2501">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26.3 </w:t>
      </w:r>
      <w:r>
        <w:rPr>
          <w:rFonts w:ascii="Times New Roman" w:eastAsia="宋体" w:cs="Times New Roman" w:hAnsiTheme="minorEastAsia"/>
          <w:color w:val="auto"/>
          <w:highlight w:val="none"/>
        </w:rPr>
        <w:t>开标解密后，对开标结果进行网上公示，投标人报价为空、为零的将被视为无效投标。</w:t>
      </w:r>
    </w:p>
    <w:p w14:paraId="4B066256">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26.4 </w:t>
      </w:r>
      <w:r>
        <w:rPr>
          <w:rFonts w:ascii="Times New Roman" w:eastAsia="宋体" w:cs="Times New Roman" w:hAnsiTheme="minorEastAsia"/>
          <w:color w:val="auto"/>
          <w:highlight w:val="none"/>
        </w:rPr>
        <w:t>开标解密后，投标代表人应保持电话畅通并具备相应的网络环境，随时准备接受评委的网上询标。</w:t>
      </w:r>
    </w:p>
    <w:p w14:paraId="51ABE73C">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26.5 </w:t>
      </w:r>
      <w:r>
        <w:rPr>
          <w:rFonts w:ascii="Times New Roman" w:eastAsia="宋体" w:cs="Times New Roman" w:hAnsiTheme="minorEastAsia"/>
          <w:color w:val="auto"/>
          <w:highlight w:val="none"/>
        </w:rPr>
        <w:t>投标人须于规定时间内通过天津市政府采购中心招投标系统</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询标解答</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对评委的网上询标予以解答。如投标代表人被要求到评审现场答疑时，须携带身份证等有效证件原件，以备查验。</w:t>
      </w:r>
    </w:p>
    <w:p w14:paraId="1F577565">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26.6 </w:t>
      </w:r>
      <w:r>
        <w:rPr>
          <w:rFonts w:hint="eastAsia" w:ascii="Times New Roman" w:eastAsia="宋体" w:cs="Times New Roman" w:hAnsiTheme="minorEastAsia"/>
          <w:color w:val="auto"/>
          <w:highlight w:val="none"/>
        </w:rPr>
        <w:t>投标截止时间后，投标人不足</w:t>
      </w:r>
      <w:r>
        <w:rPr>
          <w:rFonts w:hint="eastAsia" w:ascii="Times New Roman" w:hAnsi="Times New Roman" w:eastAsia="宋体" w:cs="Times New Roman"/>
          <w:color w:val="auto"/>
          <w:highlight w:val="none"/>
        </w:rPr>
        <w:t>3</w:t>
      </w:r>
      <w:r>
        <w:rPr>
          <w:rFonts w:hint="eastAsia" w:ascii="Times New Roman" w:eastAsia="宋体" w:cs="Times New Roman" w:hAnsiTheme="minorEastAsia"/>
          <w:color w:val="auto"/>
          <w:highlight w:val="none"/>
        </w:rPr>
        <w:t>家的，不得开标。</w:t>
      </w:r>
    </w:p>
    <w:p w14:paraId="7782AFC3">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26.7 </w:t>
      </w:r>
      <w:r>
        <w:rPr>
          <w:rFonts w:hint="eastAsia" w:ascii="Times New Roman" w:eastAsia="宋体" w:cs="Times New Roman" w:hAnsiTheme="minorEastAsia"/>
          <w:color w:val="auto"/>
          <w:highlight w:val="none"/>
        </w:rPr>
        <w:t>开标解密后，采购人或采购代理机构应当依法对投标人的资格进行审查。资格审查合格的投标人不足</w:t>
      </w:r>
      <w:r>
        <w:rPr>
          <w:rFonts w:hint="eastAsia" w:ascii="Times New Roman" w:hAnsi="Times New Roman" w:eastAsia="宋体" w:cs="Times New Roman"/>
          <w:color w:val="auto"/>
          <w:highlight w:val="none"/>
        </w:rPr>
        <w:t>3</w:t>
      </w:r>
      <w:r>
        <w:rPr>
          <w:rFonts w:hint="eastAsia" w:ascii="Times New Roman" w:eastAsia="宋体" w:cs="Times New Roman" w:hAnsiTheme="minorEastAsia"/>
          <w:color w:val="auto"/>
          <w:highlight w:val="none"/>
        </w:rPr>
        <w:t>家的，不得评标。</w:t>
      </w:r>
    </w:p>
    <w:p w14:paraId="4090B64B">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27. </w:t>
      </w:r>
      <w:r>
        <w:rPr>
          <w:rFonts w:ascii="Times New Roman" w:eastAsia="宋体" w:cs="Times New Roman" w:hAnsiTheme="minorEastAsia"/>
          <w:color w:val="auto"/>
          <w:highlight w:val="none"/>
        </w:rPr>
        <w:t>评审委员会</w:t>
      </w:r>
    </w:p>
    <w:p w14:paraId="274A1597">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27.1 </w:t>
      </w:r>
      <w:r>
        <w:rPr>
          <w:rFonts w:hint="eastAsia" w:ascii="Times New Roman" w:eastAsia="宋体" w:cs="Times New Roman" w:hAnsiTheme="minorEastAsia"/>
          <w:color w:val="auto"/>
          <w:highlight w:val="none"/>
        </w:rPr>
        <w:t>评审委员会成员由采购人代表和评审专家组成，成员人数应当为</w:t>
      </w:r>
      <w:r>
        <w:rPr>
          <w:rFonts w:hint="eastAsia" w:ascii="Times New Roman" w:hAnsi="Times New Roman" w:eastAsia="宋体" w:cs="Times New Roman"/>
          <w:color w:val="auto"/>
          <w:highlight w:val="none"/>
        </w:rPr>
        <w:t>5</w:t>
      </w:r>
      <w:r>
        <w:rPr>
          <w:rFonts w:hint="eastAsia" w:ascii="Times New Roman" w:eastAsia="宋体" w:cs="Times New Roman" w:hAnsiTheme="minorEastAsia"/>
          <w:color w:val="auto"/>
          <w:highlight w:val="none"/>
        </w:rPr>
        <w:t>人以上单数，其中评审专家不得少于成员总数的三分之二。</w:t>
      </w:r>
    </w:p>
    <w:p w14:paraId="48AB88BA">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27.2 </w:t>
      </w:r>
      <w:r>
        <w:rPr>
          <w:rFonts w:hint="eastAsia" w:ascii="Times New Roman" w:eastAsia="宋体" w:cs="Times New Roman" w:hAnsiTheme="minorEastAsia"/>
          <w:color w:val="auto"/>
          <w:highlight w:val="none"/>
        </w:rPr>
        <w:t>评审委员会负责审查投标文件是否符合招标文件的要求，并进行审查、询标、评估和比较。评审委员会认为必要时，可向投标人进行询标。</w:t>
      </w:r>
    </w:p>
    <w:p w14:paraId="274E764F">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27.3 </w:t>
      </w:r>
      <w:r>
        <w:rPr>
          <w:rFonts w:hint="eastAsia" w:ascii="Times New Roman" w:eastAsia="宋体" w:cs="Times New Roman" w:hAnsiTheme="minorEastAsia"/>
          <w:color w:val="auto"/>
          <w:highlight w:val="none"/>
        </w:rPr>
        <w:t>出现符合专业条件的供应商或者对招标文件作实质性响应的供应商不足三家，或投标人的报价均超过了采购预算，采购人不能支付的情况时，或出现影响采购公正的违法、违规行为时，评审委员会有权宣布废标。</w:t>
      </w:r>
    </w:p>
    <w:p w14:paraId="2E01B9AE">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27.4 </w:t>
      </w:r>
      <w:r>
        <w:rPr>
          <w:rFonts w:hint="eastAsia" w:ascii="Times New Roman" w:eastAsia="宋体" w:cs="Times New Roman" w:hAnsiTheme="minorEastAsia"/>
          <w:color w:val="auto"/>
          <w:highlight w:val="none"/>
        </w:rPr>
        <w:t>评审委员会负责完成全部评标工作，向采购人提出经评审委员会签字的书面评标报告。</w:t>
      </w:r>
    </w:p>
    <w:p w14:paraId="1583BF8D">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28. </w:t>
      </w:r>
      <w:r>
        <w:rPr>
          <w:rFonts w:ascii="Times New Roman" w:eastAsia="宋体" w:cs="Times New Roman" w:hAnsiTheme="minorEastAsia"/>
          <w:color w:val="auto"/>
          <w:highlight w:val="none"/>
        </w:rPr>
        <w:t>对投标文件的审查和响应性的确定</w:t>
      </w:r>
    </w:p>
    <w:p w14:paraId="34E7AEBC">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28.1 </w:t>
      </w:r>
      <w:r>
        <w:rPr>
          <w:rFonts w:hint="eastAsia" w:ascii="Times New Roman" w:eastAsia="宋体" w:cs="Times New Roman" w:hAnsiTheme="minorEastAsia"/>
          <w:color w:val="auto"/>
          <w:highlight w:val="none"/>
        </w:rPr>
        <w:t>符合性检查。评审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4695B8CF">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28.2 </w:t>
      </w:r>
      <w:r>
        <w:rPr>
          <w:rFonts w:hint="eastAsia" w:ascii="Times New Roman" w:eastAsia="宋体" w:cs="Times New Roman" w:hAnsiTheme="minorEastAsia"/>
          <w:color w:val="auto"/>
          <w:highlight w:val="none"/>
        </w:rPr>
        <w:t>投标截止时间后，除评审委员会要求提供外，不接受投标人及与投标人有关的任何一方递交的材料。</w:t>
      </w:r>
    </w:p>
    <w:p w14:paraId="58D5A4B4">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r>
        <w:rPr>
          <w:rFonts w:hint="eastAsia" w:ascii="Times New Roman" w:hAnsi="Times New Roman" w:eastAsia="宋体" w:cs="Times New Roman"/>
          <w:color w:val="auto"/>
          <w:highlight w:val="none"/>
        </w:rPr>
        <w:t>3</w:t>
      </w:r>
      <w:r>
        <w:rPr>
          <w:rFonts w:ascii="Times New Roman" w:eastAsia="宋体" w:cs="Times New Roman" w:hAnsiTheme="minorEastAsia"/>
          <w:color w:val="auto"/>
          <w:highlight w:val="none"/>
        </w:rPr>
        <w:t>实质上没有响应招标文件要求的投标文件，将被拒绝。投标人不得通过修改或撤回不符合要求的重大偏离而使其投标成为响应性的投标。如出现下列情况之一的，其投标将被拒绝或中标无效：</w:t>
      </w:r>
    </w:p>
    <w:p w14:paraId="4F3F0BCE">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）投标文件未按招标文件的要求加盖电子签章的；</w:t>
      </w:r>
    </w:p>
    <w:p w14:paraId="5E438837">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ascii="Times New Roman" w:eastAsia="宋体" w:cs="Times New Roman" w:hAnsiTheme="minorEastAsia"/>
          <w:color w:val="auto"/>
          <w:highlight w:val="none"/>
        </w:rPr>
        <w:t>）投标有效期短于招标文件要求的；</w:t>
      </w:r>
    </w:p>
    <w:p w14:paraId="338179A0">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3</w:t>
      </w:r>
      <w:r>
        <w:rPr>
          <w:rFonts w:ascii="Times New Roman" w:eastAsia="宋体" w:cs="Times New Roman" w:hAnsiTheme="minorEastAsia"/>
          <w:color w:val="auto"/>
          <w:highlight w:val="none"/>
        </w:rPr>
        <w:t>）投标文件中提供虚假或失实资料的；</w:t>
      </w:r>
    </w:p>
    <w:p w14:paraId="1E2936A1">
      <w:pPr>
        <w:pStyle w:val="34"/>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（4）不能满足招标文件中全部实质性要求，或加注“★”号条款出现负偏离，或经评审委员会认定未实质性响应招标文件要求，或投标内容不符合相关政策性规定的；</w:t>
      </w:r>
    </w:p>
    <w:p w14:paraId="5A82C59C">
      <w:pPr>
        <w:pStyle w:val="34"/>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（5）未按时进行网上解密或电子投标文件损坏、无效的；</w:t>
      </w:r>
    </w:p>
    <w:p w14:paraId="3132E45E">
      <w:pPr>
        <w:pStyle w:val="34"/>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（6）投标报价超出采购预算或最高限价；</w:t>
      </w:r>
    </w:p>
    <w:p w14:paraId="7090A04A">
      <w:pPr>
        <w:pStyle w:val="34"/>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（7）存在串通情形的；</w:t>
      </w:r>
    </w:p>
    <w:p w14:paraId="00A7F8AB">
      <w:pPr>
        <w:pStyle w:val="34"/>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（8）单位负责人或法定代表人为同一人，或者存在控股、管理关系的不同供应商，参加同一包或者未划分包的同一项目投标的，相关投标均无效；</w:t>
      </w:r>
    </w:p>
    <w:p w14:paraId="78FCC72B">
      <w:pPr>
        <w:pStyle w:val="34"/>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（9）根据《关于推动解决政府采购异常低价问题的通知》（财库〔2026〕2号）的规定被判定为异常低价，投标人在合理的时间内又不能提供书面说明和必要的证明材料并对投标价格作出解释的。</w:t>
      </w:r>
    </w:p>
    <w:p w14:paraId="14A378FE">
      <w:pPr>
        <w:pStyle w:val="34"/>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（10）其他法定投标无效的情形。</w:t>
      </w:r>
    </w:p>
    <w:p w14:paraId="1B413FCB">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28.4 </w:t>
      </w:r>
      <w:r>
        <w:rPr>
          <w:rFonts w:hint="eastAsia" w:ascii="Times New Roman" w:eastAsia="宋体" w:cs="Times New Roman" w:hAnsiTheme="minorEastAsia"/>
          <w:color w:val="auto"/>
          <w:highlight w:val="none"/>
        </w:rPr>
        <w:t>评审委员会对确定为实质上响应的投标进行审核，</w:t>
      </w:r>
      <w:r>
        <w:rPr>
          <w:rFonts w:ascii="Times New Roman" w:eastAsia="宋体" w:cs="Times New Roman" w:hAnsiTheme="minorEastAsia"/>
          <w:color w:val="auto"/>
          <w:highlight w:val="none"/>
        </w:rPr>
        <w:t>投标文件报价出现前后不一致的</w:t>
      </w:r>
      <w:r>
        <w:rPr>
          <w:rFonts w:hint="eastAsia" w:ascii="Times New Roman" w:eastAsia="宋体" w:cs="Times New Roman" w:hAnsiTheme="minorEastAsia"/>
          <w:color w:val="auto"/>
          <w:highlight w:val="none"/>
        </w:rPr>
        <w:t>，修改错误的原则如下：</w:t>
      </w:r>
    </w:p>
    <w:p w14:paraId="2EAB1043">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1</w:t>
      </w:r>
      <w:r>
        <w:rPr>
          <w:rFonts w:hint="eastAsia" w:ascii="Times New Roman" w:eastAsia="宋体" w:cs="Times New Roman" w:hAnsiTheme="minorEastAsia"/>
          <w:color w:val="auto"/>
          <w:highlight w:val="none"/>
        </w:rPr>
        <w:t>）投标文件中开标一览表（报价表）内容与投标文件中相应内容不一致的，以开标一览表（报价表）为准；</w:t>
      </w:r>
    </w:p>
    <w:p w14:paraId="0637461E">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hint="eastAsia" w:ascii="Times New Roman" w:eastAsia="宋体" w:cs="Times New Roman" w:hAnsiTheme="minorEastAsia"/>
          <w:color w:val="auto"/>
          <w:highlight w:val="none"/>
        </w:rPr>
        <w:t>）大写金额和小写金额不一致的，以大写金额为准；</w:t>
      </w:r>
    </w:p>
    <w:p w14:paraId="12EA61A7">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3</w:t>
      </w:r>
      <w:r>
        <w:rPr>
          <w:rFonts w:hint="eastAsia" w:ascii="Times New Roman" w:eastAsia="宋体" w:cs="Times New Roman" w:hAnsiTheme="minorEastAsia"/>
          <w:color w:val="auto"/>
          <w:highlight w:val="none"/>
        </w:rPr>
        <w:t>）单价金额小数点或者百分比有明显错位的，以开标一览表的总价为准，并修改单价；</w:t>
      </w:r>
    </w:p>
    <w:p w14:paraId="49150B27">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4</w:t>
      </w:r>
      <w:r>
        <w:rPr>
          <w:rFonts w:hint="eastAsia" w:ascii="Times New Roman" w:eastAsia="宋体" w:cs="Times New Roman" w:hAnsiTheme="minorEastAsia"/>
          <w:color w:val="auto"/>
          <w:highlight w:val="none"/>
        </w:rPr>
        <w:t>）总价金额与按单价汇总金额不一致的，以单价金额计算结果为准。</w:t>
      </w:r>
    </w:p>
    <w:p w14:paraId="4419D397">
      <w:pPr>
        <w:pStyle w:val="34"/>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同时出现两种以上不一致的，按照前款规定的顺序修正。修正后的报价经投标人确认后产生约束力，投标人不确认的，其投标无效。（注：投标人的澄清、说明或者补正应当采用书面形式，并加盖公章，或者由法定代表人或其授权的代表签字。投标人的澄清、说明或者补正不得超出投标文件的范围或者改变投标文件的实质性内容。）</w:t>
      </w:r>
    </w:p>
    <w:p w14:paraId="10791359">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r>
        <w:rPr>
          <w:rFonts w:hint="eastAsia" w:ascii="Times New Roman" w:hAnsi="Times New Roman" w:eastAsia="宋体" w:cs="Times New Roman"/>
          <w:color w:val="auto"/>
          <w:highlight w:val="none"/>
        </w:rPr>
        <w:t xml:space="preserve">5 </w:t>
      </w:r>
      <w:r>
        <w:rPr>
          <w:rFonts w:ascii="Times New Roman" w:eastAsia="宋体" w:cs="Times New Roman" w:hAnsiTheme="minorEastAsia"/>
          <w:color w:val="auto"/>
          <w:highlight w:val="none"/>
        </w:rPr>
        <w:t>评审委员会将要求投标人按上述修改错误的方法调整投标报价，投标人同意后，调整后的报价对投标人起约束作用。如果投标人不接受修改后的报价，其投标将被拒绝。</w:t>
      </w:r>
    </w:p>
    <w:p w14:paraId="19B4DE27">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 </w:t>
      </w:r>
      <w:r>
        <w:rPr>
          <w:rFonts w:ascii="Times New Roman" w:eastAsia="宋体" w:cs="Times New Roman" w:hAnsiTheme="minorEastAsia"/>
          <w:color w:val="auto"/>
          <w:highlight w:val="none"/>
        </w:rPr>
        <w:t>投标文件的澄清</w:t>
      </w:r>
    </w:p>
    <w:p w14:paraId="582618CC">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29.1 </w:t>
      </w:r>
      <w:r>
        <w:rPr>
          <w:rFonts w:ascii="Times New Roman" w:eastAsia="宋体" w:cs="Times New Roman" w:hAnsiTheme="minorEastAsia"/>
          <w:color w:val="auto"/>
          <w:highlight w:val="none"/>
        </w:rPr>
        <w:t>澄清有关问题。为了有助于对投标文件进行审查、评估和比较，评审委员会有权要求投标人对投标文件中含义不明确、同类问题表述不一致或者有明显文字和计算错误的内容作出必要的澄清、说明或者纠正。投标人有义务按照评审委员会通知的时间、地点指派投标代表人就相关问题进行澄清。</w:t>
      </w:r>
    </w:p>
    <w:p w14:paraId="357BA6F8">
      <w:pPr>
        <w:pStyle w:val="34"/>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29.2 </w:t>
      </w:r>
      <w:r>
        <w:rPr>
          <w:rFonts w:ascii="Times New Roman" w:eastAsia="宋体" w:cs="Times New Roman" w:hAnsiTheme="minorEastAsia"/>
          <w:color w:val="auto"/>
          <w:highlight w:val="none"/>
        </w:rPr>
        <w:t>投标人澄清、说明、答复或者补充的内容须为并加盖电子签章后上传至天津市政府采购中心招投标系统。</w:t>
      </w:r>
    </w:p>
    <w:p w14:paraId="06550056">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29.3 </w:t>
      </w:r>
      <w:r>
        <w:rPr>
          <w:rFonts w:ascii="Times New Roman" w:eastAsia="宋体" w:cs="Times New Roman" w:hAnsiTheme="minorEastAsia"/>
          <w:color w:val="auto"/>
          <w:highlight w:val="none"/>
        </w:rPr>
        <w:t>投标人的澄清、说明、答复或者补充应在规定的时间内完成，并不得超出投标文件的范围或对投标内容进行实质性的修改。</w:t>
      </w:r>
    </w:p>
    <w:p w14:paraId="2917A3AD">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29.4 </w:t>
      </w:r>
      <w:r>
        <w:rPr>
          <w:rFonts w:ascii="Times New Roman" w:eastAsia="宋体" w:cs="Times New Roman" w:hAnsiTheme="minorEastAsia"/>
          <w:color w:val="auto"/>
          <w:highlight w:val="none"/>
        </w:rPr>
        <w:t>澄清文件将作为投标文件的一部分，与投标文件具有同等的法律效力。</w:t>
      </w:r>
    </w:p>
    <w:p w14:paraId="2FF00E66">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30. </w:t>
      </w:r>
      <w:r>
        <w:rPr>
          <w:rFonts w:ascii="Times New Roman" w:eastAsia="宋体" w:cs="Times New Roman" w:hAnsiTheme="minorEastAsia"/>
          <w:color w:val="auto"/>
          <w:highlight w:val="none"/>
        </w:rPr>
        <w:t>投标的评估和比较</w:t>
      </w:r>
    </w:p>
    <w:p w14:paraId="200EC023">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评审委员会将根据招标文件确定的评标原则和评标方法对确定为实质上响应招标文件要求的投标进行评估和比较。</w:t>
      </w:r>
    </w:p>
    <w:p w14:paraId="0060A33A">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31. </w:t>
      </w:r>
      <w:r>
        <w:rPr>
          <w:rFonts w:ascii="Times New Roman" w:eastAsia="宋体" w:cs="Times New Roman" w:hAnsiTheme="minorEastAsia"/>
          <w:color w:val="auto"/>
          <w:highlight w:val="none"/>
        </w:rPr>
        <w:t>评标原则和评标方法</w:t>
      </w:r>
    </w:p>
    <w:p w14:paraId="385F9595">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31.1 </w:t>
      </w:r>
      <w:r>
        <w:rPr>
          <w:rFonts w:ascii="Times New Roman" w:eastAsia="宋体" w:cs="Times New Roman" w:hAnsiTheme="minorEastAsia"/>
          <w:color w:val="auto"/>
          <w:highlight w:val="none"/>
        </w:rPr>
        <w:t>评标原则</w:t>
      </w:r>
    </w:p>
    <w:p w14:paraId="372B950E">
      <w:pPr>
        <w:pStyle w:val="34"/>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）评审委员会应当按照客观、公正、审慎的原则，根据招标文件规定的评审程序、评审方法和评审标准进行独立评审。</w:t>
      </w:r>
    </w:p>
    <w:p w14:paraId="62374F14">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hint="eastAsia" w:ascii="Times New Roman" w:eastAsia="宋体" w:cs="Times New Roman" w:hAnsiTheme="minorEastAsia"/>
          <w:color w:val="auto"/>
          <w:highlight w:val="none"/>
        </w:rPr>
        <w:t>）</w:t>
      </w:r>
      <w:r>
        <w:rPr>
          <w:rFonts w:ascii="Times New Roman" w:eastAsia="宋体" w:cs="Times New Roman" w:hAnsiTheme="minorEastAsia"/>
          <w:color w:val="auto"/>
          <w:highlight w:val="none"/>
        </w:rPr>
        <w:t>评审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2BE88550">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）对招标文件中描述有歧义或前后不一致的地方，</w:t>
      </w:r>
      <w:r>
        <w:rPr>
          <w:rFonts w:hint="eastAsia" w:ascii="Times New Roman" w:eastAsia="宋体" w:cs="Times New Roman" w:hAnsiTheme="minorEastAsia"/>
          <w:color w:val="auto"/>
          <w:highlight w:val="none"/>
        </w:rPr>
        <w:t>但不影响项目评审的，</w:t>
      </w:r>
      <w:r>
        <w:rPr>
          <w:rFonts w:ascii="Times New Roman" w:eastAsia="宋体" w:cs="Times New Roman" w:hAnsiTheme="minorEastAsia"/>
          <w:color w:val="auto"/>
          <w:highlight w:val="none"/>
        </w:rPr>
        <w:t>评审委员会有权进行评判，但对同一条款的评判应适用于每个投标人。</w:t>
      </w:r>
    </w:p>
    <w:p w14:paraId="589850CB">
      <w:pPr>
        <w:pStyle w:val="34"/>
        <w:spacing w:line="360" w:lineRule="auto"/>
        <w:ind w:firstLine="448" w:firstLineChars="200"/>
        <w:rPr>
          <w:rFonts w:ascii="Times New Roman" w:eastAsia="宋体" w:cs="Times New Roman" w:hAnsiTheme="minorEastAsia"/>
          <w:color w:val="000000" w:themeColor="text1"/>
          <w:highlight w:val="none"/>
          <w14:textFill>
            <w14:solidFill>
              <w14:schemeClr w14:val="tx1"/>
            </w14:solidFill>
          </w14:textFill>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4</w:t>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政府采购评审中出现下列情形之一的，评审委员会应当启动异常低价投标审查程序：1.投标报价低于全部通过符合性审查供应商投标报价平均值50%的，即投标报价&lt;全部通过符合性审查供应商投标报价平均值×50%；2.投标报价低于通过符合性审查的次低报价供应商投标报价50%的，即投标报价&lt;通过符合性审查的次低报价供应商投标报价×50%；3.投标报价低于采购项目最高限价45%的，即投标报价&lt;采购项目最高限价×45%；4.评审委员会基于专业判断，认为供应商报价过低，有可能影响产品质量或者不能诚信履约的其他情形。采购人可以结合具体项目实际情况，提高上述第1项至第3项中启动异常低价投标审查的数值标准，但是最高不得超过65%。相关法律法规对供应商报价有规定的，从其规定。本项目启动异常低价投标审查的数值标准以第一部分政府采购政策中具体数值为准。</w:t>
      </w:r>
    </w:p>
    <w:p w14:paraId="4E6BAE5D">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7DB439E6">
      <w:pPr>
        <w:pStyle w:val="34"/>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682F6027">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31.2 </w:t>
      </w:r>
      <w:r>
        <w:rPr>
          <w:rFonts w:ascii="Times New Roman" w:eastAsia="宋体" w:cs="Times New Roman" w:hAnsiTheme="minorEastAsia"/>
          <w:color w:val="auto"/>
          <w:highlight w:val="none"/>
        </w:rPr>
        <w:t>评标方法</w:t>
      </w:r>
    </w:p>
    <w:p w14:paraId="24A20D14">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）采用</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综合评分法</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的评标方法，具体评审因素详见《招标项目需求》。评标采用百分制，各评委独立分别对实质上响应招标文件的投标进行逐项打分，对评审委员会各成员每一因素的打分汇总后取算术平均分，该平均分为供应商的得分。</w:t>
      </w:r>
    </w:p>
    <w:p w14:paraId="3494EA64">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）根据《中华人民共和国政府采购法实施条例》和《关于进一步规范政府采购评审工作有关问题的通知》（财库〔</w:t>
      </w:r>
      <w:r>
        <w:rPr>
          <w:rFonts w:ascii="Times New Roman" w:hAnsi="Times New Roman" w:eastAsia="宋体" w:cs="Times New Roman"/>
          <w:color w:val="auto"/>
          <w:highlight w:val="none"/>
        </w:rPr>
        <w:t>2012</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69</w:t>
      </w:r>
      <w:r>
        <w:rPr>
          <w:rFonts w:ascii="Times New Roman" w:eastAsia="宋体" w:cs="Times New Roman" w:hAnsiTheme="minorEastAsia"/>
          <w:color w:val="auto"/>
          <w:highlight w:val="none"/>
        </w:rPr>
        <w:t>号）的规定，评审委员会成员要依法独立评审，并对评审意见承担个人责任。评审委员会成员对需要共同认定的事项存在争议的，按照少数服从多数的原则做出结论。持不同意见的评审委员会成员应当在评审报告上签署不同意见并说明理由，否则视为同意。</w:t>
      </w:r>
    </w:p>
    <w:p w14:paraId="13E6DD72">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）评审委员会审查产品资质或检测报告等相关文件符合性时，应综合考虑行业特点、交易习惯、采购需求最本质原义等情况，而不应以投标文件中产品名称与招标文件产品名称是否一致作为审查的标准。</w:t>
      </w:r>
    </w:p>
    <w:p w14:paraId="66FFBD86">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4</w:t>
      </w:r>
      <w:r>
        <w:rPr>
          <w:rFonts w:ascii="Times New Roman" w:eastAsia="宋体" w:cs="Times New Roman" w:hAnsiTheme="minorEastAsia"/>
          <w:color w:val="auto"/>
          <w:highlight w:val="none"/>
        </w:rPr>
        <w:t>）中标候选供应商产生办法：按得分由高到低顺序确定中标候选供应商；得分相同的，按投标报价由低到高顺序确定中标候选供应商；得分且投标报价相同的，按</w:t>
      </w:r>
      <w:r>
        <w:rPr>
          <w:rFonts w:hint="eastAsia" w:ascii="Times New Roman" w:eastAsia="宋体" w:cs="Times New Roman" w:hAnsiTheme="minorEastAsia"/>
          <w:color w:val="auto"/>
          <w:highlight w:val="none"/>
        </w:rPr>
        <w:t>服务</w:t>
      </w:r>
      <w:r>
        <w:rPr>
          <w:rFonts w:ascii="Times New Roman" w:eastAsia="宋体" w:cs="Times New Roman" w:hAnsiTheme="minorEastAsia"/>
          <w:color w:val="auto"/>
          <w:highlight w:val="none"/>
        </w:rPr>
        <w:t>优劣顺序确定中标候选供应商，</w:t>
      </w:r>
      <w:r>
        <w:rPr>
          <w:rFonts w:hint="eastAsia" w:ascii="Times New Roman" w:eastAsia="宋体" w:cs="Times New Roman" w:hAnsiTheme="minorEastAsia"/>
          <w:color w:val="auto"/>
          <w:highlight w:val="none"/>
        </w:rPr>
        <w:t>采购人按中标候选供应商顺序确定中标供应商。</w:t>
      </w:r>
    </w:p>
    <w:p w14:paraId="233B98B6">
      <w:pPr>
        <w:pStyle w:val="34"/>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注：中标候选供应商为以上办法中排名前两名的供应商。</w:t>
      </w:r>
    </w:p>
    <w:p w14:paraId="0F65B30D">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5</w:t>
      </w:r>
      <w:r>
        <w:rPr>
          <w:rFonts w:ascii="Times New Roman" w:eastAsia="宋体" w:cs="Times New Roman" w:hAnsiTheme="minorEastAsia"/>
          <w:color w:val="auto"/>
          <w:highlight w:val="none"/>
        </w:rPr>
        <w:t>）根据《政府采购货物和服务招标投标管理办法》（</w:t>
      </w:r>
      <w:r>
        <w:rPr>
          <w:rFonts w:hint="eastAsia" w:ascii="Times New Roman" w:eastAsia="宋体" w:cs="Times New Roman" w:hAnsiTheme="minorEastAsia"/>
          <w:color w:val="auto"/>
          <w:highlight w:val="none"/>
        </w:rPr>
        <w:t>财政部</w:t>
      </w:r>
      <w:r>
        <w:rPr>
          <w:rFonts w:ascii="Times New Roman" w:eastAsia="宋体" w:cs="Times New Roman" w:hAnsiTheme="minorEastAsia"/>
          <w:color w:val="auto"/>
          <w:highlight w:val="none"/>
        </w:rPr>
        <w:t>令第</w:t>
      </w:r>
      <w:r>
        <w:rPr>
          <w:rFonts w:hint="eastAsia" w:ascii="Times New Roman" w:hAnsi="Times New Roman" w:eastAsia="宋体" w:cs="Times New Roman"/>
          <w:color w:val="auto"/>
          <w:highlight w:val="none"/>
        </w:rPr>
        <w:t>87</w:t>
      </w:r>
      <w:r>
        <w:rPr>
          <w:rFonts w:ascii="Times New Roman" w:eastAsia="宋体" w:cs="Times New Roman" w:hAnsiTheme="minorEastAsia"/>
          <w:color w:val="auto"/>
          <w:highlight w:val="none"/>
        </w:rPr>
        <w:t>号）第</w:t>
      </w:r>
      <w:r>
        <w:rPr>
          <w:rFonts w:ascii="Times New Roman" w:hAnsi="Times New Roman" w:eastAsia="宋体" w:cs="Times New Roman"/>
          <w:color w:val="auto"/>
          <w:highlight w:val="none"/>
        </w:rPr>
        <w:t>43</w:t>
      </w:r>
      <w:r>
        <w:rPr>
          <w:rFonts w:ascii="Times New Roman" w:eastAsia="宋体" w:cs="Times New Roman" w:hAnsiTheme="minorEastAsia"/>
          <w:color w:val="auto"/>
          <w:highlight w:val="none"/>
        </w:rPr>
        <w:t>条规定，如评审现场经财政部门批准本项目转为其他采购方式的，按相应采购方式程序执行。</w:t>
      </w:r>
    </w:p>
    <w:p w14:paraId="703576F4">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 </w:t>
      </w:r>
      <w:r>
        <w:rPr>
          <w:rFonts w:ascii="Times New Roman" w:eastAsia="宋体" w:cs="Times New Roman" w:hAnsiTheme="minorEastAsia"/>
          <w:color w:val="auto"/>
          <w:highlight w:val="none"/>
        </w:rPr>
        <w:t>其他注意事项</w:t>
      </w:r>
    </w:p>
    <w:p w14:paraId="58FF1C7C">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32.1 </w:t>
      </w:r>
      <w:r>
        <w:rPr>
          <w:rFonts w:ascii="Times New Roman" w:eastAsia="宋体" w:cs="Times New Roman" w:hAnsiTheme="minorEastAsia"/>
          <w:color w:val="auto"/>
          <w:highlight w:val="none"/>
        </w:rPr>
        <w:t>在开标、投标期间，投标人不得向评审委员会成员或采购代理机构询问评标情况、施加任何影响，不得进行旨在影响评标结果的活动。</w:t>
      </w:r>
    </w:p>
    <w:p w14:paraId="13B6C424">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32.2 </w:t>
      </w:r>
      <w:r>
        <w:rPr>
          <w:rFonts w:ascii="Times New Roman" w:eastAsia="宋体" w:cs="Times New Roman" w:hAnsiTheme="minorEastAsia"/>
          <w:color w:val="auto"/>
          <w:highlight w:val="none"/>
        </w:rPr>
        <w:t>为保证定标的公正性，在评标过程中，评审委员会成员不得与投标人私下交换意见。在开、评标期间及招标工作结束后，凡与评标情况有接触的任何人不得透露审查、澄清、评价和比较等投标的有关资料以及授标建议等评标情况。</w:t>
      </w:r>
    </w:p>
    <w:p w14:paraId="5260EA83">
      <w:pPr>
        <w:pStyle w:val="34"/>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32. 3 </w:t>
      </w:r>
      <w:r>
        <w:rPr>
          <w:rFonts w:ascii="Times New Roman" w:eastAsia="宋体" w:cs="Times New Roman" w:hAnsiTheme="minorEastAsia"/>
          <w:color w:val="auto"/>
          <w:highlight w:val="none"/>
        </w:rPr>
        <w:t>本项目不接受赠品、回扣或者与采购无关的其他商品、服务。</w:t>
      </w:r>
    </w:p>
    <w:p w14:paraId="78E1BC8C">
      <w:pPr>
        <w:pStyle w:val="34"/>
        <w:spacing w:line="360" w:lineRule="auto"/>
        <w:jc w:val="center"/>
        <w:rPr>
          <w:rFonts w:ascii="Times New Roman" w:hAnsi="Times New Roman" w:eastAsia="宋体" w:cs="Times New Roman"/>
          <w:color w:val="auto"/>
          <w:highlight w:val="none"/>
        </w:rPr>
      </w:pPr>
    </w:p>
    <w:p w14:paraId="22E6F4AD">
      <w:pPr>
        <w:pStyle w:val="34"/>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F  </w:t>
      </w:r>
      <w:r>
        <w:rPr>
          <w:rFonts w:ascii="Times New Roman" w:eastAsia="宋体" w:cs="Times New Roman" w:hAnsiTheme="minorEastAsia"/>
          <w:color w:val="auto"/>
          <w:highlight w:val="none"/>
        </w:rPr>
        <w:t>授予合同</w:t>
      </w:r>
    </w:p>
    <w:p w14:paraId="49B5252C">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33. </w:t>
      </w:r>
      <w:r>
        <w:rPr>
          <w:rFonts w:ascii="Times New Roman" w:eastAsia="宋体" w:cs="Times New Roman" w:hAnsiTheme="minorEastAsia"/>
          <w:color w:val="auto"/>
          <w:highlight w:val="none"/>
        </w:rPr>
        <w:t>中标供应商的产生</w:t>
      </w:r>
    </w:p>
    <w:p w14:paraId="6EAB3C0F">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33.1 </w:t>
      </w:r>
      <w:r>
        <w:rPr>
          <w:rFonts w:ascii="Times New Roman" w:eastAsia="宋体" w:cs="Times New Roman" w:hAnsiTheme="minorEastAsia"/>
          <w:color w:val="auto"/>
          <w:highlight w:val="none"/>
        </w:rPr>
        <w:t>采购人可以事先授权评审委员会直接确定中标供应商。</w:t>
      </w:r>
    </w:p>
    <w:p w14:paraId="46346F16">
      <w:pPr>
        <w:pStyle w:val="34"/>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33.2 </w:t>
      </w:r>
      <w:r>
        <w:rPr>
          <w:rFonts w:ascii="Times New Roman" w:eastAsia="宋体" w:cs="Times New Roman" w:hAnsiTheme="minorEastAsia"/>
          <w:color w:val="auto"/>
          <w:highlight w:val="none"/>
        </w:rPr>
        <w:t>采购人也可以按照《政府采购法》及其实施条例等法律法规的规定和招标文件的要求确认中标供应商。</w:t>
      </w:r>
    </w:p>
    <w:p w14:paraId="39D0BE7E">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34. </w:t>
      </w:r>
      <w:r>
        <w:rPr>
          <w:rFonts w:hint="eastAsia" w:ascii="Times New Roman" w:eastAsia="宋体" w:cs="Times New Roman" w:hAnsiTheme="minorEastAsia"/>
          <w:color w:val="auto"/>
          <w:highlight w:val="none"/>
        </w:rPr>
        <w:t>中标通知</w:t>
      </w:r>
    </w:p>
    <w:p w14:paraId="498A7EF0">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34.1 </w:t>
      </w:r>
      <w:r>
        <w:rPr>
          <w:rFonts w:hint="eastAsia" w:ascii="Times New Roman" w:eastAsia="宋体" w:cs="Times New Roman" w:hAnsiTheme="minorEastAsia"/>
          <w:color w:val="auto"/>
          <w:highlight w:val="none"/>
        </w:rPr>
        <w:t>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陆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8"/>
          <w:rFonts w:ascii="Times New Roman" w:hAnsi="Times New Roman" w:eastAsia="宋体" w:cs="Times New Roman"/>
          <w:highlight w:val="none"/>
        </w:rPr>
        <w:t>http://tjgpc.zwfwb.tj.gov.cn/</w:t>
      </w:r>
      <w:r>
        <w:rPr>
          <w:rStyle w:val="28"/>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-“网上招投标”-“供应商登录”-“区级集采机构入口”</w:t>
      </w:r>
      <w:r>
        <w:rPr>
          <w:rFonts w:hint="eastAsia" w:ascii="Times New Roman" w:eastAsia="宋体" w:cs="Times New Roman" w:hAnsiTheme="minorEastAsia"/>
          <w:color w:val="auto"/>
          <w:highlight w:val="none"/>
        </w:rPr>
        <w:t>，并从</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供应商系统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的</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查看项目文件</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中获取）。《中标通知书》一经发出即发生法律效力。</w:t>
      </w:r>
    </w:p>
    <w:p w14:paraId="61565D7A">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35. </w:t>
      </w:r>
      <w:r>
        <w:rPr>
          <w:rFonts w:hint="eastAsia" w:ascii="Times New Roman" w:eastAsia="宋体" w:cs="Times New Roman" w:hAnsiTheme="minorEastAsia"/>
          <w:color w:val="auto"/>
          <w:highlight w:val="none"/>
        </w:rPr>
        <w:t>投标人可使用天津数字认证有限公司发出的CA数字证书（原天津市电子认证中心发出尚在有效期内的CA数字证书仍可使用）登陆天津市政府采购中心网（网址：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8"/>
          <w:rFonts w:ascii="Times New Roman" w:hAnsi="Times New Roman" w:eastAsia="宋体" w:cs="Times New Roman"/>
          <w:highlight w:val="none"/>
        </w:rPr>
        <w:t>http://tjgpc.zwfwb.tj.gov.cn/</w:t>
      </w:r>
      <w:r>
        <w:rPr>
          <w:rStyle w:val="28"/>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-“网上招投标”-“供应商登录”-“区级集采机构入口”</w:t>
      </w:r>
      <w:r>
        <w:rPr>
          <w:rFonts w:hint="eastAsia" w:ascii="Times New Roman" w:eastAsia="宋体" w:cs="Times New Roman" w:hAnsiTheme="minorEastAsia"/>
          <w:color w:val="auto"/>
          <w:highlight w:val="none"/>
        </w:rPr>
        <w:t>，并从</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供应商系统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的</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查看项目文件</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中获取未通过资格审查的原因或从</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供应商系统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的</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综合得分及排名</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中获取未中标人本人的评审得分与排序。</w:t>
      </w:r>
    </w:p>
    <w:p w14:paraId="7CD5AEC9">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36. </w:t>
      </w:r>
      <w:r>
        <w:rPr>
          <w:rFonts w:hint="eastAsia" w:ascii="Times New Roman" w:eastAsia="宋体" w:cs="Times New Roman" w:hAnsiTheme="minorEastAsia"/>
          <w:color w:val="auto"/>
          <w:highlight w:val="none"/>
        </w:rPr>
        <w:t>签订合同</w:t>
      </w:r>
    </w:p>
    <w:p w14:paraId="6B9222CF">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36.1 </w:t>
      </w:r>
      <w:r>
        <w:rPr>
          <w:rFonts w:hint="eastAsia" w:ascii="Times New Roman" w:eastAsia="宋体" w:cs="Times New Roman" w:hAnsiTheme="minorEastAsia"/>
          <w:color w:val="auto"/>
          <w:highlight w:val="none"/>
        </w:rPr>
        <w:t>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陆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8"/>
          <w:rFonts w:ascii="Times New Roman" w:hAnsi="Times New Roman" w:eastAsia="宋体" w:cs="Times New Roman"/>
          <w:highlight w:val="none"/>
        </w:rPr>
        <w:t>http://tjgpc.zwfwb.tj.gov.cn/</w:t>
      </w:r>
      <w:r>
        <w:rPr>
          <w:rStyle w:val="28"/>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-“网上招投标”-“供应商登录”-“区级集采机构入口”</w:t>
      </w:r>
      <w:r>
        <w:rPr>
          <w:rFonts w:hint="eastAsia" w:ascii="Times New Roman" w:eastAsia="宋体" w:cs="Times New Roman" w:hAnsiTheme="minorEastAsia"/>
          <w:color w:val="auto"/>
          <w:highlight w:val="none"/>
        </w:rPr>
        <w:t>，并从</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供应商系统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的</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合同</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中获取。</w:t>
      </w:r>
    </w:p>
    <w:p w14:paraId="38E5A4A1">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36.2 </w:t>
      </w:r>
      <w:r>
        <w:rPr>
          <w:rFonts w:hint="eastAsia" w:ascii="Times New Roman" w:eastAsia="宋体" w:cs="Times New Roman" w:hAnsiTheme="minorEastAsia"/>
          <w:color w:val="auto"/>
          <w:highlight w:val="none"/>
        </w:rPr>
        <w:t>招标文件、中标供应商的投标文件及其澄清文件等，均为签订合同的依据，且为合同的组成部分。</w:t>
      </w:r>
    </w:p>
    <w:p w14:paraId="2C384126">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37. </w:t>
      </w:r>
      <w:r>
        <w:rPr>
          <w:rFonts w:hint="eastAsia" w:ascii="Times New Roman" w:eastAsia="宋体" w:cs="Times New Roman" w:hAnsiTheme="minorEastAsia"/>
          <w:color w:val="auto"/>
          <w:highlight w:val="none"/>
        </w:rPr>
        <w:t>履约保证金</w:t>
      </w:r>
    </w:p>
    <w:p w14:paraId="1C4219CC">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37.1 </w:t>
      </w:r>
      <w:r>
        <w:rPr>
          <w:rFonts w:hint="eastAsia" w:ascii="Times New Roman" w:eastAsia="宋体" w:cs="Times New Roman" w:hAnsiTheme="minorEastAsia"/>
          <w:color w:val="auto"/>
          <w:highlight w:val="none"/>
        </w:rPr>
        <w:t>若《招标项目要求》规定须提交履约保证金的，合同签订前，中标供应商须按照规定要求提交履约保证金，履约保证金的有效期至货到并最终验收合格之日。</w:t>
      </w:r>
    </w:p>
    <w:p w14:paraId="22947E91">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37.2 </w:t>
      </w:r>
      <w:r>
        <w:rPr>
          <w:rFonts w:hint="eastAsia" w:ascii="Times New Roman" w:eastAsia="宋体" w:cs="Times New Roman" w:hAnsiTheme="minorEastAsia"/>
          <w:color w:val="auto"/>
          <w:highlight w:val="none"/>
        </w:rPr>
        <w:t>中标供应商未能按合同规定履行其义务，采购人有权没收其履约保证金。</w:t>
      </w:r>
    </w:p>
    <w:p w14:paraId="618660E7">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38. </w:t>
      </w:r>
      <w:r>
        <w:rPr>
          <w:rFonts w:hint="eastAsia" w:ascii="Times New Roman" w:eastAsia="宋体" w:cs="Times New Roman" w:hAnsiTheme="minorEastAsia"/>
          <w:color w:val="auto"/>
          <w:highlight w:val="none"/>
        </w:rPr>
        <w:t>中标供应商拒绝与采购人签订合同的，采购人可以按照评审报告推荐的中标候选人名单排序，确定下一候选人为中标供应商，也可以重新开展政府采购活动。</w:t>
      </w:r>
    </w:p>
    <w:p w14:paraId="1AFF42FF">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39. </w:t>
      </w:r>
      <w:r>
        <w:rPr>
          <w:rFonts w:hint="eastAsia" w:ascii="Times New Roman" w:eastAsia="宋体" w:cs="Times New Roman" w:hAnsiTheme="minorEastAsia"/>
          <w:color w:val="auto"/>
          <w:highlight w:val="none"/>
        </w:rPr>
        <w:t>合同分包</w:t>
      </w:r>
    </w:p>
    <w:p w14:paraId="0BF8A59D">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39.1 </w:t>
      </w:r>
      <w:r>
        <w:rPr>
          <w:rFonts w:hint="eastAsia" w:ascii="Times New Roman" w:eastAsia="宋体" w:cs="Times New Roman" w:hAnsiTheme="minorEastAsia"/>
          <w:color w:val="auto"/>
          <w:highlight w:val="none"/>
        </w:rPr>
        <w:t>未经采购人同意，中标供应商不得分包合同。</w:t>
      </w:r>
    </w:p>
    <w:p w14:paraId="58702585">
      <w:pPr>
        <w:pStyle w:val="34"/>
        <w:spacing w:line="360" w:lineRule="auto"/>
        <w:ind w:firstLine="448" w:firstLineChars="200"/>
        <w:jc w:val="both"/>
        <w:rPr>
          <w:rFonts w:ascii="Times New Roman" w:eastAsia="宋体" w:cs="Times New Roman" w:hAnsiTheme="minorEastAsia"/>
          <w:color w:val="auto"/>
          <w:highlight w:val="none"/>
        </w:rPr>
      </w:pPr>
      <w:r>
        <w:rPr>
          <w:rFonts w:hint="eastAsia" w:ascii="Times New Roman" w:hAnsi="Times New Roman" w:eastAsia="宋体" w:cs="Times New Roman"/>
          <w:color w:val="auto"/>
          <w:highlight w:val="none"/>
        </w:rPr>
        <w:t xml:space="preserve">39.2 </w:t>
      </w:r>
      <w:r>
        <w:rPr>
          <w:rFonts w:hint="eastAsia" w:ascii="Times New Roman" w:eastAsia="宋体" w:cs="Times New Roman" w:hAnsiTheme="minorEastAsia"/>
          <w:color w:val="auto"/>
          <w:highlight w:val="none"/>
        </w:rPr>
        <w:t>政府采购合同分包履行的，中标供应商就采购项目和分包项目向采购人负责，分包供应商就分包项目承担责任。</w:t>
      </w:r>
    </w:p>
    <w:p w14:paraId="3F17E3DC">
      <w:pPr>
        <w:pStyle w:val="34"/>
        <w:spacing w:line="360" w:lineRule="auto"/>
        <w:ind w:firstLine="448" w:firstLineChars="200"/>
        <w:jc w:val="center"/>
        <w:rPr>
          <w:rFonts w:ascii="Times New Roman" w:eastAsia="宋体" w:cs="Times New Roman" w:hAnsiTheme="minorEastAsia"/>
          <w:color w:val="auto"/>
          <w:highlight w:val="none"/>
        </w:rPr>
      </w:pPr>
    </w:p>
    <w:p w14:paraId="4108DC42">
      <w:pPr>
        <w:pStyle w:val="34"/>
        <w:spacing w:line="360" w:lineRule="auto"/>
        <w:ind w:firstLine="448" w:firstLineChars="200"/>
        <w:jc w:val="center"/>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G 政府采购“明白纸”</w:t>
      </w:r>
    </w:p>
    <w:p w14:paraId="762BED42">
      <w:pPr>
        <w:pStyle w:val="34"/>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40.1政府采购支持中小企业政策“明白纸”</w:t>
      </w:r>
    </w:p>
    <w:p w14:paraId="33ABD511">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区财政局区发展改革委区住房建设委区交通运输局区水务局区政务服务办关于进一步贯彻落实政府采购支持中小企业政策的通知》（津滨财采[2022]8号）（以下简称通知）提出了哪些进一步支持中小企业的措施？</w:t>
      </w:r>
    </w:p>
    <w:p w14:paraId="07BDCC49">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一是阶段性提高政府采购工程面向中小企业预留份额。400万元以下的工程采购项目适宜由中小企业提供的应专门面向中小企业采购。超过400万元的工程采购项目中适宜由中小企业提供的，2022年下半年面向中小企业的预留份额由30%以上阶段性提高至40%以上。</w:t>
      </w:r>
    </w:p>
    <w:p w14:paraId="61314114">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二是调整对小微企业的价格评审优惠幅度。货物服务采购项目给予小微企业的价格扣除优惠，由6%-10%提高至10-%20%。大中型企业与小微企业组成联合体或者大中型企业向小微企业分包的，评审优惠幅度由2%-3%提高至4%-6%。货物、服务采购项目适宜由中小企业提供的，以及大中型企业与小微企业组成联合体或者大中型企业向小微企业分包的，对小微企业给予价格扣除优惠时按照上述比例区间上限执行。</w:t>
      </w:r>
    </w:p>
    <w:p w14:paraId="387FD2BD">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ascii="Times New Roman" w:eastAsia="宋体" w:cs="Times New Roman" w:hAnsiTheme="minorEastAsia"/>
          <w:color w:val="auto"/>
          <w:highlight w:val="none"/>
        </w:rPr>
        <w:t>）《通知》是如何降低中小企业参与政府采购成本的？</w:t>
      </w:r>
    </w:p>
    <w:p w14:paraId="787ECA6A">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《通知》在保证金收取、资金支付、合同融资等方面对支持中小企业也作出了规定，多措并举降低中小企业参与政府采购成本。</w:t>
      </w:r>
    </w:p>
    <w:p w14:paraId="4685926A">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14:paraId="4A15C7C9">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3</w:t>
      </w:r>
      <w:r>
        <w:rPr>
          <w:rFonts w:ascii="Times New Roman" w:eastAsia="宋体" w:cs="Times New Roman" w:hAnsiTheme="minorEastAsia"/>
          <w:color w:val="auto"/>
          <w:highlight w:val="none"/>
        </w:rPr>
        <w:t>）怎样确保政策落实到位？</w:t>
      </w:r>
    </w:p>
    <w:p w14:paraId="5D28A9AC">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一是强化政策宣传。政策印发后，新区财政局制定政府采购支持中小企业政策“明白纸”，细致解读政策内容，通过开展线上腾讯会议营商环境大讲堂对政策进行宣讲解读，提高中小企业政策知晓率。</w:t>
      </w:r>
    </w:p>
    <w:p w14:paraId="6748B6C1">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二是形成监督合力，新区财政、发展改革、住房城乡建设、交通运输、水务、政务服务等部门根据各自职责分工，积极调整完善执行工程招投标领域有关标准文本、评标制度等规定和做法，广泛开展政策宣贯，确保预留份额、评审优惠等政策措施在全口径政府采购工程项目中得到有效贯彻执行，提高中小企业合同规模。</w:t>
      </w:r>
    </w:p>
    <w:p w14:paraId="7E7C15DE">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4</w:t>
      </w:r>
      <w:r>
        <w:rPr>
          <w:rFonts w:ascii="Times New Roman" w:eastAsia="宋体" w:cs="Times New Roman" w:hAnsiTheme="minorEastAsia"/>
          <w:color w:val="auto"/>
          <w:highlight w:val="none"/>
        </w:rPr>
        <w:t>）中小企业怎样知晓采购项目是否面向中小企业？</w:t>
      </w:r>
    </w:p>
    <w:p w14:paraId="022B2D96">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《政府采购促进中小企业发展管理办法》明确采购项目涉及中小企业采购的，预留份额、价格扣除比例或价格加分比例等内容应当在采购文件中明确。因此，中小企业可在采购文件中获取相关信息。</w:t>
      </w:r>
    </w:p>
    <w:p w14:paraId="7FE07FF9">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5</w:t>
      </w:r>
      <w:r>
        <w:rPr>
          <w:rFonts w:ascii="Times New Roman" w:eastAsia="宋体" w:cs="Times New Roman" w:hAnsiTheme="minorEastAsia"/>
          <w:color w:val="auto"/>
          <w:highlight w:val="none"/>
        </w:rPr>
        <w:t>）中小企业享受扶持政策应提供什么份证明材料？</w:t>
      </w:r>
    </w:p>
    <w:p w14:paraId="7AADE012">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函内容不实的，属于提供虚假材料谋取中标、成交，依照《中华人民共和国政府采购法》等国家有关规定追究相应责任。</w:t>
      </w:r>
    </w:p>
    <w:p w14:paraId="50EB6CFE">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6</w:t>
      </w:r>
      <w:r>
        <w:rPr>
          <w:rFonts w:ascii="Times New Roman" w:eastAsia="宋体" w:cs="Times New Roman" w:hAnsiTheme="minorEastAsia"/>
          <w:color w:val="auto"/>
          <w:highlight w:val="none"/>
        </w:rPr>
        <w:t>）企业不清楚自身是否为中小企业，怎么办？</w:t>
      </w:r>
    </w:p>
    <w:p w14:paraId="18CE4BF3">
      <w:pPr>
        <w:pStyle w:val="34"/>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关于企业标准的判定，参与政府采购的企业可根据《中小企业划型标准规定》（工信部联企业〔2011〕300号）要求判定是否为中小企业。此外，为方便广大中小企业、政府部门和社会公众识别企业规模类型，工业和信息化部组织开发了中小企业规模类型自测小程序，并于2020年2月27日上线运行，在国务院客户端和工业和信息化部网站上均有链接，广大中小企业和各类社会机构填写企业所属的行业和指标数据自动生成企业规模类型测试结果。</w:t>
      </w:r>
    </w:p>
    <w:p w14:paraId="3B0CD1DC">
      <w:pPr>
        <w:pStyle w:val="34"/>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40.2 滨海新区财政局</w:t>
      </w:r>
      <w:r>
        <w:rPr>
          <w:rFonts w:hint="eastAsia" w:ascii="Times New Roman" w:hAnsi="Times New Roman" w:eastAsia="宋体" w:cs="Times New Roman"/>
          <w:color w:val="auto"/>
          <w:highlight w:val="none"/>
        </w:rPr>
        <w:t>“政采贷”</w:t>
      </w:r>
      <w:r>
        <w:rPr>
          <w:rFonts w:hint="eastAsia" w:ascii="Times New Roman" w:eastAsia="宋体" w:cs="Times New Roman" w:hAnsiTheme="minorEastAsia"/>
          <w:color w:val="auto"/>
          <w:highlight w:val="none"/>
        </w:rPr>
        <w:t>明白纸</w:t>
      </w:r>
    </w:p>
    <w:p w14:paraId="592188B0">
      <w:pPr>
        <w:pStyle w:val="34"/>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14:paraId="52BF8DE9">
      <w:pPr>
        <w:pStyle w:val="34"/>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一、“政采贷”概念</w:t>
      </w:r>
    </w:p>
    <w:p w14:paraId="488018F4">
      <w:pPr>
        <w:pStyle w:val="34"/>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政采贷”即政府采购合同融资的简称，是金融机构以中小企业的诚信考量和信用审查为基础，基于其取得并提供的政府采购合同，按优惠贷款利率直接向中小企业发放贷款的一种融资方式。政采贷能有效减轻企业融资成本和负担，助力解决民营企业、中小企业“融资难、融资贵、资金不足”的困难。</w:t>
      </w:r>
    </w:p>
    <w:p w14:paraId="099C25EC">
      <w:pPr>
        <w:pStyle w:val="34"/>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二、“政采贷”基本流程介绍</w:t>
      </w:r>
    </w:p>
    <w:p w14:paraId="452F5DAD">
      <w:pPr>
        <w:pStyle w:val="34"/>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“企业申请”-“银行接受申请”-“获取政采业务数据、订单信息、合同信息等”-“线下尽调、审核资质”-“银行风控评估”-“预授信”-“放款、提款”</w:t>
      </w:r>
    </w:p>
    <w:p w14:paraId="46C8442D">
      <w:pPr>
        <w:pStyle w:val="34"/>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三、我市主要金融机构开通“政采贷”情况</w:t>
      </w:r>
    </w:p>
    <w:p w14:paraId="2C4B2FE9">
      <w:pPr>
        <w:pStyle w:val="34"/>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目前“政采贷”业务已经逐步在各大商业金融机构上线，未来我市主要金融机构“政采贷”业务将实现全覆盖，中标供应商可以根据自身情况自行选择。其中部分金融机构及咨询电话见下表(后续将持续更新)：</w:t>
      </w:r>
    </w:p>
    <w:tbl>
      <w:tblPr>
        <w:tblStyle w:val="22"/>
        <w:tblW w:w="8519" w:type="dxa"/>
        <w:tblInd w:w="93" w:type="dxa"/>
        <w:tblLayout w:type="fixed"/>
        <w:tblCellMar>
          <w:top w:w="0" w:type="dxa"/>
          <w:left w:w="108" w:type="dxa"/>
          <w:bottom w:w="0" w:type="dxa"/>
          <w:right w:w="108" w:type="dxa"/>
        </w:tblCellMar>
      </w:tblPr>
      <w:tblGrid>
        <w:gridCol w:w="492"/>
        <w:gridCol w:w="1001"/>
        <w:gridCol w:w="1292"/>
        <w:gridCol w:w="964"/>
        <w:gridCol w:w="3384"/>
        <w:gridCol w:w="1386"/>
      </w:tblGrid>
      <w:tr w14:paraId="46FCE92C">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4AC24B2">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序号</w:t>
            </w:r>
          </w:p>
        </w:tc>
        <w:tc>
          <w:tcPr>
            <w:tcW w:w="1001" w:type="dxa"/>
            <w:tcBorders>
              <w:top w:val="single" w:color="000000" w:sz="4" w:space="0"/>
              <w:left w:val="single" w:color="000000" w:sz="4" w:space="0"/>
              <w:bottom w:val="single" w:color="000000" w:sz="4" w:space="0"/>
              <w:right w:val="single" w:color="000000" w:sz="4" w:space="0"/>
            </w:tcBorders>
            <w:vAlign w:val="center"/>
          </w:tcPr>
          <w:p w14:paraId="7ACCE0B7">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金融机构名称</w:t>
            </w:r>
          </w:p>
        </w:tc>
        <w:tc>
          <w:tcPr>
            <w:tcW w:w="1292" w:type="dxa"/>
            <w:tcBorders>
              <w:top w:val="single" w:color="000000" w:sz="4" w:space="0"/>
              <w:left w:val="single" w:color="000000" w:sz="4" w:space="0"/>
              <w:bottom w:val="single" w:color="000000" w:sz="4" w:space="0"/>
              <w:right w:val="single" w:color="000000" w:sz="4" w:space="0"/>
            </w:tcBorders>
            <w:vAlign w:val="center"/>
          </w:tcPr>
          <w:p w14:paraId="2363BCDE">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参考利率及额度</w:t>
            </w:r>
          </w:p>
        </w:tc>
        <w:tc>
          <w:tcPr>
            <w:tcW w:w="964" w:type="dxa"/>
            <w:tcBorders>
              <w:top w:val="single" w:color="000000" w:sz="4" w:space="0"/>
              <w:left w:val="single" w:color="000000" w:sz="4" w:space="0"/>
              <w:bottom w:val="single" w:color="000000" w:sz="4" w:space="0"/>
              <w:right w:val="single" w:color="000000" w:sz="4" w:space="0"/>
            </w:tcBorders>
            <w:vAlign w:val="center"/>
          </w:tcPr>
          <w:p w14:paraId="72CD50CE">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现阶段面向范围</w:t>
            </w:r>
          </w:p>
        </w:tc>
        <w:tc>
          <w:tcPr>
            <w:tcW w:w="3384" w:type="dxa"/>
            <w:tcBorders>
              <w:top w:val="single" w:color="000000" w:sz="4" w:space="0"/>
              <w:left w:val="single" w:color="000000" w:sz="4" w:space="0"/>
              <w:bottom w:val="single" w:color="000000" w:sz="4" w:space="0"/>
              <w:right w:val="single" w:color="000000" w:sz="4" w:space="0"/>
            </w:tcBorders>
            <w:vAlign w:val="center"/>
          </w:tcPr>
          <w:p w14:paraId="428494E9">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申请条件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46826808">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咨询电话</w:t>
            </w:r>
          </w:p>
        </w:tc>
      </w:tr>
      <w:tr w14:paraId="43694234">
        <w:tblPrEx>
          <w:tblCellMar>
            <w:top w:w="0" w:type="dxa"/>
            <w:left w:w="108" w:type="dxa"/>
            <w:bottom w:w="0" w:type="dxa"/>
            <w:right w:w="108" w:type="dxa"/>
          </w:tblCellMar>
        </w:tblPrEx>
        <w:trPr>
          <w:trHeight w:val="31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5BA50B0">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w:t>
            </w:r>
          </w:p>
        </w:tc>
        <w:tc>
          <w:tcPr>
            <w:tcW w:w="1001" w:type="dxa"/>
            <w:tcBorders>
              <w:top w:val="single" w:color="000000" w:sz="4" w:space="0"/>
              <w:left w:val="single" w:color="000000" w:sz="4" w:space="0"/>
              <w:bottom w:val="single" w:color="000000" w:sz="4" w:space="0"/>
              <w:right w:val="single" w:color="000000" w:sz="4" w:space="0"/>
            </w:tcBorders>
            <w:vAlign w:val="center"/>
          </w:tcPr>
          <w:p w14:paraId="406F4856">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中国银行</w:t>
            </w:r>
          </w:p>
        </w:tc>
        <w:tc>
          <w:tcPr>
            <w:tcW w:w="1292" w:type="dxa"/>
            <w:tcBorders>
              <w:top w:val="single" w:color="000000" w:sz="4" w:space="0"/>
              <w:left w:val="single" w:color="000000" w:sz="4" w:space="0"/>
              <w:bottom w:val="single" w:color="000000" w:sz="4" w:space="0"/>
              <w:right w:val="single" w:color="000000" w:sz="4" w:space="0"/>
            </w:tcBorders>
            <w:vAlign w:val="bottom"/>
          </w:tcPr>
          <w:p w14:paraId="51A6B8D4">
            <w:pPr>
              <w:widowControl/>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59F400B0">
            <w:pPr>
              <w:widowControl/>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根据当期lpr进行综合核定，原则上不3.85%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769D14B3">
            <w:pPr>
              <w:widowControl/>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小微企业不超过1000万元,大中型企业具体以政府采购金额为测算依据，无金额限制</w:t>
            </w:r>
          </w:p>
        </w:tc>
        <w:tc>
          <w:tcPr>
            <w:tcW w:w="964" w:type="dxa"/>
            <w:tcBorders>
              <w:top w:val="single" w:color="000000" w:sz="4" w:space="0"/>
              <w:left w:val="single" w:color="000000" w:sz="4" w:space="0"/>
              <w:bottom w:val="single" w:color="000000" w:sz="4" w:space="0"/>
              <w:right w:val="single" w:color="000000" w:sz="4" w:space="0"/>
            </w:tcBorders>
            <w:vAlign w:val="center"/>
          </w:tcPr>
          <w:p w14:paraId="14BF1A8B">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64358249">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1、在政府采购中无不良履约记录；</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2、企业及其实际控制人、法定代表人、受益所有人等关联人员不存在涉及洗钱、恐怖融资、金融诈骗、偷逃税、侵犯知识产权等违法犯罪行为或违反制裁规定的行为；</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color="000000" w:sz="4" w:space="0"/>
              <w:left w:val="single" w:color="000000" w:sz="4" w:space="0"/>
              <w:bottom w:val="single" w:color="000000" w:sz="4" w:space="0"/>
              <w:right w:val="single" w:color="000000" w:sz="4" w:space="0"/>
            </w:tcBorders>
            <w:vAlign w:val="center"/>
          </w:tcPr>
          <w:p w14:paraId="6DEFD813">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27106030 </w:t>
            </w:r>
          </w:p>
          <w:p w14:paraId="32ACDB04">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吴楠</w:t>
            </w:r>
          </w:p>
        </w:tc>
      </w:tr>
      <w:tr w14:paraId="0076195C">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FCA2363">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2</w:t>
            </w:r>
          </w:p>
        </w:tc>
        <w:tc>
          <w:tcPr>
            <w:tcW w:w="1001" w:type="dxa"/>
            <w:tcBorders>
              <w:top w:val="single" w:color="000000" w:sz="4" w:space="0"/>
              <w:left w:val="single" w:color="000000" w:sz="4" w:space="0"/>
              <w:bottom w:val="single" w:color="000000" w:sz="4" w:space="0"/>
              <w:right w:val="single" w:color="000000" w:sz="4" w:space="0"/>
            </w:tcBorders>
            <w:vAlign w:val="center"/>
          </w:tcPr>
          <w:p w14:paraId="16E793AB">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邮储银行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40B6729">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0330AA3E">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约4.95%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2A42C0C1">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2FFD1053">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42D932F6">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企业经营满一年以上，有一年以上政府中标历史记录，当前有生效政府中标订单，企业及法定代表人征信记录良好</w:t>
            </w:r>
          </w:p>
        </w:tc>
        <w:tc>
          <w:tcPr>
            <w:tcW w:w="1386" w:type="dxa"/>
            <w:tcBorders>
              <w:top w:val="single" w:color="000000" w:sz="4" w:space="0"/>
              <w:left w:val="single" w:color="000000" w:sz="4" w:space="0"/>
              <w:bottom w:val="single" w:color="000000" w:sz="4" w:space="0"/>
              <w:right w:val="single" w:color="000000" w:sz="4" w:space="0"/>
            </w:tcBorders>
            <w:vAlign w:val="center"/>
          </w:tcPr>
          <w:p w14:paraId="0028A69D">
            <w:pPr>
              <w:widowControl/>
              <w:jc w:val="center"/>
              <w:textAlignment w:val="center"/>
              <w:rPr>
                <w:rFonts w:ascii="宋体" w:hAnsi="宋体" w:cs="宋体"/>
                <w:color w:val="000000"/>
                <w:kern w:val="0"/>
                <w:sz w:val="19"/>
                <w:szCs w:val="19"/>
                <w:highlight w:val="none"/>
              </w:rPr>
            </w:pPr>
            <w:r>
              <w:rPr>
                <w:rFonts w:ascii="宋体" w:hAnsi="宋体" w:cs="宋体"/>
                <w:color w:val="000000"/>
                <w:kern w:val="0"/>
                <w:sz w:val="19"/>
                <w:szCs w:val="19"/>
                <w:highlight w:val="none"/>
              </w:rPr>
              <w:t>13820988723</w:t>
            </w:r>
            <w:r>
              <w:rPr>
                <w:rFonts w:hint="eastAsia" w:ascii="宋体" w:hAnsi="宋体" w:cs="宋体"/>
                <w:color w:val="000000"/>
                <w:kern w:val="0"/>
                <w:sz w:val="19"/>
                <w:szCs w:val="19"/>
                <w:highlight w:val="none"/>
              </w:rPr>
              <w:t>张日超</w:t>
            </w:r>
          </w:p>
        </w:tc>
      </w:tr>
      <w:tr w14:paraId="1AFDBE5F">
        <w:tblPrEx>
          <w:tblCellMar>
            <w:top w:w="0" w:type="dxa"/>
            <w:left w:w="108" w:type="dxa"/>
            <w:bottom w:w="0" w:type="dxa"/>
            <w:right w:w="108" w:type="dxa"/>
          </w:tblCellMar>
        </w:tblPrEx>
        <w:trPr>
          <w:trHeight w:val="9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C34F53D">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3</w:t>
            </w:r>
          </w:p>
        </w:tc>
        <w:tc>
          <w:tcPr>
            <w:tcW w:w="1001" w:type="dxa"/>
            <w:tcBorders>
              <w:top w:val="single" w:color="000000" w:sz="4" w:space="0"/>
              <w:left w:val="single" w:color="000000" w:sz="4" w:space="0"/>
              <w:bottom w:val="single" w:color="000000" w:sz="4" w:space="0"/>
              <w:right w:val="single" w:color="000000" w:sz="4" w:space="0"/>
            </w:tcBorders>
            <w:vAlign w:val="center"/>
          </w:tcPr>
          <w:p w14:paraId="2EC269C5">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光大银行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D1D7CC1">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08EDCE12">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约4%</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125D4944">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5A71E8A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6AB4AA3A">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1.具有独立承担民事责任的能力，有固定经营场所，将我行账户作为政府采购合同唯一回款账户。</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2.企业成立1年以上，且实际控制人具有3年以上的实际行业经验，具有良好的纳税记录、工商登记记录；</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3.企业具有履行合同所必须的设备和服务能力；</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4.生产经营符合国家法律法规，产业政策和环境保护要求，符合我行信贷政策；</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5.人行征信信息查询系统查询显示借款人、实际控制人无重大不良记录，政府采购履约无不良记录。</w:t>
            </w:r>
          </w:p>
        </w:tc>
        <w:tc>
          <w:tcPr>
            <w:tcW w:w="1386" w:type="dxa"/>
            <w:tcBorders>
              <w:top w:val="single" w:color="000000" w:sz="4" w:space="0"/>
              <w:left w:val="single" w:color="000000" w:sz="4" w:space="0"/>
              <w:bottom w:val="single" w:color="000000" w:sz="4" w:space="0"/>
              <w:right w:val="single" w:color="000000" w:sz="4" w:space="0"/>
            </w:tcBorders>
            <w:vAlign w:val="center"/>
          </w:tcPr>
          <w:p w14:paraId="3938D07F">
            <w:pPr>
              <w:widowControl/>
              <w:jc w:val="center"/>
              <w:textAlignment w:val="center"/>
              <w:rPr>
                <w:rFonts w:ascii="宋体" w:hAnsi="宋体" w:cs="宋体"/>
                <w:color w:val="000000"/>
                <w:kern w:val="0"/>
                <w:sz w:val="19"/>
                <w:szCs w:val="19"/>
                <w:highlight w:val="none"/>
              </w:rPr>
            </w:pPr>
            <w:r>
              <w:rPr>
                <w:rFonts w:ascii="宋体" w:hAnsi="宋体" w:cs="宋体"/>
                <w:color w:val="000000"/>
                <w:kern w:val="0"/>
                <w:sz w:val="19"/>
                <w:szCs w:val="19"/>
                <w:highlight w:val="none"/>
              </w:rPr>
              <w:t>18722110192谢凝</w:t>
            </w:r>
            <w:r>
              <w:rPr>
                <w:rFonts w:hint="eastAsia" w:ascii="宋体" w:hAnsi="宋体" w:cs="宋体"/>
                <w:color w:val="000000"/>
                <w:kern w:val="0"/>
                <w:sz w:val="19"/>
                <w:szCs w:val="19"/>
                <w:highlight w:val="none"/>
              </w:rPr>
              <w:t>18622858578</w:t>
            </w:r>
          </w:p>
          <w:p w14:paraId="6675B6D8">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马嵘</w:t>
            </w:r>
          </w:p>
        </w:tc>
      </w:tr>
      <w:tr w14:paraId="5245A681">
        <w:tblPrEx>
          <w:tblCellMar>
            <w:top w:w="0" w:type="dxa"/>
            <w:left w:w="108" w:type="dxa"/>
            <w:bottom w:w="0" w:type="dxa"/>
            <w:right w:w="108" w:type="dxa"/>
          </w:tblCellMar>
        </w:tblPrEx>
        <w:trPr>
          <w:trHeight w:val="7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9D9CED6">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4</w:t>
            </w:r>
          </w:p>
        </w:tc>
        <w:tc>
          <w:tcPr>
            <w:tcW w:w="1001" w:type="dxa"/>
            <w:tcBorders>
              <w:top w:val="single" w:color="000000" w:sz="4" w:space="0"/>
              <w:left w:val="single" w:color="000000" w:sz="4" w:space="0"/>
              <w:bottom w:val="single" w:color="000000" w:sz="4" w:space="0"/>
              <w:right w:val="single" w:color="000000" w:sz="4" w:space="0"/>
            </w:tcBorders>
            <w:vAlign w:val="center"/>
          </w:tcPr>
          <w:p w14:paraId="3DDCA45B">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浦发银行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B9F8A39">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7884A532">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约3.8%</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融资额度：不超过500万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2DFC1487">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34615EC">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1、申请人不得有失信记录；</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2、订单对应的政府采购部门在天津市，中标企业注册地在天津。</w:t>
            </w:r>
          </w:p>
        </w:tc>
        <w:tc>
          <w:tcPr>
            <w:tcW w:w="1386" w:type="dxa"/>
            <w:tcBorders>
              <w:top w:val="single" w:color="000000" w:sz="4" w:space="0"/>
              <w:left w:val="single" w:color="000000" w:sz="4" w:space="0"/>
              <w:bottom w:val="single" w:color="000000" w:sz="4" w:space="0"/>
              <w:right w:val="single" w:color="000000" w:sz="4" w:space="0"/>
            </w:tcBorders>
            <w:vAlign w:val="center"/>
          </w:tcPr>
          <w:p w14:paraId="58F01C32">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13612152218</w:t>
            </w:r>
          </w:p>
          <w:p w14:paraId="67BB5B24">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刘扬</w:t>
            </w:r>
          </w:p>
        </w:tc>
      </w:tr>
      <w:tr w14:paraId="66A01C12">
        <w:tblPrEx>
          <w:tblCellMar>
            <w:top w:w="0" w:type="dxa"/>
            <w:left w:w="108" w:type="dxa"/>
            <w:bottom w:w="0" w:type="dxa"/>
            <w:right w:w="108" w:type="dxa"/>
          </w:tblCellMar>
        </w:tblPrEx>
        <w:trPr>
          <w:trHeight w:val="19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5BF9BFB">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5</w:t>
            </w:r>
          </w:p>
        </w:tc>
        <w:tc>
          <w:tcPr>
            <w:tcW w:w="1001" w:type="dxa"/>
            <w:tcBorders>
              <w:top w:val="single" w:color="000000" w:sz="4" w:space="0"/>
              <w:left w:val="single" w:color="000000" w:sz="4" w:space="0"/>
              <w:bottom w:val="single" w:color="000000" w:sz="4" w:space="0"/>
              <w:right w:val="single" w:color="000000" w:sz="4" w:space="0"/>
            </w:tcBorders>
            <w:vAlign w:val="center"/>
          </w:tcPr>
          <w:p w14:paraId="6E947329">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齐鲁银行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D137870">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670A4F64">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4.50%起</w:t>
            </w:r>
          </w:p>
          <w:p w14:paraId="7FEBAE4E">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融资额度：</w:t>
            </w:r>
          </w:p>
          <w:p w14:paraId="786DB917">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364778FF">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F1A3FB9">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1、获得政府采购订单，中标信息可在公开网站查询。如无法查询，可出示国家扶持政策内不公开中标信息文件。</w:t>
            </w:r>
          </w:p>
          <w:p w14:paraId="54D68ABC">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2、采购合同回款账户为齐鲁银行，并做质押登记。</w:t>
            </w:r>
          </w:p>
          <w:p w14:paraId="7E9B3EC4">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3、符合我行客户准入要求（同上一条）。</w:t>
            </w:r>
          </w:p>
        </w:tc>
        <w:tc>
          <w:tcPr>
            <w:tcW w:w="1386" w:type="dxa"/>
            <w:tcBorders>
              <w:top w:val="single" w:color="000000" w:sz="4" w:space="0"/>
              <w:left w:val="single" w:color="000000" w:sz="4" w:space="0"/>
              <w:bottom w:val="single" w:color="000000" w:sz="4" w:space="0"/>
              <w:right w:val="single" w:color="000000" w:sz="4" w:space="0"/>
            </w:tcBorders>
            <w:vAlign w:val="center"/>
          </w:tcPr>
          <w:p w14:paraId="0D7F64B8">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022-23271885</w:t>
            </w:r>
          </w:p>
          <w:p w14:paraId="14F0F113">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朱怡璇</w:t>
            </w:r>
          </w:p>
        </w:tc>
      </w:tr>
      <w:tr w14:paraId="06696828">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79FE530">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6</w:t>
            </w:r>
          </w:p>
        </w:tc>
        <w:tc>
          <w:tcPr>
            <w:tcW w:w="1001" w:type="dxa"/>
            <w:tcBorders>
              <w:top w:val="single" w:color="000000" w:sz="4" w:space="0"/>
              <w:left w:val="single" w:color="000000" w:sz="4" w:space="0"/>
              <w:bottom w:val="single" w:color="000000" w:sz="4" w:space="0"/>
              <w:right w:val="single" w:color="000000" w:sz="4" w:space="0"/>
            </w:tcBorders>
            <w:vAlign w:val="center"/>
          </w:tcPr>
          <w:p w14:paraId="79D51AF9">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天津银行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1CD5EF0">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3F5847E5">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不低于3.85%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3BEB2ACF">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36EBD70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323382C6">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1、连续从事政府采购活动一年以上，或主要股东从事政府采购活动两年以上，且交易及信用记录良好；</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2、持有政府采购中标通知书、签订政府采购合同等资料。</w:t>
            </w:r>
          </w:p>
        </w:tc>
        <w:tc>
          <w:tcPr>
            <w:tcW w:w="1386" w:type="dxa"/>
            <w:tcBorders>
              <w:top w:val="single" w:color="000000" w:sz="4" w:space="0"/>
              <w:left w:val="single" w:color="000000" w:sz="4" w:space="0"/>
              <w:bottom w:val="single" w:color="000000" w:sz="4" w:space="0"/>
              <w:right w:val="single" w:color="000000" w:sz="4" w:space="0"/>
            </w:tcBorders>
            <w:vAlign w:val="center"/>
          </w:tcPr>
          <w:p w14:paraId="177815DE">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28405397</w:t>
            </w:r>
          </w:p>
          <w:p w14:paraId="7D89357D">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王小一</w:t>
            </w:r>
          </w:p>
        </w:tc>
      </w:tr>
      <w:tr w14:paraId="5AA08692">
        <w:tblPrEx>
          <w:tblCellMar>
            <w:top w:w="0" w:type="dxa"/>
            <w:left w:w="108" w:type="dxa"/>
            <w:bottom w:w="0" w:type="dxa"/>
            <w:right w:w="108" w:type="dxa"/>
          </w:tblCellMar>
        </w:tblPrEx>
        <w:trPr>
          <w:trHeight w:val="21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76D081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7</w:t>
            </w:r>
          </w:p>
        </w:tc>
        <w:tc>
          <w:tcPr>
            <w:tcW w:w="1001" w:type="dxa"/>
            <w:tcBorders>
              <w:top w:val="single" w:color="000000" w:sz="4" w:space="0"/>
              <w:left w:val="single" w:color="000000" w:sz="4" w:space="0"/>
              <w:bottom w:val="single" w:color="000000" w:sz="4" w:space="0"/>
              <w:right w:val="single" w:color="000000" w:sz="4" w:space="0"/>
            </w:tcBorders>
            <w:vAlign w:val="center"/>
          </w:tcPr>
          <w:p w14:paraId="4030F02D">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天津农商银行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E2E1116">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4C8F7162">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结合借款人经营规模、偿债能力、营运效率等因素合理确定</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3E6C1105">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3DD55A02">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BE8E45B">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1、中标供应商财务状况良好，记录良好，有资质且具有1年(含)以上与天津市各类政府采购成功经验；</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2、生产经营符合国家政策；</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3、无违法、违约、不良信用记录，未发生过政府采购业务纠纷等；</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4、银行要求的其他条件。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40FC191A">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022-83872249</w:t>
            </w:r>
          </w:p>
          <w:p w14:paraId="0509F037">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林向宇</w:t>
            </w:r>
          </w:p>
        </w:tc>
      </w:tr>
      <w:tr w14:paraId="1CBEF9F6">
        <w:tblPrEx>
          <w:tblCellMar>
            <w:top w:w="0" w:type="dxa"/>
            <w:left w:w="108" w:type="dxa"/>
            <w:bottom w:w="0" w:type="dxa"/>
            <w:right w:w="108" w:type="dxa"/>
          </w:tblCellMar>
        </w:tblPrEx>
        <w:trPr>
          <w:trHeight w:val="9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3DC37B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8</w:t>
            </w:r>
          </w:p>
        </w:tc>
        <w:tc>
          <w:tcPr>
            <w:tcW w:w="1001" w:type="dxa"/>
            <w:tcBorders>
              <w:top w:val="single" w:color="000000" w:sz="4" w:space="0"/>
              <w:left w:val="single" w:color="000000" w:sz="4" w:space="0"/>
              <w:bottom w:val="single" w:color="000000" w:sz="4" w:space="0"/>
              <w:right w:val="single" w:color="000000" w:sz="4" w:space="0"/>
            </w:tcBorders>
            <w:vAlign w:val="center"/>
          </w:tcPr>
          <w:p w14:paraId="3C1AB78F">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天津滨海农商银行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D2C05C2">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3E7FC093">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致电咨询</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融资额度：100-5000万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79D0BF8D">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2BE4916">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1、具有2年(含)以上连续经营记录；</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2、有固定生产经营场所；本行要求的其他条件。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04DCABE2">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13612141823高飞     </w:t>
            </w:r>
          </w:p>
        </w:tc>
      </w:tr>
      <w:tr w14:paraId="3D550533">
        <w:tblPrEx>
          <w:tblCellMar>
            <w:top w:w="0" w:type="dxa"/>
            <w:left w:w="108" w:type="dxa"/>
            <w:bottom w:w="0" w:type="dxa"/>
            <w:right w:w="108" w:type="dxa"/>
          </w:tblCellMar>
        </w:tblPrEx>
        <w:trPr>
          <w:trHeight w:val="2651"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B42257E">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9</w:t>
            </w:r>
          </w:p>
        </w:tc>
        <w:tc>
          <w:tcPr>
            <w:tcW w:w="1001" w:type="dxa"/>
            <w:tcBorders>
              <w:top w:val="single" w:color="000000" w:sz="4" w:space="0"/>
              <w:left w:val="single" w:color="000000" w:sz="4" w:space="0"/>
              <w:bottom w:val="single" w:color="000000" w:sz="4" w:space="0"/>
              <w:right w:val="single" w:color="000000" w:sz="4" w:space="0"/>
            </w:tcBorders>
            <w:vAlign w:val="center"/>
          </w:tcPr>
          <w:p w14:paraId="4675C538">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民生银行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545B080">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22599C35">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最低4%</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0AF8946A">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信用额度最高1000万</w:t>
            </w:r>
          </w:p>
          <w:p w14:paraId="0B778156">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信用+担保额度最高3000万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23ED8968">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5BF4BC4">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1、企业成立满一年，经营良好、征信良好；</w:t>
            </w:r>
          </w:p>
          <w:p w14:paraId="0AB4EBBF">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2、实控人25-65周岁，征信良好；</w:t>
            </w:r>
          </w:p>
          <w:p w14:paraId="287826D3">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3、近12个月有政府采购中标且正常履约、回款</w:t>
            </w:r>
          </w:p>
        </w:tc>
        <w:tc>
          <w:tcPr>
            <w:tcW w:w="1386" w:type="dxa"/>
            <w:tcBorders>
              <w:top w:val="single" w:color="000000" w:sz="4" w:space="0"/>
              <w:left w:val="single" w:color="000000" w:sz="4" w:space="0"/>
              <w:bottom w:val="single" w:color="000000" w:sz="4" w:space="0"/>
              <w:right w:val="single" w:color="000000" w:sz="4" w:space="0"/>
            </w:tcBorders>
            <w:vAlign w:val="center"/>
          </w:tcPr>
          <w:p w14:paraId="71E498D7">
            <w:pPr>
              <w:widowControl/>
              <w:jc w:val="center"/>
              <w:textAlignment w:val="center"/>
              <w:rPr>
                <w:rFonts w:ascii="宋体" w:hAnsi="宋体" w:cs="宋体"/>
                <w:color w:val="000000"/>
                <w:kern w:val="0"/>
                <w:sz w:val="19"/>
                <w:szCs w:val="19"/>
                <w:highlight w:val="none"/>
              </w:rPr>
            </w:pPr>
            <w:r>
              <w:rPr>
                <w:rFonts w:ascii="宋体" w:hAnsi="宋体" w:cs="宋体"/>
                <w:color w:val="000000"/>
                <w:kern w:val="0"/>
                <w:sz w:val="19"/>
                <w:szCs w:val="19"/>
                <w:highlight w:val="none"/>
              </w:rPr>
              <w:t>18102027371</w:t>
            </w:r>
          </w:p>
          <w:p w14:paraId="25FC8056">
            <w:pPr>
              <w:widowControl/>
              <w:jc w:val="center"/>
              <w:textAlignment w:val="center"/>
              <w:rPr>
                <w:rFonts w:ascii="宋体" w:hAnsi="宋体" w:cs="宋体"/>
                <w:color w:val="000000"/>
                <w:kern w:val="0"/>
                <w:sz w:val="19"/>
                <w:szCs w:val="19"/>
                <w:highlight w:val="none"/>
              </w:rPr>
            </w:pPr>
            <w:r>
              <w:rPr>
                <w:rFonts w:ascii="宋体" w:hAnsi="宋体" w:cs="宋体"/>
                <w:color w:val="000000"/>
                <w:kern w:val="0"/>
                <w:sz w:val="19"/>
                <w:szCs w:val="19"/>
                <w:highlight w:val="none"/>
              </w:rPr>
              <w:t xml:space="preserve">陈宗山 </w:t>
            </w:r>
          </w:p>
        </w:tc>
      </w:tr>
      <w:tr w14:paraId="1B59B822">
        <w:tblPrEx>
          <w:tblCellMar>
            <w:top w:w="0" w:type="dxa"/>
            <w:left w:w="108" w:type="dxa"/>
            <w:bottom w:w="0" w:type="dxa"/>
            <w:right w:w="108" w:type="dxa"/>
          </w:tblCellMar>
        </w:tblPrEx>
        <w:trPr>
          <w:trHeight w:val="2938"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12A3874">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10</w:t>
            </w:r>
          </w:p>
        </w:tc>
        <w:tc>
          <w:tcPr>
            <w:tcW w:w="1001" w:type="dxa"/>
            <w:tcBorders>
              <w:top w:val="single" w:color="000000" w:sz="4" w:space="0"/>
              <w:left w:val="single" w:color="000000" w:sz="4" w:space="0"/>
              <w:bottom w:val="single" w:color="000000" w:sz="4" w:space="0"/>
              <w:right w:val="single" w:color="000000" w:sz="4" w:space="0"/>
            </w:tcBorders>
            <w:vAlign w:val="center"/>
          </w:tcPr>
          <w:p w14:paraId="3C542F41">
            <w:pPr>
              <w:widowControl/>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平安银行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7ABC499">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7BEA6536">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约6.00%</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54B115C9">
            <w:pPr>
              <w:jc w:val="left"/>
              <w:rPr>
                <w:rFonts w:ascii="宋体" w:hAnsi="宋体" w:cs="宋体"/>
                <w:color w:val="000000"/>
                <w:sz w:val="19"/>
                <w:szCs w:val="19"/>
                <w:highlight w:val="none"/>
              </w:rPr>
            </w:pPr>
            <w:r>
              <w:rPr>
                <w:rFonts w:hint="eastAsia" w:ascii="宋体" w:hAnsi="宋体" w:cs="宋体"/>
                <w:color w:val="000000"/>
                <w:kern w:val="0"/>
                <w:sz w:val="19"/>
                <w:szCs w:val="19"/>
                <w:highlight w:val="none"/>
              </w:rPr>
              <w:t>最高200万元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24068FE0">
            <w:pPr>
              <w:jc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1E9B8154">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1FE9AB60">
                  <w:pPr>
                    <w:widowControl/>
                    <w:numPr>
                      <w:ilvl w:val="0"/>
                      <w:numId w:val="5"/>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申请人为企业法定代表人或第一大自然人股东，通过微信申请； </w:t>
                  </w:r>
                </w:p>
                <w:p w14:paraId="37909A5E">
                  <w:pPr>
                    <w:widowControl/>
                    <w:numPr>
                      <w:ilvl w:val="0"/>
                      <w:numId w:val="5"/>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企业及申请人信用记录良好，无不良、违法行为； </w:t>
                  </w:r>
                </w:p>
                <w:p w14:paraId="7972775E">
                  <w:pPr>
                    <w:widowControl/>
                    <w:numPr>
                      <w:ilvl w:val="0"/>
                      <w:numId w:val="5"/>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企业为天津市政府部门、事业单位的供应商； </w:t>
                  </w:r>
                </w:p>
                <w:p w14:paraId="44541946">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4、企业有政府采购历史合作记录（近24个月2次，合计50万以上订单记录）且交易记录良好</w:t>
                  </w:r>
                </w:p>
              </w:tc>
            </w:tr>
          </w:tbl>
          <w:p w14:paraId="61914EFC">
            <w:pPr>
              <w:jc w:val="left"/>
              <w:rPr>
                <w:rFonts w:ascii="宋体" w:hAnsi="宋体" w:cs="宋体"/>
                <w:color w:val="00000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E537370">
            <w:pPr>
              <w:jc w:val="center"/>
              <w:rPr>
                <w:rFonts w:ascii="宋体" w:hAnsi="宋体" w:cs="宋体"/>
                <w:color w:val="000000"/>
                <w:sz w:val="24"/>
                <w:szCs w:val="24"/>
                <w:highlight w:val="none"/>
              </w:rPr>
            </w:pPr>
            <w:r>
              <w:rPr>
                <w:rFonts w:hint="eastAsia" w:ascii="宋体" w:hAnsi="宋体" w:cs="宋体"/>
                <w:color w:val="000000"/>
                <w:kern w:val="0"/>
                <w:sz w:val="19"/>
                <w:szCs w:val="19"/>
                <w:highlight w:val="none"/>
              </w:rPr>
              <w:t xml:space="preserve">18698167095张伟 </w:t>
            </w:r>
          </w:p>
        </w:tc>
      </w:tr>
      <w:tr w14:paraId="73219E62">
        <w:tblPrEx>
          <w:tblCellMar>
            <w:top w:w="0" w:type="dxa"/>
            <w:left w:w="108" w:type="dxa"/>
            <w:bottom w:w="0" w:type="dxa"/>
            <w:right w:w="108" w:type="dxa"/>
          </w:tblCellMar>
        </w:tblPrEx>
        <w:trPr>
          <w:trHeight w:val="273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46AF3C6">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11</w:t>
            </w:r>
          </w:p>
        </w:tc>
        <w:tc>
          <w:tcPr>
            <w:tcW w:w="1001" w:type="dxa"/>
            <w:tcBorders>
              <w:top w:val="single" w:color="000000" w:sz="4" w:space="0"/>
              <w:left w:val="single" w:color="000000" w:sz="4" w:space="0"/>
              <w:bottom w:val="single" w:color="000000" w:sz="4" w:space="0"/>
              <w:right w:val="single" w:color="000000" w:sz="4" w:space="0"/>
            </w:tcBorders>
            <w:vAlign w:val="center"/>
          </w:tcPr>
          <w:p w14:paraId="0F3EBEC5">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渤海银行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C8AF314">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261DF834">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年化约3.85%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41775F1F">
            <w:pPr>
              <w:jc w:val="left"/>
              <w:rPr>
                <w:rFonts w:ascii="宋体" w:hAnsi="宋体" w:cs="宋体"/>
                <w:color w:val="000000"/>
                <w:sz w:val="19"/>
                <w:szCs w:val="19"/>
                <w:highlight w:val="none"/>
              </w:rPr>
            </w:pPr>
            <w:r>
              <w:rPr>
                <w:rFonts w:hint="eastAsia" w:ascii="宋体" w:hAnsi="宋体" w:cs="宋体"/>
                <w:color w:val="000000"/>
                <w:kern w:val="0"/>
                <w:sz w:val="19"/>
                <w:szCs w:val="19"/>
                <w:highlight w:val="none"/>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3CE3A435">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7C884F38">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26E5BF4F">
                  <w:pPr>
                    <w:widowControl/>
                    <w:numPr>
                      <w:ilvl w:val="0"/>
                      <w:numId w:val="6"/>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有固定的经营场所，企业划型符合小微企业； </w:t>
                  </w:r>
                </w:p>
                <w:p w14:paraId="0013D6CE">
                  <w:pPr>
                    <w:widowControl/>
                    <w:numPr>
                      <w:ilvl w:val="0"/>
                      <w:numId w:val="6"/>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信用记录良好，无不良、违法行为； </w:t>
                  </w:r>
                </w:p>
                <w:p w14:paraId="543CB307">
                  <w:pPr>
                    <w:widowControl/>
                    <w:numPr>
                      <w:ilvl w:val="0"/>
                      <w:numId w:val="6"/>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持续经营2年以上或实际控制人从业3年以上； 具备政府采购投标资格且交易记录良好； </w:t>
                  </w:r>
                </w:p>
                <w:p w14:paraId="074B3613">
                  <w:pPr>
                    <w:widowControl/>
                    <w:numPr>
                      <w:ilvl w:val="0"/>
                      <w:numId w:val="6"/>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采购项目符合国家产业政策和资源环保政策要求；</w:t>
                  </w:r>
                </w:p>
              </w:tc>
            </w:tr>
          </w:tbl>
          <w:p w14:paraId="2F213FEE">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6B0D316">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022-58879322</w:t>
            </w:r>
          </w:p>
          <w:p w14:paraId="432A084A">
            <w:pPr>
              <w:ind w:firstLine="174" w:firstLineChars="100"/>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  姚斌 </w:t>
            </w:r>
          </w:p>
        </w:tc>
      </w:tr>
      <w:tr w14:paraId="72E16B14">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AB46D01">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12</w:t>
            </w:r>
          </w:p>
        </w:tc>
        <w:tc>
          <w:tcPr>
            <w:tcW w:w="1001" w:type="dxa"/>
            <w:tcBorders>
              <w:top w:val="single" w:color="000000" w:sz="4" w:space="0"/>
              <w:left w:val="single" w:color="000000" w:sz="4" w:space="0"/>
              <w:bottom w:val="single" w:color="000000" w:sz="4" w:space="0"/>
              <w:right w:val="single" w:color="000000" w:sz="4" w:space="0"/>
            </w:tcBorders>
            <w:vAlign w:val="center"/>
          </w:tcPr>
          <w:p w14:paraId="053074F4">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中国建设银行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7D48F87">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参考利率：4.00%-5.00%</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127D3987">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最高2000万元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6944A5ED">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532CF5EE">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1003C09B">
                  <w:pPr>
                    <w:widowControl/>
                    <w:numPr>
                      <w:ilvl w:val="0"/>
                      <w:numId w:val="7"/>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企业已获得政府采购中标通知，并与集中采购机构、采购代理机构或采购人签订采购合同，企业不得采用分包或转包方式履行政府采购合同。政府采购合同明确了《民法典》规定的基本要素并符合商业惯例和行业规范，政府采购履约期限和付款期限距贷款申请日均在1年（含）以内。 </w:t>
                  </w:r>
                </w:p>
                <w:p w14:paraId="413811E9">
                  <w:pPr>
                    <w:widowControl/>
                    <w:numPr>
                      <w:ilvl w:val="0"/>
                      <w:numId w:val="7"/>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应收账款融资模式下，企业已按政府采购合同的约定履行了交货、工程施工或提供服务等主要义务并且无任何违约行为。 </w:t>
                  </w:r>
                </w:p>
                <w:p w14:paraId="619AF888">
                  <w:pPr>
                    <w:widowControl/>
                    <w:numPr>
                      <w:ilvl w:val="0"/>
                      <w:numId w:val="7"/>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采购合同融资模式下，企业在政府采购活动中与政府成功合作2年（含）以上，且近2年政府采购供应量、工程量或服务量均不低于100万元（含）。 </w:t>
                  </w:r>
                </w:p>
                <w:p w14:paraId="51F10A85">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4、（四）企业向政府提供的货物、工程或服务质量稳定，与政府合作历史中未产生纠纷，与上、下游客户未发生重大债权、债务纠纷，近三年未被政府采购部门列入不良记录名单</w:t>
                  </w:r>
                </w:p>
              </w:tc>
            </w:tr>
          </w:tbl>
          <w:p w14:paraId="0607BD1D">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28C2AD1">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58751595 </w:t>
            </w:r>
          </w:p>
          <w:p w14:paraId="399B1E02">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赵望宇</w:t>
            </w:r>
          </w:p>
          <w:p w14:paraId="5AB8A9AA">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58750209</w:t>
            </w:r>
          </w:p>
          <w:p w14:paraId="29ADC050">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肖毅 </w:t>
            </w:r>
          </w:p>
        </w:tc>
      </w:tr>
      <w:tr w14:paraId="7CBE27ED">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25AF675">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w:t>
            </w:r>
          </w:p>
        </w:tc>
        <w:tc>
          <w:tcPr>
            <w:tcW w:w="1001" w:type="dxa"/>
            <w:tcBorders>
              <w:top w:val="single" w:color="000000" w:sz="4" w:space="0"/>
              <w:left w:val="single" w:color="000000" w:sz="4" w:space="0"/>
              <w:bottom w:val="single" w:color="000000" w:sz="4" w:space="0"/>
              <w:right w:val="single" w:color="000000" w:sz="4" w:space="0"/>
            </w:tcBorders>
            <w:vAlign w:val="center"/>
          </w:tcPr>
          <w:p w14:paraId="271C2799">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中国农业银行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945B1EA">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5A24284A">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约4%</w:t>
            </w:r>
          </w:p>
          <w:p w14:paraId="7E7C5482">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4568E79B">
            <w:pPr>
              <w:widowControl/>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10EC2217">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4EFFC589">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1、公司成立1年（含）以上，属于政采中标供应商,履约记录良好。 </w:t>
                  </w:r>
                </w:p>
                <w:p w14:paraId="327BB3C2">
                  <w:pPr>
                    <w:widowControl/>
                    <w:numPr>
                      <w:ilvl w:val="0"/>
                      <w:numId w:val="8"/>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在我行开立账户，自愿接受农业银行信用监督和结算监管。 </w:t>
                  </w:r>
                </w:p>
                <w:p w14:paraId="258892E2">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3、法定代表人年满18周岁且不超过65周岁，非港、澳、台及外籍人士。 注：具体开办的业务种类及办理程序、办理条件等以中国农业银行当地分行有关规定为准。</w:t>
                  </w:r>
                </w:p>
              </w:tc>
            </w:tr>
          </w:tbl>
          <w:p w14:paraId="2B7EB355">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C24109D">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13920727755</w:t>
            </w:r>
          </w:p>
          <w:p w14:paraId="28BAEDD1">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李倩</w:t>
            </w:r>
          </w:p>
        </w:tc>
      </w:tr>
      <w:tr w14:paraId="2EE064C5">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F23DC00">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14</w:t>
            </w:r>
          </w:p>
        </w:tc>
        <w:tc>
          <w:tcPr>
            <w:tcW w:w="1001" w:type="dxa"/>
            <w:tcBorders>
              <w:top w:val="single" w:color="000000" w:sz="4" w:space="0"/>
              <w:left w:val="single" w:color="000000" w:sz="4" w:space="0"/>
              <w:bottom w:val="single" w:color="000000" w:sz="4" w:space="0"/>
              <w:right w:val="single" w:color="000000" w:sz="4" w:space="0"/>
            </w:tcBorders>
            <w:vAlign w:val="center"/>
          </w:tcPr>
          <w:p w14:paraId="5A1C59ED">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招商银行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D812600">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672564ED">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一般性贷款利率</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融资额度：最高3000万元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1C446F78">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49546984">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32BD408A">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1、企业及实际控制人征信及各项社会记录较好。</w:t>
                  </w:r>
                </w:p>
                <w:p w14:paraId="43EF55F3">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2、企业成立两年以上或实际控制人本行业经营两年以上。</w:t>
                  </w:r>
                </w:p>
                <w:p w14:paraId="18A90808">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3、财务报表未出现连续两年经营亏损。</w:t>
                  </w:r>
                </w:p>
              </w:tc>
            </w:tr>
          </w:tbl>
          <w:p w14:paraId="0F77FFBC">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BAA54E4">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28301244</w:t>
            </w:r>
          </w:p>
        </w:tc>
      </w:tr>
      <w:tr w14:paraId="074A7DAC">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498FA5D">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16</w:t>
            </w:r>
          </w:p>
        </w:tc>
        <w:tc>
          <w:tcPr>
            <w:tcW w:w="1001" w:type="dxa"/>
            <w:tcBorders>
              <w:top w:val="single" w:color="000000" w:sz="4" w:space="0"/>
              <w:left w:val="single" w:color="000000" w:sz="4" w:space="0"/>
              <w:bottom w:val="single" w:color="000000" w:sz="4" w:space="0"/>
              <w:right w:val="single" w:color="000000" w:sz="4" w:space="0"/>
            </w:tcBorders>
            <w:vAlign w:val="center"/>
          </w:tcPr>
          <w:p w14:paraId="6F7E3C7C">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广发银行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17EDEB9">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7E74CCBC">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贷款利率最低Lpr</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5FB737E3">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772989E4">
              <w:tblPrEx>
                <w:shd w:val="clear" w:color="auto" w:fill="FFFFFF"/>
                <w:tblCellMar>
                  <w:top w:w="15" w:type="dxa"/>
                  <w:left w:w="15" w:type="dxa"/>
                  <w:bottom w:w="15" w:type="dxa"/>
                  <w:right w:w="15" w:type="dxa"/>
                </w:tblCellMar>
              </w:tblPrEx>
              <w:trPr>
                <w:trHeight w:val="2992" w:hRule="atLeast"/>
              </w:trPr>
              <w:tc>
                <w:tcPr>
                  <w:tcW w:w="3168" w:type="dxa"/>
                  <w:shd w:val="clear" w:color="auto" w:fill="FFFFFF"/>
                  <w:tcMar>
                    <w:top w:w="150" w:type="dxa"/>
                    <w:left w:w="0" w:type="dxa"/>
                    <w:bottom w:w="150" w:type="dxa"/>
                    <w:right w:w="0" w:type="dxa"/>
                  </w:tcMar>
                </w:tcPr>
                <w:p w14:paraId="7BBDE19B">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1、供应商至少有一次政府采购订单履约记录；</w:t>
                  </w:r>
                </w:p>
                <w:p w14:paraId="58B21940">
                  <w:pPr>
                    <w:widowControl/>
                    <w:numPr>
                      <w:ilvl w:val="0"/>
                      <w:numId w:val="8"/>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在我行内部信用评级不低于BB+；3、近三年至少有一期营业利润或净利润或上年度经营性现金流净额为正（任选其一即可）；</w:t>
                  </w:r>
                </w:p>
                <w:p w14:paraId="7647482D">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4、资产负债率不超过85%；企业主含实际控制人/主要股东或其配偶拥有本地户口或房产或在本地有连续一年含以上的社保缴交记录（满足其一即可）</w:t>
                  </w:r>
                </w:p>
              </w:tc>
            </w:tr>
          </w:tbl>
          <w:p w14:paraId="2D248965">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68F0D58">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13820640544</w:t>
            </w:r>
          </w:p>
          <w:p w14:paraId="4A1EB828">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胡小宁</w:t>
            </w:r>
          </w:p>
        </w:tc>
      </w:tr>
      <w:tr w14:paraId="06981B0D">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BBC2744">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17</w:t>
            </w:r>
          </w:p>
        </w:tc>
        <w:tc>
          <w:tcPr>
            <w:tcW w:w="1001" w:type="dxa"/>
            <w:tcBorders>
              <w:top w:val="single" w:color="000000" w:sz="4" w:space="0"/>
              <w:left w:val="single" w:color="000000" w:sz="4" w:space="0"/>
              <w:bottom w:val="single" w:color="000000" w:sz="4" w:space="0"/>
              <w:right w:val="single" w:color="000000" w:sz="4" w:space="0"/>
            </w:tcBorders>
            <w:vAlign w:val="center"/>
          </w:tcPr>
          <w:p w14:paraId="4C21E832">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浙商银行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F6E6F83">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15BC1D1D">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6E53A7D8">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7F6648FC">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5BC196BD">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1、符合我行小企业授信客户界定标准的小型、微型企业；</w:t>
                  </w:r>
                </w:p>
                <w:p w14:paraId="6268BEFD">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2、须连续经营2年及以上或实际控制人有3年及以上相关行业从业经验，经营状况良好，信用记录良好；3、与采购人无关联关系，行业相关证照齐全；</w:t>
                  </w:r>
                </w:p>
                <w:p w14:paraId="5DF7D04C">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4、借款人须在本行开立单位结算账户或保证金账户，并将该账户指定为采购活动项下应收账款的唯一回款账户。</w:t>
                  </w:r>
                </w:p>
              </w:tc>
            </w:tr>
          </w:tbl>
          <w:p w14:paraId="31ECAE89">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1D0E88D">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23271307</w:t>
            </w:r>
          </w:p>
          <w:p w14:paraId="497950A7">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刘粲</w:t>
            </w:r>
          </w:p>
        </w:tc>
      </w:tr>
      <w:tr w14:paraId="5E1EB04F">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4C3F608">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18</w:t>
            </w:r>
          </w:p>
        </w:tc>
        <w:tc>
          <w:tcPr>
            <w:tcW w:w="1001" w:type="dxa"/>
            <w:tcBorders>
              <w:top w:val="single" w:color="000000" w:sz="4" w:space="0"/>
              <w:left w:val="single" w:color="000000" w:sz="4" w:space="0"/>
              <w:bottom w:val="single" w:color="000000" w:sz="4" w:space="0"/>
              <w:right w:val="single" w:color="000000" w:sz="4" w:space="0"/>
            </w:tcBorders>
            <w:vAlign w:val="center"/>
          </w:tcPr>
          <w:p w14:paraId="5BD23F28">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中信银行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E621A43">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59A077A1">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3.75%-3.95%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62DBD97">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1321B75">
            <w:pPr>
              <w:widowControl/>
              <w:numPr>
                <w:ilvl w:val="0"/>
                <w:numId w:val="9"/>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借款企业持续经营1年（含）以上或在本行业持续经营2年（含）以上；</w:t>
            </w:r>
          </w:p>
          <w:p w14:paraId="40DAE836">
            <w:pPr>
              <w:widowControl/>
              <w:numPr>
                <w:ilvl w:val="0"/>
                <w:numId w:val="9"/>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借款企业实际控制人年龄在18周岁（含）至65周岁（含）之间；</w:t>
            </w:r>
          </w:p>
          <w:p w14:paraId="1E21FBA4">
            <w:pPr>
              <w:widowControl/>
              <w:numPr>
                <w:ilvl w:val="0"/>
                <w:numId w:val="9"/>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采购品类为货物类或服务类；</w:t>
            </w:r>
          </w:p>
          <w:p w14:paraId="6F179058">
            <w:pPr>
              <w:widowControl/>
              <w:numPr>
                <w:ilvl w:val="0"/>
                <w:numId w:val="9"/>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借款企业政采合作月数不少于6个月；</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C19E5C5">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13767182800</w:t>
            </w:r>
          </w:p>
          <w:p w14:paraId="43F8DD7E">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唐朝</w:t>
            </w:r>
          </w:p>
        </w:tc>
      </w:tr>
      <w:tr w14:paraId="16D6D744">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BAE29D9">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19</w:t>
            </w:r>
          </w:p>
        </w:tc>
        <w:tc>
          <w:tcPr>
            <w:tcW w:w="1001" w:type="dxa"/>
            <w:tcBorders>
              <w:top w:val="single" w:color="000000" w:sz="4" w:space="0"/>
              <w:left w:val="single" w:color="000000" w:sz="4" w:space="0"/>
              <w:bottom w:val="single" w:color="000000" w:sz="4" w:space="0"/>
              <w:right w:val="single" w:color="000000" w:sz="4" w:space="0"/>
            </w:tcBorders>
            <w:vAlign w:val="center"/>
          </w:tcPr>
          <w:p w14:paraId="5881BBFA">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后续持续更新</w:t>
            </w:r>
          </w:p>
        </w:tc>
        <w:tc>
          <w:tcPr>
            <w:tcW w:w="1292" w:type="dxa"/>
            <w:tcBorders>
              <w:top w:val="single" w:color="000000" w:sz="4" w:space="0"/>
              <w:left w:val="single" w:color="000000" w:sz="4" w:space="0"/>
              <w:bottom w:val="single" w:color="000000" w:sz="4" w:space="0"/>
              <w:right w:val="single" w:color="000000" w:sz="4" w:space="0"/>
            </w:tcBorders>
            <w:vAlign w:val="center"/>
          </w:tcPr>
          <w:p w14:paraId="136F1C33">
            <w:pPr>
              <w:jc w:val="left"/>
              <w:rPr>
                <w:rFonts w:ascii="宋体" w:hAnsi="宋体" w:cs="宋体"/>
                <w:color w:val="000000"/>
                <w:kern w:val="0"/>
                <w:sz w:val="19"/>
                <w:szCs w:val="19"/>
                <w:highlight w:val="none"/>
              </w:rPr>
            </w:pPr>
          </w:p>
        </w:tc>
        <w:tc>
          <w:tcPr>
            <w:tcW w:w="964" w:type="dxa"/>
            <w:tcBorders>
              <w:top w:val="single" w:color="000000" w:sz="4" w:space="0"/>
              <w:left w:val="single" w:color="000000" w:sz="4" w:space="0"/>
              <w:bottom w:val="single" w:color="000000" w:sz="4" w:space="0"/>
              <w:right w:val="single" w:color="000000" w:sz="4" w:space="0"/>
            </w:tcBorders>
            <w:vAlign w:val="center"/>
          </w:tcPr>
          <w:p w14:paraId="673EDB87">
            <w:pPr>
              <w:widowControl/>
              <w:jc w:val="left"/>
              <w:textAlignment w:val="top"/>
              <w:rPr>
                <w:rFonts w:ascii="宋体" w:hAnsi="宋体" w:cs="宋体"/>
                <w:color w:val="000000"/>
                <w:kern w:val="0"/>
                <w:sz w:val="19"/>
                <w:szCs w:val="19"/>
                <w:highlight w:val="none"/>
              </w:rPr>
            </w:pPr>
          </w:p>
        </w:tc>
        <w:tc>
          <w:tcPr>
            <w:tcW w:w="3384" w:type="dxa"/>
            <w:tcBorders>
              <w:top w:val="single" w:color="000000" w:sz="4" w:space="0"/>
              <w:left w:val="single" w:color="000000" w:sz="4" w:space="0"/>
              <w:bottom w:val="single" w:color="000000" w:sz="4" w:space="0"/>
              <w:right w:val="single" w:color="000000" w:sz="4" w:space="0"/>
            </w:tcBorders>
            <w:vAlign w:val="center"/>
          </w:tcPr>
          <w:p w14:paraId="7F04CC23">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66AEF150">
            <w:pPr>
              <w:widowControl/>
              <w:jc w:val="center"/>
              <w:textAlignment w:val="top"/>
              <w:rPr>
                <w:rFonts w:ascii="宋体" w:hAnsi="宋体" w:cs="宋体"/>
                <w:color w:val="000000"/>
                <w:kern w:val="0"/>
                <w:sz w:val="19"/>
                <w:szCs w:val="19"/>
                <w:highlight w:val="none"/>
              </w:rPr>
            </w:pPr>
          </w:p>
        </w:tc>
      </w:tr>
    </w:tbl>
    <w:p w14:paraId="2461C584">
      <w:pPr>
        <w:pStyle w:val="34"/>
        <w:spacing w:line="360" w:lineRule="auto"/>
        <w:ind w:firstLine="448" w:firstLineChars="200"/>
        <w:jc w:val="both"/>
        <w:rPr>
          <w:rFonts w:ascii="Times New Roman" w:eastAsia="宋体" w:cs="Times New Roman" w:hAnsiTheme="minorEastAsia"/>
          <w:color w:val="auto"/>
          <w:highlight w:val="none"/>
        </w:rPr>
      </w:pPr>
    </w:p>
    <w:p w14:paraId="05D12F9E">
      <w:pPr>
        <w:pStyle w:val="34"/>
        <w:spacing w:line="360" w:lineRule="auto"/>
        <w:ind w:firstLine="448" w:firstLineChars="200"/>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以上内容均为当前政策内容，未来不排除各大金融机构针对政采贷业务的相关政策会有修改和变动，本“政采贷”明白纸仅供参考，详情请自行致电咨询。</w:t>
      </w:r>
    </w:p>
    <w:p w14:paraId="265B45D7">
      <w:pPr>
        <w:widowControl/>
        <w:jc w:val="left"/>
        <w:rPr>
          <w:b/>
          <w:bCs/>
          <w:kern w:val="28"/>
          <w:sz w:val="32"/>
          <w:szCs w:val="32"/>
          <w:highlight w:val="none"/>
        </w:rPr>
      </w:pPr>
      <w:r>
        <w:rPr>
          <w:highlight w:val="none"/>
        </w:rPr>
        <w:br w:type="page"/>
      </w:r>
    </w:p>
    <w:p w14:paraId="00EE0E8D">
      <w:pPr>
        <w:pStyle w:val="18"/>
        <w:rPr>
          <w:rFonts w:ascii="Times New Roman" w:hAnsi="Times New Roman"/>
          <w:highlight w:val="none"/>
        </w:rPr>
      </w:pPr>
      <w:r>
        <w:rPr>
          <w:rFonts w:ascii="Times New Roman" w:hAnsi="Times New Roman"/>
          <w:highlight w:val="none"/>
        </w:rPr>
        <w:t>第四部分  合同条款</w:t>
      </w:r>
    </w:p>
    <w:p w14:paraId="4F317393">
      <w:pPr>
        <w:snapToGrid w:val="0"/>
        <w:spacing w:line="360" w:lineRule="auto"/>
        <w:ind w:firstLine="448" w:firstLineChars="200"/>
        <w:rPr>
          <w:rFonts w:eastAsiaTheme="minorEastAsia"/>
          <w:sz w:val="24"/>
          <w:szCs w:val="24"/>
          <w:highlight w:val="none"/>
        </w:rPr>
      </w:pPr>
      <w:r>
        <w:rPr>
          <w:rFonts w:eastAsiaTheme="minorEastAsia"/>
          <w:b/>
          <w:bCs/>
          <w:sz w:val="24"/>
          <w:szCs w:val="24"/>
          <w:highlight w:val="none"/>
        </w:rPr>
        <w:t>采购人（甲方）：</w:t>
      </w:r>
    </w:p>
    <w:p w14:paraId="3BCF58B9">
      <w:pPr>
        <w:snapToGrid w:val="0"/>
        <w:spacing w:line="360" w:lineRule="auto"/>
        <w:ind w:firstLine="448" w:firstLineChars="200"/>
        <w:rPr>
          <w:rFonts w:eastAsiaTheme="minorEastAsia"/>
          <w:sz w:val="24"/>
          <w:szCs w:val="24"/>
          <w:highlight w:val="none"/>
        </w:rPr>
      </w:pPr>
      <w:r>
        <w:rPr>
          <w:rFonts w:eastAsiaTheme="minorEastAsia"/>
          <w:b/>
          <w:bCs/>
          <w:sz w:val="24"/>
          <w:szCs w:val="24"/>
          <w:highlight w:val="none"/>
        </w:rPr>
        <w:t>供应商（乙方）：</w:t>
      </w:r>
    </w:p>
    <w:p w14:paraId="6AA179C0">
      <w:pPr>
        <w:spacing w:line="480" w:lineRule="exact"/>
        <w:ind w:firstLine="448" w:firstLineChars="200"/>
        <w:rPr>
          <w:rFonts w:eastAsiaTheme="minorEastAsia"/>
          <w:sz w:val="24"/>
          <w:szCs w:val="24"/>
          <w:highlight w:val="none"/>
        </w:rPr>
      </w:pPr>
      <w:r>
        <w:rPr>
          <w:rFonts w:eastAsiaTheme="minorEastAsia"/>
          <w:sz w:val="24"/>
          <w:szCs w:val="24"/>
          <w:highlight w:val="none"/>
        </w:rPr>
        <w:t>甲、乙双方根据</w:t>
      </w:r>
      <w:r>
        <w:rPr>
          <w:rFonts w:hint="eastAsia" w:eastAsiaTheme="minorEastAsia"/>
          <w:sz w:val="24"/>
          <w:szCs w:val="24"/>
          <w:highlight w:val="none"/>
        </w:rPr>
        <w:t xml:space="preserve">     </w:t>
      </w:r>
      <w:r>
        <w:rPr>
          <w:rFonts w:eastAsiaTheme="minorEastAsia"/>
          <w:sz w:val="24"/>
          <w:szCs w:val="24"/>
          <w:highlight w:val="none"/>
        </w:rPr>
        <w:t>项目（项目编号：       ）的政府采购结果和招标文件（或采购文件）的要求，并经双方协商一致，达成本合同：</w:t>
      </w:r>
    </w:p>
    <w:p w14:paraId="0A0E798A">
      <w:pPr>
        <w:pStyle w:val="39"/>
        <w:numPr>
          <w:ilvl w:val="0"/>
          <w:numId w:val="10"/>
        </w:numPr>
        <w:spacing w:line="480" w:lineRule="exact"/>
        <w:ind w:firstLineChars="0"/>
        <w:rPr>
          <w:sz w:val="24"/>
          <w:szCs w:val="24"/>
          <w:highlight w:val="none"/>
        </w:rPr>
      </w:pPr>
      <w:r>
        <w:rPr>
          <w:rFonts w:hint="eastAsia"/>
          <w:sz w:val="24"/>
          <w:szCs w:val="24"/>
          <w:highlight w:val="none"/>
        </w:rPr>
        <w:t>本合同为中小企业预留合同</w:t>
      </w:r>
    </w:p>
    <w:p w14:paraId="1849C92B">
      <w:pPr>
        <w:pStyle w:val="39"/>
        <w:numPr>
          <w:ilvl w:val="0"/>
          <w:numId w:val="10"/>
        </w:numPr>
        <w:spacing w:line="480" w:lineRule="exact"/>
        <w:ind w:firstLineChars="0"/>
        <w:rPr>
          <w:sz w:val="24"/>
          <w:szCs w:val="24"/>
          <w:highlight w:val="none"/>
        </w:rPr>
      </w:pPr>
      <w:r>
        <w:rPr>
          <w:rFonts w:hint="eastAsia"/>
          <w:sz w:val="24"/>
          <w:szCs w:val="24"/>
          <w:highlight w:val="none"/>
        </w:rPr>
        <w:t>本合同非中小企业预留合同</w:t>
      </w:r>
    </w:p>
    <w:p w14:paraId="3C730AB6">
      <w:pPr>
        <w:spacing w:line="480" w:lineRule="exact"/>
        <w:ind w:firstLine="448" w:firstLineChars="200"/>
        <w:rPr>
          <w:rFonts w:eastAsiaTheme="minorEastAsia"/>
          <w:sz w:val="24"/>
          <w:szCs w:val="24"/>
          <w:highlight w:val="none"/>
        </w:rPr>
      </w:pPr>
      <w:r>
        <w:rPr>
          <w:rFonts w:eastAsiaTheme="minorEastAsia"/>
          <w:sz w:val="24"/>
          <w:szCs w:val="24"/>
          <w:highlight w:val="none"/>
        </w:rPr>
        <w:t>第一条委托物业的基本情况</w:t>
      </w:r>
    </w:p>
    <w:p w14:paraId="1BFE8D04">
      <w:pPr>
        <w:spacing w:line="360" w:lineRule="auto"/>
        <w:ind w:firstLine="452" w:firstLineChars="202"/>
        <w:rPr>
          <w:rFonts w:eastAsiaTheme="minorEastAsia"/>
          <w:sz w:val="24"/>
          <w:szCs w:val="24"/>
          <w:highlight w:val="none"/>
        </w:rPr>
      </w:pPr>
      <w:r>
        <w:rPr>
          <w:rFonts w:eastAsiaTheme="minorEastAsia"/>
          <w:sz w:val="24"/>
          <w:szCs w:val="24"/>
          <w:highlight w:val="none"/>
        </w:rPr>
        <w:t>物业名称：</w:t>
      </w:r>
    </w:p>
    <w:p w14:paraId="6540F649">
      <w:pPr>
        <w:spacing w:line="360" w:lineRule="auto"/>
        <w:ind w:firstLine="452" w:firstLineChars="202"/>
        <w:rPr>
          <w:rFonts w:eastAsiaTheme="minorEastAsia"/>
          <w:sz w:val="24"/>
          <w:szCs w:val="24"/>
          <w:highlight w:val="none"/>
        </w:rPr>
      </w:pPr>
      <w:r>
        <w:rPr>
          <w:rFonts w:eastAsiaTheme="minorEastAsia"/>
          <w:sz w:val="24"/>
          <w:szCs w:val="24"/>
          <w:highlight w:val="none"/>
        </w:rPr>
        <w:t>物业类型：</w:t>
      </w:r>
    </w:p>
    <w:p w14:paraId="7EDEC568">
      <w:pPr>
        <w:spacing w:line="360" w:lineRule="auto"/>
        <w:ind w:firstLine="452" w:firstLineChars="202"/>
        <w:rPr>
          <w:rFonts w:eastAsiaTheme="minorEastAsia"/>
          <w:sz w:val="24"/>
          <w:szCs w:val="24"/>
          <w:highlight w:val="none"/>
        </w:rPr>
      </w:pPr>
      <w:r>
        <w:rPr>
          <w:rFonts w:hint="eastAsia" w:eastAsiaTheme="minorEastAsia"/>
          <w:sz w:val="24"/>
          <w:szCs w:val="24"/>
          <w:highlight w:val="none"/>
        </w:rPr>
        <w:t>坐落</w:t>
      </w:r>
      <w:r>
        <w:rPr>
          <w:rFonts w:eastAsiaTheme="minorEastAsia"/>
          <w:sz w:val="24"/>
          <w:szCs w:val="24"/>
          <w:highlight w:val="none"/>
        </w:rPr>
        <w:t>位置：</w:t>
      </w:r>
    </w:p>
    <w:p w14:paraId="09F0384D">
      <w:pPr>
        <w:spacing w:line="360" w:lineRule="auto"/>
        <w:ind w:firstLine="452" w:firstLineChars="202"/>
        <w:rPr>
          <w:rFonts w:eastAsiaTheme="minorEastAsia"/>
          <w:sz w:val="24"/>
          <w:szCs w:val="24"/>
          <w:highlight w:val="none"/>
        </w:rPr>
      </w:pPr>
      <w:r>
        <w:rPr>
          <w:rFonts w:eastAsiaTheme="minorEastAsia"/>
          <w:sz w:val="24"/>
          <w:szCs w:val="24"/>
          <w:highlight w:val="none"/>
        </w:rPr>
        <w:t>物业管理区域四至：</w:t>
      </w:r>
    </w:p>
    <w:p w14:paraId="77BD61B6">
      <w:pPr>
        <w:spacing w:line="360" w:lineRule="auto"/>
        <w:ind w:firstLine="452" w:firstLineChars="202"/>
        <w:rPr>
          <w:rFonts w:eastAsiaTheme="minorEastAsia"/>
          <w:sz w:val="24"/>
          <w:szCs w:val="24"/>
          <w:highlight w:val="none"/>
        </w:rPr>
      </w:pPr>
      <w:r>
        <w:rPr>
          <w:rFonts w:eastAsiaTheme="minorEastAsia"/>
          <w:sz w:val="24"/>
          <w:szCs w:val="24"/>
          <w:highlight w:val="none"/>
        </w:rPr>
        <w:t>东至：南至：</w:t>
      </w:r>
    </w:p>
    <w:p w14:paraId="0AF6EDAE">
      <w:pPr>
        <w:spacing w:line="360" w:lineRule="auto"/>
        <w:ind w:firstLine="452" w:firstLineChars="202"/>
        <w:rPr>
          <w:rFonts w:eastAsiaTheme="minorEastAsia"/>
          <w:sz w:val="24"/>
          <w:szCs w:val="24"/>
          <w:highlight w:val="none"/>
        </w:rPr>
      </w:pPr>
      <w:r>
        <w:rPr>
          <w:rFonts w:eastAsiaTheme="minorEastAsia"/>
          <w:sz w:val="24"/>
          <w:szCs w:val="24"/>
          <w:highlight w:val="none"/>
        </w:rPr>
        <w:t>西至：北至：</w:t>
      </w:r>
    </w:p>
    <w:p w14:paraId="6F3B0676">
      <w:pPr>
        <w:spacing w:line="360" w:lineRule="auto"/>
        <w:ind w:firstLine="452" w:firstLineChars="202"/>
        <w:rPr>
          <w:rFonts w:eastAsiaTheme="minorEastAsia"/>
          <w:sz w:val="24"/>
          <w:szCs w:val="24"/>
          <w:highlight w:val="none"/>
        </w:rPr>
      </w:pPr>
      <w:r>
        <w:rPr>
          <w:rFonts w:eastAsiaTheme="minorEastAsia"/>
          <w:sz w:val="24"/>
          <w:szCs w:val="24"/>
          <w:highlight w:val="none"/>
        </w:rPr>
        <w:t>占地面积：大楼总建筑面积：</w:t>
      </w:r>
    </w:p>
    <w:p w14:paraId="38F52526">
      <w:pPr>
        <w:spacing w:line="360" w:lineRule="auto"/>
        <w:ind w:firstLine="452" w:firstLineChars="202"/>
        <w:rPr>
          <w:rFonts w:eastAsiaTheme="minorEastAsia"/>
          <w:sz w:val="24"/>
          <w:szCs w:val="24"/>
          <w:highlight w:val="none"/>
        </w:rPr>
      </w:pPr>
      <w:r>
        <w:rPr>
          <w:rFonts w:eastAsiaTheme="minorEastAsia"/>
          <w:sz w:val="24"/>
          <w:szCs w:val="24"/>
          <w:highlight w:val="none"/>
        </w:rPr>
        <w:t>其中：地上面积：平方米</w:t>
      </w:r>
    </w:p>
    <w:p w14:paraId="7A7919CA">
      <w:pPr>
        <w:spacing w:line="360" w:lineRule="auto"/>
        <w:ind w:firstLine="452" w:firstLineChars="202"/>
        <w:rPr>
          <w:rFonts w:eastAsiaTheme="minorEastAsia"/>
          <w:sz w:val="24"/>
          <w:szCs w:val="24"/>
          <w:highlight w:val="none"/>
        </w:rPr>
      </w:pPr>
      <w:r>
        <w:rPr>
          <w:rFonts w:eastAsiaTheme="minorEastAsia"/>
          <w:sz w:val="24"/>
          <w:szCs w:val="24"/>
          <w:highlight w:val="none"/>
        </w:rPr>
        <w:t>地下面积：平方米</w:t>
      </w:r>
    </w:p>
    <w:p w14:paraId="2EB72B1C">
      <w:pPr>
        <w:spacing w:line="360" w:lineRule="auto"/>
        <w:ind w:firstLine="452" w:firstLineChars="202"/>
        <w:rPr>
          <w:rFonts w:eastAsiaTheme="minorEastAsia"/>
          <w:sz w:val="24"/>
          <w:szCs w:val="24"/>
          <w:highlight w:val="none"/>
        </w:rPr>
      </w:pPr>
      <w:r>
        <w:rPr>
          <w:rFonts w:eastAsiaTheme="minorEastAsia"/>
          <w:sz w:val="24"/>
          <w:szCs w:val="24"/>
          <w:highlight w:val="none"/>
        </w:rPr>
        <w:t>标准层面积：平方米</w:t>
      </w:r>
    </w:p>
    <w:p w14:paraId="6190AE65">
      <w:pPr>
        <w:spacing w:line="360" w:lineRule="auto"/>
        <w:ind w:firstLine="452" w:firstLineChars="202"/>
        <w:rPr>
          <w:rFonts w:eastAsiaTheme="minorEastAsia"/>
          <w:sz w:val="24"/>
          <w:szCs w:val="24"/>
          <w:highlight w:val="none"/>
        </w:rPr>
      </w:pPr>
      <w:r>
        <w:rPr>
          <w:rFonts w:eastAsiaTheme="minorEastAsia"/>
          <w:sz w:val="24"/>
          <w:szCs w:val="24"/>
          <w:highlight w:val="none"/>
        </w:rPr>
        <w:t>人防建筑面积：平方米</w:t>
      </w:r>
    </w:p>
    <w:p w14:paraId="5E1D4550">
      <w:pPr>
        <w:spacing w:line="360" w:lineRule="auto"/>
        <w:ind w:firstLine="452" w:firstLineChars="202"/>
        <w:rPr>
          <w:rFonts w:eastAsiaTheme="minorEastAsia"/>
          <w:sz w:val="24"/>
          <w:szCs w:val="24"/>
          <w:highlight w:val="none"/>
        </w:rPr>
      </w:pPr>
      <w:r>
        <w:rPr>
          <w:rFonts w:eastAsiaTheme="minorEastAsia"/>
          <w:sz w:val="24"/>
          <w:szCs w:val="24"/>
          <w:highlight w:val="none"/>
        </w:rPr>
        <w:t>建筑层数：地上层，地下层</w:t>
      </w:r>
    </w:p>
    <w:p w14:paraId="5AE10886">
      <w:pPr>
        <w:spacing w:line="360" w:lineRule="auto"/>
        <w:ind w:firstLine="452" w:firstLineChars="202"/>
        <w:rPr>
          <w:rFonts w:eastAsiaTheme="minorEastAsia"/>
          <w:sz w:val="24"/>
          <w:szCs w:val="24"/>
          <w:highlight w:val="none"/>
        </w:rPr>
      </w:pPr>
      <w:r>
        <w:rPr>
          <w:rFonts w:eastAsiaTheme="minorEastAsia"/>
          <w:sz w:val="24"/>
          <w:szCs w:val="24"/>
          <w:highlight w:val="none"/>
        </w:rPr>
        <w:t>建筑尺寸：长：米，宽：米，高：米</w:t>
      </w:r>
    </w:p>
    <w:p w14:paraId="5B71163A">
      <w:pPr>
        <w:spacing w:line="360" w:lineRule="auto"/>
        <w:ind w:firstLine="452" w:firstLineChars="202"/>
        <w:rPr>
          <w:rFonts w:eastAsiaTheme="minorEastAsia"/>
          <w:sz w:val="24"/>
          <w:szCs w:val="24"/>
          <w:highlight w:val="none"/>
        </w:rPr>
      </w:pPr>
      <w:r>
        <w:rPr>
          <w:rFonts w:eastAsiaTheme="minorEastAsia"/>
          <w:sz w:val="24"/>
          <w:szCs w:val="24"/>
          <w:highlight w:val="none"/>
        </w:rPr>
        <w:t>建筑层高：</w:t>
      </w:r>
    </w:p>
    <w:p w14:paraId="67BB34F3">
      <w:pPr>
        <w:spacing w:line="360" w:lineRule="auto"/>
        <w:ind w:firstLine="452" w:firstLineChars="202"/>
        <w:rPr>
          <w:rFonts w:eastAsiaTheme="minorEastAsia"/>
          <w:sz w:val="24"/>
          <w:szCs w:val="24"/>
          <w:highlight w:val="none"/>
        </w:rPr>
      </w:pPr>
      <w:r>
        <w:rPr>
          <w:rFonts w:eastAsiaTheme="minorEastAsia"/>
          <w:sz w:val="24"/>
          <w:szCs w:val="24"/>
          <w:highlight w:val="none"/>
        </w:rPr>
        <w:t>建筑结构：</w:t>
      </w:r>
    </w:p>
    <w:p w14:paraId="025D8187">
      <w:pPr>
        <w:spacing w:line="480" w:lineRule="exact"/>
        <w:ind w:firstLine="448" w:firstLineChars="200"/>
        <w:rPr>
          <w:rFonts w:eastAsiaTheme="minorEastAsia"/>
          <w:sz w:val="24"/>
          <w:szCs w:val="24"/>
          <w:highlight w:val="none"/>
        </w:rPr>
      </w:pPr>
      <w:r>
        <w:rPr>
          <w:rFonts w:eastAsiaTheme="minorEastAsia"/>
          <w:sz w:val="24"/>
          <w:szCs w:val="24"/>
          <w:highlight w:val="none"/>
        </w:rPr>
        <w:t>第二条物业服务内容及标准</w:t>
      </w:r>
    </w:p>
    <w:p w14:paraId="52C2F850">
      <w:pPr>
        <w:spacing w:line="480" w:lineRule="exact"/>
        <w:ind w:firstLine="448" w:firstLineChars="200"/>
        <w:rPr>
          <w:rFonts w:eastAsiaTheme="minorEastAsia"/>
          <w:spacing w:val="-20"/>
          <w:sz w:val="24"/>
          <w:szCs w:val="24"/>
          <w:highlight w:val="none"/>
          <w:bdr w:val="single" w:color="auto" w:sz="4" w:space="0"/>
        </w:rPr>
      </w:pPr>
      <w:r>
        <w:rPr>
          <w:rFonts w:eastAsiaTheme="minorEastAsia"/>
          <w:sz w:val="24"/>
          <w:szCs w:val="24"/>
          <w:highlight w:val="none"/>
        </w:rPr>
        <w:t>（一）房屋本体和共用部位的维修、养护和管理：</w:t>
      </w:r>
    </w:p>
    <w:p w14:paraId="547EF0E8">
      <w:pPr>
        <w:spacing w:line="480" w:lineRule="exact"/>
        <w:ind w:firstLine="368" w:firstLineChars="200"/>
        <w:rPr>
          <w:rFonts w:eastAsiaTheme="minorEastAsia"/>
          <w:spacing w:val="-20"/>
          <w:sz w:val="24"/>
          <w:szCs w:val="24"/>
          <w:highlight w:val="none"/>
          <w:u w:val="single"/>
        </w:rPr>
      </w:pPr>
    </w:p>
    <w:p w14:paraId="5199A3E7">
      <w:pPr>
        <w:spacing w:line="480" w:lineRule="exact"/>
        <w:ind w:firstLine="448" w:firstLineChars="200"/>
        <w:rPr>
          <w:rFonts w:eastAsiaTheme="minorEastAsia"/>
          <w:sz w:val="24"/>
          <w:szCs w:val="24"/>
          <w:highlight w:val="none"/>
        </w:rPr>
      </w:pPr>
      <w:r>
        <w:rPr>
          <w:rFonts w:eastAsiaTheme="minorEastAsia"/>
          <w:sz w:val="24"/>
          <w:szCs w:val="24"/>
          <w:highlight w:val="none"/>
        </w:rPr>
        <w:t>（二）共用设施设备运行、维修、养护：</w:t>
      </w:r>
    </w:p>
    <w:p w14:paraId="33E8FDD0">
      <w:pPr>
        <w:spacing w:line="480" w:lineRule="exact"/>
        <w:ind w:firstLine="448" w:firstLineChars="200"/>
        <w:rPr>
          <w:rFonts w:eastAsiaTheme="minorEastAsia"/>
          <w:sz w:val="24"/>
          <w:szCs w:val="24"/>
          <w:highlight w:val="none"/>
        </w:rPr>
      </w:pPr>
      <w:r>
        <w:rPr>
          <w:rFonts w:eastAsiaTheme="minorEastAsia"/>
          <w:sz w:val="24"/>
          <w:szCs w:val="24"/>
          <w:highlight w:val="none"/>
        </w:rPr>
        <w:t>1.供、配电设施设备:</w:t>
      </w:r>
    </w:p>
    <w:p w14:paraId="595B5BEA">
      <w:pPr>
        <w:spacing w:line="480" w:lineRule="exact"/>
        <w:ind w:firstLine="368" w:firstLineChars="200"/>
        <w:rPr>
          <w:rFonts w:eastAsiaTheme="minorEastAsia"/>
          <w:spacing w:val="-20"/>
          <w:sz w:val="24"/>
          <w:szCs w:val="24"/>
          <w:highlight w:val="none"/>
          <w:u w:val="single"/>
        </w:rPr>
      </w:pPr>
    </w:p>
    <w:p w14:paraId="6303976F">
      <w:pPr>
        <w:spacing w:line="480" w:lineRule="exact"/>
        <w:ind w:firstLine="448" w:firstLineChars="200"/>
        <w:rPr>
          <w:rFonts w:eastAsiaTheme="minorEastAsia"/>
          <w:sz w:val="24"/>
          <w:szCs w:val="24"/>
          <w:highlight w:val="none"/>
        </w:rPr>
      </w:pPr>
      <w:r>
        <w:rPr>
          <w:rFonts w:eastAsiaTheme="minorEastAsia"/>
          <w:sz w:val="24"/>
          <w:szCs w:val="24"/>
          <w:highlight w:val="none"/>
        </w:rPr>
        <w:t>2.给、排水设施设备:</w:t>
      </w:r>
    </w:p>
    <w:p w14:paraId="5ABCDE3D">
      <w:pPr>
        <w:spacing w:line="480" w:lineRule="exact"/>
        <w:ind w:firstLine="368" w:firstLineChars="200"/>
        <w:rPr>
          <w:rFonts w:eastAsiaTheme="minorEastAsia"/>
          <w:spacing w:val="-20"/>
          <w:sz w:val="24"/>
          <w:szCs w:val="24"/>
          <w:highlight w:val="none"/>
          <w:u w:val="single"/>
        </w:rPr>
      </w:pPr>
    </w:p>
    <w:p w14:paraId="63AC5667">
      <w:pPr>
        <w:spacing w:line="480" w:lineRule="exact"/>
        <w:ind w:firstLine="448" w:firstLineChars="200"/>
        <w:rPr>
          <w:rFonts w:eastAsiaTheme="minorEastAsia"/>
          <w:sz w:val="24"/>
          <w:szCs w:val="24"/>
          <w:highlight w:val="none"/>
        </w:rPr>
      </w:pPr>
      <w:r>
        <w:rPr>
          <w:rFonts w:eastAsiaTheme="minorEastAsia"/>
          <w:sz w:val="24"/>
          <w:szCs w:val="24"/>
          <w:highlight w:val="none"/>
        </w:rPr>
        <w:t>3.升降系统:</w:t>
      </w:r>
    </w:p>
    <w:p w14:paraId="09BC63BC">
      <w:pPr>
        <w:spacing w:line="480" w:lineRule="exact"/>
        <w:ind w:firstLine="368" w:firstLineChars="200"/>
        <w:rPr>
          <w:rFonts w:eastAsiaTheme="minorEastAsia"/>
          <w:spacing w:val="-20"/>
          <w:sz w:val="24"/>
          <w:szCs w:val="24"/>
          <w:highlight w:val="none"/>
          <w:u w:val="single"/>
        </w:rPr>
      </w:pPr>
    </w:p>
    <w:p w14:paraId="66EF2698">
      <w:pPr>
        <w:spacing w:line="480" w:lineRule="exact"/>
        <w:ind w:firstLine="448" w:firstLineChars="200"/>
        <w:rPr>
          <w:rFonts w:eastAsiaTheme="minorEastAsia"/>
          <w:sz w:val="24"/>
          <w:szCs w:val="24"/>
          <w:highlight w:val="none"/>
        </w:rPr>
      </w:pPr>
      <w:r>
        <w:rPr>
          <w:rFonts w:eastAsiaTheme="minorEastAsia"/>
          <w:sz w:val="24"/>
          <w:szCs w:val="24"/>
          <w:highlight w:val="none"/>
        </w:rPr>
        <w:t>4.消防系统:</w:t>
      </w:r>
    </w:p>
    <w:p w14:paraId="420DC849">
      <w:pPr>
        <w:spacing w:line="480" w:lineRule="exact"/>
        <w:ind w:firstLine="368" w:firstLineChars="200"/>
        <w:rPr>
          <w:rFonts w:eastAsiaTheme="minorEastAsia"/>
          <w:spacing w:val="-20"/>
          <w:sz w:val="24"/>
          <w:szCs w:val="24"/>
          <w:highlight w:val="none"/>
          <w:u w:val="single"/>
        </w:rPr>
      </w:pPr>
    </w:p>
    <w:p w14:paraId="7F276513">
      <w:pPr>
        <w:spacing w:line="480" w:lineRule="exact"/>
        <w:ind w:firstLine="448" w:firstLineChars="200"/>
        <w:rPr>
          <w:rFonts w:eastAsiaTheme="minorEastAsia"/>
          <w:sz w:val="24"/>
          <w:szCs w:val="24"/>
          <w:highlight w:val="none"/>
        </w:rPr>
      </w:pPr>
      <w:r>
        <w:rPr>
          <w:rFonts w:eastAsiaTheme="minorEastAsia"/>
          <w:sz w:val="24"/>
          <w:szCs w:val="24"/>
          <w:highlight w:val="none"/>
        </w:rPr>
        <w:t>5.空气调节系统:</w:t>
      </w:r>
    </w:p>
    <w:p w14:paraId="598E2D8F">
      <w:pPr>
        <w:spacing w:line="480" w:lineRule="exact"/>
        <w:ind w:firstLine="368" w:firstLineChars="200"/>
        <w:rPr>
          <w:rFonts w:eastAsiaTheme="minorEastAsia"/>
          <w:spacing w:val="-20"/>
          <w:sz w:val="24"/>
          <w:szCs w:val="24"/>
          <w:highlight w:val="none"/>
          <w:u w:val="single"/>
        </w:rPr>
      </w:pPr>
    </w:p>
    <w:p w14:paraId="26034462">
      <w:pPr>
        <w:spacing w:line="480" w:lineRule="exact"/>
        <w:ind w:firstLine="448" w:firstLineChars="200"/>
        <w:rPr>
          <w:rFonts w:eastAsiaTheme="minorEastAsia"/>
          <w:sz w:val="24"/>
          <w:szCs w:val="24"/>
          <w:highlight w:val="none"/>
        </w:rPr>
      </w:pPr>
      <w:r>
        <w:rPr>
          <w:rFonts w:eastAsiaTheme="minorEastAsia"/>
          <w:sz w:val="24"/>
          <w:szCs w:val="24"/>
          <w:highlight w:val="none"/>
        </w:rPr>
        <w:t>6.智能化系统:</w:t>
      </w:r>
    </w:p>
    <w:p w14:paraId="5BF47AB9">
      <w:pPr>
        <w:spacing w:line="480" w:lineRule="exact"/>
        <w:ind w:firstLine="368" w:firstLineChars="200"/>
        <w:rPr>
          <w:rFonts w:eastAsiaTheme="minorEastAsia"/>
          <w:spacing w:val="-20"/>
          <w:sz w:val="24"/>
          <w:szCs w:val="24"/>
          <w:highlight w:val="none"/>
          <w:u w:val="single"/>
        </w:rPr>
      </w:pPr>
    </w:p>
    <w:p w14:paraId="4557090A">
      <w:pPr>
        <w:spacing w:line="480" w:lineRule="exact"/>
        <w:ind w:firstLine="448" w:firstLineChars="200"/>
        <w:rPr>
          <w:rFonts w:eastAsiaTheme="minorEastAsia"/>
          <w:sz w:val="24"/>
          <w:szCs w:val="24"/>
          <w:highlight w:val="none"/>
        </w:rPr>
      </w:pPr>
      <w:r>
        <w:rPr>
          <w:rFonts w:eastAsiaTheme="minorEastAsia"/>
          <w:sz w:val="24"/>
          <w:szCs w:val="24"/>
          <w:highlight w:val="none"/>
        </w:rPr>
        <w:t>7.楼宇自动化系统（通讯系统等）:</w:t>
      </w:r>
    </w:p>
    <w:p w14:paraId="4F669DDA">
      <w:pPr>
        <w:spacing w:line="480" w:lineRule="exact"/>
        <w:ind w:firstLine="368" w:firstLineChars="200"/>
        <w:rPr>
          <w:rFonts w:eastAsiaTheme="minorEastAsia"/>
          <w:spacing w:val="-20"/>
          <w:sz w:val="24"/>
          <w:szCs w:val="24"/>
          <w:highlight w:val="none"/>
          <w:u w:val="single"/>
        </w:rPr>
      </w:pPr>
    </w:p>
    <w:p w14:paraId="5655F597">
      <w:pPr>
        <w:spacing w:line="480" w:lineRule="exact"/>
        <w:ind w:firstLine="448" w:firstLineChars="200"/>
        <w:rPr>
          <w:rFonts w:eastAsiaTheme="minorEastAsia"/>
          <w:sz w:val="24"/>
          <w:szCs w:val="24"/>
          <w:highlight w:val="none"/>
        </w:rPr>
      </w:pPr>
      <w:r>
        <w:rPr>
          <w:rFonts w:eastAsiaTheme="minorEastAsia"/>
          <w:sz w:val="24"/>
          <w:szCs w:val="24"/>
          <w:highlight w:val="none"/>
        </w:rPr>
        <w:t>8.停车场管理系统:</w:t>
      </w:r>
    </w:p>
    <w:p w14:paraId="1F883661">
      <w:pPr>
        <w:spacing w:line="480" w:lineRule="exact"/>
        <w:ind w:firstLine="368" w:firstLineChars="200"/>
        <w:rPr>
          <w:rFonts w:eastAsiaTheme="minorEastAsia"/>
          <w:spacing w:val="-20"/>
          <w:sz w:val="24"/>
          <w:szCs w:val="24"/>
          <w:highlight w:val="none"/>
          <w:u w:val="single"/>
        </w:rPr>
      </w:pPr>
    </w:p>
    <w:p w14:paraId="464DBBA5">
      <w:pPr>
        <w:spacing w:line="480" w:lineRule="exact"/>
        <w:ind w:firstLine="448" w:firstLineChars="200"/>
        <w:rPr>
          <w:rFonts w:eastAsiaTheme="minorEastAsia"/>
          <w:sz w:val="24"/>
          <w:szCs w:val="24"/>
          <w:highlight w:val="none"/>
        </w:rPr>
      </w:pPr>
      <w:r>
        <w:rPr>
          <w:rFonts w:eastAsiaTheme="minorEastAsia"/>
          <w:sz w:val="24"/>
          <w:szCs w:val="24"/>
          <w:highlight w:val="none"/>
        </w:rPr>
        <w:t>9.其他:</w:t>
      </w:r>
    </w:p>
    <w:p w14:paraId="2092A722">
      <w:pPr>
        <w:spacing w:line="480" w:lineRule="exact"/>
        <w:ind w:firstLine="368" w:firstLineChars="200"/>
        <w:rPr>
          <w:rFonts w:eastAsiaTheme="minorEastAsia"/>
          <w:spacing w:val="-20"/>
          <w:sz w:val="24"/>
          <w:szCs w:val="24"/>
          <w:highlight w:val="none"/>
          <w:u w:val="single"/>
        </w:rPr>
      </w:pPr>
    </w:p>
    <w:p w14:paraId="2AE2E247">
      <w:pPr>
        <w:spacing w:line="480" w:lineRule="exact"/>
        <w:ind w:firstLine="448" w:firstLineChars="200"/>
        <w:rPr>
          <w:rFonts w:eastAsiaTheme="minorEastAsia"/>
          <w:sz w:val="24"/>
          <w:szCs w:val="24"/>
          <w:highlight w:val="none"/>
        </w:rPr>
      </w:pPr>
      <w:r>
        <w:rPr>
          <w:rFonts w:eastAsiaTheme="minorEastAsia"/>
          <w:sz w:val="24"/>
          <w:szCs w:val="24"/>
          <w:highlight w:val="none"/>
        </w:rPr>
        <w:t>（三）共用部位和共用场地的环境保洁和绿化养护：</w:t>
      </w:r>
    </w:p>
    <w:p w14:paraId="74331EA6">
      <w:pPr>
        <w:spacing w:line="480" w:lineRule="exact"/>
        <w:ind w:firstLine="368" w:firstLineChars="200"/>
        <w:rPr>
          <w:rFonts w:eastAsiaTheme="minorEastAsia"/>
          <w:spacing w:val="-20"/>
          <w:sz w:val="24"/>
          <w:szCs w:val="24"/>
          <w:highlight w:val="none"/>
          <w:u w:val="single"/>
        </w:rPr>
      </w:pPr>
    </w:p>
    <w:p w14:paraId="6EC16E6C">
      <w:pPr>
        <w:spacing w:line="480" w:lineRule="exact"/>
        <w:ind w:firstLine="448" w:firstLineChars="200"/>
        <w:rPr>
          <w:rFonts w:eastAsiaTheme="minorEastAsia"/>
          <w:sz w:val="24"/>
          <w:szCs w:val="24"/>
          <w:highlight w:val="none"/>
        </w:rPr>
      </w:pPr>
      <w:r>
        <w:rPr>
          <w:rFonts w:eastAsiaTheme="minorEastAsia"/>
          <w:sz w:val="24"/>
          <w:szCs w:val="24"/>
          <w:highlight w:val="none"/>
        </w:rPr>
        <w:t>（四）物业装饰装修的管理：</w:t>
      </w:r>
    </w:p>
    <w:p w14:paraId="7EEF74C7">
      <w:pPr>
        <w:spacing w:line="480" w:lineRule="exact"/>
        <w:ind w:firstLine="368" w:firstLineChars="200"/>
        <w:rPr>
          <w:rFonts w:eastAsiaTheme="minorEastAsia"/>
          <w:spacing w:val="-20"/>
          <w:sz w:val="24"/>
          <w:szCs w:val="24"/>
          <w:highlight w:val="none"/>
          <w:u w:val="single"/>
        </w:rPr>
      </w:pPr>
    </w:p>
    <w:p w14:paraId="60A06AC0">
      <w:pPr>
        <w:spacing w:line="480" w:lineRule="exact"/>
        <w:ind w:firstLine="448" w:firstLineChars="200"/>
        <w:rPr>
          <w:rFonts w:eastAsiaTheme="minorEastAsia"/>
          <w:sz w:val="24"/>
          <w:szCs w:val="24"/>
          <w:highlight w:val="none"/>
          <w:bdr w:val="single" w:color="auto" w:sz="4" w:space="0"/>
        </w:rPr>
      </w:pPr>
      <w:r>
        <w:rPr>
          <w:rFonts w:eastAsiaTheme="minorEastAsia"/>
          <w:sz w:val="24"/>
          <w:szCs w:val="24"/>
          <w:highlight w:val="none"/>
        </w:rPr>
        <w:t>（五）车辆行驶和停放秩序的服务、管理：</w:t>
      </w:r>
    </w:p>
    <w:p w14:paraId="07D9B67B">
      <w:pPr>
        <w:spacing w:line="480" w:lineRule="exact"/>
        <w:ind w:firstLine="368" w:firstLineChars="200"/>
        <w:rPr>
          <w:rFonts w:eastAsiaTheme="minorEastAsia"/>
          <w:spacing w:val="-20"/>
          <w:sz w:val="24"/>
          <w:szCs w:val="24"/>
          <w:highlight w:val="none"/>
          <w:u w:val="single"/>
        </w:rPr>
      </w:pPr>
    </w:p>
    <w:p w14:paraId="67FE1BCB">
      <w:pPr>
        <w:spacing w:line="480" w:lineRule="exact"/>
        <w:ind w:firstLine="448" w:firstLineChars="200"/>
        <w:rPr>
          <w:rFonts w:eastAsiaTheme="minorEastAsia"/>
          <w:sz w:val="24"/>
          <w:szCs w:val="24"/>
          <w:highlight w:val="none"/>
          <w:bdr w:val="single" w:color="auto" w:sz="4" w:space="0"/>
        </w:rPr>
      </w:pPr>
      <w:r>
        <w:rPr>
          <w:rFonts w:eastAsiaTheme="minorEastAsia"/>
          <w:sz w:val="24"/>
          <w:szCs w:val="24"/>
          <w:highlight w:val="none"/>
        </w:rPr>
        <w:t>（六）物业管理区域内公共秩序的维护和消防管理：</w:t>
      </w:r>
    </w:p>
    <w:p w14:paraId="46212FD1">
      <w:pPr>
        <w:spacing w:line="480" w:lineRule="exact"/>
        <w:ind w:firstLine="368" w:firstLineChars="200"/>
        <w:rPr>
          <w:rFonts w:eastAsiaTheme="minorEastAsia"/>
          <w:spacing w:val="-20"/>
          <w:sz w:val="24"/>
          <w:szCs w:val="24"/>
          <w:highlight w:val="none"/>
          <w:u w:val="single"/>
        </w:rPr>
      </w:pPr>
    </w:p>
    <w:p w14:paraId="1F6F020F">
      <w:pPr>
        <w:spacing w:line="480" w:lineRule="exact"/>
        <w:ind w:firstLine="448" w:firstLineChars="200"/>
        <w:rPr>
          <w:rFonts w:eastAsiaTheme="minorEastAsia"/>
          <w:sz w:val="24"/>
          <w:szCs w:val="24"/>
          <w:highlight w:val="none"/>
        </w:rPr>
      </w:pPr>
      <w:r>
        <w:rPr>
          <w:rFonts w:eastAsiaTheme="minorEastAsia"/>
          <w:sz w:val="24"/>
          <w:szCs w:val="24"/>
          <w:highlight w:val="none"/>
        </w:rPr>
        <w:t>（七）物业档案的建立、保管和使用：</w:t>
      </w:r>
    </w:p>
    <w:p w14:paraId="4FD0486B">
      <w:pPr>
        <w:spacing w:line="480" w:lineRule="exact"/>
        <w:ind w:firstLine="368" w:firstLineChars="200"/>
        <w:rPr>
          <w:rFonts w:eastAsiaTheme="minorEastAsia"/>
          <w:spacing w:val="-20"/>
          <w:sz w:val="24"/>
          <w:szCs w:val="24"/>
          <w:highlight w:val="none"/>
          <w:u w:val="single"/>
        </w:rPr>
      </w:pPr>
    </w:p>
    <w:p w14:paraId="3F884C41">
      <w:pPr>
        <w:spacing w:line="480" w:lineRule="exact"/>
        <w:ind w:firstLine="448" w:firstLineChars="200"/>
        <w:rPr>
          <w:rFonts w:eastAsiaTheme="minorEastAsia"/>
          <w:sz w:val="24"/>
          <w:szCs w:val="24"/>
          <w:highlight w:val="none"/>
        </w:rPr>
      </w:pPr>
      <w:r>
        <w:rPr>
          <w:rFonts w:eastAsiaTheme="minorEastAsia"/>
          <w:sz w:val="24"/>
          <w:szCs w:val="24"/>
          <w:highlight w:val="none"/>
        </w:rPr>
        <w:t>（八）其他委托事项：</w:t>
      </w:r>
    </w:p>
    <w:p w14:paraId="5158737D">
      <w:pPr>
        <w:spacing w:line="480" w:lineRule="exact"/>
        <w:ind w:firstLine="448" w:firstLineChars="200"/>
        <w:rPr>
          <w:rFonts w:eastAsiaTheme="minorEastAsia"/>
          <w:sz w:val="24"/>
          <w:szCs w:val="24"/>
          <w:highlight w:val="none"/>
        </w:rPr>
      </w:pPr>
      <w:r>
        <w:rPr>
          <w:rFonts w:eastAsiaTheme="minorEastAsia"/>
          <w:sz w:val="24"/>
          <w:szCs w:val="24"/>
          <w:highlight w:val="none"/>
        </w:rPr>
        <w:t>1、</w:t>
      </w:r>
    </w:p>
    <w:p w14:paraId="57161626">
      <w:pPr>
        <w:spacing w:line="480" w:lineRule="exact"/>
        <w:ind w:firstLine="448" w:firstLineChars="200"/>
        <w:rPr>
          <w:rFonts w:eastAsiaTheme="minorEastAsia"/>
          <w:sz w:val="24"/>
          <w:szCs w:val="24"/>
          <w:highlight w:val="none"/>
        </w:rPr>
      </w:pPr>
      <w:r>
        <w:rPr>
          <w:rFonts w:eastAsiaTheme="minorEastAsia"/>
          <w:sz w:val="24"/>
          <w:szCs w:val="24"/>
          <w:highlight w:val="none"/>
        </w:rPr>
        <w:t>2、</w:t>
      </w:r>
    </w:p>
    <w:p w14:paraId="48C970EF">
      <w:pPr>
        <w:spacing w:line="480" w:lineRule="exact"/>
        <w:ind w:firstLine="448" w:firstLineChars="200"/>
        <w:rPr>
          <w:rFonts w:eastAsiaTheme="minorEastAsia"/>
          <w:sz w:val="24"/>
          <w:szCs w:val="24"/>
          <w:highlight w:val="none"/>
          <w:u w:val="single"/>
        </w:rPr>
      </w:pPr>
      <w:r>
        <w:rPr>
          <w:rFonts w:eastAsiaTheme="minorEastAsia"/>
          <w:sz w:val="24"/>
          <w:szCs w:val="24"/>
          <w:highlight w:val="none"/>
        </w:rPr>
        <w:t>3、</w:t>
      </w:r>
    </w:p>
    <w:p w14:paraId="1E75C261">
      <w:pPr>
        <w:spacing w:line="480" w:lineRule="exact"/>
        <w:ind w:firstLine="448" w:firstLineChars="200"/>
        <w:rPr>
          <w:rFonts w:eastAsiaTheme="minorEastAsia"/>
          <w:sz w:val="24"/>
          <w:szCs w:val="24"/>
          <w:highlight w:val="none"/>
        </w:rPr>
      </w:pPr>
      <w:r>
        <w:rPr>
          <w:rFonts w:eastAsiaTheme="minorEastAsia"/>
          <w:sz w:val="24"/>
          <w:szCs w:val="24"/>
          <w:highlight w:val="none"/>
        </w:rPr>
        <w:t>第三条物业服务合同期限</w:t>
      </w:r>
    </w:p>
    <w:p w14:paraId="5AD8534B">
      <w:pPr>
        <w:spacing w:line="480" w:lineRule="exact"/>
        <w:ind w:firstLine="448" w:firstLineChars="200"/>
        <w:rPr>
          <w:rFonts w:eastAsiaTheme="minorEastAsia"/>
          <w:color w:val="FF0000"/>
          <w:sz w:val="24"/>
          <w:szCs w:val="24"/>
          <w:highlight w:val="none"/>
        </w:rPr>
      </w:pPr>
      <w:r>
        <w:rPr>
          <w:rFonts w:eastAsiaTheme="minorEastAsia"/>
          <w:sz w:val="24"/>
          <w:szCs w:val="24"/>
          <w:highlight w:val="none"/>
        </w:rPr>
        <w:t>物业服务合同期限为年。</w:t>
      </w:r>
    </w:p>
    <w:p w14:paraId="646D3342">
      <w:pPr>
        <w:spacing w:line="480" w:lineRule="exact"/>
        <w:ind w:firstLine="448" w:firstLineChars="200"/>
        <w:rPr>
          <w:rFonts w:eastAsiaTheme="minorEastAsia"/>
          <w:sz w:val="24"/>
          <w:szCs w:val="24"/>
          <w:highlight w:val="none"/>
        </w:rPr>
      </w:pPr>
      <w:r>
        <w:rPr>
          <w:rFonts w:eastAsiaTheme="minorEastAsia"/>
          <w:sz w:val="24"/>
          <w:szCs w:val="24"/>
          <w:highlight w:val="none"/>
        </w:rPr>
        <w:t>自    年   月    日起至     年   月     日终止。</w:t>
      </w:r>
    </w:p>
    <w:p w14:paraId="4AB443A0">
      <w:pPr>
        <w:spacing w:line="480" w:lineRule="exact"/>
        <w:ind w:firstLine="448" w:firstLineChars="200"/>
        <w:rPr>
          <w:rFonts w:eastAsiaTheme="minorEastAsia"/>
          <w:sz w:val="24"/>
          <w:szCs w:val="24"/>
          <w:highlight w:val="none"/>
        </w:rPr>
      </w:pPr>
      <w:r>
        <w:rPr>
          <w:rFonts w:eastAsiaTheme="minorEastAsia"/>
          <w:sz w:val="24"/>
          <w:szCs w:val="24"/>
          <w:highlight w:val="none"/>
        </w:rPr>
        <w:t>第四条甲方权利义务</w:t>
      </w:r>
    </w:p>
    <w:p w14:paraId="48C0EA90">
      <w:pPr>
        <w:spacing w:line="480" w:lineRule="exact"/>
        <w:ind w:firstLine="448" w:firstLineChars="200"/>
        <w:rPr>
          <w:rFonts w:eastAsiaTheme="minorEastAsia"/>
          <w:sz w:val="24"/>
          <w:szCs w:val="24"/>
          <w:highlight w:val="none"/>
        </w:rPr>
      </w:pPr>
      <w:r>
        <w:rPr>
          <w:rFonts w:eastAsiaTheme="minorEastAsia"/>
          <w:sz w:val="24"/>
          <w:szCs w:val="24"/>
          <w:highlight w:val="none"/>
        </w:rPr>
        <w:t>（一）代表和维护采购人所有人员在物业管理服务活动中的合法权益；</w:t>
      </w:r>
    </w:p>
    <w:p w14:paraId="29AE21C7">
      <w:pPr>
        <w:spacing w:line="480" w:lineRule="exact"/>
        <w:ind w:firstLine="448" w:firstLineChars="200"/>
        <w:rPr>
          <w:rFonts w:eastAsiaTheme="minorEastAsia"/>
          <w:sz w:val="24"/>
          <w:szCs w:val="24"/>
          <w:highlight w:val="none"/>
        </w:rPr>
      </w:pPr>
      <w:r>
        <w:rPr>
          <w:rFonts w:eastAsiaTheme="minorEastAsia"/>
          <w:sz w:val="24"/>
          <w:szCs w:val="24"/>
          <w:highlight w:val="none"/>
        </w:rPr>
        <w:t>（二）制定、修改管理规约，监督采购人所有人员遵守管理规约；</w:t>
      </w:r>
    </w:p>
    <w:p w14:paraId="45986826">
      <w:pPr>
        <w:spacing w:line="480" w:lineRule="exact"/>
        <w:ind w:firstLine="448" w:firstLineChars="200"/>
        <w:rPr>
          <w:rFonts w:eastAsiaTheme="minorEastAsia"/>
          <w:sz w:val="24"/>
          <w:szCs w:val="24"/>
          <w:highlight w:val="none"/>
        </w:rPr>
      </w:pPr>
      <w:r>
        <w:rPr>
          <w:rFonts w:eastAsiaTheme="minorEastAsia"/>
          <w:sz w:val="24"/>
          <w:szCs w:val="24"/>
          <w:highlight w:val="none"/>
        </w:rPr>
        <w:t>（三）审定物业服务合同内容，选聘、解聘物业服务企业；</w:t>
      </w:r>
    </w:p>
    <w:p w14:paraId="1DF499B5">
      <w:pPr>
        <w:spacing w:line="480" w:lineRule="exact"/>
        <w:ind w:firstLine="448" w:firstLineChars="200"/>
        <w:rPr>
          <w:rFonts w:eastAsiaTheme="minorEastAsia"/>
          <w:sz w:val="24"/>
          <w:szCs w:val="24"/>
          <w:highlight w:val="none"/>
        </w:rPr>
      </w:pPr>
      <w:r>
        <w:rPr>
          <w:rFonts w:eastAsiaTheme="minorEastAsia"/>
          <w:sz w:val="24"/>
          <w:szCs w:val="24"/>
          <w:highlight w:val="none"/>
        </w:rPr>
        <w:t>（四）审定乙方提出的物业管理服务年度计划及管理制度，监督并配合乙方管理服务工作的实施及制度的执行；</w:t>
      </w:r>
    </w:p>
    <w:p w14:paraId="1A924509">
      <w:pPr>
        <w:spacing w:line="480" w:lineRule="exact"/>
        <w:ind w:firstLine="448" w:firstLineChars="200"/>
        <w:rPr>
          <w:rFonts w:eastAsiaTheme="minorEastAsia"/>
          <w:sz w:val="24"/>
          <w:szCs w:val="24"/>
          <w:highlight w:val="none"/>
        </w:rPr>
      </w:pPr>
      <w:r>
        <w:rPr>
          <w:rFonts w:eastAsiaTheme="minorEastAsia"/>
          <w:sz w:val="24"/>
          <w:szCs w:val="24"/>
          <w:highlight w:val="none"/>
        </w:rPr>
        <w:t>（五）制定、修改、审议物业管理区域内共用部位和共用设施设备的使用、公共秩序和环境卫生的维护等方面的规章制度或者物业服务企业提出的其他管理事项；</w:t>
      </w:r>
    </w:p>
    <w:p w14:paraId="152DB2DD">
      <w:pPr>
        <w:spacing w:line="480" w:lineRule="exact"/>
        <w:ind w:firstLine="448" w:firstLineChars="200"/>
        <w:rPr>
          <w:rFonts w:eastAsiaTheme="minorEastAsia"/>
          <w:sz w:val="24"/>
          <w:szCs w:val="24"/>
          <w:highlight w:val="none"/>
        </w:rPr>
      </w:pPr>
      <w:r>
        <w:rPr>
          <w:rFonts w:eastAsiaTheme="minorEastAsia"/>
          <w:sz w:val="24"/>
          <w:szCs w:val="24"/>
          <w:highlight w:val="none"/>
        </w:rPr>
        <w:t>（六）负责提供物业管理服务所需相关文件和资料；</w:t>
      </w:r>
    </w:p>
    <w:p w14:paraId="581FC0EC">
      <w:pPr>
        <w:spacing w:line="480" w:lineRule="exact"/>
        <w:ind w:firstLine="448" w:firstLineChars="200"/>
        <w:rPr>
          <w:rFonts w:eastAsiaTheme="minorEastAsia"/>
          <w:sz w:val="24"/>
          <w:szCs w:val="24"/>
          <w:highlight w:val="none"/>
        </w:rPr>
      </w:pPr>
      <w:r>
        <w:rPr>
          <w:rFonts w:eastAsiaTheme="minorEastAsia"/>
          <w:sz w:val="24"/>
          <w:szCs w:val="24"/>
          <w:highlight w:val="none"/>
        </w:rPr>
        <w:t>（七）其他：</w:t>
      </w:r>
    </w:p>
    <w:p w14:paraId="34BB6225">
      <w:pPr>
        <w:spacing w:line="480" w:lineRule="exact"/>
        <w:ind w:firstLine="448" w:firstLineChars="200"/>
        <w:rPr>
          <w:rFonts w:eastAsiaTheme="minorEastAsia"/>
          <w:sz w:val="24"/>
          <w:szCs w:val="24"/>
          <w:highlight w:val="none"/>
        </w:rPr>
      </w:pPr>
      <w:r>
        <w:rPr>
          <w:rFonts w:eastAsiaTheme="minorEastAsia"/>
          <w:sz w:val="24"/>
          <w:szCs w:val="24"/>
          <w:highlight w:val="none"/>
        </w:rPr>
        <w:t>1、</w:t>
      </w:r>
    </w:p>
    <w:p w14:paraId="4207BCAE">
      <w:pPr>
        <w:spacing w:line="480" w:lineRule="exact"/>
        <w:ind w:firstLine="448" w:firstLineChars="200"/>
        <w:rPr>
          <w:rFonts w:eastAsiaTheme="minorEastAsia"/>
          <w:sz w:val="24"/>
          <w:szCs w:val="24"/>
          <w:highlight w:val="none"/>
          <w:u w:val="single"/>
        </w:rPr>
      </w:pPr>
      <w:r>
        <w:rPr>
          <w:rFonts w:eastAsiaTheme="minorEastAsia"/>
          <w:sz w:val="24"/>
          <w:szCs w:val="24"/>
          <w:highlight w:val="none"/>
        </w:rPr>
        <w:t>2、</w:t>
      </w:r>
    </w:p>
    <w:p w14:paraId="67B60BA6">
      <w:pPr>
        <w:spacing w:line="480" w:lineRule="exact"/>
        <w:ind w:firstLine="448" w:firstLineChars="200"/>
        <w:rPr>
          <w:rFonts w:eastAsiaTheme="minorEastAsia"/>
          <w:sz w:val="24"/>
          <w:szCs w:val="24"/>
          <w:highlight w:val="none"/>
          <w:bdr w:val="single" w:color="auto" w:sz="4" w:space="0"/>
        </w:rPr>
      </w:pPr>
      <w:r>
        <w:rPr>
          <w:rFonts w:eastAsiaTheme="minorEastAsia"/>
          <w:sz w:val="24"/>
          <w:szCs w:val="24"/>
          <w:highlight w:val="none"/>
        </w:rPr>
        <w:t>3、</w:t>
      </w:r>
    </w:p>
    <w:p w14:paraId="11980F64">
      <w:pPr>
        <w:spacing w:line="480" w:lineRule="exact"/>
        <w:ind w:firstLine="448" w:firstLineChars="200"/>
        <w:rPr>
          <w:rFonts w:eastAsiaTheme="minorEastAsia"/>
          <w:sz w:val="24"/>
          <w:szCs w:val="24"/>
          <w:highlight w:val="none"/>
        </w:rPr>
      </w:pPr>
      <w:r>
        <w:rPr>
          <w:rFonts w:eastAsiaTheme="minorEastAsia"/>
          <w:sz w:val="24"/>
          <w:szCs w:val="24"/>
          <w:highlight w:val="none"/>
        </w:rPr>
        <w:t>第五条乙方权利义务</w:t>
      </w:r>
    </w:p>
    <w:p w14:paraId="0AC3020E">
      <w:pPr>
        <w:spacing w:line="480" w:lineRule="exact"/>
        <w:ind w:firstLine="448" w:firstLineChars="200"/>
        <w:rPr>
          <w:rFonts w:eastAsiaTheme="minorEastAsia"/>
          <w:sz w:val="24"/>
          <w:szCs w:val="24"/>
          <w:highlight w:val="none"/>
        </w:rPr>
      </w:pPr>
      <w:r>
        <w:rPr>
          <w:rFonts w:eastAsiaTheme="minorEastAsia"/>
          <w:sz w:val="24"/>
          <w:szCs w:val="24"/>
          <w:highlight w:val="none"/>
        </w:rPr>
        <w:t>（一）依照国家、本市有关规定和本合同约定，制定物业管理服务方案和制度，对物业及其共用设施设备、消防、公共秩序及环境卫生等进行管理服务；</w:t>
      </w:r>
    </w:p>
    <w:p w14:paraId="2A9D4006">
      <w:pPr>
        <w:spacing w:line="480" w:lineRule="exact"/>
        <w:ind w:firstLine="448" w:firstLineChars="200"/>
        <w:rPr>
          <w:rFonts w:eastAsiaTheme="minorEastAsia"/>
          <w:sz w:val="24"/>
          <w:szCs w:val="24"/>
          <w:highlight w:val="none"/>
        </w:rPr>
      </w:pPr>
      <w:r>
        <w:rPr>
          <w:rFonts w:eastAsiaTheme="minorEastAsia"/>
          <w:sz w:val="24"/>
          <w:szCs w:val="24"/>
          <w:highlight w:val="none"/>
        </w:rPr>
        <w:t>（二）在本物业管理区域内的显著位置，将服务内容、服务标准和收费项目、收费标准等有关情况进行公示；</w:t>
      </w:r>
    </w:p>
    <w:p w14:paraId="4C5AEAD7">
      <w:pPr>
        <w:spacing w:line="480" w:lineRule="exact"/>
        <w:ind w:firstLine="448" w:firstLineChars="200"/>
        <w:rPr>
          <w:rFonts w:eastAsiaTheme="minorEastAsia"/>
          <w:sz w:val="24"/>
          <w:szCs w:val="24"/>
          <w:highlight w:val="none"/>
        </w:rPr>
      </w:pPr>
      <w:r>
        <w:rPr>
          <w:rFonts w:eastAsiaTheme="minorEastAsia"/>
          <w:sz w:val="24"/>
          <w:szCs w:val="24"/>
          <w:highlight w:val="none"/>
        </w:rPr>
        <w:t>（三）依照本合同约定向采购人收取物业管理服务费；</w:t>
      </w:r>
    </w:p>
    <w:p w14:paraId="2B78C747">
      <w:pPr>
        <w:spacing w:line="480" w:lineRule="exact"/>
        <w:ind w:firstLine="448" w:firstLineChars="200"/>
        <w:rPr>
          <w:rFonts w:eastAsiaTheme="minorEastAsia"/>
          <w:sz w:val="24"/>
          <w:szCs w:val="24"/>
          <w:highlight w:val="none"/>
        </w:rPr>
      </w:pPr>
      <w:r>
        <w:rPr>
          <w:rFonts w:eastAsiaTheme="minorEastAsia"/>
          <w:sz w:val="24"/>
          <w:szCs w:val="24"/>
          <w:highlight w:val="none"/>
        </w:rPr>
        <w:t>（四）建立物业项目的管理档案；</w:t>
      </w:r>
    </w:p>
    <w:p w14:paraId="05ADA4DE">
      <w:pPr>
        <w:spacing w:line="480" w:lineRule="exact"/>
        <w:ind w:firstLine="448" w:firstLineChars="200"/>
        <w:rPr>
          <w:rFonts w:eastAsiaTheme="minorEastAsia"/>
          <w:sz w:val="24"/>
          <w:szCs w:val="24"/>
          <w:highlight w:val="none"/>
        </w:rPr>
      </w:pPr>
      <w:r>
        <w:rPr>
          <w:rFonts w:eastAsiaTheme="minorEastAsia"/>
          <w:sz w:val="24"/>
          <w:szCs w:val="24"/>
          <w:highlight w:val="none"/>
        </w:rPr>
        <w:t>（五）对采购人违反国家和本市有关物业管理方面的法律、法规和规章及管理规约的行为，进行劝阻、制止，并向甲方和有关部门报告；</w:t>
      </w:r>
    </w:p>
    <w:p w14:paraId="7A44551F">
      <w:pPr>
        <w:spacing w:line="480" w:lineRule="exact"/>
        <w:ind w:firstLine="448" w:firstLineChars="200"/>
        <w:rPr>
          <w:rFonts w:eastAsiaTheme="minorEastAsia"/>
          <w:sz w:val="24"/>
          <w:szCs w:val="24"/>
          <w:highlight w:val="none"/>
        </w:rPr>
      </w:pPr>
      <w:r>
        <w:rPr>
          <w:rFonts w:eastAsiaTheme="minorEastAsia"/>
          <w:sz w:val="24"/>
          <w:szCs w:val="24"/>
          <w:highlight w:val="none"/>
        </w:rPr>
        <w:t>（六）对侵害物业共用部位、共用设施设备的行为要求责任人停止侵害、排除妨害、恢复原状；</w:t>
      </w:r>
    </w:p>
    <w:p w14:paraId="4A2A7C06">
      <w:pPr>
        <w:spacing w:line="480" w:lineRule="exact"/>
        <w:ind w:firstLine="448" w:firstLineChars="200"/>
        <w:rPr>
          <w:rFonts w:eastAsiaTheme="minorEastAsia"/>
          <w:sz w:val="24"/>
          <w:szCs w:val="24"/>
          <w:highlight w:val="none"/>
        </w:rPr>
      </w:pPr>
      <w:r>
        <w:rPr>
          <w:rFonts w:eastAsiaTheme="minorEastAsia"/>
          <w:sz w:val="24"/>
          <w:szCs w:val="24"/>
          <w:highlight w:val="none"/>
        </w:rPr>
        <w:t>（七）不得将物业项目全部委托给他人管理，但可以将专项服务委托专业公司承担；</w:t>
      </w:r>
    </w:p>
    <w:p w14:paraId="1B73AFA9">
      <w:pPr>
        <w:spacing w:line="480" w:lineRule="exact"/>
        <w:ind w:firstLine="448" w:firstLineChars="200"/>
        <w:rPr>
          <w:rFonts w:eastAsiaTheme="minorEastAsia"/>
          <w:sz w:val="24"/>
          <w:szCs w:val="24"/>
          <w:highlight w:val="none"/>
        </w:rPr>
      </w:pPr>
      <w:r>
        <w:rPr>
          <w:rFonts w:eastAsiaTheme="minorEastAsia"/>
          <w:sz w:val="24"/>
          <w:szCs w:val="24"/>
          <w:highlight w:val="none"/>
        </w:rPr>
        <w:t>（八）负责编制物业的年度维修养护计划，并组织实施；</w:t>
      </w:r>
    </w:p>
    <w:p w14:paraId="4A8C9025">
      <w:pPr>
        <w:spacing w:line="480" w:lineRule="exact"/>
        <w:ind w:firstLine="448" w:firstLineChars="200"/>
        <w:rPr>
          <w:rFonts w:eastAsiaTheme="minorEastAsia"/>
          <w:sz w:val="24"/>
          <w:szCs w:val="24"/>
          <w:highlight w:val="none"/>
        </w:rPr>
      </w:pPr>
      <w:r>
        <w:rPr>
          <w:rFonts w:eastAsiaTheme="minorEastAsia"/>
          <w:sz w:val="24"/>
          <w:szCs w:val="24"/>
          <w:highlight w:val="none"/>
        </w:rPr>
        <w:t>（九）提前将装饰装修房屋的有关规定书面告知采购人，当采购人装饰装修房屋时，对不符合安全要求和影响公共利益的行为，进行劝阻制止，劝阻无效时向有关行政管理部门报告；</w:t>
      </w:r>
    </w:p>
    <w:p w14:paraId="2375373A">
      <w:pPr>
        <w:spacing w:line="480" w:lineRule="exact"/>
        <w:ind w:firstLine="448" w:firstLineChars="200"/>
        <w:rPr>
          <w:rFonts w:eastAsiaTheme="minorEastAsia"/>
          <w:sz w:val="24"/>
          <w:szCs w:val="24"/>
          <w:highlight w:val="none"/>
        </w:rPr>
      </w:pPr>
      <w:r>
        <w:rPr>
          <w:rFonts w:eastAsiaTheme="minorEastAsia"/>
          <w:sz w:val="24"/>
          <w:szCs w:val="24"/>
          <w:highlight w:val="none"/>
        </w:rPr>
        <w:t>（十）负责编制物业服务年度计划；</w:t>
      </w:r>
    </w:p>
    <w:p w14:paraId="0F4415EA">
      <w:pPr>
        <w:spacing w:line="480" w:lineRule="exact"/>
        <w:ind w:firstLine="448" w:firstLineChars="200"/>
        <w:rPr>
          <w:rFonts w:eastAsiaTheme="minorEastAsia"/>
          <w:sz w:val="24"/>
          <w:szCs w:val="24"/>
          <w:highlight w:val="none"/>
        </w:rPr>
      </w:pPr>
      <w:r>
        <w:rPr>
          <w:rFonts w:eastAsiaTheme="minorEastAsia"/>
          <w:sz w:val="24"/>
          <w:szCs w:val="24"/>
          <w:highlight w:val="none"/>
        </w:rPr>
        <w:t>（十一）对本物业的共用部位、设施及场地不得擅自占用和改变使用功能，如需在本物业内改、扩建或者完善配套设施设备，经甲方同意后报有关部门批准方可以实施；</w:t>
      </w:r>
    </w:p>
    <w:p w14:paraId="444CCA8A">
      <w:pPr>
        <w:spacing w:line="480" w:lineRule="exact"/>
        <w:ind w:firstLine="448" w:firstLineChars="200"/>
        <w:rPr>
          <w:rFonts w:eastAsiaTheme="minorEastAsia"/>
          <w:sz w:val="24"/>
          <w:szCs w:val="24"/>
          <w:highlight w:val="none"/>
          <w:bdr w:val="single" w:color="auto" w:sz="4" w:space="0"/>
        </w:rPr>
      </w:pPr>
      <w:r>
        <w:rPr>
          <w:rFonts w:eastAsiaTheme="minorEastAsia"/>
          <w:sz w:val="24"/>
          <w:szCs w:val="24"/>
          <w:highlight w:val="none"/>
        </w:rPr>
        <w:t>（十二）本合同终止乙方不再管理本物业时，在合同终止之日起十日内，除向甲方移交本合同规定的资料外，还必须办理下列移交事项：</w:t>
      </w:r>
    </w:p>
    <w:p w14:paraId="1E33E9C0">
      <w:pPr>
        <w:spacing w:line="480" w:lineRule="exact"/>
        <w:ind w:firstLine="448" w:firstLineChars="200"/>
        <w:rPr>
          <w:rFonts w:eastAsiaTheme="minorEastAsia"/>
          <w:sz w:val="24"/>
          <w:szCs w:val="24"/>
          <w:highlight w:val="none"/>
        </w:rPr>
      </w:pPr>
      <w:r>
        <w:rPr>
          <w:rFonts w:eastAsiaTheme="minorEastAsia"/>
          <w:sz w:val="24"/>
          <w:szCs w:val="24"/>
          <w:highlight w:val="none"/>
        </w:rPr>
        <w:t>1、预收的物业管理服务费等收益余额；</w:t>
      </w:r>
    </w:p>
    <w:p w14:paraId="7F503551">
      <w:pPr>
        <w:spacing w:line="480" w:lineRule="exact"/>
        <w:ind w:firstLine="448" w:firstLineChars="200"/>
        <w:rPr>
          <w:rFonts w:eastAsiaTheme="minorEastAsia"/>
          <w:sz w:val="24"/>
          <w:szCs w:val="24"/>
          <w:highlight w:val="none"/>
        </w:rPr>
      </w:pPr>
      <w:r>
        <w:rPr>
          <w:rFonts w:eastAsiaTheme="minorEastAsia"/>
          <w:sz w:val="24"/>
          <w:szCs w:val="24"/>
          <w:highlight w:val="none"/>
        </w:rPr>
        <w:t>2、物业管理项目的档案资料；</w:t>
      </w:r>
    </w:p>
    <w:p w14:paraId="0DA2E319">
      <w:pPr>
        <w:spacing w:line="480" w:lineRule="exact"/>
        <w:ind w:firstLine="448" w:firstLineChars="200"/>
        <w:rPr>
          <w:rFonts w:eastAsiaTheme="minorEastAsia"/>
          <w:sz w:val="24"/>
          <w:szCs w:val="24"/>
          <w:highlight w:val="none"/>
        </w:rPr>
      </w:pPr>
      <w:r>
        <w:rPr>
          <w:rFonts w:eastAsiaTheme="minorEastAsia"/>
          <w:sz w:val="24"/>
          <w:szCs w:val="24"/>
          <w:highlight w:val="none"/>
        </w:rPr>
        <w:t>3、物业管理用房和属于采购人的场地、设施设备。</w:t>
      </w:r>
    </w:p>
    <w:p w14:paraId="69340D30">
      <w:pPr>
        <w:spacing w:line="480" w:lineRule="exact"/>
        <w:ind w:firstLine="448" w:firstLineChars="200"/>
        <w:rPr>
          <w:rFonts w:eastAsiaTheme="minorEastAsia"/>
          <w:sz w:val="24"/>
          <w:szCs w:val="24"/>
          <w:highlight w:val="none"/>
        </w:rPr>
      </w:pPr>
      <w:r>
        <w:rPr>
          <w:rFonts w:eastAsiaTheme="minorEastAsia"/>
          <w:sz w:val="24"/>
          <w:szCs w:val="24"/>
          <w:highlight w:val="none"/>
        </w:rPr>
        <w:t>（十三）应当协助公安部门做好物业管理区域内的公共秩序维护和安全防范工作。在本物业管理区域内发生治安案件或者各类灾害事故时，应当及时向公安和有关部门报告，并积极协助做好调查和救助工作；</w:t>
      </w:r>
    </w:p>
    <w:p w14:paraId="74E7C8A2">
      <w:pPr>
        <w:spacing w:line="480" w:lineRule="exact"/>
        <w:ind w:firstLine="448" w:firstLineChars="200"/>
        <w:rPr>
          <w:rFonts w:eastAsiaTheme="minorEastAsia"/>
          <w:sz w:val="24"/>
          <w:szCs w:val="24"/>
          <w:highlight w:val="none"/>
        </w:rPr>
      </w:pPr>
      <w:r>
        <w:rPr>
          <w:rFonts w:eastAsiaTheme="minorEastAsia"/>
          <w:sz w:val="24"/>
          <w:szCs w:val="24"/>
          <w:highlight w:val="none"/>
        </w:rPr>
        <w:t>（十四）接受采购人的监督；</w:t>
      </w:r>
    </w:p>
    <w:p w14:paraId="574B3A18">
      <w:pPr>
        <w:spacing w:line="480" w:lineRule="exact"/>
        <w:ind w:firstLine="448" w:firstLineChars="200"/>
        <w:rPr>
          <w:rFonts w:eastAsiaTheme="minorEastAsia"/>
          <w:sz w:val="24"/>
          <w:szCs w:val="24"/>
          <w:highlight w:val="none"/>
        </w:rPr>
      </w:pPr>
      <w:r>
        <w:rPr>
          <w:rFonts w:eastAsiaTheme="minorEastAsia"/>
          <w:sz w:val="24"/>
          <w:szCs w:val="24"/>
          <w:highlight w:val="none"/>
        </w:rPr>
        <w:t>（十五）接受物业管理行政主管部门的监督指导；</w:t>
      </w:r>
    </w:p>
    <w:p w14:paraId="508E132D">
      <w:pPr>
        <w:spacing w:line="480" w:lineRule="exact"/>
        <w:ind w:firstLine="448" w:firstLineChars="200"/>
        <w:rPr>
          <w:rFonts w:eastAsiaTheme="minorEastAsia"/>
          <w:sz w:val="24"/>
          <w:szCs w:val="24"/>
          <w:highlight w:val="none"/>
        </w:rPr>
      </w:pPr>
      <w:r>
        <w:rPr>
          <w:rFonts w:eastAsiaTheme="minorEastAsia"/>
          <w:sz w:val="24"/>
          <w:szCs w:val="24"/>
          <w:highlight w:val="none"/>
        </w:rPr>
        <w:t>（十六）其他：</w:t>
      </w:r>
    </w:p>
    <w:p w14:paraId="4E9AEA2C">
      <w:pPr>
        <w:spacing w:line="480" w:lineRule="exact"/>
        <w:ind w:firstLine="368" w:firstLineChars="200"/>
        <w:rPr>
          <w:rFonts w:eastAsiaTheme="minorEastAsia"/>
          <w:spacing w:val="-20"/>
          <w:sz w:val="24"/>
          <w:szCs w:val="24"/>
          <w:highlight w:val="none"/>
          <w:u w:val="single"/>
        </w:rPr>
      </w:pPr>
    </w:p>
    <w:p w14:paraId="2DAED786">
      <w:pPr>
        <w:spacing w:line="480" w:lineRule="exact"/>
        <w:ind w:firstLine="448" w:firstLineChars="200"/>
        <w:rPr>
          <w:rFonts w:eastAsiaTheme="minorEastAsia"/>
          <w:sz w:val="24"/>
          <w:szCs w:val="24"/>
          <w:highlight w:val="none"/>
        </w:rPr>
      </w:pPr>
      <w:r>
        <w:rPr>
          <w:rFonts w:eastAsiaTheme="minorEastAsia"/>
          <w:sz w:val="24"/>
          <w:szCs w:val="24"/>
          <w:highlight w:val="none"/>
        </w:rPr>
        <w:t>第六条物业管理服务费用</w:t>
      </w:r>
    </w:p>
    <w:p w14:paraId="70BF57B1">
      <w:pPr>
        <w:spacing w:line="480" w:lineRule="exact"/>
        <w:ind w:firstLine="448" w:firstLineChars="200"/>
        <w:rPr>
          <w:rFonts w:eastAsiaTheme="minorEastAsia"/>
          <w:sz w:val="24"/>
          <w:szCs w:val="24"/>
          <w:highlight w:val="none"/>
        </w:rPr>
      </w:pPr>
      <w:r>
        <w:rPr>
          <w:rFonts w:eastAsiaTheme="minorEastAsia"/>
          <w:sz w:val="24"/>
          <w:szCs w:val="24"/>
          <w:highlight w:val="none"/>
        </w:rPr>
        <w:t>本物业管理区域内的物业管理服务费采取包干制的形式，年服务费用为大写：（小写：）。</w:t>
      </w:r>
    </w:p>
    <w:p w14:paraId="7BE6BD00">
      <w:pPr>
        <w:spacing w:line="480" w:lineRule="exact"/>
        <w:ind w:firstLine="448" w:firstLineChars="200"/>
        <w:rPr>
          <w:rFonts w:eastAsiaTheme="minorEastAsia"/>
          <w:sz w:val="24"/>
          <w:szCs w:val="24"/>
          <w:highlight w:val="none"/>
        </w:rPr>
      </w:pPr>
      <w:r>
        <w:rPr>
          <w:rFonts w:eastAsiaTheme="minorEastAsia"/>
          <w:sz w:val="24"/>
          <w:szCs w:val="24"/>
          <w:highlight w:val="none"/>
        </w:rPr>
        <w:t>乙方按照上述标准收取物业服务费用，并按本合同约定的服务内容和质量标准提供服务，盈余或亏损由乙方享有或承担。</w:t>
      </w:r>
    </w:p>
    <w:p w14:paraId="5B65AED0">
      <w:pPr>
        <w:spacing w:line="480" w:lineRule="exact"/>
        <w:ind w:firstLine="448" w:firstLineChars="200"/>
        <w:rPr>
          <w:rFonts w:eastAsiaTheme="minorEastAsia"/>
          <w:spacing w:val="-20"/>
          <w:sz w:val="24"/>
          <w:szCs w:val="24"/>
          <w:highlight w:val="none"/>
          <w:u w:val="single"/>
        </w:rPr>
      </w:pPr>
      <w:r>
        <w:rPr>
          <w:rFonts w:eastAsiaTheme="minorEastAsia"/>
          <w:sz w:val="24"/>
          <w:szCs w:val="24"/>
          <w:highlight w:val="none"/>
        </w:rPr>
        <w:t>付款方式如下：</w:t>
      </w:r>
    </w:p>
    <w:p w14:paraId="154DB06F">
      <w:pPr>
        <w:spacing w:line="480" w:lineRule="exact"/>
        <w:ind w:firstLine="368" w:firstLineChars="200"/>
        <w:rPr>
          <w:rFonts w:eastAsiaTheme="minorEastAsia"/>
          <w:spacing w:val="-20"/>
          <w:sz w:val="24"/>
          <w:szCs w:val="24"/>
          <w:highlight w:val="none"/>
          <w:u w:val="single"/>
        </w:rPr>
      </w:pPr>
    </w:p>
    <w:p w14:paraId="4C6403CA">
      <w:pPr>
        <w:spacing w:line="480" w:lineRule="exact"/>
        <w:ind w:firstLine="448" w:firstLineChars="200"/>
        <w:rPr>
          <w:rFonts w:eastAsiaTheme="minorEastAsia"/>
          <w:sz w:val="24"/>
          <w:szCs w:val="24"/>
          <w:highlight w:val="none"/>
        </w:rPr>
      </w:pPr>
      <w:r>
        <w:rPr>
          <w:rFonts w:eastAsiaTheme="minorEastAsia"/>
          <w:sz w:val="24"/>
          <w:szCs w:val="24"/>
          <w:highlight w:val="none"/>
        </w:rPr>
        <w:t>第七条物业管理用房</w:t>
      </w:r>
    </w:p>
    <w:p w14:paraId="5B80BF66">
      <w:pPr>
        <w:spacing w:line="480" w:lineRule="exact"/>
        <w:ind w:firstLine="448" w:firstLineChars="200"/>
        <w:rPr>
          <w:rFonts w:eastAsiaTheme="minorEastAsia"/>
          <w:sz w:val="24"/>
          <w:szCs w:val="24"/>
          <w:highlight w:val="none"/>
        </w:rPr>
      </w:pPr>
      <w:r>
        <w:rPr>
          <w:rFonts w:eastAsiaTheme="minorEastAsia"/>
          <w:sz w:val="24"/>
          <w:szCs w:val="24"/>
          <w:highlight w:val="none"/>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14:paraId="4E300785">
      <w:pPr>
        <w:spacing w:line="480" w:lineRule="exact"/>
        <w:ind w:firstLine="448" w:firstLineChars="200"/>
        <w:rPr>
          <w:rFonts w:eastAsiaTheme="minorEastAsia"/>
          <w:sz w:val="24"/>
          <w:szCs w:val="24"/>
          <w:highlight w:val="none"/>
        </w:rPr>
      </w:pPr>
      <w:r>
        <w:rPr>
          <w:rFonts w:eastAsiaTheme="minorEastAsia"/>
          <w:sz w:val="24"/>
          <w:szCs w:val="24"/>
          <w:highlight w:val="none"/>
        </w:rPr>
        <w:t>第八条物业及物业管理交接</w:t>
      </w:r>
    </w:p>
    <w:p w14:paraId="113490F5">
      <w:pPr>
        <w:spacing w:line="480" w:lineRule="exact"/>
        <w:ind w:firstLine="448" w:firstLineChars="200"/>
        <w:rPr>
          <w:rFonts w:eastAsiaTheme="minorEastAsia"/>
          <w:sz w:val="24"/>
          <w:szCs w:val="24"/>
          <w:highlight w:val="none"/>
        </w:rPr>
      </w:pPr>
      <w:r>
        <w:rPr>
          <w:rFonts w:eastAsiaTheme="minorEastAsia"/>
          <w:sz w:val="24"/>
          <w:szCs w:val="24"/>
          <w:highlight w:val="none"/>
        </w:rPr>
        <w:t>自本合同生效之日起，由甲方向乙方移交下列资金、物品和资料：</w:t>
      </w:r>
    </w:p>
    <w:p w14:paraId="15D44281">
      <w:pPr>
        <w:spacing w:line="480" w:lineRule="exact"/>
        <w:ind w:firstLine="448" w:firstLineChars="200"/>
        <w:rPr>
          <w:rFonts w:eastAsiaTheme="minorEastAsia"/>
          <w:sz w:val="24"/>
          <w:szCs w:val="24"/>
          <w:highlight w:val="none"/>
        </w:rPr>
      </w:pPr>
      <w:r>
        <w:rPr>
          <w:rFonts w:eastAsiaTheme="minorEastAsia"/>
          <w:sz w:val="24"/>
          <w:szCs w:val="24"/>
          <w:highlight w:val="none"/>
        </w:rPr>
        <w:t>（一）竣工总平面图，单体建筑、结构、设备的竣工图，附属配套设施、地下管网工程竣工图等资料；</w:t>
      </w:r>
    </w:p>
    <w:p w14:paraId="7EDFCA9B">
      <w:pPr>
        <w:spacing w:line="480" w:lineRule="exact"/>
        <w:ind w:firstLine="448" w:firstLineChars="200"/>
        <w:rPr>
          <w:rFonts w:eastAsiaTheme="minorEastAsia"/>
          <w:sz w:val="24"/>
          <w:szCs w:val="24"/>
          <w:highlight w:val="none"/>
        </w:rPr>
      </w:pPr>
      <w:r>
        <w:rPr>
          <w:rFonts w:eastAsiaTheme="minorEastAsia"/>
          <w:sz w:val="24"/>
          <w:szCs w:val="24"/>
          <w:highlight w:val="none"/>
        </w:rPr>
        <w:t>（二）物业竣工验收资料；</w:t>
      </w:r>
    </w:p>
    <w:p w14:paraId="3786B242">
      <w:pPr>
        <w:spacing w:line="480" w:lineRule="exact"/>
        <w:ind w:firstLine="448" w:firstLineChars="200"/>
        <w:rPr>
          <w:rFonts w:eastAsiaTheme="minorEastAsia"/>
          <w:sz w:val="24"/>
          <w:szCs w:val="24"/>
          <w:highlight w:val="none"/>
        </w:rPr>
      </w:pPr>
      <w:r>
        <w:rPr>
          <w:rFonts w:eastAsiaTheme="minorEastAsia"/>
          <w:sz w:val="24"/>
          <w:szCs w:val="24"/>
          <w:highlight w:val="none"/>
        </w:rPr>
        <w:t>（三）共用设施设备安装、使用、维护和保养技术资料；</w:t>
      </w:r>
    </w:p>
    <w:p w14:paraId="7E0E9478">
      <w:pPr>
        <w:spacing w:line="480" w:lineRule="exact"/>
        <w:ind w:firstLine="448" w:firstLineChars="200"/>
        <w:rPr>
          <w:rFonts w:eastAsiaTheme="minorEastAsia"/>
          <w:sz w:val="24"/>
          <w:szCs w:val="24"/>
          <w:highlight w:val="none"/>
        </w:rPr>
      </w:pPr>
      <w:r>
        <w:rPr>
          <w:rFonts w:eastAsiaTheme="minorEastAsia"/>
          <w:sz w:val="24"/>
          <w:szCs w:val="24"/>
          <w:highlight w:val="none"/>
        </w:rPr>
        <w:t>（四）物业质量保证书和使用说明书；</w:t>
      </w:r>
    </w:p>
    <w:p w14:paraId="48215E59">
      <w:pPr>
        <w:spacing w:line="480" w:lineRule="exact"/>
        <w:ind w:firstLine="448" w:firstLineChars="200"/>
        <w:rPr>
          <w:rFonts w:eastAsiaTheme="minorEastAsia"/>
          <w:sz w:val="24"/>
          <w:szCs w:val="24"/>
          <w:highlight w:val="none"/>
        </w:rPr>
      </w:pPr>
      <w:r>
        <w:rPr>
          <w:rFonts w:eastAsiaTheme="minorEastAsia"/>
          <w:sz w:val="24"/>
          <w:szCs w:val="24"/>
          <w:highlight w:val="none"/>
        </w:rPr>
        <w:t>（五）物业管理服务费等余额；</w:t>
      </w:r>
    </w:p>
    <w:p w14:paraId="57C4BA2E">
      <w:pPr>
        <w:spacing w:line="480" w:lineRule="exact"/>
        <w:ind w:firstLine="448" w:firstLineChars="200"/>
        <w:rPr>
          <w:rFonts w:eastAsiaTheme="minorEastAsia"/>
          <w:sz w:val="24"/>
          <w:szCs w:val="24"/>
          <w:highlight w:val="none"/>
        </w:rPr>
      </w:pPr>
      <w:r>
        <w:rPr>
          <w:rFonts w:eastAsiaTheme="minorEastAsia"/>
          <w:sz w:val="24"/>
          <w:szCs w:val="24"/>
          <w:highlight w:val="none"/>
        </w:rPr>
        <w:t>（六）物业管理需要的其他资料；</w:t>
      </w:r>
    </w:p>
    <w:p w14:paraId="1AE31706">
      <w:pPr>
        <w:spacing w:line="480" w:lineRule="exact"/>
        <w:ind w:firstLine="448" w:firstLineChars="200"/>
        <w:rPr>
          <w:rFonts w:eastAsiaTheme="minorEastAsia"/>
          <w:sz w:val="24"/>
          <w:szCs w:val="24"/>
          <w:highlight w:val="none"/>
        </w:rPr>
      </w:pPr>
      <w:r>
        <w:rPr>
          <w:rFonts w:eastAsiaTheme="minorEastAsia"/>
          <w:sz w:val="24"/>
          <w:szCs w:val="24"/>
          <w:highlight w:val="none"/>
        </w:rPr>
        <w:t>（七）物业管理用房和属于采购人的场地、设施设备。</w:t>
      </w:r>
    </w:p>
    <w:p w14:paraId="0F786A69">
      <w:pPr>
        <w:spacing w:line="480" w:lineRule="exact"/>
        <w:ind w:firstLine="448" w:firstLineChars="200"/>
        <w:rPr>
          <w:rFonts w:eastAsiaTheme="minorEastAsia"/>
          <w:sz w:val="24"/>
          <w:szCs w:val="24"/>
          <w:highlight w:val="none"/>
        </w:rPr>
      </w:pPr>
      <w:r>
        <w:rPr>
          <w:rFonts w:eastAsiaTheme="minorEastAsia"/>
          <w:sz w:val="24"/>
          <w:szCs w:val="24"/>
          <w:highlight w:val="none"/>
        </w:rPr>
        <w:t>第九条采购人装饰装修房屋，应当遵守国家和本市有关规定。</w:t>
      </w:r>
    </w:p>
    <w:p w14:paraId="3033570E">
      <w:pPr>
        <w:spacing w:line="480" w:lineRule="exact"/>
        <w:ind w:firstLine="448" w:firstLineChars="200"/>
        <w:rPr>
          <w:rFonts w:eastAsiaTheme="minorEastAsia"/>
          <w:sz w:val="24"/>
          <w:szCs w:val="24"/>
          <w:highlight w:val="none"/>
        </w:rPr>
      </w:pPr>
      <w:r>
        <w:rPr>
          <w:rFonts w:eastAsiaTheme="minorEastAsia"/>
          <w:sz w:val="24"/>
          <w:szCs w:val="24"/>
          <w:highlight w:val="none"/>
        </w:rPr>
        <w:t>采购人应当与物业服务企业签订装饰装修管理服务协议。装饰装修管理服务协议一般包括装饰装修工程的内容和期限、允许施工的时间、废弃物的清运和处置以及相关费用等。</w:t>
      </w:r>
    </w:p>
    <w:p w14:paraId="7165594E">
      <w:pPr>
        <w:spacing w:line="480" w:lineRule="exact"/>
        <w:ind w:firstLine="448" w:firstLineChars="200"/>
        <w:rPr>
          <w:rFonts w:eastAsiaTheme="minorEastAsia"/>
          <w:sz w:val="24"/>
          <w:szCs w:val="24"/>
          <w:highlight w:val="none"/>
        </w:rPr>
      </w:pPr>
      <w:r>
        <w:rPr>
          <w:rFonts w:eastAsiaTheme="minorEastAsia"/>
          <w:sz w:val="24"/>
          <w:szCs w:val="24"/>
          <w:highlight w:val="none"/>
        </w:rPr>
        <w:t>第十条违约责任</w:t>
      </w:r>
    </w:p>
    <w:p w14:paraId="0F159320">
      <w:pPr>
        <w:spacing w:line="480" w:lineRule="exact"/>
        <w:ind w:firstLine="448" w:firstLineChars="200"/>
        <w:rPr>
          <w:rFonts w:eastAsiaTheme="minorEastAsia"/>
          <w:sz w:val="24"/>
          <w:szCs w:val="24"/>
          <w:highlight w:val="none"/>
        </w:rPr>
      </w:pPr>
      <w:r>
        <w:rPr>
          <w:rFonts w:eastAsiaTheme="minorEastAsia"/>
          <w:sz w:val="24"/>
          <w:szCs w:val="24"/>
          <w:highlight w:val="none"/>
        </w:rPr>
        <w:t>（一）甲方违反合同第四条的约定，使乙方未完成规定的管理服务目标，乙方有权要求甲方解决，逾期未解决的，甲方承担违约责任；造成乙方经济损失的，甲方应当给予乙方经济赔偿。</w:t>
      </w:r>
    </w:p>
    <w:p w14:paraId="4C52FC8D">
      <w:pPr>
        <w:spacing w:line="480" w:lineRule="exact"/>
        <w:ind w:firstLine="448" w:firstLineChars="200"/>
        <w:rPr>
          <w:rFonts w:eastAsiaTheme="minorEastAsia"/>
          <w:sz w:val="24"/>
          <w:szCs w:val="24"/>
          <w:highlight w:val="none"/>
        </w:rPr>
      </w:pPr>
      <w:r>
        <w:rPr>
          <w:rFonts w:eastAsiaTheme="minorEastAsia"/>
          <w:sz w:val="24"/>
          <w:szCs w:val="24"/>
          <w:highlight w:val="none"/>
        </w:rPr>
        <w:t>（二）乙方违反本合同第二、五条的约定，未能达到约定的管理服务目标，甲方有权要求乙方在日内整改，逾期未整改的，乙方承担违约责任；造成甲方经济损失的，乙方应当给予甲方经济赔偿。</w:t>
      </w:r>
    </w:p>
    <w:p w14:paraId="45304C43">
      <w:pPr>
        <w:spacing w:line="480" w:lineRule="exact"/>
        <w:ind w:firstLine="448" w:firstLineChars="200"/>
        <w:rPr>
          <w:rFonts w:eastAsiaTheme="minorEastAsia"/>
          <w:sz w:val="24"/>
          <w:szCs w:val="24"/>
          <w:highlight w:val="none"/>
        </w:rPr>
      </w:pPr>
      <w:r>
        <w:rPr>
          <w:rFonts w:eastAsiaTheme="minorEastAsia"/>
          <w:sz w:val="24"/>
          <w:szCs w:val="24"/>
          <w:highlight w:val="none"/>
        </w:rPr>
        <w:t>（三）乙方违反本合同第六条约定，擅自提高收费标准的，甲方有权要求乙方清退；造成甲方经济损失的，乙方应当给予甲方经济赔偿。</w:t>
      </w:r>
    </w:p>
    <w:p w14:paraId="6F0F1E02">
      <w:pPr>
        <w:spacing w:line="480" w:lineRule="exact"/>
        <w:ind w:firstLine="448" w:firstLineChars="200"/>
        <w:rPr>
          <w:rFonts w:eastAsiaTheme="minorEastAsia"/>
          <w:sz w:val="24"/>
          <w:szCs w:val="24"/>
          <w:highlight w:val="none"/>
        </w:rPr>
      </w:pPr>
      <w:r>
        <w:rPr>
          <w:rFonts w:eastAsiaTheme="minorEastAsia"/>
          <w:sz w:val="24"/>
          <w:szCs w:val="24"/>
          <w:highlight w:val="none"/>
        </w:rPr>
        <w:t>（四）合同期满，乙方未按规定时间向甲方办理移交事项，乙方向甲方支付违约金元。</w:t>
      </w:r>
    </w:p>
    <w:p w14:paraId="4C0E38E6">
      <w:pPr>
        <w:spacing w:line="480" w:lineRule="exact"/>
        <w:ind w:firstLine="448" w:firstLineChars="200"/>
        <w:rPr>
          <w:rFonts w:eastAsiaTheme="minorEastAsia"/>
          <w:sz w:val="24"/>
          <w:szCs w:val="24"/>
          <w:highlight w:val="none"/>
        </w:rPr>
      </w:pPr>
      <w:r>
        <w:rPr>
          <w:rFonts w:eastAsiaTheme="minorEastAsia"/>
          <w:sz w:val="24"/>
          <w:szCs w:val="24"/>
          <w:highlight w:val="none"/>
        </w:rPr>
        <w:t>（五）若采购人部分人员拒绝、阻碍乙方对物业共用部位、共用设施设备进行维修、养护，造成损失的，甲方应当承担赔偿责任。</w:t>
      </w:r>
    </w:p>
    <w:p w14:paraId="5805BB26">
      <w:pPr>
        <w:spacing w:line="480" w:lineRule="exact"/>
        <w:ind w:firstLine="448" w:firstLineChars="200"/>
        <w:rPr>
          <w:rFonts w:eastAsiaTheme="minorEastAsia"/>
          <w:sz w:val="24"/>
          <w:szCs w:val="24"/>
          <w:highlight w:val="none"/>
        </w:rPr>
      </w:pPr>
      <w:r>
        <w:rPr>
          <w:rFonts w:eastAsiaTheme="minorEastAsia"/>
          <w:sz w:val="24"/>
          <w:szCs w:val="24"/>
          <w:highlight w:val="none"/>
        </w:rPr>
        <w:t>（六）甲、乙任何一方无正当理由提前终止合同的，应当向对方支付    元的违约金；违约方还应当承担超过违约金部分的经济损失。</w:t>
      </w:r>
    </w:p>
    <w:p w14:paraId="4668902B">
      <w:pPr>
        <w:spacing w:line="480" w:lineRule="exact"/>
        <w:ind w:firstLine="448" w:firstLineChars="200"/>
        <w:rPr>
          <w:rFonts w:eastAsiaTheme="minorEastAsia"/>
          <w:sz w:val="24"/>
          <w:szCs w:val="24"/>
          <w:highlight w:val="none"/>
        </w:rPr>
      </w:pPr>
      <w:r>
        <w:rPr>
          <w:rFonts w:eastAsiaTheme="minorEastAsia"/>
          <w:sz w:val="24"/>
          <w:szCs w:val="24"/>
          <w:highlight w:val="none"/>
        </w:rPr>
        <w:t>（七）其他：</w:t>
      </w:r>
    </w:p>
    <w:p w14:paraId="2F9873D2">
      <w:pPr>
        <w:spacing w:line="480" w:lineRule="exact"/>
        <w:ind w:firstLine="448" w:firstLineChars="200"/>
        <w:rPr>
          <w:rFonts w:eastAsiaTheme="minorEastAsia"/>
          <w:sz w:val="24"/>
          <w:szCs w:val="24"/>
          <w:highlight w:val="none"/>
        </w:rPr>
      </w:pPr>
    </w:p>
    <w:p w14:paraId="2DA47B4F">
      <w:pPr>
        <w:spacing w:line="480" w:lineRule="exact"/>
        <w:ind w:firstLine="448" w:firstLineChars="200"/>
        <w:rPr>
          <w:rFonts w:eastAsiaTheme="minorEastAsia"/>
          <w:sz w:val="24"/>
          <w:szCs w:val="24"/>
          <w:highlight w:val="none"/>
        </w:rPr>
      </w:pPr>
      <w:r>
        <w:rPr>
          <w:rFonts w:eastAsiaTheme="minorEastAsia"/>
          <w:sz w:val="24"/>
          <w:szCs w:val="24"/>
          <w:highlight w:val="none"/>
        </w:rPr>
        <w:t>第十一条质量纠纷的约定</w:t>
      </w:r>
    </w:p>
    <w:p w14:paraId="0D6EE96D">
      <w:pPr>
        <w:spacing w:line="480" w:lineRule="exact"/>
        <w:ind w:firstLine="448" w:firstLineChars="200"/>
        <w:rPr>
          <w:rFonts w:eastAsiaTheme="minorEastAsia"/>
          <w:sz w:val="24"/>
          <w:szCs w:val="24"/>
          <w:highlight w:val="none"/>
        </w:rPr>
      </w:pPr>
      <w:r>
        <w:rPr>
          <w:rFonts w:eastAsiaTheme="minorEastAsia"/>
          <w:sz w:val="24"/>
          <w:szCs w:val="24"/>
          <w:highlight w:val="none"/>
        </w:rPr>
        <w:t>因房屋建筑质量、设施设备质量或者安装技术等原因，达不到使用功能，造成重大事故的，由甲方向开发建设单位反映并作善后处理。产生质量事故的直接原因，以有资质的鉴定部门的鉴定为准。</w:t>
      </w:r>
    </w:p>
    <w:p w14:paraId="108096F0">
      <w:pPr>
        <w:spacing w:line="480" w:lineRule="exact"/>
        <w:ind w:firstLine="448" w:firstLineChars="200"/>
        <w:rPr>
          <w:rFonts w:eastAsiaTheme="minorEastAsia"/>
          <w:sz w:val="24"/>
          <w:szCs w:val="24"/>
          <w:highlight w:val="none"/>
        </w:rPr>
      </w:pPr>
      <w:r>
        <w:rPr>
          <w:rFonts w:eastAsiaTheme="minorEastAsia"/>
          <w:sz w:val="24"/>
          <w:szCs w:val="24"/>
          <w:highlight w:val="none"/>
        </w:rPr>
        <w:t>第十二条不可抗力的约定</w:t>
      </w:r>
    </w:p>
    <w:p w14:paraId="1310EF57">
      <w:pPr>
        <w:spacing w:line="480" w:lineRule="exact"/>
        <w:ind w:firstLine="448" w:firstLineChars="200"/>
        <w:rPr>
          <w:rFonts w:eastAsiaTheme="minorEastAsia"/>
          <w:sz w:val="24"/>
          <w:szCs w:val="24"/>
          <w:highlight w:val="none"/>
        </w:rPr>
      </w:pPr>
      <w:r>
        <w:rPr>
          <w:rFonts w:eastAsiaTheme="minorEastAsia"/>
          <w:sz w:val="24"/>
          <w:szCs w:val="24"/>
          <w:highlight w:val="none"/>
        </w:rPr>
        <w:t>本合同执行期间，如遇不可抗力，致使合同无法履行时，双方应当按有关法律规定及时协商处理。</w:t>
      </w:r>
    </w:p>
    <w:p w14:paraId="2C9F3260">
      <w:pPr>
        <w:spacing w:line="480" w:lineRule="exact"/>
        <w:ind w:firstLine="448" w:firstLineChars="200"/>
        <w:rPr>
          <w:rFonts w:eastAsiaTheme="minorEastAsia"/>
          <w:sz w:val="24"/>
          <w:szCs w:val="24"/>
          <w:highlight w:val="none"/>
        </w:rPr>
      </w:pPr>
      <w:r>
        <w:rPr>
          <w:rFonts w:eastAsiaTheme="minorEastAsia"/>
          <w:sz w:val="24"/>
          <w:szCs w:val="24"/>
          <w:highlight w:val="none"/>
        </w:rPr>
        <w:t>第十三条免责条款</w:t>
      </w:r>
    </w:p>
    <w:p w14:paraId="1FD52034">
      <w:pPr>
        <w:spacing w:line="480" w:lineRule="exact"/>
        <w:ind w:firstLine="448" w:firstLineChars="200"/>
        <w:rPr>
          <w:rFonts w:eastAsiaTheme="minorEastAsia"/>
          <w:sz w:val="24"/>
          <w:szCs w:val="24"/>
          <w:highlight w:val="none"/>
        </w:rPr>
      </w:pPr>
      <w:r>
        <w:rPr>
          <w:rFonts w:eastAsiaTheme="minorEastAsia"/>
          <w:sz w:val="24"/>
          <w:szCs w:val="24"/>
          <w:highlight w:val="none"/>
        </w:rPr>
        <w:t>以下情况乙方不承担责任：</w:t>
      </w:r>
    </w:p>
    <w:p w14:paraId="4BA4C789">
      <w:pPr>
        <w:spacing w:line="480" w:lineRule="exact"/>
        <w:ind w:firstLine="448" w:firstLineChars="200"/>
        <w:rPr>
          <w:rFonts w:eastAsiaTheme="minorEastAsia"/>
          <w:sz w:val="24"/>
          <w:szCs w:val="24"/>
          <w:highlight w:val="none"/>
        </w:rPr>
      </w:pPr>
      <w:r>
        <w:rPr>
          <w:rFonts w:eastAsiaTheme="minorEastAsia"/>
          <w:sz w:val="24"/>
          <w:szCs w:val="24"/>
          <w:highlight w:val="none"/>
        </w:rPr>
        <w:t>1、乙方已履行本合同约定义务，但因物业本身固有瑕疵造成损失的；</w:t>
      </w:r>
    </w:p>
    <w:p w14:paraId="65F52EB0">
      <w:pPr>
        <w:spacing w:line="480" w:lineRule="exact"/>
        <w:ind w:firstLine="448" w:firstLineChars="200"/>
        <w:rPr>
          <w:rFonts w:eastAsiaTheme="minorEastAsia"/>
          <w:sz w:val="24"/>
          <w:szCs w:val="24"/>
          <w:highlight w:val="none"/>
        </w:rPr>
      </w:pPr>
      <w:r>
        <w:rPr>
          <w:rFonts w:eastAsiaTheme="minorEastAsia"/>
          <w:sz w:val="24"/>
          <w:szCs w:val="24"/>
          <w:highlight w:val="none"/>
        </w:rPr>
        <w:t>2、因维修养护物业共用部位、共用设施设备需要且事先已告知采购人，暂时停水、停电、停止共用设施设备使用等造成损失的；</w:t>
      </w:r>
    </w:p>
    <w:p w14:paraId="3DDBCFFC">
      <w:pPr>
        <w:spacing w:line="480" w:lineRule="exact"/>
        <w:ind w:firstLine="448" w:firstLineChars="200"/>
        <w:rPr>
          <w:rFonts w:eastAsiaTheme="minorEastAsia"/>
          <w:sz w:val="24"/>
          <w:szCs w:val="24"/>
          <w:highlight w:val="none"/>
        </w:rPr>
      </w:pPr>
      <w:r>
        <w:rPr>
          <w:rFonts w:eastAsiaTheme="minorEastAsia"/>
          <w:sz w:val="24"/>
          <w:szCs w:val="24"/>
          <w:highlight w:val="none"/>
        </w:rPr>
        <w:t>3、因非乙方责任出现供水、供电、供气、供热、通讯、有线电视及其他共用设施设备运行障碍造成损失的。</w:t>
      </w:r>
    </w:p>
    <w:p w14:paraId="3DF23BEC">
      <w:pPr>
        <w:spacing w:line="480" w:lineRule="exact"/>
        <w:ind w:firstLine="448" w:firstLineChars="200"/>
        <w:rPr>
          <w:rFonts w:eastAsiaTheme="minorEastAsia"/>
          <w:sz w:val="24"/>
          <w:szCs w:val="24"/>
          <w:highlight w:val="none"/>
        </w:rPr>
      </w:pPr>
      <w:r>
        <w:rPr>
          <w:rFonts w:eastAsiaTheme="minorEastAsia"/>
          <w:sz w:val="24"/>
          <w:szCs w:val="24"/>
          <w:highlight w:val="none"/>
        </w:rPr>
        <w:t>第十四条合同的解除</w:t>
      </w:r>
    </w:p>
    <w:p w14:paraId="68E24ECA">
      <w:pPr>
        <w:spacing w:line="480" w:lineRule="exact"/>
        <w:ind w:firstLine="448" w:firstLineChars="200"/>
        <w:rPr>
          <w:rFonts w:eastAsiaTheme="minorEastAsia"/>
          <w:sz w:val="24"/>
          <w:szCs w:val="24"/>
          <w:highlight w:val="none"/>
        </w:rPr>
      </w:pPr>
      <w:r>
        <w:rPr>
          <w:rFonts w:eastAsiaTheme="minorEastAsia"/>
          <w:sz w:val="24"/>
          <w:szCs w:val="24"/>
          <w:highlight w:val="none"/>
        </w:rPr>
        <w:t>本合同因任何一方原因而无法继续履行的，解除合同的一方应当在三个月前将解除时间、原因书面告知合同另一方，解除前应报请政府采购主管部门备案（通知）。</w:t>
      </w:r>
    </w:p>
    <w:p w14:paraId="624087F0">
      <w:pPr>
        <w:spacing w:line="480" w:lineRule="exact"/>
        <w:ind w:firstLine="448" w:firstLineChars="200"/>
        <w:rPr>
          <w:rFonts w:eastAsiaTheme="minorEastAsia"/>
          <w:sz w:val="24"/>
          <w:szCs w:val="24"/>
          <w:highlight w:val="none"/>
        </w:rPr>
      </w:pPr>
      <w:r>
        <w:rPr>
          <w:rFonts w:eastAsiaTheme="minorEastAsia"/>
          <w:sz w:val="24"/>
          <w:szCs w:val="24"/>
          <w:highlight w:val="none"/>
        </w:rPr>
        <w:t>合同解除后，按照有关规定办理相关交接手续。</w:t>
      </w:r>
    </w:p>
    <w:p w14:paraId="7A483D7B">
      <w:pPr>
        <w:spacing w:line="480" w:lineRule="exact"/>
        <w:ind w:firstLine="448" w:firstLineChars="200"/>
        <w:rPr>
          <w:rFonts w:eastAsiaTheme="minorEastAsia"/>
          <w:sz w:val="24"/>
          <w:szCs w:val="24"/>
          <w:highlight w:val="none"/>
        </w:rPr>
      </w:pPr>
      <w:r>
        <w:rPr>
          <w:rFonts w:eastAsiaTheme="minorEastAsia"/>
          <w:sz w:val="24"/>
          <w:szCs w:val="24"/>
          <w:highlight w:val="none"/>
        </w:rPr>
        <w:t>第十五条争议处理</w:t>
      </w:r>
    </w:p>
    <w:p w14:paraId="2E1C3185">
      <w:pPr>
        <w:spacing w:line="480" w:lineRule="exact"/>
        <w:ind w:firstLine="448" w:firstLineChars="200"/>
        <w:rPr>
          <w:rFonts w:eastAsiaTheme="minorEastAsia"/>
          <w:sz w:val="24"/>
          <w:szCs w:val="24"/>
          <w:highlight w:val="none"/>
        </w:rPr>
      </w:pPr>
      <w:r>
        <w:rPr>
          <w:rFonts w:eastAsiaTheme="minorEastAsia"/>
          <w:sz w:val="24"/>
          <w:szCs w:val="24"/>
          <w:highlight w:val="none"/>
        </w:rPr>
        <w:t>由于甲、乙双方在履行本合同过程中出现问题，由甲、乙双方直接交涉解决，包括采用诉诸法律的手段。</w:t>
      </w:r>
    </w:p>
    <w:p w14:paraId="33372CE3">
      <w:pPr>
        <w:spacing w:line="480" w:lineRule="exact"/>
        <w:ind w:firstLine="448" w:firstLineChars="200"/>
        <w:rPr>
          <w:rFonts w:eastAsiaTheme="minorEastAsia"/>
          <w:sz w:val="24"/>
          <w:szCs w:val="24"/>
          <w:highlight w:val="none"/>
        </w:rPr>
      </w:pPr>
      <w:r>
        <w:rPr>
          <w:rFonts w:eastAsiaTheme="minorEastAsia"/>
          <w:color w:val="000000"/>
          <w:sz w:val="24"/>
          <w:szCs w:val="24"/>
          <w:highlight w:val="none"/>
        </w:rPr>
        <w:t>本合同未作明示约定，而又有相关法律、法规规定的，从其规定。本合同发生争议产生的诉讼，由合同履行所在地人民法院管辖。</w:t>
      </w:r>
    </w:p>
    <w:p w14:paraId="3458C681">
      <w:pPr>
        <w:spacing w:line="480" w:lineRule="exact"/>
        <w:ind w:firstLine="448" w:firstLineChars="200"/>
        <w:rPr>
          <w:rFonts w:eastAsiaTheme="minorEastAsia"/>
          <w:sz w:val="24"/>
          <w:szCs w:val="24"/>
          <w:highlight w:val="none"/>
        </w:rPr>
      </w:pPr>
      <w:r>
        <w:rPr>
          <w:rFonts w:eastAsiaTheme="minorEastAsia"/>
          <w:sz w:val="24"/>
          <w:szCs w:val="24"/>
          <w:highlight w:val="none"/>
        </w:rPr>
        <w:t>第十六条合同附件</w:t>
      </w:r>
    </w:p>
    <w:p w14:paraId="06F032D3">
      <w:pPr>
        <w:spacing w:line="480" w:lineRule="exact"/>
        <w:ind w:firstLine="448" w:firstLineChars="200"/>
        <w:rPr>
          <w:rFonts w:eastAsiaTheme="minorEastAsia"/>
          <w:sz w:val="24"/>
          <w:szCs w:val="24"/>
          <w:highlight w:val="none"/>
        </w:rPr>
      </w:pPr>
      <w:r>
        <w:rPr>
          <w:rFonts w:eastAsiaTheme="minorEastAsia"/>
          <w:sz w:val="24"/>
          <w:szCs w:val="24"/>
          <w:highlight w:val="none"/>
        </w:rPr>
        <w:t>有关涉及本合同乙方向天津市政府采购中心所提交的投标文件及有关澄清资料和服务承诺均视为本合同不可分割的部分，对乙方具有约束力。</w:t>
      </w:r>
    </w:p>
    <w:p w14:paraId="2A8D6C7D">
      <w:pPr>
        <w:spacing w:line="480" w:lineRule="exact"/>
        <w:ind w:firstLine="448" w:firstLineChars="200"/>
        <w:rPr>
          <w:rFonts w:eastAsiaTheme="minorEastAsia"/>
          <w:sz w:val="24"/>
          <w:szCs w:val="24"/>
          <w:highlight w:val="none"/>
        </w:rPr>
      </w:pPr>
      <w:r>
        <w:rPr>
          <w:rFonts w:eastAsiaTheme="minorEastAsia"/>
          <w:sz w:val="24"/>
          <w:szCs w:val="24"/>
          <w:highlight w:val="none"/>
        </w:rPr>
        <w:t>本合同及其附件和合同特殊条款中未规定的事宜，均遵照国家和本市有关法律、法规和规章执行。</w:t>
      </w:r>
    </w:p>
    <w:p w14:paraId="478B8EF2">
      <w:pPr>
        <w:spacing w:line="480" w:lineRule="exact"/>
        <w:ind w:firstLine="448" w:firstLineChars="200"/>
        <w:rPr>
          <w:rFonts w:eastAsiaTheme="minorEastAsia"/>
          <w:sz w:val="24"/>
          <w:szCs w:val="24"/>
          <w:highlight w:val="none"/>
        </w:rPr>
      </w:pPr>
      <w:r>
        <w:rPr>
          <w:rFonts w:eastAsiaTheme="minorEastAsia"/>
          <w:sz w:val="24"/>
          <w:szCs w:val="24"/>
          <w:highlight w:val="none"/>
        </w:rPr>
        <w:t>第十七条合同生效</w:t>
      </w:r>
    </w:p>
    <w:p w14:paraId="156562B0">
      <w:pPr>
        <w:spacing w:line="480" w:lineRule="exact"/>
        <w:ind w:firstLine="448" w:firstLineChars="200"/>
        <w:rPr>
          <w:rFonts w:eastAsiaTheme="minorEastAsia"/>
          <w:sz w:val="24"/>
          <w:szCs w:val="24"/>
          <w:highlight w:val="none"/>
        </w:rPr>
      </w:pPr>
      <w:r>
        <w:rPr>
          <w:rFonts w:eastAsiaTheme="minorEastAsia"/>
          <w:sz w:val="24"/>
          <w:szCs w:val="24"/>
          <w:highlight w:val="none"/>
        </w:rPr>
        <w:t>本合同一式</w:t>
      </w:r>
      <w:r>
        <w:rPr>
          <w:rFonts w:hint="eastAsia" w:eastAsiaTheme="minorEastAsia"/>
          <w:sz w:val="24"/>
          <w:szCs w:val="24"/>
          <w:highlight w:val="none"/>
        </w:rPr>
        <w:t xml:space="preserve">  </w:t>
      </w:r>
      <w:r>
        <w:rPr>
          <w:rFonts w:eastAsiaTheme="minorEastAsia"/>
          <w:sz w:val="24"/>
          <w:szCs w:val="24"/>
          <w:highlight w:val="none"/>
        </w:rPr>
        <w:t>份，甲方持</w:t>
      </w:r>
      <w:r>
        <w:rPr>
          <w:rFonts w:hint="eastAsia" w:eastAsiaTheme="minorEastAsia"/>
          <w:sz w:val="24"/>
          <w:szCs w:val="24"/>
          <w:highlight w:val="none"/>
        </w:rPr>
        <w:t xml:space="preserve">   </w:t>
      </w:r>
      <w:r>
        <w:rPr>
          <w:rFonts w:eastAsiaTheme="minorEastAsia"/>
          <w:sz w:val="24"/>
          <w:szCs w:val="24"/>
          <w:highlight w:val="none"/>
        </w:rPr>
        <w:t>份，</w:t>
      </w:r>
      <w:r>
        <w:rPr>
          <w:rFonts w:hint="eastAsia" w:eastAsiaTheme="minorEastAsia"/>
          <w:sz w:val="24"/>
          <w:szCs w:val="24"/>
          <w:highlight w:val="none"/>
        </w:rPr>
        <w:t>乙</w:t>
      </w:r>
      <w:r>
        <w:rPr>
          <w:rFonts w:eastAsiaTheme="minorEastAsia"/>
          <w:sz w:val="24"/>
          <w:szCs w:val="24"/>
          <w:highlight w:val="none"/>
        </w:rPr>
        <w:t>方持</w:t>
      </w:r>
      <w:r>
        <w:rPr>
          <w:rFonts w:hint="eastAsia" w:eastAsiaTheme="minorEastAsia"/>
          <w:sz w:val="24"/>
          <w:szCs w:val="24"/>
          <w:highlight w:val="none"/>
        </w:rPr>
        <w:t xml:space="preserve">   </w:t>
      </w:r>
      <w:r>
        <w:rPr>
          <w:rFonts w:eastAsiaTheme="minorEastAsia"/>
          <w:sz w:val="24"/>
          <w:szCs w:val="24"/>
          <w:highlight w:val="none"/>
        </w:rPr>
        <w:t>份，均具同等效力，签字盖章后生效。</w:t>
      </w:r>
    </w:p>
    <w:p w14:paraId="1A066A74">
      <w:pPr>
        <w:spacing w:line="480" w:lineRule="exact"/>
        <w:ind w:firstLine="448" w:firstLineChars="200"/>
        <w:rPr>
          <w:rFonts w:eastAsiaTheme="minorEastAsia"/>
          <w:sz w:val="24"/>
          <w:szCs w:val="24"/>
          <w:highlight w:val="none"/>
        </w:rPr>
      </w:pPr>
    </w:p>
    <w:p w14:paraId="256BCD74">
      <w:pPr>
        <w:tabs>
          <w:tab w:val="left" w:pos="360"/>
        </w:tabs>
        <w:spacing w:line="516" w:lineRule="exact"/>
        <w:ind w:firstLine="448" w:firstLineChars="200"/>
        <w:rPr>
          <w:rFonts w:eastAsiaTheme="minorEastAsia"/>
          <w:color w:val="000000"/>
          <w:sz w:val="24"/>
          <w:szCs w:val="24"/>
          <w:highlight w:val="none"/>
        </w:rPr>
      </w:pPr>
      <w:r>
        <w:rPr>
          <w:rFonts w:eastAsiaTheme="minorEastAsia"/>
          <w:sz w:val="24"/>
          <w:szCs w:val="24"/>
          <w:highlight w:val="none"/>
        </w:rPr>
        <w:t>采购人-甲方（公章）</w:t>
      </w:r>
      <w:r>
        <w:rPr>
          <w:rFonts w:eastAsiaTheme="minorEastAsia"/>
          <w:color w:val="000000"/>
          <w:sz w:val="24"/>
          <w:szCs w:val="24"/>
          <w:highlight w:val="none"/>
        </w:rPr>
        <w:t xml:space="preserve">：           </w:t>
      </w:r>
      <w:r>
        <w:rPr>
          <w:rFonts w:eastAsiaTheme="minorEastAsia"/>
          <w:sz w:val="24"/>
          <w:szCs w:val="24"/>
          <w:highlight w:val="none"/>
        </w:rPr>
        <w:t>供应商-乙方（公章）</w:t>
      </w:r>
      <w:r>
        <w:rPr>
          <w:rFonts w:eastAsiaTheme="minorEastAsia"/>
          <w:color w:val="000000"/>
          <w:sz w:val="24"/>
          <w:szCs w:val="24"/>
          <w:highlight w:val="none"/>
        </w:rPr>
        <w:t>：</w:t>
      </w:r>
    </w:p>
    <w:p w14:paraId="3BC4ED43">
      <w:pPr>
        <w:tabs>
          <w:tab w:val="left" w:pos="0"/>
          <w:tab w:val="left" w:pos="315"/>
        </w:tabs>
        <w:spacing w:line="516" w:lineRule="exact"/>
        <w:ind w:firstLine="448" w:firstLineChars="200"/>
        <w:rPr>
          <w:rFonts w:eastAsiaTheme="minorEastAsia"/>
          <w:color w:val="000000"/>
          <w:sz w:val="24"/>
          <w:szCs w:val="24"/>
          <w:highlight w:val="none"/>
        </w:rPr>
      </w:pPr>
      <w:r>
        <w:rPr>
          <w:rFonts w:eastAsiaTheme="minorEastAsia"/>
          <w:color w:val="000000"/>
          <w:sz w:val="24"/>
          <w:szCs w:val="24"/>
          <w:highlight w:val="none"/>
        </w:rPr>
        <w:t>地址：                         地址：</w:t>
      </w:r>
    </w:p>
    <w:p w14:paraId="4A2E2749">
      <w:pPr>
        <w:tabs>
          <w:tab w:val="left" w:pos="0"/>
          <w:tab w:val="left" w:pos="315"/>
        </w:tabs>
        <w:spacing w:line="516" w:lineRule="exact"/>
        <w:ind w:firstLine="448" w:firstLineChars="200"/>
        <w:rPr>
          <w:rFonts w:eastAsiaTheme="minorEastAsia"/>
          <w:color w:val="000000"/>
          <w:sz w:val="24"/>
          <w:szCs w:val="24"/>
          <w:highlight w:val="none"/>
        </w:rPr>
      </w:pPr>
      <w:r>
        <w:rPr>
          <w:rFonts w:eastAsiaTheme="minorEastAsia"/>
          <w:color w:val="000000"/>
          <w:sz w:val="24"/>
          <w:szCs w:val="24"/>
          <w:highlight w:val="none"/>
        </w:rPr>
        <w:t>法定代表人：                   法定代表人：</w:t>
      </w:r>
    </w:p>
    <w:p w14:paraId="10C35EE6">
      <w:pPr>
        <w:tabs>
          <w:tab w:val="left" w:pos="360"/>
        </w:tabs>
        <w:spacing w:line="516" w:lineRule="exact"/>
        <w:ind w:firstLine="448" w:firstLineChars="200"/>
        <w:rPr>
          <w:rFonts w:eastAsiaTheme="minorEastAsia"/>
          <w:color w:val="000000"/>
          <w:sz w:val="24"/>
          <w:szCs w:val="24"/>
          <w:highlight w:val="none"/>
        </w:rPr>
      </w:pPr>
      <w:r>
        <w:rPr>
          <w:rFonts w:eastAsiaTheme="minorEastAsia"/>
          <w:color w:val="000000"/>
          <w:sz w:val="24"/>
          <w:szCs w:val="24"/>
          <w:highlight w:val="none"/>
        </w:rPr>
        <w:t>委托代理人：                   委托代理人：</w:t>
      </w:r>
    </w:p>
    <w:p w14:paraId="2FC56FCF">
      <w:pPr>
        <w:tabs>
          <w:tab w:val="left" w:pos="360"/>
        </w:tabs>
        <w:spacing w:line="516" w:lineRule="exact"/>
        <w:ind w:firstLine="448" w:firstLineChars="200"/>
        <w:rPr>
          <w:rFonts w:eastAsiaTheme="minorEastAsia"/>
          <w:color w:val="000000"/>
          <w:sz w:val="24"/>
          <w:szCs w:val="24"/>
          <w:highlight w:val="none"/>
        </w:rPr>
      </w:pPr>
      <w:r>
        <w:rPr>
          <w:rFonts w:eastAsiaTheme="minorEastAsia"/>
          <w:color w:val="000000"/>
          <w:sz w:val="24"/>
          <w:szCs w:val="24"/>
          <w:highlight w:val="none"/>
        </w:rPr>
        <w:t>电话：                         电话：</w:t>
      </w:r>
    </w:p>
    <w:p w14:paraId="0C80F46C">
      <w:pPr>
        <w:tabs>
          <w:tab w:val="left" w:pos="360"/>
        </w:tabs>
        <w:spacing w:line="516" w:lineRule="exact"/>
        <w:ind w:firstLine="448" w:firstLineChars="200"/>
        <w:rPr>
          <w:rFonts w:eastAsiaTheme="minorEastAsia"/>
          <w:color w:val="000000"/>
          <w:sz w:val="24"/>
          <w:szCs w:val="24"/>
          <w:highlight w:val="none"/>
        </w:rPr>
      </w:pPr>
      <w:r>
        <w:rPr>
          <w:rFonts w:eastAsiaTheme="minorEastAsia"/>
          <w:color w:val="000000"/>
          <w:sz w:val="24"/>
          <w:szCs w:val="24"/>
          <w:highlight w:val="none"/>
        </w:rPr>
        <w:t>时间：         年        月         日</w:t>
      </w:r>
    </w:p>
    <w:p w14:paraId="0428F504">
      <w:pPr>
        <w:jc w:val="center"/>
        <w:rPr>
          <w:rFonts w:eastAsiaTheme="minorEastAsia"/>
          <w:sz w:val="24"/>
          <w:szCs w:val="24"/>
          <w:highlight w:val="none"/>
        </w:rPr>
      </w:pPr>
    </w:p>
    <w:p w14:paraId="0EC6DB9F">
      <w:pPr>
        <w:jc w:val="center"/>
        <w:rPr>
          <w:rFonts w:eastAsiaTheme="minorEastAsia"/>
          <w:sz w:val="24"/>
          <w:szCs w:val="24"/>
          <w:highlight w:val="none"/>
        </w:rPr>
      </w:pPr>
    </w:p>
    <w:p w14:paraId="0C845D90">
      <w:pPr>
        <w:widowControl/>
        <w:jc w:val="center"/>
        <w:rPr>
          <w:rFonts w:eastAsiaTheme="minorEastAsia"/>
          <w:b/>
          <w:bCs/>
          <w:sz w:val="24"/>
          <w:szCs w:val="24"/>
          <w:highlight w:val="none"/>
        </w:rPr>
      </w:pPr>
      <w:r>
        <w:rPr>
          <w:rFonts w:eastAsiaTheme="minorEastAsia"/>
          <w:b/>
          <w:bCs/>
          <w:sz w:val="24"/>
          <w:szCs w:val="24"/>
          <w:highlight w:val="none"/>
        </w:rPr>
        <w:t>合同特殊条款</w:t>
      </w:r>
    </w:p>
    <w:p w14:paraId="6B46E455">
      <w:pPr>
        <w:tabs>
          <w:tab w:val="left" w:pos="360"/>
        </w:tabs>
        <w:spacing w:line="520" w:lineRule="exact"/>
        <w:ind w:firstLine="383" w:firstLineChars="171"/>
        <w:rPr>
          <w:rFonts w:eastAsiaTheme="minorEastAsia"/>
          <w:color w:val="000000"/>
          <w:sz w:val="24"/>
          <w:szCs w:val="24"/>
          <w:highlight w:val="none"/>
        </w:rPr>
      </w:pPr>
    </w:p>
    <w:p w14:paraId="2BDC2C6F">
      <w:pPr>
        <w:tabs>
          <w:tab w:val="left" w:pos="360"/>
        </w:tabs>
        <w:spacing w:line="520" w:lineRule="exact"/>
        <w:ind w:firstLine="383" w:firstLineChars="171"/>
        <w:rPr>
          <w:rFonts w:eastAsiaTheme="minorEastAsia"/>
          <w:color w:val="000000"/>
          <w:sz w:val="24"/>
          <w:szCs w:val="24"/>
          <w:highlight w:val="none"/>
        </w:rPr>
      </w:pPr>
      <w:r>
        <w:rPr>
          <w:rFonts w:eastAsiaTheme="minorEastAsia"/>
          <w:color w:val="000000"/>
          <w:sz w:val="24"/>
          <w:szCs w:val="24"/>
          <w:highlight w:val="none"/>
        </w:rPr>
        <w:t>合同特殊条款是合同一般条款的补充和修改。如果两者之间有抵触，应以特殊条款为准。</w:t>
      </w:r>
    </w:p>
    <w:p w14:paraId="276CDFAE">
      <w:pPr>
        <w:tabs>
          <w:tab w:val="left" w:pos="360"/>
        </w:tabs>
        <w:spacing w:line="520" w:lineRule="exact"/>
        <w:ind w:firstLine="383" w:firstLineChars="171"/>
        <w:rPr>
          <w:rFonts w:eastAsiaTheme="minorEastAsia"/>
          <w:color w:val="000000"/>
          <w:sz w:val="24"/>
          <w:szCs w:val="24"/>
          <w:highlight w:val="none"/>
        </w:rPr>
      </w:pPr>
      <w:r>
        <w:rPr>
          <w:rFonts w:eastAsiaTheme="minorEastAsia"/>
          <w:color w:val="000000"/>
          <w:sz w:val="24"/>
          <w:szCs w:val="24"/>
          <w:highlight w:val="none"/>
        </w:rPr>
        <w:t>合同特殊条款由甲、乙双方根据采购项目的具体情况协商拟订。</w:t>
      </w:r>
    </w:p>
    <w:p w14:paraId="142EA355">
      <w:pPr>
        <w:autoSpaceDN w:val="0"/>
        <w:spacing w:line="360" w:lineRule="auto"/>
        <w:rPr>
          <w:b/>
          <w:bCs/>
          <w:highlight w:val="none"/>
        </w:rPr>
      </w:pPr>
    </w:p>
    <w:p w14:paraId="33EA7891">
      <w:pPr>
        <w:autoSpaceDN w:val="0"/>
        <w:spacing w:line="360" w:lineRule="auto"/>
        <w:rPr>
          <w:b/>
          <w:bCs/>
          <w:highlight w:val="none"/>
        </w:rPr>
      </w:pPr>
    </w:p>
    <w:p w14:paraId="7B7D8ED0">
      <w:pPr>
        <w:widowControl/>
        <w:jc w:val="left"/>
        <w:rPr>
          <w:b/>
          <w:bCs/>
          <w:highlight w:val="none"/>
        </w:rPr>
      </w:pPr>
      <w:r>
        <w:rPr>
          <w:b/>
          <w:bCs/>
          <w:highlight w:val="none"/>
        </w:rPr>
        <w:br w:type="page"/>
      </w:r>
    </w:p>
    <w:p w14:paraId="14943A45">
      <w:pPr>
        <w:pStyle w:val="18"/>
        <w:rPr>
          <w:rFonts w:ascii="Times New Roman" w:hAnsi="Times New Roman"/>
          <w:highlight w:val="none"/>
        </w:rPr>
      </w:pPr>
      <w:r>
        <w:rPr>
          <w:rFonts w:ascii="Times New Roman" w:hAnsiTheme="minorEastAsia"/>
          <w:highlight w:val="none"/>
        </w:rPr>
        <w:t>第五部分投标文件格式</w:t>
      </w:r>
    </w:p>
    <w:p w14:paraId="07E7945B">
      <w:pPr>
        <w:autoSpaceDN w:val="0"/>
        <w:spacing w:line="360" w:lineRule="auto"/>
        <w:jc w:val="center"/>
        <w:rPr>
          <w:b/>
          <w:bCs/>
          <w:sz w:val="24"/>
          <w:highlight w:val="none"/>
        </w:rPr>
      </w:pPr>
      <w:r>
        <w:rPr>
          <w:rFonts w:hAnsiTheme="minorEastAsia"/>
          <w:b/>
          <w:bCs/>
          <w:sz w:val="24"/>
          <w:highlight w:val="none"/>
        </w:rPr>
        <w:t>投标文件封面格式</w:t>
      </w:r>
    </w:p>
    <w:p w14:paraId="3EC88DE9">
      <w:pPr>
        <w:autoSpaceDE w:val="0"/>
        <w:autoSpaceDN w:val="0"/>
        <w:adjustRightInd w:val="0"/>
        <w:spacing w:line="520" w:lineRule="exact"/>
        <w:rPr>
          <w:highlight w:val="none"/>
        </w:rPr>
      </w:pPr>
    </w:p>
    <w:p w14:paraId="4C19C8F0">
      <w:pPr>
        <w:autoSpaceDE w:val="0"/>
        <w:autoSpaceDN w:val="0"/>
        <w:adjustRightInd w:val="0"/>
        <w:spacing w:line="520" w:lineRule="exact"/>
        <w:rPr>
          <w:b/>
          <w:kern w:val="0"/>
          <w:sz w:val="24"/>
          <w:highlight w:val="none"/>
        </w:rPr>
      </w:pPr>
    </w:p>
    <w:p w14:paraId="7C9745E9">
      <w:pPr>
        <w:autoSpaceDE w:val="0"/>
        <w:autoSpaceDN w:val="0"/>
        <w:adjustRightInd w:val="0"/>
        <w:spacing w:line="520" w:lineRule="exact"/>
        <w:rPr>
          <w:b/>
          <w:kern w:val="0"/>
          <w:sz w:val="24"/>
          <w:highlight w:val="none"/>
        </w:rPr>
      </w:pPr>
    </w:p>
    <w:p w14:paraId="1B808C4C">
      <w:pPr>
        <w:autoSpaceDE w:val="0"/>
        <w:autoSpaceDN w:val="0"/>
        <w:adjustRightInd w:val="0"/>
        <w:spacing w:line="520" w:lineRule="exact"/>
        <w:rPr>
          <w:b/>
          <w:kern w:val="0"/>
          <w:sz w:val="24"/>
          <w:highlight w:val="none"/>
        </w:rPr>
      </w:pPr>
    </w:p>
    <w:p w14:paraId="3AA3FF7F">
      <w:pPr>
        <w:autoSpaceDE w:val="0"/>
        <w:autoSpaceDN w:val="0"/>
        <w:adjustRightInd w:val="0"/>
        <w:jc w:val="center"/>
        <w:rPr>
          <w:kern w:val="0"/>
          <w:sz w:val="144"/>
          <w:szCs w:val="144"/>
          <w:highlight w:val="none"/>
        </w:rPr>
      </w:pPr>
      <w:r>
        <w:rPr>
          <w:rFonts w:hAnsiTheme="minorEastAsia"/>
          <w:sz w:val="160"/>
          <w:szCs w:val="84"/>
          <w:highlight w:val="none"/>
        </w:rPr>
        <w:t>投标文件</w:t>
      </w:r>
    </w:p>
    <w:p w14:paraId="7813CDE6">
      <w:pPr>
        <w:autoSpaceDE w:val="0"/>
        <w:autoSpaceDN w:val="0"/>
        <w:adjustRightInd w:val="0"/>
        <w:spacing w:line="520" w:lineRule="exact"/>
        <w:rPr>
          <w:b/>
          <w:kern w:val="0"/>
          <w:sz w:val="36"/>
          <w:szCs w:val="36"/>
          <w:highlight w:val="none"/>
        </w:rPr>
      </w:pPr>
    </w:p>
    <w:p w14:paraId="170F6BD9">
      <w:pPr>
        <w:autoSpaceDE w:val="0"/>
        <w:autoSpaceDN w:val="0"/>
        <w:adjustRightInd w:val="0"/>
        <w:spacing w:line="520" w:lineRule="exact"/>
        <w:jc w:val="center"/>
        <w:rPr>
          <w:b/>
          <w:color w:val="FF0000"/>
          <w:kern w:val="0"/>
          <w:sz w:val="24"/>
          <w:highlight w:val="none"/>
        </w:rPr>
      </w:pPr>
      <w:r>
        <w:rPr>
          <w:rFonts w:hAnsiTheme="minorEastAsia"/>
          <w:b/>
          <w:color w:val="FF0000"/>
          <w:kern w:val="0"/>
          <w:sz w:val="24"/>
          <w:highlight w:val="none"/>
        </w:rPr>
        <w:t>（加盖电子签章）</w:t>
      </w:r>
    </w:p>
    <w:p w14:paraId="78FC9A8E">
      <w:pPr>
        <w:spacing w:before="85" w:beforeLines="30" w:after="199" w:afterLines="70" w:line="540" w:lineRule="exact"/>
        <w:ind w:left="582" w:leftChars="300"/>
        <w:rPr>
          <w:b/>
          <w:sz w:val="34"/>
          <w:szCs w:val="34"/>
          <w:highlight w:val="none"/>
        </w:rPr>
      </w:pPr>
      <w:r>
        <w:rPr>
          <w:rFonts w:hAnsiTheme="minorEastAsia"/>
          <w:b/>
          <w:sz w:val="34"/>
          <w:szCs w:val="34"/>
          <w:highlight w:val="none"/>
        </w:rPr>
        <w:t>项目编号：</w:t>
      </w:r>
    </w:p>
    <w:p w14:paraId="415CDA29">
      <w:pPr>
        <w:spacing w:before="85" w:beforeLines="30" w:after="199" w:afterLines="70" w:line="540" w:lineRule="exact"/>
        <w:ind w:left="2027" w:leftChars="300" w:hanging="1445" w:hangingChars="446"/>
        <w:rPr>
          <w:b/>
          <w:sz w:val="34"/>
          <w:szCs w:val="34"/>
          <w:highlight w:val="none"/>
        </w:rPr>
      </w:pPr>
      <w:r>
        <w:rPr>
          <w:rFonts w:hAnsiTheme="minorEastAsia"/>
          <w:b/>
          <w:sz w:val="34"/>
          <w:szCs w:val="34"/>
          <w:highlight w:val="none"/>
        </w:rPr>
        <w:t>项目名称：</w:t>
      </w:r>
    </w:p>
    <w:p w14:paraId="36003082">
      <w:pPr>
        <w:spacing w:before="85" w:beforeLines="30" w:after="199" w:afterLines="70" w:line="540" w:lineRule="exact"/>
        <w:ind w:left="2027" w:leftChars="300" w:hanging="1445" w:hangingChars="446"/>
        <w:rPr>
          <w:b/>
          <w:sz w:val="34"/>
          <w:szCs w:val="34"/>
          <w:highlight w:val="none"/>
        </w:rPr>
      </w:pPr>
      <w:r>
        <w:rPr>
          <w:rFonts w:hAnsiTheme="minorEastAsia"/>
          <w:b/>
          <w:sz w:val="34"/>
          <w:szCs w:val="34"/>
          <w:highlight w:val="none"/>
        </w:rPr>
        <w:t>投标包号：</w:t>
      </w:r>
    </w:p>
    <w:p w14:paraId="5C9D3151">
      <w:pPr>
        <w:spacing w:before="85" w:beforeLines="30" w:after="199" w:afterLines="70" w:line="540" w:lineRule="exact"/>
        <w:ind w:left="582" w:leftChars="300"/>
        <w:rPr>
          <w:b/>
          <w:sz w:val="34"/>
          <w:szCs w:val="34"/>
          <w:highlight w:val="none"/>
        </w:rPr>
      </w:pPr>
      <w:r>
        <w:rPr>
          <w:rFonts w:hAnsiTheme="minorEastAsia"/>
          <w:b/>
          <w:sz w:val="34"/>
          <w:szCs w:val="34"/>
          <w:highlight w:val="none"/>
        </w:rPr>
        <w:t>投标单位名称：</w:t>
      </w:r>
    </w:p>
    <w:p w14:paraId="7379CF4E">
      <w:pPr>
        <w:spacing w:before="85" w:beforeLines="30" w:after="199" w:afterLines="70" w:line="540" w:lineRule="exact"/>
        <w:ind w:left="582" w:leftChars="300"/>
        <w:rPr>
          <w:b/>
          <w:kern w:val="0"/>
          <w:sz w:val="34"/>
          <w:szCs w:val="34"/>
          <w:highlight w:val="none"/>
        </w:rPr>
      </w:pPr>
      <w:r>
        <w:rPr>
          <w:rFonts w:hint="eastAsia" w:hAnsiTheme="minorEastAsia"/>
          <w:b/>
          <w:kern w:val="0"/>
          <w:sz w:val="34"/>
          <w:szCs w:val="34"/>
          <w:highlight w:val="none"/>
        </w:rPr>
        <w:t>投标代表人姓名：</w:t>
      </w:r>
    </w:p>
    <w:p w14:paraId="131941AD">
      <w:pPr>
        <w:tabs>
          <w:tab w:val="left" w:pos="1260"/>
          <w:tab w:val="center" w:pos="4156"/>
        </w:tabs>
        <w:autoSpaceDE w:val="0"/>
        <w:autoSpaceDN w:val="0"/>
        <w:adjustRightInd w:val="0"/>
        <w:spacing w:line="360" w:lineRule="auto"/>
        <w:ind w:firstLine="648" w:firstLineChars="200"/>
        <w:outlineLvl w:val="0"/>
        <w:rPr>
          <w:b/>
          <w:sz w:val="34"/>
          <w:szCs w:val="34"/>
          <w:highlight w:val="none"/>
        </w:rPr>
      </w:pPr>
    </w:p>
    <w:p w14:paraId="21C41F70">
      <w:pPr>
        <w:tabs>
          <w:tab w:val="left" w:pos="1260"/>
          <w:tab w:val="center" w:pos="4156"/>
        </w:tabs>
        <w:autoSpaceDE w:val="0"/>
        <w:autoSpaceDN w:val="0"/>
        <w:adjustRightInd w:val="0"/>
        <w:spacing w:line="360" w:lineRule="auto"/>
        <w:ind w:firstLine="648" w:firstLineChars="200"/>
        <w:outlineLvl w:val="0"/>
        <w:rPr>
          <w:b/>
          <w:sz w:val="34"/>
          <w:szCs w:val="34"/>
          <w:highlight w:val="none"/>
        </w:rPr>
      </w:pPr>
    </w:p>
    <w:p w14:paraId="4601DD3F">
      <w:pPr>
        <w:tabs>
          <w:tab w:val="left" w:pos="1260"/>
          <w:tab w:val="center" w:pos="4156"/>
        </w:tabs>
        <w:autoSpaceDE w:val="0"/>
        <w:autoSpaceDN w:val="0"/>
        <w:adjustRightInd w:val="0"/>
        <w:spacing w:line="360" w:lineRule="auto"/>
        <w:ind w:firstLine="648" w:firstLineChars="200"/>
        <w:outlineLvl w:val="0"/>
        <w:rPr>
          <w:b/>
          <w:sz w:val="34"/>
          <w:szCs w:val="34"/>
          <w:highlight w:val="none"/>
        </w:rPr>
      </w:pPr>
    </w:p>
    <w:p w14:paraId="5260E8F7">
      <w:pPr>
        <w:tabs>
          <w:tab w:val="left" w:pos="1260"/>
          <w:tab w:val="center" w:pos="4156"/>
        </w:tabs>
        <w:autoSpaceDE w:val="0"/>
        <w:autoSpaceDN w:val="0"/>
        <w:adjustRightInd w:val="0"/>
        <w:spacing w:line="360" w:lineRule="auto"/>
        <w:ind w:firstLine="648" w:firstLineChars="200"/>
        <w:outlineLvl w:val="0"/>
        <w:rPr>
          <w:b/>
          <w:bCs/>
          <w:color w:val="000000"/>
          <w:sz w:val="24"/>
          <w:highlight w:val="none"/>
          <w:lang w:val="zh-CN"/>
        </w:rPr>
      </w:pPr>
      <w:r>
        <w:rPr>
          <w:rFonts w:hAnsiTheme="minorEastAsia"/>
          <w:b/>
          <w:sz w:val="34"/>
          <w:szCs w:val="34"/>
          <w:highlight w:val="none"/>
        </w:rPr>
        <w:t>投标日期：年月日</w:t>
      </w:r>
    </w:p>
    <w:p w14:paraId="29D17534">
      <w:pPr>
        <w:widowControl/>
        <w:jc w:val="left"/>
        <w:rPr>
          <w:b/>
          <w:sz w:val="24"/>
          <w:highlight w:val="none"/>
        </w:rPr>
      </w:pPr>
      <w:r>
        <w:rPr>
          <w:b/>
          <w:sz w:val="24"/>
          <w:highlight w:val="none"/>
        </w:rPr>
        <w:br w:type="page"/>
      </w:r>
    </w:p>
    <w:p w14:paraId="0A59F15F">
      <w:pPr>
        <w:autoSpaceDN w:val="0"/>
        <w:spacing w:line="360" w:lineRule="auto"/>
        <w:jc w:val="center"/>
        <w:rPr>
          <w:b/>
          <w:bCs/>
          <w:sz w:val="24"/>
          <w:highlight w:val="none"/>
        </w:rPr>
      </w:pPr>
      <w:r>
        <w:rPr>
          <w:rFonts w:hAnsiTheme="minorEastAsia"/>
          <w:b/>
          <w:bCs/>
          <w:sz w:val="24"/>
          <w:highlight w:val="none"/>
        </w:rPr>
        <w:t>投标文件总目录</w:t>
      </w:r>
    </w:p>
    <w:p w14:paraId="08ECBA4D">
      <w:pPr>
        <w:autoSpaceDN w:val="0"/>
        <w:spacing w:line="360" w:lineRule="auto"/>
        <w:jc w:val="center"/>
        <w:rPr>
          <w:b/>
          <w:bCs/>
          <w:sz w:val="24"/>
          <w:highlight w:val="none"/>
        </w:rPr>
      </w:pPr>
      <w:r>
        <w:rPr>
          <w:rFonts w:hAnsiTheme="minorEastAsia"/>
          <w:b/>
          <w:bCs/>
          <w:sz w:val="24"/>
          <w:highlight w:val="none"/>
        </w:rPr>
        <w:t>（投标人自行编制）</w:t>
      </w:r>
    </w:p>
    <w:p w14:paraId="73FAD90F">
      <w:pPr>
        <w:widowControl/>
        <w:jc w:val="left"/>
        <w:rPr>
          <w:b/>
          <w:sz w:val="24"/>
          <w:highlight w:val="none"/>
        </w:rPr>
      </w:pPr>
      <w:r>
        <w:rPr>
          <w:b/>
          <w:sz w:val="24"/>
          <w:highlight w:val="none"/>
        </w:rPr>
        <w:br w:type="page"/>
      </w:r>
    </w:p>
    <w:p w14:paraId="1782C2E9">
      <w:pPr>
        <w:widowControl/>
        <w:jc w:val="center"/>
        <w:rPr>
          <w:b/>
          <w:sz w:val="24"/>
          <w:highlight w:val="none"/>
        </w:rPr>
      </w:pPr>
      <w:r>
        <w:rPr>
          <w:rFonts w:hAnsiTheme="minorEastAsia"/>
          <w:b/>
          <w:sz w:val="24"/>
          <w:highlight w:val="none"/>
        </w:rPr>
        <w:t>评分因素及评标标准页码检索</w:t>
      </w:r>
    </w:p>
    <w:p w14:paraId="1E9F4045">
      <w:pPr>
        <w:widowControl/>
        <w:jc w:val="center"/>
        <w:rPr>
          <w:b/>
          <w:sz w:val="24"/>
          <w:highlight w:val="none"/>
        </w:rPr>
      </w:pPr>
      <w:r>
        <w:rPr>
          <w:rFonts w:hAnsiTheme="minorEastAsia"/>
          <w:b/>
          <w:bCs/>
          <w:sz w:val="24"/>
          <w:highlight w:val="none"/>
        </w:rPr>
        <w:t>（需投标人按招标文件</w:t>
      </w:r>
      <w:r>
        <w:rPr>
          <w:b/>
          <w:bCs/>
          <w:sz w:val="24"/>
          <w:highlight w:val="none"/>
        </w:rPr>
        <w:t>“</w:t>
      </w:r>
      <w:r>
        <w:rPr>
          <w:rFonts w:hAnsiTheme="minorEastAsia"/>
          <w:b/>
          <w:bCs/>
          <w:sz w:val="24"/>
          <w:highlight w:val="none"/>
        </w:rPr>
        <w:t>评分因素及评标标准</w:t>
      </w:r>
      <w:r>
        <w:rPr>
          <w:b/>
          <w:bCs/>
          <w:sz w:val="24"/>
          <w:highlight w:val="none"/>
        </w:rPr>
        <w:t>”</w:t>
      </w:r>
      <w:r>
        <w:rPr>
          <w:rFonts w:hAnsiTheme="minorEastAsia"/>
          <w:b/>
          <w:bCs/>
          <w:sz w:val="24"/>
          <w:highlight w:val="none"/>
        </w:rPr>
        <w:t>中每个评分项逐项列明页码）</w:t>
      </w:r>
    </w:p>
    <w:p w14:paraId="3505C73D">
      <w:pPr>
        <w:widowControl/>
        <w:jc w:val="left"/>
        <w:rPr>
          <w:b/>
          <w:sz w:val="24"/>
          <w:highlight w:val="none"/>
        </w:rPr>
      </w:pPr>
    </w:p>
    <w:p w14:paraId="1EF908E9">
      <w:pPr>
        <w:widowControl/>
        <w:jc w:val="left"/>
        <w:rPr>
          <w:sz w:val="24"/>
          <w:highlight w:val="none"/>
        </w:rPr>
      </w:pPr>
      <w:r>
        <w:rPr>
          <w:b/>
          <w:sz w:val="24"/>
          <w:highlight w:val="none"/>
        </w:rPr>
        <w:br w:type="page"/>
      </w:r>
      <w:r>
        <w:rPr>
          <w:rFonts w:hAnsiTheme="minorEastAsia"/>
          <w:b/>
          <w:sz w:val="24"/>
          <w:highlight w:val="none"/>
        </w:rPr>
        <w:t>附件</w:t>
      </w:r>
      <w:r>
        <w:rPr>
          <w:b/>
          <w:sz w:val="24"/>
          <w:highlight w:val="none"/>
        </w:rPr>
        <w:t>1</w:t>
      </w:r>
    </w:p>
    <w:p w14:paraId="693AD122">
      <w:pPr>
        <w:tabs>
          <w:tab w:val="left" w:pos="360"/>
        </w:tabs>
        <w:spacing w:line="560" w:lineRule="exact"/>
        <w:jc w:val="center"/>
        <w:rPr>
          <w:b/>
          <w:sz w:val="24"/>
          <w:highlight w:val="none"/>
        </w:rPr>
      </w:pPr>
      <w:r>
        <w:rPr>
          <w:rFonts w:hAnsiTheme="minorEastAsia"/>
          <w:b/>
          <w:sz w:val="24"/>
          <w:highlight w:val="none"/>
        </w:rPr>
        <w:t>投标书</w:t>
      </w:r>
    </w:p>
    <w:p w14:paraId="72F55DB3">
      <w:pPr>
        <w:spacing w:line="360" w:lineRule="auto"/>
        <w:rPr>
          <w:sz w:val="24"/>
          <w:highlight w:val="none"/>
        </w:rPr>
      </w:pPr>
      <w:r>
        <w:rPr>
          <w:sz w:val="24"/>
          <w:highlight w:val="none"/>
        </w:rPr>
        <w:t>致：天津市</w:t>
      </w:r>
      <w:r>
        <w:rPr>
          <w:rFonts w:hint="eastAsia"/>
          <w:sz w:val="24"/>
          <w:highlight w:val="none"/>
        </w:rPr>
        <w:t>滨海新区</w:t>
      </w:r>
      <w:r>
        <w:rPr>
          <w:sz w:val="24"/>
          <w:highlight w:val="none"/>
        </w:rPr>
        <w:t>政府采购中心</w:t>
      </w:r>
    </w:p>
    <w:p w14:paraId="2C237725">
      <w:pPr>
        <w:spacing w:line="360" w:lineRule="auto"/>
        <w:ind w:firstLine="448" w:firstLineChars="200"/>
        <w:rPr>
          <w:sz w:val="24"/>
          <w:highlight w:val="none"/>
        </w:rPr>
      </w:pPr>
      <w:r>
        <w:rPr>
          <w:sz w:val="24"/>
          <w:highlight w:val="none"/>
        </w:rPr>
        <w:t>根据贵方为</w:t>
      </w:r>
      <w:r>
        <w:rPr>
          <w:sz w:val="24"/>
          <w:highlight w:val="none"/>
          <w:u w:val="single"/>
        </w:rPr>
        <w:t xml:space="preserve">                  </w:t>
      </w:r>
      <w:r>
        <w:rPr>
          <w:sz w:val="24"/>
          <w:highlight w:val="none"/>
        </w:rPr>
        <w:t>项目（项目编号：</w:t>
      </w:r>
      <w:r>
        <w:rPr>
          <w:sz w:val="24"/>
          <w:highlight w:val="none"/>
          <w:u w:val="single"/>
        </w:rPr>
        <w:t xml:space="preserve">                  </w:t>
      </w:r>
      <w:r>
        <w:rPr>
          <w:sz w:val="24"/>
          <w:highlight w:val="none"/>
        </w:rPr>
        <w:t>）的投标邀请，签字代表</w:t>
      </w:r>
      <w:r>
        <w:rPr>
          <w:sz w:val="24"/>
          <w:highlight w:val="none"/>
          <w:u w:val="single"/>
        </w:rPr>
        <w:t xml:space="preserve">                  </w:t>
      </w:r>
      <w:r>
        <w:rPr>
          <w:sz w:val="24"/>
          <w:highlight w:val="none"/>
        </w:rPr>
        <w:t>（姓名</w:t>
      </w:r>
      <w:r>
        <w:rPr>
          <w:sz w:val="24"/>
          <w:highlight w:val="none"/>
          <w:lang w:val="en-GB"/>
        </w:rPr>
        <w:t>/</w:t>
      </w:r>
      <w:r>
        <w:rPr>
          <w:sz w:val="24"/>
          <w:highlight w:val="none"/>
        </w:rPr>
        <w:t>职务）经正式授权并代表我公司（投标单位名称、地址）提交</w:t>
      </w:r>
      <w:r>
        <w:rPr>
          <w:rFonts w:hint="eastAsia"/>
          <w:sz w:val="24"/>
          <w:highlight w:val="none"/>
        </w:rPr>
        <w:t>网上应答及上传加盖电子签章的投标文件</w:t>
      </w:r>
      <w:r>
        <w:rPr>
          <w:sz w:val="24"/>
          <w:highlight w:val="none"/>
        </w:rPr>
        <w:t>。</w:t>
      </w:r>
    </w:p>
    <w:p w14:paraId="0D6D6410">
      <w:pPr>
        <w:spacing w:line="360" w:lineRule="auto"/>
        <w:ind w:firstLine="448" w:firstLineChars="200"/>
        <w:rPr>
          <w:sz w:val="24"/>
          <w:highlight w:val="none"/>
        </w:rPr>
      </w:pPr>
      <w:r>
        <w:rPr>
          <w:sz w:val="24"/>
          <w:highlight w:val="none"/>
        </w:rPr>
        <w:t>据此函，签字代表宣布同意如下：</w:t>
      </w:r>
    </w:p>
    <w:p w14:paraId="022B0096">
      <w:pPr>
        <w:spacing w:line="360" w:lineRule="auto"/>
        <w:ind w:firstLine="448" w:firstLineChars="200"/>
        <w:rPr>
          <w:sz w:val="24"/>
          <w:highlight w:val="none"/>
        </w:rPr>
      </w:pPr>
      <w:r>
        <w:rPr>
          <w:sz w:val="24"/>
          <w:highlight w:val="none"/>
        </w:rPr>
        <w:t>1. 所附投标报价表中规定的应提供和交付的服务投标总价为：</w:t>
      </w:r>
    </w:p>
    <w:p w14:paraId="1ECB87BB">
      <w:pPr>
        <w:spacing w:line="360" w:lineRule="auto"/>
        <w:ind w:firstLine="448" w:firstLineChars="200"/>
        <w:rPr>
          <w:sz w:val="24"/>
          <w:highlight w:val="none"/>
        </w:rPr>
      </w:pPr>
      <w:r>
        <w:rPr>
          <w:sz w:val="24"/>
          <w:highlight w:val="none"/>
        </w:rPr>
        <w:t>第一包，￥</w:t>
      </w:r>
      <w:r>
        <w:rPr>
          <w:sz w:val="24"/>
          <w:highlight w:val="none"/>
          <w:u w:val="single"/>
        </w:rPr>
        <w:t xml:space="preserve">                  </w:t>
      </w:r>
      <w:r>
        <w:rPr>
          <w:sz w:val="24"/>
          <w:highlight w:val="none"/>
        </w:rPr>
        <w:t>元（人民币），大写</w:t>
      </w:r>
      <w:r>
        <w:rPr>
          <w:sz w:val="24"/>
          <w:highlight w:val="none"/>
          <w:u w:val="single"/>
        </w:rPr>
        <w:t xml:space="preserve">                  </w:t>
      </w:r>
      <w:r>
        <w:rPr>
          <w:sz w:val="24"/>
          <w:highlight w:val="none"/>
        </w:rPr>
        <w:t>。</w:t>
      </w:r>
    </w:p>
    <w:p w14:paraId="7ACDA3FF">
      <w:pPr>
        <w:spacing w:line="360" w:lineRule="auto"/>
        <w:ind w:firstLine="448" w:firstLineChars="200"/>
        <w:rPr>
          <w:sz w:val="24"/>
          <w:highlight w:val="none"/>
        </w:rPr>
      </w:pPr>
      <w:r>
        <w:rPr>
          <w:sz w:val="24"/>
          <w:highlight w:val="none"/>
        </w:rPr>
        <w:t>第二包，￥</w:t>
      </w:r>
      <w:r>
        <w:rPr>
          <w:sz w:val="24"/>
          <w:highlight w:val="none"/>
          <w:u w:val="single"/>
        </w:rPr>
        <w:t xml:space="preserve">                  </w:t>
      </w:r>
      <w:r>
        <w:rPr>
          <w:sz w:val="24"/>
          <w:highlight w:val="none"/>
        </w:rPr>
        <w:t>元（人民币），大写</w:t>
      </w:r>
      <w:r>
        <w:rPr>
          <w:sz w:val="24"/>
          <w:highlight w:val="none"/>
          <w:u w:val="single"/>
        </w:rPr>
        <w:t xml:space="preserve">                  </w:t>
      </w:r>
      <w:r>
        <w:rPr>
          <w:sz w:val="24"/>
          <w:highlight w:val="none"/>
        </w:rPr>
        <w:t>。</w:t>
      </w:r>
    </w:p>
    <w:p w14:paraId="01A13069">
      <w:pPr>
        <w:spacing w:line="360" w:lineRule="auto"/>
        <w:ind w:firstLine="448" w:firstLineChars="200"/>
        <w:rPr>
          <w:sz w:val="24"/>
          <w:highlight w:val="none"/>
        </w:rPr>
      </w:pPr>
      <w:r>
        <w:rPr>
          <w:sz w:val="24"/>
          <w:highlight w:val="none"/>
        </w:rPr>
        <w:t>……</w:t>
      </w:r>
    </w:p>
    <w:p w14:paraId="1D83CDB4">
      <w:pPr>
        <w:spacing w:line="360" w:lineRule="auto"/>
        <w:ind w:firstLine="448" w:firstLineChars="200"/>
        <w:rPr>
          <w:sz w:val="24"/>
          <w:highlight w:val="none"/>
        </w:rPr>
      </w:pPr>
      <w:r>
        <w:rPr>
          <w:sz w:val="24"/>
          <w:highlight w:val="none"/>
        </w:rPr>
        <w:t xml:space="preserve">2. </w:t>
      </w:r>
      <w:r>
        <w:rPr>
          <w:rFonts w:hAnsiTheme="minorEastAsia"/>
          <w:sz w:val="24"/>
          <w:highlight w:val="none"/>
        </w:rPr>
        <w:t>我公司将按招标文件的规定履行合同责任和义务。</w:t>
      </w:r>
    </w:p>
    <w:p w14:paraId="6DDE8984">
      <w:pPr>
        <w:spacing w:line="360" w:lineRule="auto"/>
        <w:ind w:firstLine="448" w:firstLineChars="200"/>
        <w:rPr>
          <w:sz w:val="24"/>
          <w:highlight w:val="none"/>
        </w:rPr>
      </w:pPr>
      <w:r>
        <w:rPr>
          <w:sz w:val="24"/>
          <w:highlight w:val="none"/>
        </w:rPr>
        <w:t xml:space="preserve">3. </w:t>
      </w:r>
      <w:r>
        <w:rPr>
          <w:rFonts w:hAnsiTheme="minorEastAsia"/>
          <w:sz w:val="24"/>
          <w:highlight w:val="none"/>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7FAFCFE0">
      <w:pPr>
        <w:spacing w:line="360" w:lineRule="auto"/>
        <w:ind w:firstLine="448" w:firstLineChars="200"/>
        <w:rPr>
          <w:sz w:val="24"/>
          <w:highlight w:val="none"/>
        </w:rPr>
      </w:pPr>
      <w:r>
        <w:rPr>
          <w:sz w:val="24"/>
          <w:highlight w:val="none"/>
        </w:rPr>
        <w:t xml:space="preserve">4. </w:t>
      </w:r>
      <w:r>
        <w:rPr>
          <w:rFonts w:hAnsiTheme="minorEastAsia"/>
          <w:sz w:val="24"/>
          <w:highlight w:val="none"/>
        </w:rPr>
        <w:t>我公司的投标有效期为开标之日起</w:t>
      </w:r>
      <w:r>
        <w:rPr>
          <w:sz w:val="24"/>
          <w:highlight w:val="none"/>
        </w:rPr>
        <w:t>60</w:t>
      </w:r>
      <w:r>
        <w:rPr>
          <w:rFonts w:hAnsiTheme="minorEastAsia"/>
          <w:sz w:val="24"/>
          <w:highlight w:val="none"/>
        </w:rPr>
        <w:t>天。</w:t>
      </w:r>
    </w:p>
    <w:p w14:paraId="7C46B886">
      <w:pPr>
        <w:spacing w:line="360" w:lineRule="auto"/>
        <w:ind w:firstLine="448" w:firstLineChars="200"/>
        <w:rPr>
          <w:sz w:val="24"/>
          <w:highlight w:val="none"/>
        </w:rPr>
      </w:pPr>
      <w:r>
        <w:rPr>
          <w:sz w:val="24"/>
          <w:highlight w:val="none"/>
        </w:rPr>
        <w:t xml:space="preserve">5. </w:t>
      </w:r>
      <w:r>
        <w:rPr>
          <w:rFonts w:hAnsiTheme="minorEastAsia"/>
          <w:sz w:val="24"/>
          <w:highlight w:val="none"/>
        </w:rPr>
        <w:t>我公司同意按照招标方要求提供的与投标有关的一切数据或资料，并声明投标文件及所提供的一切资料均真实有效。由于我公司提供资料不实而造成的责任和后果由我公司自行承担。</w:t>
      </w:r>
    </w:p>
    <w:p w14:paraId="020D76CF">
      <w:pPr>
        <w:spacing w:line="360" w:lineRule="auto"/>
        <w:ind w:firstLine="448" w:firstLineChars="200"/>
        <w:rPr>
          <w:sz w:val="24"/>
          <w:highlight w:val="none"/>
        </w:rPr>
      </w:pPr>
      <w:r>
        <w:rPr>
          <w:sz w:val="24"/>
          <w:highlight w:val="none"/>
        </w:rPr>
        <w:t xml:space="preserve">6. </w:t>
      </w:r>
      <w:r>
        <w:rPr>
          <w:rFonts w:hAnsiTheme="minorEastAsia"/>
          <w:sz w:val="24"/>
          <w:highlight w:val="none"/>
        </w:rPr>
        <w:t>我公司保证所投产品来自合法的供货渠道，若中标，则有义务向采购人提供其需要的有效书面证明材料。如果提供非法渠道的商品，视为欺诈，并承担相关责任。</w:t>
      </w:r>
    </w:p>
    <w:p w14:paraId="57D9976E">
      <w:pPr>
        <w:spacing w:line="360" w:lineRule="auto"/>
        <w:ind w:firstLine="448" w:firstLineChars="200"/>
        <w:rPr>
          <w:sz w:val="24"/>
          <w:highlight w:val="none"/>
        </w:rPr>
      </w:pPr>
      <w:r>
        <w:rPr>
          <w:sz w:val="24"/>
          <w:highlight w:val="none"/>
        </w:rPr>
        <w:t xml:space="preserve">7. </w:t>
      </w:r>
      <w:r>
        <w:rPr>
          <w:rFonts w:hAnsiTheme="minorEastAsia"/>
          <w:sz w:val="24"/>
          <w:highlight w:val="none"/>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08B31134">
      <w:pPr>
        <w:spacing w:line="360" w:lineRule="auto"/>
        <w:ind w:firstLine="448" w:firstLineChars="200"/>
        <w:rPr>
          <w:sz w:val="24"/>
          <w:highlight w:val="none"/>
        </w:rPr>
      </w:pPr>
      <w:r>
        <w:rPr>
          <w:sz w:val="24"/>
          <w:highlight w:val="none"/>
        </w:rPr>
        <w:t xml:space="preserve">8. </w:t>
      </w:r>
      <w:r>
        <w:rPr>
          <w:rFonts w:hAnsiTheme="minorEastAsia"/>
          <w:sz w:val="24"/>
          <w:highlight w:val="none"/>
        </w:rPr>
        <w:t>我公司承诺完全符合《政府采购法》、《政府采购法实施条例》等法律法规规定，并随时接受</w:t>
      </w:r>
      <w:r>
        <w:rPr>
          <w:rFonts w:hint="eastAsia" w:hAnsiTheme="minorEastAsia"/>
          <w:sz w:val="24"/>
          <w:highlight w:val="none"/>
        </w:rPr>
        <w:t>采购人、采购代理机构</w:t>
      </w:r>
      <w:r>
        <w:rPr>
          <w:rFonts w:hAnsiTheme="minorEastAsia"/>
          <w:sz w:val="24"/>
          <w:highlight w:val="none"/>
        </w:rPr>
        <w:t>的检查验证。在整个招标过程中，我公司若有违规行为，我公司完全接受贵中心依照相关法律法规和招标文件的规定给予处罚。</w:t>
      </w:r>
    </w:p>
    <w:p w14:paraId="37676BE8">
      <w:pPr>
        <w:spacing w:line="360" w:lineRule="auto"/>
        <w:ind w:firstLine="448" w:firstLineChars="200"/>
        <w:jc w:val="left"/>
        <w:rPr>
          <w:sz w:val="24"/>
          <w:highlight w:val="none"/>
        </w:rPr>
      </w:pPr>
      <w:r>
        <w:rPr>
          <w:rFonts w:hint="eastAsia"/>
          <w:sz w:val="24"/>
          <w:highlight w:val="none"/>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highlight w:val="none"/>
        </w:rPr>
        <w:t>投标截止日前3年在经营活动中没有重大违法记录</w:t>
      </w:r>
      <w:r>
        <w:rPr>
          <w:rFonts w:hint="eastAsia"/>
          <w:sz w:val="24"/>
          <w:highlight w:val="none"/>
        </w:rPr>
        <w:t>。</w:t>
      </w:r>
    </w:p>
    <w:p w14:paraId="70262506">
      <w:pPr>
        <w:spacing w:line="360" w:lineRule="auto"/>
        <w:ind w:firstLine="448" w:firstLineChars="200"/>
        <w:rPr>
          <w:sz w:val="24"/>
          <w:highlight w:val="none"/>
        </w:rPr>
      </w:pPr>
      <w:r>
        <w:rPr>
          <w:rFonts w:hint="eastAsia"/>
          <w:sz w:val="24"/>
          <w:highlight w:val="none"/>
        </w:rPr>
        <w:t>10</w:t>
      </w:r>
      <w:r>
        <w:rPr>
          <w:sz w:val="24"/>
          <w:highlight w:val="none"/>
        </w:rPr>
        <w:t xml:space="preserve">. </w:t>
      </w:r>
      <w:r>
        <w:rPr>
          <w:rFonts w:hAnsiTheme="minorEastAsia"/>
          <w:sz w:val="24"/>
          <w:highlight w:val="none"/>
        </w:rPr>
        <w:t>我公司若中标，本承诺将成为合同不可分割的一部分，与合同具有同等的法律效力。</w:t>
      </w:r>
    </w:p>
    <w:p w14:paraId="2AA3E014">
      <w:pPr>
        <w:spacing w:line="360" w:lineRule="auto"/>
        <w:ind w:firstLine="448" w:firstLineChars="200"/>
        <w:rPr>
          <w:sz w:val="24"/>
          <w:highlight w:val="none"/>
        </w:rPr>
      </w:pPr>
      <w:r>
        <w:rPr>
          <w:sz w:val="24"/>
          <w:highlight w:val="none"/>
        </w:rPr>
        <w:t>1</w:t>
      </w:r>
      <w:r>
        <w:rPr>
          <w:rFonts w:hint="eastAsia"/>
          <w:sz w:val="24"/>
          <w:highlight w:val="none"/>
        </w:rPr>
        <w:t>1</w:t>
      </w:r>
      <w:r>
        <w:rPr>
          <w:sz w:val="24"/>
          <w:highlight w:val="none"/>
        </w:rPr>
        <w:t xml:space="preserve">. </w:t>
      </w:r>
      <w:r>
        <w:rPr>
          <w:rFonts w:hAnsiTheme="minorEastAsia"/>
          <w:sz w:val="24"/>
          <w:highlight w:val="none"/>
        </w:rPr>
        <w:t>如违反上述承诺，我公司投标无效且接受相关部门依法作出的处罚，并承担通过</w:t>
      </w:r>
      <w:r>
        <w:rPr>
          <w:sz w:val="24"/>
          <w:highlight w:val="none"/>
        </w:rPr>
        <w:t>“</w:t>
      </w:r>
      <w:r>
        <w:rPr>
          <w:rFonts w:hAnsiTheme="minorEastAsia"/>
          <w:sz w:val="24"/>
          <w:highlight w:val="none"/>
        </w:rPr>
        <w:t>天津市政府采购网</w:t>
      </w:r>
      <w:r>
        <w:rPr>
          <w:sz w:val="24"/>
          <w:highlight w:val="none"/>
        </w:rPr>
        <w:t>”</w:t>
      </w:r>
      <w:r>
        <w:rPr>
          <w:rFonts w:hAnsiTheme="minorEastAsia"/>
          <w:sz w:val="24"/>
          <w:highlight w:val="none"/>
        </w:rPr>
        <w:t>等相关媒体予以公布的任何风险和责任。</w:t>
      </w:r>
    </w:p>
    <w:p w14:paraId="6DE652BF">
      <w:pPr>
        <w:spacing w:line="360" w:lineRule="auto"/>
        <w:ind w:firstLine="448" w:firstLineChars="200"/>
        <w:rPr>
          <w:sz w:val="24"/>
          <w:highlight w:val="none"/>
        </w:rPr>
      </w:pPr>
      <w:r>
        <w:rPr>
          <w:sz w:val="24"/>
          <w:highlight w:val="none"/>
        </w:rPr>
        <w:t>1</w:t>
      </w:r>
      <w:r>
        <w:rPr>
          <w:rFonts w:hint="eastAsia"/>
          <w:sz w:val="24"/>
          <w:highlight w:val="none"/>
        </w:rPr>
        <w:t>2</w:t>
      </w:r>
      <w:r>
        <w:rPr>
          <w:sz w:val="24"/>
          <w:highlight w:val="none"/>
        </w:rPr>
        <w:t xml:space="preserve">. </w:t>
      </w:r>
      <w:r>
        <w:rPr>
          <w:rFonts w:hAnsiTheme="minorEastAsia"/>
          <w:sz w:val="24"/>
          <w:highlight w:val="none"/>
        </w:rPr>
        <w:t>与本投标有关的一切正式往来通讯请寄：</w:t>
      </w:r>
    </w:p>
    <w:p w14:paraId="04595AFD">
      <w:pPr>
        <w:spacing w:line="360" w:lineRule="auto"/>
        <w:ind w:firstLine="448" w:firstLineChars="200"/>
        <w:rPr>
          <w:sz w:val="24"/>
          <w:highlight w:val="none"/>
        </w:rPr>
      </w:pPr>
    </w:p>
    <w:p w14:paraId="76E0F5F0">
      <w:pPr>
        <w:spacing w:line="360" w:lineRule="auto"/>
        <w:ind w:firstLine="448" w:firstLineChars="200"/>
        <w:rPr>
          <w:sz w:val="24"/>
          <w:highlight w:val="none"/>
        </w:rPr>
      </w:pPr>
      <w:r>
        <w:rPr>
          <w:rFonts w:hAnsiTheme="minorEastAsia"/>
          <w:sz w:val="24"/>
          <w:highlight w:val="none"/>
        </w:rPr>
        <w:t>地址：</w:t>
      </w:r>
    </w:p>
    <w:p w14:paraId="5D0FD875">
      <w:pPr>
        <w:spacing w:line="360" w:lineRule="auto"/>
        <w:ind w:firstLine="448" w:firstLineChars="200"/>
        <w:rPr>
          <w:sz w:val="24"/>
          <w:highlight w:val="none"/>
        </w:rPr>
      </w:pPr>
      <w:r>
        <w:rPr>
          <w:rFonts w:hAnsiTheme="minorEastAsia"/>
          <w:sz w:val="24"/>
          <w:highlight w:val="none"/>
        </w:rPr>
        <w:t>邮政编码：</w:t>
      </w:r>
    </w:p>
    <w:p w14:paraId="61260FA3">
      <w:pPr>
        <w:spacing w:line="360" w:lineRule="auto"/>
        <w:ind w:firstLine="448" w:firstLineChars="200"/>
        <w:rPr>
          <w:sz w:val="24"/>
          <w:highlight w:val="none"/>
        </w:rPr>
      </w:pPr>
      <w:r>
        <w:rPr>
          <w:rFonts w:hAnsiTheme="minorEastAsia"/>
          <w:sz w:val="24"/>
          <w:highlight w:val="none"/>
        </w:rPr>
        <w:t>电话：</w:t>
      </w:r>
    </w:p>
    <w:p w14:paraId="1D96D556">
      <w:pPr>
        <w:spacing w:line="360" w:lineRule="auto"/>
        <w:ind w:firstLine="448" w:firstLineChars="200"/>
        <w:rPr>
          <w:sz w:val="24"/>
          <w:highlight w:val="none"/>
        </w:rPr>
      </w:pPr>
      <w:r>
        <w:rPr>
          <w:rFonts w:hAnsiTheme="minorEastAsia"/>
          <w:sz w:val="24"/>
          <w:highlight w:val="none"/>
        </w:rPr>
        <w:t>传真：</w:t>
      </w:r>
    </w:p>
    <w:p w14:paraId="6C3BB36F">
      <w:pPr>
        <w:spacing w:line="360" w:lineRule="auto"/>
        <w:ind w:firstLine="3808" w:firstLineChars="1700"/>
        <w:rPr>
          <w:sz w:val="24"/>
          <w:highlight w:val="none"/>
        </w:rPr>
      </w:pPr>
      <w:r>
        <w:rPr>
          <w:rFonts w:hAnsiTheme="minorEastAsia"/>
          <w:sz w:val="24"/>
          <w:highlight w:val="none"/>
        </w:rPr>
        <w:t>投标人名称：</w:t>
      </w:r>
    </w:p>
    <w:p w14:paraId="687FDAC5">
      <w:pPr>
        <w:spacing w:line="360" w:lineRule="auto"/>
        <w:ind w:firstLine="3808" w:firstLineChars="1700"/>
        <w:rPr>
          <w:sz w:val="24"/>
          <w:highlight w:val="none"/>
        </w:rPr>
      </w:pPr>
      <w:r>
        <w:rPr>
          <w:rFonts w:hAnsiTheme="minorEastAsia"/>
          <w:sz w:val="24"/>
          <w:highlight w:val="none"/>
        </w:rPr>
        <w:t>日期：年月日</w:t>
      </w:r>
    </w:p>
    <w:p w14:paraId="00D2723E">
      <w:pPr>
        <w:spacing w:line="560" w:lineRule="exact"/>
        <w:rPr>
          <w:sz w:val="24"/>
          <w:highlight w:val="none"/>
        </w:rPr>
      </w:pPr>
    </w:p>
    <w:p w14:paraId="610B503F">
      <w:pPr>
        <w:spacing w:line="560" w:lineRule="exact"/>
        <w:rPr>
          <w:sz w:val="24"/>
          <w:highlight w:val="none"/>
        </w:rPr>
      </w:pPr>
    </w:p>
    <w:p w14:paraId="167C8178">
      <w:pPr>
        <w:spacing w:line="560" w:lineRule="exact"/>
        <w:rPr>
          <w:sz w:val="24"/>
          <w:highlight w:val="none"/>
        </w:rPr>
      </w:pPr>
    </w:p>
    <w:p w14:paraId="44E55D89">
      <w:pPr>
        <w:spacing w:line="560" w:lineRule="exact"/>
        <w:rPr>
          <w:sz w:val="24"/>
          <w:highlight w:val="none"/>
        </w:rPr>
      </w:pPr>
    </w:p>
    <w:p w14:paraId="4D59CE37">
      <w:pPr>
        <w:widowControl/>
        <w:jc w:val="left"/>
        <w:rPr>
          <w:b/>
          <w:sz w:val="24"/>
          <w:highlight w:val="none"/>
        </w:rPr>
      </w:pPr>
      <w:r>
        <w:rPr>
          <w:b/>
          <w:sz w:val="24"/>
          <w:highlight w:val="none"/>
        </w:rPr>
        <w:br w:type="page"/>
      </w:r>
    </w:p>
    <w:p w14:paraId="07B1A17B">
      <w:pPr>
        <w:tabs>
          <w:tab w:val="left" w:pos="360"/>
        </w:tabs>
        <w:spacing w:after="285" w:afterLines="100" w:line="360" w:lineRule="auto"/>
        <w:rPr>
          <w:b/>
          <w:sz w:val="24"/>
          <w:highlight w:val="none"/>
        </w:rPr>
      </w:pPr>
      <w:bookmarkStart w:id="19" w:name="OLE_LINK11"/>
      <w:bookmarkStart w:id="20" w:name="OLE_LINK12"/>
      <w:bookmarkStart w:id="21" w:name="OLE_LINK38"/>
      <w:bookmarkStart w:id="22" w:name="OLE_LINK40"/>
      <w:bookmarkStart w:id="23" w:name="OLE_LINK8"/>
      <w:bookmarkStart w:id="24" w:name="OLE_LINK19"/>
      <w:bookmarkStart w:id="25" w:name="OLE_LINK21"/>
      <w:bookmarkStart w:id="26" w:name="OLE_LINK25"/>
      <w:bookmarkStart w:id="27" w:name="OLE_LINK29"/>
      <w:bookmarkStart w:id="28" w:name="OLE_LINK30"/>
      <w:bookmarkStart w:id="29" w:name="OLE_LINK31"/>
      <w:bookmarkStart w:id="30" w:name="OLE_LINK33"/>
      <w:bookmarkStart w:id="31" w:name="OLE_LINK34"/>
      <w:bookmarkStart w:id="32" w:name="OLE_LINK35"/>
      <w:bookmarkStart w:id="33" w:name="OLE_LINK36"/>
      <w:bookmarkStart w:id="34" w:name="OLE_LINK42"/>
      <w:bookmarkStart w:id="35" w:name="OLE_LINK44"/>
      <w:r>
        <w:rPr>
          <w:rFonts w:hAnsiTheme="minorEastAsia"/>
          <w:b/>
          <w:sz w:val="24"/>
          <w:highlight w:val="none"/>
        </w:rPr>
        <w:t>附件</w:t>
      </w:r>
      <w:r>
        <w:rPr>
          <w:rFonts w:hint="eastAsia"/>
          <w:b/>
          <w:sz w:val="24"/>
          <w:highlight w:val="none"/>
        </w:rPr>
        <w:t>2</w:t>
      </w:r>
    </w:p>
    <w:p w14:paraId="685D7BF2">
      <w:pPr>
        <w:ind w:right="84"/>
        <w:jc w:val="center"/>
        <w:rPr>
          <w:b/>
          <w:sz w:val="24"/>
          <w:highlight w:val="none"/>
        </w:rPr>
      </w:pPr>
      <w:r>
        <w:rPr>
          <w:rFonts w:hint="eastAsia"/>
          <w:b/>
          <w:sz w:val="24"/>
          <w:highlight w:val="none"/>
        </w:rPr>
        <w:t>供应商资格声明函</w:t>
      </w:r>
    </w:p>
    <w:p w14:paraId="3DFA3921">
      <w:pPr>
        <w:spacing w:line="360" w:lineRule="auto"/>
        <w:ind w:firstLine="420"/>
        <w:jc w:val="center"/>
        <w:rPr>
          <w:b/>
          <w:sz w:val="24"/>
          <w:highlight w:val="none"/>
        </w:rPr>
      </w:pPr>
    </w:p>
    <w:p w14:paraId="7A1345DA">
      <w:pPr>
        <w:spacing w:line="360" w:lineRule="auto"/>
        <w:rPr>
          <w:sz w:val="24"/>
          <w:highlight w:val="none"/>
        </w:rPr>
      </w:pPr>
      <w:r>
        <w:rPr>
          <w:sz w:val="24"/>
          <w:szCs w:val="21"/>
          <w:highlight w:val="none"/>
        </w:rPr>
        <w:t>天津</w:t>
      </w:r>
      <w:r>
        <w:rPr>
          <w:rFonts w:hint="eastAsia"/>
          <w:sz w:val="24"/>
          <w:szCs w:val="21"/>
          <w:highlight w:val="none"/>
        </w:rPr>
        <w:t>市滨海新区</w:t>
      </w:r>
      <w:r>
        <w:rPr>
          <w:sz w:val="24"/>
          <w:szCs w:val="21"/>
          <w:highlight w:val="none"/>
        </w:rPr>
        <w:t>政府采购中心</w:t>
      </w:r>
      <w:r>
        <w:rPr>
          <w:rFonts w:hint="eastAsia"/>
          <w:sz w:val="24"/>
          <w:highlight w:val="none"/>
        </w:rPr>
        <w:t>：</w:t>
      </w:r>
    </w:p>
    <w:p w14:paraId="7205C738">
      <w:pPr>
        <w:spacing w:line="360" w:lineRule="auto"/>
        <w:ind w:firstLine="448" w:firstLineChars="200"/>
        <w:rPr>
          <w:sz w:val="24"/>
          <w:highlight w:val="none"/>
        </w:rPr>
      </w:pPr>
      <w:r>
        <w:rPr>
          <w:rFonts w:hint="eastAsia"/>
          <w:sz w:val="24"/>
          <w:highlight w:val="none"/>
        </w:rPr>
        <w:t>我单位自愿参与本项目的政府采购活动，郑重承诺如下：</w:t>
      </w:r>
    </w:p>
    <w:p w14:paraId="020C3FD6">
      <w:pPr>
        <w:spacing w:line="360" w:lineRule="auto"/>
        <w:ind w:firstLine="448" w:firstLineChars="200"/>
        <w:rPr>
          <w:sz w:val="24"/>
          <w:highlight w:val="none"/>
        </w:rPr>
      </w:pPr>
      <w:r>
        <w:rPr>
          <w:rFonts w:hint="eastAsia"/>
          <w:sz w:val="24"/>
          <w:highlight w:val="none"/>
        </w:rPr>
        <w:t>（一）我单位具有良好的商业信誉和健全的财务会计制度；</w:t>
      </w:r>
    </w:p>
    <w:p w14:paraId="28C14EB7">
      <w:pPr>
        <w:spacing w:line="360" w:lineRule="auto"/>
        <w:ind w:firstLine="448" w:firstLineChars="200"/>
        <w:rPr>
          <w:sz w:val="24"/>
          <w:highlight w:val="none"/>
        </w:rPr>
      </w:pPr>
      <w:r>
        <w:rPr>
          <w:rFonts w:hint="eastAsia"/>
          <w:sz w:val="24"/>
          <w:highlight w:val="none"/>
        </w:rPr>
        <w:t>（二）我单位依法缴纳税收和社会保障资金；</w:t>
      </w:r>
    </w:p>
    <w:p w14:paraId="647C6413">
      <w:pPr>
        <w:spacing w:line="360" w:lineRule="auto"/>
        <w:ind w:firstLine="448" w:firstLineChars="200"/>
        <w:rPr>
          <w:sz w:val="24"/>
          <w:highlight w:val="none"/>
        </w:rPr>
      </w:pPr>
      <w:r>
        <w:rPr>
          <w:rFonts w:hint="eastAsia"/>
          <w:sz w:val="24"/>
          <w:highlight w:val="none"/>
        </w:rPr>
        <w:t>（三）我单位具备履行合同所必需的设备和专业技术能力；</w:t>
      </w:r>
    </w:p>
    <w:p w14:paraId="635CB38E">
      <w:pPr>
        <w:spacing w:line="360" w:lineRule="auto"/>
        <w:ind w:firstLine="448" w:firstLineChars="200"/>
        <w:rPr>
          <w:sz w:val="24"/>
          <w:highlight w:val="none"/>
        </w:rPr>
      </w:pPr>
      <w:r>
        <w:rPr>
          <w:rFonts w:hint="eastAsia"/>
          <w:sz w:val="24"/>
          <w:highlight w:val="none"/>
        </w:rPr>
        <w:t>（四）参加政府采购活动前3年我单位在经营活动中没有重大违法记录（截至开标日成立不足</w:t>
      </w:r>
      <w:r>
        <w:rPr>
          <w:sz w:val="24"/>
          <w:highlight w:val="none"/>
        </w:rPr>
        <w:t>3</w:t>
      </w:r>
      <w:r>
        <w:rPr>
          <w:rFonts w:hint="eastAsia"/>
          <w:sz w:val="24"/>
          <w:highlight w:val="none"/>
        </w:rPr>
        <w:t>年的供应商为自成立以来无重大违法记录）；</w:t>
      </w:r>
    </w:p>
    <w:p w14:paraId="184CE89E">
      <w:pPr>
        <w:spacing w:line="360" w:lineRule="auto"/>
        <w:ind w:firstLine="448" w:firstLineChars="200"/>
        <w:rPr>
          <w:sz w:val="24"/>
          <w:highlight w:val="none"/>
        </w:rPr>
      </w:pPr>
      <w:r>
        <w:rPr>
          <w:rFonts w:hint="eastAsia"/>
          <w:sz w:val="24"/>
          <w:highlight w:val="none"/>
        </w:rPr>
        <w:t>（五）我单位不存在为采购项目提供整体设计、规范编制或者项目管理、监理、检测等服务后，再参加该采购项目的其他采购活动的情形。</w:t>
      </w:r>
    </w:p>
    <w:p w14:paraId="5A5D49C6">
      <w:pPr>
        <w:spacing w:line="360" w:lineRule="auto"/>
        <w:ind w:firstLine="448" w:firstLineChars="200"/>
        <w:rPr>
          <w:sz w:val="24"/>
          <w:highlight w:val="none"/>
        </w:rPr>
      </w:pPr>
      <w:r>
        <w:rPr>
          <w:rFonts w:hint="eastAsia"/>
          <w:sz w:val="24"/>
          <w:highlight w:val="none"/>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63FE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41BB92A">
            <w:pPr>
              <w:jc w:val="center"/>
              <w:rPr>
                <w:szCs w:val="21"/>
                <w:highlight w:val="none"/>
              </w:rPr>
            </w:pPr>
            <w:r>
              <w:rPr>
                <w:rFonts w:hint="eastAsia"/>
                <w:szCs w:val="21"/>
                <w:highlight w:val="none"/>
              </w:rPr>
              <w:t>序号</w:t>
            </w:r>
          </w:p>
        </w:tc>
        <w:tc>
          <w:tcPr>
            <w:tcW w:w="2273" w:type="pct"/>
            <w:vAlign w:val="center"/>
          </w:tcPr>
          <w:p w14:paraId="03FF6D96">
            <w:pPr>
              <w:jc w:val="center"/>
              <w:rPr>
                <w:szCs w:val="21"/>
                <w:highlight w:val="none"/>
              </w:rPr>
            </w:pPr>
            <w:r>
              <w:rPr>
                <w:rFonts w:hint="eastAsia"/>
                <w:szCs w:val="21"/>
                <w:highlight w:val="none"/>
              </w:rPr>
              <w:t>单位名称</w:t>
            </w:r>
          </w:p>
        </w:tc>
        <w:tc>
          <w:tcPr>
            <w:tcW w:w="1667" w:type="pct"/>
            <w:vAlign w:val="center"/>
          </w:tcPr>
          <w:p w14:paraId="7435F6A7">
            <w:pPr>
              <w:jc w:val="center"/>
              <w:rPr>
                <w:szCs w:val="21"/>
                <w:highlight w:val="none"/>
              </w:rPr>
            </w:pPr>
            <w:r>
              <w:rPr>
                <w:rFonts w:hint="eastAsia"/>
                <w:szCs w:val="21"/>
                <w:highlight w:val="none"/>
              </w:rPr>
              <w:t>相互关系类型</w:t>
            </w:r>
          </w:p>
        </w:tc>
      </w:tr>
      <w:tr w14:paraId="33A20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FFA19C7">
            <w:pPr>
              <w:jc w:val="center"/>
              <w:rPr>
                <w:szCs w:val="21"/>
                <w:highlight w:val="none"/>
              </w:rPr>
            </w:pPr>
            <w:r>
              <w:rPr>
                <w:rFonts w:hint="eastAsia"/>
                <w:szCs w:val="21"/>
                <w:highlight w:val="none"/>
              </w:rPr>
              <w:t>1</w:t>
            </w:r>
          </w:p>
        </w:tc>
        <w:tc>
          <w:tcPr>
            <w:tcW w:w="2273" w:type="pct"/>
            <w:vAlign w:val="center"/>
          </w:tcPr>
          <w:p w14:paraId="289A9DE1">
            <w:pPr>
              <w:jc w:val="center"/>
              <w:rPr>
                <w:szCs w:val="21"/>
                <w:highlight w:val="none"/>
              </w:rPr>
            </w:pPr>
          </w:p>
        </w:tc>
        <w:tc>
          <w:tcPr>
            <w:tcW w:w="1667" w:type="pct"/>
            <w:vAlign w:val="center"/>
          </w:tcPr>
          <w:p w14:paraId="35346820">
            <w:pPr>
              <w:jc w:val="center"/>
              <w:rPr>
                <w:szCs w:val="21"/>
                <w:highlight w:val="none"/>
              </w:rPr>
            </w:pPr>
          </w:p>
        </w:tc>
      </w:tr>
      <w:tr w14:paraId="20F2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DCBC1EC">
            <w:pPr>
              <w:jc w:val="center"/>
              <w:rPr>
                <w:szCs w:val="21"/>
                <w:highlight w:val="none"/>
              </w:rPr>
            </w:pPr>
            <w:r>
              <w:rPr>
                <w:rFonts w:hint="eastAsia"/>
                <w:szCs w:val="21"/>
                <w:highlight w:val="none"/>
              </w:rPr>
              <w:t>2</w:t>
            </w:r>
          </w:p>
        </w:tc>
        <w:tc>
          <w:tcPr>
            <w:tcW w:w="2273" w:type="pct"/>
            <w:vAlign w:val="center"/>
          </w:tcPr>
          <w:p w14:paraId="21CD0C48">
            <w:pPr>
              <w:jc w:val="center"/>
              <w:rPr>
                <w:szCs w:val="21"/>
                <w:highlight w:val="none"/>
              </w:rPr>
            </w:pPr>
          </w:p>
        </w:tc>
        <w:tc>
          <w:tcPr>
            <w:tcW w:w="1667" w:type="pct"/>
            <w:vAlign w:val="center"/>
          </w:tcPr>
          <w:p w14:paraId="6F281B38">
            <w:pPr>
              <w:jc w:val="center"/>
              <w:rPr>
                <w:szCs w:val="21"/>
                <w:highlight w:val="none"/>
              </w:rPr>
            </w:pPr>
          </w:p>
        </w:tc>
      </w:tr>
      <w:tr w14:paraId="3D16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4F19493">
            <w:pPr>
              <w:jc w:val="center"/>
              <w:rPr>
                <w:szCs w:val="21"/>
                <w:highlight w:val="none"/>
              </w:rPr>
            </w:pPr>
            <w:r>
              <w:rPr>
                <w:rFonts w:hint="eastAsia"/>
                <w:szCs w:val="21"/>
                <w:highlight w:val="none"/>
              </w:rPr>
              <w:t>3</w:t>
            </w:r>
          </w:p>
        </w:tc>
        <w:tc>
          <w:tcPr>
            <w:tcW w:w="2273" w:type="pct"/>
            <w:vAlign w:val="center"/>
          </w:tcPr>
          <w:p w14:paraId="219021F7">
            <w:pPr>
              <w:jc w:val="center"/>
              <w:rPr>
                <w:szCs w:val="21"/>
                <w:highlight w:val="none"/>
              </w:rPr>
            </w:pPr>
          </w:p>
        </w:tc>
        <w:tc>
          <w:tcPr>
            <w:tcW w:w="1667" w:type="pct"/>
            <w:vAlign w:val="center"/>
          </w:tcPr>
          <w:p w14:paraId="0FD61C8A">
            <w:pPr>
              <w:jc w:val="center"/>
              <w:rPr>
                <w:szCs w:val="21"/>
                <w:highlight w:val="none"/>
              </w:rPr>
            </w:pPr>
          </w:p>
        </w:tc>
      </w:tr>
    </w:tbl>
    <w:p w14:paraId="27691FC8">
      <w:pPr>
        <w:spacing w:line="360" w:lineRule="auto"/>
        <w:ind w:firstLine="448" w:firstLineChars="200"/>
        <w:rPr>
          <w:sz w:val="24"/>
          <w:highlight w:val="none"/>
        </w:rPr>
      </w:pPr>
      <w:r>
        <w:rPr>
          <w:rFonts w:hint="eastAsia"/>
          <w:sz w:val="24"/>
          <w:highlight w:val="none"/>
        </w:rPr>
        <w:t>上表未填写的，视为不存在第（六）条所列情形</w:t>
      </w:r>
    </w:p>
    <w:p w14:paraId="20E8859A">
      <w:pPr>
        <w:spacing w:line="360" w:lineRule="auto"/>
        <w:ind w:firstLine="448" w:firstLineChars="200"/>
        <w:rPr>
          <w:sz w:val="24"/>
          <w:highlight w:val="none"/>
        </w:rPr>
      </w:pPr>
    </w:p>
    <w:p w14:paraId="16460AC7">
      <w:pPr>
        <w:spacing w:line="360" w:lineRule="auto"/>
        <w:ind w:firstLine="448" w:firstLineChars="200"/>
        <w:rPr>
          <w:sz w:val="24"/>
          <w:highlight w:val="none"/>
        </w:rPr>
      </w:pPr>
      <w:r>
        <w:rPr>
          <w:rFonts w:hint="eastAsia"/>
          <w:sz w:val="24"/>
          <w:highlight w:val="none"/>
        </w:rPr>
        <w:t>上述声明真实有效，否则我单位承担全部责任和不利后果。</w:t>
      </w:r>
    </w:p>
    <w:p w14:paraId="1A71AE96">
      <w:pPr>
        <w:spacing w:line="360" w:lineRule="auto"/>
        <w:ind w:firstLine="448" w:firstLineChars="200"/>
        <w:rPr>
          <w:sz w:val="24"/>
          <w:highlight w:val="none"/>
        </w:rPr>
      </w:pPr>
    </w:p>
    <w:p w14:paraId="3C90323F">
      <w:pPr>
        <w:spacing w:line="360" w:lineRule="auto"/>
        <w:ind w:firstLine="224" w:firstLineChars="100"/>
        <w:rPr>
          <w:sz w:val="24"/>
          <w:highlight w:val="none"/>
        </w:rPr>
      </w:pPr>
      <w:r>
        <w:rPr>
          <w:sz w:val="24"/>
          <w:highlight w:val="none"/>
        </w:rPr>
        <w:t>投标人名称：</w:t>
      </w:r>
    </w:p>
    <w:p w14:paraId="6666B55B">
      <w:pPr>
        <w:spacing w:line="360" w:lineRule="auto"/>
        <w:ind w:firstLine="224" w:firstLineChars="100"/>
        <w:rPr>
          <w:sz w:val="24"/>
          <w:highlight w:val="none"/>
        </w:rPr>
      </w:pPr>
    </w:p>
    <w:p w14:paraId="7A38138D">
      <w:pPr>
        <w:spacing w:line="360" w:lineRule="auto"/>
        <w:ind w:firstLine="224" w:firstLineChars="100"/>
        <w:rPr>
          <w:sz w:val="24"/>
          <w:highlight w:val="none"/>
        </w:rPr>
      </w:pPr>
      <w:r>
        <w:rPr>
          <w:sz w:val="24"/>
          <w:highlight w:val="none"/>
        </w:rPr>
        <w:t>日期：</w:t>
      </w:r>
    </w:p>
    <w:bookmarkEnd w:id="19"/>
    <w:bookmarkEnd w:id="20"/>
    <w:p w14:paraId="5A508322">
      <w:pPr>
        <w:widowControl/>
        <w:jc w:val="left"/>
        <w:rPr>
          <w:sz w:val="24"/>
          <w:highlight w:val="none"/>
        </w:rPr>
      </w:pPr>
      <w:r>
        <w:rPr>
          <w:sz w:val="24"/>
          <w:highlight w:val="none"/>
        </w:rPr>
        <w:br w:type="page"/>
      </w:r>
      <w:bookmarkEnd w:id="21"/>
      <w:bookmarkEnd w:id="22"/>
    </w:p>
    <w:bookmarkEnd w:id="23"/>
    <w:bookmarkEnd w:id="24"/>
    <w:bookmarkEnd w:id="25"/>
    <w:bookmarkEnd w:id="26"/>
    <w:bookmarkEnd w:id="27"/>
    <w:bookmarkEnd w:id="28"/>
    <w:bookmarkEnd w:id="29"/>
    <w:bookmarkEnd w:id="30"/>
    <w:bookmarkEnd w:id="31"/>
    <w:bookmarkEnd w:id="32"/>
    <w:bookmarkEnd w:id="33"/>
    <w:bookmarkEnd w:id="34"/>
    <w:bookmarkEnd w:id="35"/>
    <w:p w14:paraId="1C83D022">
      <w:pPr>
        <w:spacing w:line="460" w:lineRule="exact"/>
        <w:rPr>
          <w:b/>
          <w:sz w:val="24"/>
          <w:highlight w:val="none"/>
        </w:rPr>
      </w:pPr>
      <w:r>
        <w:rPr>
          <w:rFonts w:hAnsiTheme="minorEastAsia"/>
          <w:b/>
          <w:sz w:val="24"/>
          <w:highlight w:val="none"/>
        </w:rPr>
        <w:t>附件</w:t>
      </w:r>
      <w:r>
        <w:rPr>
          <w:rFonts w:hint="eastAsia"/>
          <w:b/>
          <w:sz w:val="24"/>
          <w:highlight w:val="none"/>
        </w:rPr>
        <w:t>3</w:t>
      </w:r>
    </w:p>
    <w:p w14:paraId="74C5C9D0">
      <w:pPr>
        <w:spacing w:line="460" w:lineRule="exact"/>
        <w:rPr>
          <w:b/>
          <w:sz w:val="24"/>
          <w:highlight w:val="none"/>
        </w:rPr>
      </w:pPr>
    </w:p>
    <w:p w14:paraId="2C4D07F1">
      <w:pPr>
        <w:ind w:right="84" w:firstLine="420"/>
        <w:jc w:val="center"/>
        <w:rPr>
          <w:b/>
          <w:sz w:val="24"/>
          <w:highlight w:val="none"/>
        </w:rPr>
      </w:pPr>
      <w:r>
        <w:rPr>
          <w:rFonts w:hAnsiTheme="minorEastAsia"/>
          <w:b/>
          <w:sz w:val="24"/>
          <w:highlight w:val="none"/>
        </w:rPr>
        <w:t>开标一览表</w:t>
      </w:r>
    </w:p>
    <w:p w14:paraId="48CA95C3">
      <w:pPr>
        <w:spacing w:line="460" w:lineRule="exact"/>
        <w:rPr>
          <w:sz w:val="24"/>
          <w:highlight w:val="none"/>
        </w:rPr>
      </w:pPr>
      <w:r>
        <w:rPr>
          <w:rFonts w:hAnsiTheme="minorEastAsia"/>
          <w:sz w:val="24"/>
          <w:highlight w:val="none"/>
        </w:rPr>
        <w:t>项目名称：</w:t>
      </w:r>
    </w:p>
    <w:p w14:paraId="3CD76313">
      <w:pPr>
        <w:spacing w:line="460" w:lineRule="exact"/>
        <w:rPr>
          <w:sz w:val="24"/>
          <w:highlight w:val="none"/>
        </w:rPr>
      </w:pPr>
      <w:r>
        <w:rPr>
          <w:rFonts w:hAnsiTheme="minorEastAsia"/>
          <w:sz w:val="24"/>
          <w:highlight w:val="none"/>
        </w:rPr>
        <w:t>项目编号：</w:t>
      </w:r>
    </w:p>
    <w:p w14:paraId="3FD519A4">
      <w:pPr>
        <w:spacing w:line="460" w:lineRule="exact"/>
        <w:rPr>
          <w:sz w:val="24"/>
          <w:highlight w:val="none"/>
        </w:rPr>
      </w:pPr>
      <w:r>
        <w:rPr>
          <w:rFonts w:hAnsiTheme="minorEastAsia"/>
          <w:sz w:val="24"/>
          <w:highlight w:val="none"/>
        </w:rPr>
        <w:t>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8"/>
      </w:tblGrid>
      <w:tr w14:paraId="14C8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460B807B">
            <w:pPr>
              <w:spacing w:line="460" w:lineRule="exact"/>
              <w:jc w:val="center"/>
              <w:rPr>
                <w:sz w:val="24"/>
                <w:highlight w:val="none"/>
              </w:rPr>
            </w:pPr>
            <w:r>
              <w:rPr>
                <w:rFonts w:hAnsiTheme="minorEastAsia"/>
                <w:sz w:val="24"/>
                <w:highlight w:val="none"/>
              </w:rPr>
              <w:t>包号</w:t>
            </w:r>
          </w:p>
        </w:tc>
        <w:tc>
          <w:tcPr>
            <w:tcW w:w="1278" w:type="pct"/>
            <w:vAlign w:val="center"/>
          </w:tcPr>
          <w:p w14:paraId="010F4145">
            <w:pPr>
              <w:spacing w:line="460" w:lineRule="exact"/>
              <w:jc w:val="center"/>
              <w:rPr>
                <w:sz w:val="24"/>
                <w:highlight w:val="none"/>
              </w:rPr>
            </w:pPr>
            <w:r>
              <w:rPr>
                <w:rFonts w:hAnsiTheme="minorEastAsia"/>
                <w:sz w:val="24"/>
                <w:highlight w:val="none"/>
              </w:rPr>
              <w:t>服务名称</w:t>
            </w:r>
          </w:p>
        </w:tc>
        <w:tc>
          <w:tcPr>
            <w:tcW w:w="806" w:type="pct"/>
            <w:vAlign w:val="center"/>
          </w:tcPr>
          <w:p w14:paraId="19DD7969">
            <w:pPr>
              <w:spacing w:line="460" w:lineRule="exact"/>
              <w:jc w:val="center"/>
              <w:rPr>
                <w:sz w:val="24"/>
                <w:highlight w:val="none"/>
              </w:rPr>
            </w:pPr>
            <w:r>
              <w:rPr>
                <w:rFonts w:hAnsiTheme="minorEastAsia"/>
                <w:sz w:val="24"/>
                <w:highlight w:val="none"/>
              </w:rPr>
              <w:t>数量</w:t>
            </w:r>
          </w:p>
        </w:tc>
        <w:tc>
          <w:tcPr>
            <w:tcW w:w="1202" w:type="pct"/>
            <w:vAlign w:val="center"/>
          </w:tcPr>
          <w:p w14:paraId="11F68DC8">
            <w:pPr>
              <w:spacing w:line="460" w:lineRule="exact"/>
              <w:jc w:val="center"/>
              <w:rPr>
                <w:sz w:val="24"/>
                <w:highlight w:val="none"/>
              </w:rPr>
            </w:pPr>
            <w:r>
              <w:rPr>
                <w:rFonts w:hAnsiTheme="minorEastAsia"/>
                <w:sz w:val="24"/>
                <w:highlight w:val="none"/>
              </w:rPr>
              <w:t>投标总价</w:t>
            </w:r>
          </w:p>
        </w:tc>
        <w:tc>
          <w:tcPr>
            <w:tcW w:w="984" w:type="pct"/>
            <w:vAlign w:val="center"/>
          </w:tcPr>
          <w:p w14:paraId="3A0D538D">
            <w:pPr>
              <w:spacing w:line="460" w:lineRule="exact"/>
              <w:jc w:val="center"/>
              <w:rPr>
                <w:sz w:val="24"/>
                <w:highlight w:val="none"/>
              </w:rPr>
            </w:pPr>
            <w:r>
              <w:rPr>
                <w:rFonts w:hAnsiTheme="minorEastAsia"/>
                <w:sz w:val="24"/>
                <w:highlight w:val="none"/>
              </w:rPr>
              <w:t>备注</w:t>
            </w:r>
          </w:p>
        </w:tc>
      </w:tr>
      <w:tr w14:paraId="48B50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A0BCAB5">
            <w:pPr>
              <w:spacing w:line="460" w:lineRule="exact"/>
              <w:rPr>
                <w:sz w:val="24"/>
                <w:highlight w:val="none"/>
              </w:rPr>
            </w:pPr>
          </w:p>
        </w:tc>
        <w:tc>
          <w:tcPr>
            <w:tcW w:w="1278" w:type="pct"/>
          </w:tcPr>
          <w:p w14:paraId="496E59F0">
            <w:pPr>
              <w:spacing w:line="460" w:lineRule="exact"/>
              <w:rPr>
                <w:sz w:val="24"/>
                <w:highlight w:val="none"/>
              </w:rPr>
            </w:pPr>
          </w:p>
        </w:tc>
        <w:tc>
          <w:tcPr>
            <w:tcW w:w="806" w:type="pct"/>
          </w:tcPr>
          <w:p w14:paraId="14D42721">
            <w:pPr>
              <w:spacing w:line="460" w:lineRule="exact"/>
              <w:rPr>
                <w:sz w:val="24"/>
                <w:highlight w:val="none"/>
              </w:rPr>
            </w:pPr>
          </w:p>
        </w:tc>
        <w:tc>
          <w:tcPr>
            <w:tcW w:w="1202" w:type="pct"/>
          </w:tcPr>
          <w:p w14:paraId="261C4801">
            <w:pPr>
              <w:spacing w:line="460" w:lineRule="exact"/>
              <w:rPr>
                <w:sz w:val="24"/>
                <w:highlight w:val="none"/>
              </w:rPr>
            </w:pPr>
          </w:p>
        </w:tc>
        <w:tc>
          <w:tcPr>
            <w:tcW w:w="984" w:type="pct"/>
          </w:tcPr>
          <w:p w14:paraId="4476BD4F">
            <w:pPr>
              <w:spacing w:line="460" w:lineRule="exact"/>
              <w:rPr>
                <w:sz w:val="24"/>
                <w:highlight w:val="none"/>
              </w:rPr>
            </w:pPr>
          </w:p>
        </w:tc>
      </w:tr>
      <w:tr w14:paraId="2604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E20211E">
            <w:pPr>
              <w:spacing w:line="460" w:lineRule="exact"/>
              <w:rPr>
                <w:sz w:val="24"/>
                <w:highlight w:val="none"/>
              </w:rPr>
            </w:pPr>
          </w:p>
        </w:tc>
        <w:tc>
          <w:tcPr>
            <w:tcW w:w="1278" w:type="pct"/>
          </w:tcPr>
          <w:p w14:paraId="7AEC7E9B">
            <w:pPr>
              <w:spacing w:line="460" w:lineRule="exact"/>
              <w:rPr>
                <w:sz w:val="24"/>
                <w:highlight w:val="none"/>
              </w:rPr>
            </w:pPr>
          </w:p>
        </w:tc>
        <w:tc>
          <w:tcPr>
            <w:tcW w:w="806" w:type="pct"/>
          </w:tcPr>
          <w:p w14:paraId="67725E14">
            <w:pPr>
              <w:spacing w:line="460" w:lineRule="exact"/>
              <w:rPr>
                <w:sz w:val="24"/>
                <w:highlight w:val="none"/>
              </w:rPr>
            </w:pPr>
          </w:p>
        </w:tc>
        <w:tc>
          <w:tcPr>
            <w:tcW w:w="1202" w:type="pct"/>
          </w:tcPr>
          <w:p w14:paraId="5C977F55">
            <w:pPr>
              <w:spacing w:line="460" w:lineRule="exact"/>
              <w:rPr>
                <w:sz w:val="24"/>
                <w:highlight w:val="none"/>
              </w:rPr>
            </w:pPr>
          </w:p>
        </w:tc>
        <w:tc>
          <w:tcPr>
            <w:tcW w:w="984" w:type="pct"/>
          </w:tcPr>
          <w:p w14:paraId="206D5D0A">
            <w:pPr>
              <w:spacing w:line="460" w:lineRule="exact"/>
              <w:rPr>
                <w:sz w:val="24"/>
                <w:highlight w:val="none"/>
              </w:rPr>
            </w:pPr>
          </w:p>
        </w:tc>
      </w:tr>
      <w:tr w14:paraId="71D0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60D8EC1">
            <w:pPr>
              <w:spacing w:line="460" w:lineRule="exact"/>
              <w:rPr>
                <w:sz w:val="24"/>
                <w:highlight w:val="none"/>
              </w:rPr>
            </w:pPr>
          </w:p>
        </w:tc>
        <w:tc>
          <w:tcPr>
            <w:tcW w:w="1278" w:type="pct"/>
          </w:tcPr>
          <w:p w14:paraId="31BA1D71">
            <w:pPr>
              <w:spacing w:line="460" w:lineRule="exact"/>
              <w:rPr>
                <w:sz w:val="24"/>
                <w:highlight w:val="none"/>
              </w:rPr>
            </w:pPr>
          </w:p>
        </w:tc>
        <w:tc>
          <w:tcPr>
            <w:tcW w:w="806" w:type="pct"/>
          </w:tcPr>
          <w:p w14:paraId="78D6F786">
            <w:pPr>
              <w:spacing w:line="460" w:lineRule="exact"/>
              <w:rPr>
                <w:sz w:val="24"/>
                <w:highlight w:val="none"/>
              </w:rPr>
            </w:pPr>
          </w:p>
        </w:tc>
        <w:tc>
          <w:tcPr>
            <w:tcW w:w="1202" w:type="pct"/>
          </w:tcPr>
          <w:p w14:paraId="64D3CC22">
            <w:pPr>
              <w:spacing w:line="460" w:lineRule="exact"/>
              <w:rPr>
                <w:sz w:val="24"/>
                <w:highlight w:val="none"/>
              </w:rPr>
            </w:pPr>
          </w:p>
        </w:tc>
        <w:tc>
          <w:tcPr>
            <w:tcW w:w="984" w:type="pct"/>
          </w:tcPr>
          <w:p w14:paraId="3BAC2F7C">
            <w:pPr>
              <w:spacing w:line="460" w:lineRule="exact"/>
              <w:rPr>
                <w:sz w:val="24"/>
                <w:highlight w:val="none"/>
              </w:rPr>
            </w:pPr>
          </w:p>
        </w:tc>
      </w:tr>
      <w:tr w14:paraId="0E1D6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89E1983">
            <w:pPr>
              <w:spacing w:line="460" w:lineRule="exact"/>
              <w:rPr>
                <w:sz w:val="24"/>
                <w:highlight w:val="none"/>
              </w:rPr>
            </w:pPr>
          </w:p>
        </w:tc>
        <w:tc>
          <w:tcPr>
            <w:tcW w:w="1278" w:type="pct"/>
          </w:tcPr>
          <w:p w14:paraId="70901391">
            <w:pPr>
              <w:spacing w:line="460" w:lineRule="exact"/>
              <w:rPr>
                <w:sz w:val="24"/>
                <w:highlight w:val="none"/>
              </w:rPr>
            </w:pPr>
          </w:p>
        </w:tc>
        <w:tc>
          <w:tcPr>
            <w:tcW w:w="806" w:type="pct"/>
          </w:tcPr>
          <w:p w14:paraId="41B8904D">
            <w:pPr>
              <w:spacing w:line="460" w:lineRule="exact"/>
              <w:rPr>
                <w:sz w:val="24"/>
                <w:highlight w:val="none"/>
              </w:rPr>
            </w:pPr>
          </w:p>
        </w:tc>
        <w:tc>
          <w:tcPr>
            <w:tcW w:w="1202" w:type="pct"/>
          </w:tcPr>
          <w:p w14:paraId="1FCF50DC">
            <w:pPr>
              <w:spacing w:line="460" w:lineRule="exact"/>
              <w:rPr>
                <w:sz w:val="24"/>
                <w:highlight w:val="none"/>
              </w:rPr>
            </w:pPr>
          </w:p>
        </w:tc>
        <w:tc>
          <w:tcPr>
            <w:tcW w:w="984" w:type="pct"/>
          </w:tcPr>
          <w:p w14:paraId="06D209FA">
            <w:pPr>
              <w:spacing w:line="460" w:lineRule="exact"/>
              <w:rPr>
                <w:sz w:val="24"/>
                <w:highlight w:val="none"/>
              </w:rPr>
            </w:pPr>
          </w:p>
        </w:tc>
      </w:tr>
      <w:tr w14:paraId="1C1E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D11DB18">
            <w:pPr>
              <w:spacing w:line="460" w:lineRule="exact"/>
              <w:rPr>
                <w:sz w:val="24"/>
                <w:highlight w:val="none"/>
              </w:rPr>
            </w:pPr>
          </w:p>
        </w:tc>
        <w:tc>
          <w:tcPr>
            <w:tcW w:w="1278" w:type="pct"/>
          </w:tcPr>
          <w:p w14:paraId="7931E4D3">
            <w:pPr>
              <w:spacing w:line="460" w:lineRule="exact"/>
              <w:rPr>
                <w:sz w:val="24"/>
                <w:highlight w:val="none"/>
              </w:rPr>
            </w:pPr>
          </w:p>
        </w:tc>
        <w:tc>
          <w:tcPr>
            <w:tcW w:w="806" w:type="pct"/>
          </w:tcPr>
          <w:p w14:paraId="78B3C6BB">
            <w:pPr>
              <w:spacing w:line="460" w:lineRule="exact"/>
              <w:rPr>
                <w:sz w:val="24"/>
                <w:highlight w:val="none"/>
              </w:rPr>
            </w:pPr>
          </w:p>
        </w:tc>
        <w:tc>
          <w:tcPr>
            <w:tcW w:w="1202" w:type="pct"/>
          </w:tcPr>
          <w:p w14:paraId="62DF4357">
            <w:pPr>
              <w:spacing w:line="460" w:lineRule="exact"/>
              <w:rPr>
                <w:sz w:val="24"/>
                <w:highlight w:val="none"/>
              </w:rPr>
            </w:pPr>
          </w:p>
        </w:tc>
        <w:tc>
          <w:tcPr>
            <w:tcW w:w="984" w:type="pct"/>
          </w:tcPr>
          <w:p w14:paraId="2C96290B">
            <w:pPr>
              <w:spacing w:line="460" w:lineRule="exact"/>
              <w:rPr>
                <w:sz w:val="24"/>
                <w:highlight w:val="none"/>
              </w:rPr>
            </w:pPr>
          </w:p>
        </w:tc>
      </w:tr>
      <w:tr w14:paraId="08748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F6E15C7">
            <w:pPr>
              <w:spacing w:line="460" w:lineRule="exact"/>
              <w:rPr>
                <w:sz w:val="24"/>
                <w:highlight w:val="none"/>
              </w:rPr>
            </w:pPr>
          </w:p>
        </w:tc>
        <w:tc>
          <w:tcPr>
            <w:tcW w:w="1278" w:type="pct"/>
          </w:tcPr>
          <w:p w14:paraId="0C898AFB">
            <w:pPr>
              <w:spacing w:line="460" w:lineRule="exact"/>
              <w:rPr>
                <w:sz w:val="24"/>
                <w:highlight w:val="none"/>
              </w:rPr>
            </w:pPr>
          </w:p>
        </w:tc>
        <w:tc>
          <w:tcPr>
            <w:tcW w:w="806" w:type="pct"/>
          </w:tcPr>
          <w:p w14:paraId="0E1F3B70">
            <w:pPr>
              <w:spacing w:line="460" w:lineRule="exact"/>
              <w:rPr>
                <w:sz w:val="24"/>
                <w:highlight w:val="none"/>
              </w:rPr>
            </w:pPr>
          </w:p>
        </w:tc>
        <w:tc>
          <w:tcPr>
            <w:tcW w:w="1202" w:type="pct"/>
          </w:tcPr>
          <w:p w14:paraId="673F6A6C">
            <w:pPr>
              <w:spacing w:line="460" w:lineRule="exact"/>
              <w:rPr>
                <w:sz w:val="24"/>
                <w:highlight w:val="none"/>
              </w:rPr>
            </w:pPr>
          </w:p>
        </w:tc>
        <w:tc>
          <w:tcPr>
            <w:tcW w:w="984" w:type="pct"/>
          </w:tcPr>
          <w:p w14:paraId="34728E8D">
            <w:pPr>
              <w:spacing w:line="460" w:lineRule="exact"/>
              <w:rPr>
                <w:sz w:val="24"/>
                <w:highlight w:val="none"/>
              </w:rPr>
            </w:pPr>
          </w:p>
        </w:tc>
      </w:tr>
      <w:tr w14:paraId="2D0E7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64D33AF">
            <w:pPr>
              <w:spacing w:line="460" w:lineRule="exact"/>
              <w:rPr>
                <w:sz w:val="24"/>
                <w:highlight w:val="none"/>
              </w:rPr>
            </w:pPr>
          </w:p>
        </w:tc>
        <w:tc>
          <w:tcPr>
            <w:tcW w:w="1278" w:type="pct"/>
          </w:tcPr>
          <w:p w14:paraId="5336C1DC">
            <w:pPr>
              <w:spacing w:line="460" w:lineRule="exact"/>
              <w:rPr>
                <w:sz w:val="24"/>
                <w:highlight w:val="none"/>
              </w:rPr>
            </w:pPr>
          </w:p>
        </w:tc>
        <w:tc>
          <w:tcPr>
            <w:tcW w:w="806" w:type="pct"/>
          </w:tcPr>
          <w:p w14:paraId="4BA99747">
            <w:pPr>
              <w:spacing w:line="460" w:lineRule="exact"/>
              <w:rPr>
                <w:sz w:val="24"/>
                <w:highlight w:val="none"/>
              </w:rPr>
            </w:pPr>
          </w:p>
        </w:tc>
        <w:tc>
          <w:tcPr>
            <w:tcW w:w="1202" w:type="pct"/>
          </w:tcPr>
          <w:p w14:paraId="255181A3">
            <w:pPr>
              <w:spacing w:line="460" w:lineRule="exact"/>
              <w:rPr>
                <w:sz w:val="24"/>
                <w:highlight w:val="none"/>
              </w:rPr>
            </w:pPr>
          </w:p>
        </w:tc>
        <w:tc>
          <w:tcPr>
            <w:tcW w:w="984" w:type="pct"/>
          </w:tcPr>
          <w:p w14:paraId="3A458B69">
            <w:pPr>
              <w:spacing w:line="460" w:lineRule="exact"/>
              <w:rPr>
                <w:sz w:val="24"/>
                <w:highlight w:val="none"/>
              </w:rPr>
            </w:pPr>
          </w:p>
        </w:tc>
      </w:tr>
      <w:tr w14:paraId="77E4D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9D0CCE7">
            <w:pPr>
              <w:spacing w:line="460" w:lineRule="exact"/>
              <w:rPr>
                <w:sz w:val="24"/>
                <w:highlight w:val="none"/>
              </w:rPr>
            </w:pPr>
          </w:p>
        </w:tc>
        <w:tc>
          <w:tcPr>
            <w:tcW w:w="1278" w:type="pct"/>
          </w:tcPr>
          <w:p w14:paraId="05888298">
            <w:pPr>
              <w:spacing w:line="460" w:lineRule="exact"/>
              <w:rPr>
                <w:sz w:val="24"/>
                <w:highlight w:val="none"/>
              </w:rPr>
            </w:pPr>
          </w:p>
        </w:tc>
        <w:tc>
          <w:tcPr>
            <w:tcW w:w="806" w:type="pct"/>
          </w:tcPr>
          <w:p w14:paraId="4A2FAF45">
            <w:pPr>
              <w:spacing w:line="460" w:lineRule="exact"/>
              <w:rPr>
                <w:sz w:val="24"/>
                <w:highlight w:val="none"/>
              </w:rPr>
            </w:pPr>
          </w:p>
        </w:tc>
        <w:tc>
          <w:tcPr>
            <w:tcW w:w="1202" w:type="pct"/>
          </w:tcPr>
          <w:p w14:paraId="3B727433">
            <w:pPr>
              <w:spacing w:line="460" w:lineRule="exact"/>
              <w:rPr>
                <w:sz w:val="24"/>
                <w:highlight w:val="none"/>
              </w:rPr>
            </w:pPr>
          </w:p>
        </w:tc>
        <w:tc>
          <w:tcPr>
            <w:tcW w:w="984" w:type="pct"/>
          </w:tcPr>
          <w:p w14:paraId="767457E5">
            <w:pPr>
              <w:spacing w:line="460" w:lineRule="exact"/>
              <w:rPr>
                <w:sz w:val="24"/>
                <w:highlight w:val="none"/>
              </w:rPr>
            </w:pPr>
          </w:p>
        </w:tc>
      </w:tr>
    </w:tbl>
    <w:p w14:paraId="1928424B">
      <w:pPr>
        <w:spacing w:line="360" w:lineRule="auto"/>
        <w:ind w:right="84" w:firstLine="420"/>
        <w:rPr>
          <w:b/>
          <w:position w:val="-40"/>
          <w:sz w:val="24"/>
          <w:highlight w:val="none"/>
        </w:rPr>
      </w:pPr>
    </w:p>
    <w:p w14:paraId="647F514B">
      <w:pPr>
        <w:spacing w:line="460" w:lineRule="exact"/>
        <w:ind w:left="192"/>
        <w:rPr>
          <w:sz w:val="24"/>
          <w:highlight w:val="none"/>
        </w:rPr>
      </w:pPr>
    </w:p>
    <w:p w14:paraId="59E14E93">
      <w:pPr>
        <w:spacing w:line="360" w:lineRule="auto"/>
        <w:ind w:right="84" w:firstLine="224" w:firstLineChars="100"/>
        <w:rPr>
          <w:sz w:val="24"/>
          <w:highlight w:val="none"/>
        </w:rPr>
      </w:pPr>
      <w:r>
        <w:rPr>
          <w:rFonts w:hAnsiTheme="minorEastAsia"/>
          <w:sz w:val="24"/>
          <w:highlight w:val="none"/>
        </w:rPr>
        <w:t>投标人名称：</w:t>
      </w:r>
    </w:p>
    <w:p w14:paraId="314CFEB9">
      <w:pPr>
        <w:spacing w:line="360" w:lineRule="auto"/>
        <w:ind w:right="84" w:firstLine="224" w:firstLineChars="100"/>
        <w:rPr>
          <w:sz w:val="24"/>
          <w:highlight w:val="none"/>
        </w:rPr>
      </w:pPr>
    </w:p>
    <w:p w14:paraId="7E29839C">
      <w:pPr>
        <w:spacing w:line="360" w:lineRule="auto"/>
        <w:ind w:right="84" w:firstLine="224" w:firstLineChars="100"/>
        <w:rPr>
          <w:position w:val="-40"/>
          <w:sz w:val="24"/>
          <w:highlight w:val="none"/>
        </w:rPr>
      </w:pPr>
      <w:r>
        <w:rPr>
          <w:rFonts w:hAnsiTheme="minorEastAsia"/>
          <w:sz w:val="24"/>
          <w:highlight w:val="none"/>
        </w:rPr>
        <w:t>日期：</w:t>
      </w:r>
    </w:p>
    <w:p w14:paraId="6DB5F8DA">
      <w:pPr>
        <w:spacing w:line="360" w:lineRule="auto"/>
        <w:ind w:right="84" w:firstLine="420"/>
        <w:rPr>
          <w:position w:val="-40"/>
          <w:sz w:val="24"/>
          <w:highlight w:val="none"/>
        </w:rPr>
      </w:pPr>
    </w:p>
    <w:p w14:paraId="1CDBBA91">
      <w:pPr>
        <w:spacing w:line="360" w:lineRule="auto"/>
        <w:ind w:right="84" w:firstLine="420"/>
        <w:rPr>
          <w:position w:val="-40"/>
          <w:sz w:val="24"/>
          <w:highlight w:val="none"/>
        </w:rPr>
      </w:pPr>
    </w:p>
    <w:p w14:paraId="723B1905">
      <w:pPr>
        <w:spacing w:line="360" w:lineRule="auto"/>
        <w:ind w:right="84" w:firstLine="420"/>
        <w:rPr>
          <w:position w:val="-40"/>
          <w:sz w:val="24"/>
          <w:highlight w:val="none"/>
        </w:rPr>
      </w:pPr>
    </w:p>
    <w:p w14:paraId="5B7C6A7B">
      <w:pPr>
        <w:spacing w:line="360" w:lineRule="auto"/>
        <w:ind w:right="84" w:firstLine="420"/>
        <w:rPr>
          <w:position w:val="-40"/>
          <w:sz w:val="24"/>
          <w:highlight w:val="none"/>
        </w:rPr>
      </w:pPr>
    </w:p>
    <w:p w14:paraId="7550A473">
      <w:pPr>
        <w:widowControl/>
        <w:jc w:val="left"/>
        <w:rPr>
          <w:b/>
          <w:sz w:val="24"/>
          <w:highlight w:val="none"/>
        </w:rPr>
      </w:pPr>
      <w:r>
        <w:rPr>
          <w:b/>
          <w:sz w:val="24"/>
          <w:highlight w:val="none"/>
        </w:rPr>
        <w:br w:type="page"/>
      </w:r>
    </w:p>
    <w:p w14:paraId="5364E2C4">
      <w:pPr>
        <w:spacing w:line="460" w:lineRule="exact"/>
        <w:rPr>
          <w:b/>
          <w:sz w:val="24"/>
          <w:highlight w:val="none"/>
        </w:rPr>
      </w:pPr>
      <w:r>
        <w:rPr>
          <w:b/>
          <w:sz w:val="24"/>
          <w:highlight w:val="none"/>
        </w:rPr>
        <w:t>附件</w:t>
      </w:r>
      <w:r>
        <w:rPr>
          <w:rFonts w:hint="eastAsia"/>
          <w:b/>
          <w:sz w:val="24"/>
          <w:highlight w:val="none"/>
        </w:rPr>
        <w:t>4</w:t>
      </w:r>
    </w:p>
    <w:p w14:paraId="1CE6A716">
      <w:pPr>
        <w:tabs>
          <w:tab w:val="left" w:pos="3780"/>
          <w:tab w:val="left" w:pos="3960"/>
        </w:tabs>
        <w:spacing w:line="460" w:lineRule="exact"/>
        <w:jc w:val="center"/>
        <w:rPr>
          <w:b/>
          <w:sz w:val="24"/>
          <w:highlight w:val="none"/>
        </w:rPr>
      </w:pPr>
      <w:r>
        <w:rPr>
          <w:b/>
          <w:sz w:val="24"/>
          <w:highlight w:val="none"/>
        </w:rPr>
        <w:t>开标分项一览表</w:t>
      </w:r>
    </w:p>
    <w:p w14:paraId="43F452D0">
      <w:pPr>
        <w:spacing w:line="460" w:lineRule="exact"/>
        <w:ind w:left="192"/>
        <w:rPr>
          <w:sz w:val="24"/>
          <w:highlight w:val="none"/>
        </w:rPr>
      </w:pPr>
      <w:r>
        <w:rPr>
          <w:sz w:val="24"/>
          <w:highlight w:val="none"/>
        </w:rPr>
        <w:t>项目名称：</w:t>
      </w:r>
    </w:p>
    <w:p w14:paraId="1CFE6851">
      <w:pPr>
        <w:spacing w:line="460" w:lineRule="exact"/>
        <w:ind w:left="192"/>
        <w:rPr>
          <w:sz w:val="24"/>
          <w:highlight w:val="none"/>
        </w:rPr>
      </w:pPr>
      <w:r>
        <w:rPr>
          <w:sz w:val="24"/>
          <w:highlight w:val="none"/>
        </w:rPr>
        <w:t>项目编号：</w:t>
      </w:r>
    </w:p>
    <w:p w14:paraId="4F17490B">
      <w:pPr>
        <w:spacing w:line="460" w:lineRule="exact"/>
        <w:ind w:left="192"/>
        <w:rPr>
          <w:sz w:val="24"/>
          <w:highlight w:val="none"/>
        </w:rPr>
      </w:pPr>
      <w:r>
        <w:rPr>
          <w:sz w:val="24"/>
          <w:highlight w:val="none"/>
        </w:rPr>
        <w:t>包号：</w:t>
      </w:r>
    </w:p>
    <w:p w14:paraId="05DD310C">
      <w:pPr>
        <w:spacing w:line="460" w:lineRule="exact"/>
        <w:ind w:firstLine="6496" w:firstLineChars="2900"/>
        <w:rPr>
          <w:sz w:val="24"/>
          <w:highlight w:val="none"/>
        </w:rPr>
      </w:pPr>
      <w:r>
        <w:rPr>
          <w:sz w:val="24"/>
          <w:highlight w:val="none"/>
        </w:rPr>
        <w:t>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255"/>
        <w:gridCol w:w="2188"/>
        <w:gridCol w:w="2973"/>
        <w:gridCol w:w="1333"/>
      </w:tblGrid>
      <w:tr w14:paraId="775EE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346A748B">
            <w:pPr>
              <w:jc w:val="center"/>
              <w:rPr>
                <w:szCs w:val="21"/>
                <w:highlight w:val="none"/>
              </w:rPr>
            </w:pPr>
            <w:r>
              <w:rPr>
                <w:szCs w:val="21"/>
                <w:highlight w:val="none"/>
              </w:rPr>
              <w:t>序号</w:t>
            </w:r>
          </w:p>
        </w:tc>
        <w:tc>
          <w:tcPr>
            <w:tcW w:w="2019" w:type="pct"/>
            <w:gridSpan w:val="2"/>
            <w:vAlign w:val="center"/>
          </w:tcPr>
          <w:p w14:paraId="78A150DC">
            <w:pPr>
              <w:jc w:val="center"/>
              <w:rPr>
                <w:szCs w:val="21"/>
                <w:highlight w:val="none"/>
              </w:rPr>
            </w:pPr>
            <w:r>
              <w:rPr>
                <w:szCs w:val="21"/>
                <w:highlight w:val="none"/>
              </w:rPr>
              <w:t>价格分项组成</w:t>
            </w:r>
          </w:p>
        </w:tc>
        <w:tc>
          <w:tcPr>
            <w:tcW w:w="1743" w:type="pct"/>
            <w:vAlign w:val="center"/>
          </w:tcPr>
          <w:p w14:paraId="29F78E4D">
            <w:pPr>
              <w:jc w:val="center"/>
              <w:rPr>
                <w:szCs w:val="21"/>
                <w:highlight w:val="none"/>
              </w:rPr>
            </w:pPr>
            <w:r>
              <w:rPr>
                <w:szCs w:val="21"/>
                <w:highlight w:val="none"/>
              </w:rPr>
              <w:t>报价</w:t>
            </w:r>
          </w:p>
        </w:tc>
        <w:tc>
          <w:tcPr>
            <w:tcW w:w="781" w:type="pct"/>
          </w:tcPr>
          <w:p w14:paraId="3DA9AF42">
            <w:pPr>
              <w:jc w:val="center"/>
              <w:rPr>
                <w:szCs w:val="21"/>
                <w:highlight w:val="none"/>
              </w:rPr>
            </w:pPr>
            <w:r>
              <w:rPr>
                <w:rFonts w:hint="eastAsia"/>
                <w:szCs w:val="21"/>
                <w:highlight w:val="none"/>
              </w:rPr>
              <w:t>备注</w:t>
            </w:r>
          </w:p>
          <w:p w14:paraId="72541A0D">
            <w:pPr>
              <w:jc w:val="center"/>
              <w:rPr>
                <w:szCs w:val="21"/>
                <w:highlight w:val="none"/>
              </w:rPr>
            </w:pPr>
            <w:r>
              <w:rPr>
                <w:rFonts w:hint="eastAsia"/>
                <w:szCs w:val="21"/>
                <w:highlight w:val="none"/>
              </w:rPr>
              <w:t>（不涉及的条目请在本栏标注）</w:t>
            </w:r>
          </w:p>
        </w:tc>
      </w:tr>
      <w:tr w14:paraId="47535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Merge w:val="restart"/>
            <w:vAlign w:val="center"/>
          </w:tcPr>
          <w:p w14:paraId="6D72D308">
            <w:pPr>
              <w:jc w:val="center"/>
              <w:rPr>
                <w:szCs w:val="21"/>
                <w:highlight w:val="none"/>
              </w:rPr>
            </w:pPr>
            <w:r>
              <w:rPr>
                <w:szCs w:val="21"/>
                <w:highlight w:val="none"/>
              </w:rPr>
              <w:t>1</w:t>
            </w:r>
          </w:p>
        </w:tc>
        <w:tc>
          <w:tcPr>
            <w:tcW w:w="736" w:type="pct"/>
            <w:vMerge w:val="restart"/>
            <w:vAlign w:val="center"/>
          </w:tcPr>
          <w:p w14:paraId="11758272">
            <w:pPr>
              <w:jc w:val="center"/>
              <w:rPr>
                <w:szCs w:val="21"/>
                <w:highlight w:val="none"/>
              </w:rPr>
            </w:pPr>
            <w:r>
              <w:rPr>
                <w:szCs w:val="21"/>
                <w:highlight w:val="none"/>
              </w:rPr>
              <w:t>人员费用</w:t>
            </w:r>
          </w:p>
        </w:tc>
        <w:tc>
          <w:tcPr>
            <w:tcW w:w="1283" w:type="pct"/>
            <w:vAlign w:val="center"/>
          </w:tcPr>
          <w:p w14:paraId="55700D60">
            <w:pPr>
              <w:jc w:val="center"/>
              <w:rPr>
                <w:szCs w:val="21"/>
                <w:highlight w:val="none"/>
              </w:rPr>
            </w:pPr>
            <w:r>
              <w:rPr>
                <w:szCs w:val="21"/>
                <w:highlight w:val="none"/>
              </w:rPr>
              <w:t>人员工资：</w:t>
            </w:r>
          </w:p>
        </w:tc>
        <w:tc>
          <w:tcPr>
            <w:tcW w:w="1743" w:type="pct"/>
            <w:vAlign w:val="center"/>
          </w:tcPr>
          <w:p w14:paraId="150B77E7">
            <w:pPr>
              <w:jc w:val="left"/>
              <w:rPr>
                <w:szCs w:val="21"/>
                <w:highlight w:val="none"/>
              </w:rPr>
            </w:pPr>
          </w:p>
        </w:tc>
        <w:tc>
          <w:tcPr>
            <w:tcW w:w="781" w:type="pct"/>
          </w:tcPr>
          <w:p w14:paraId="7D9D5D73">
            <w:pPr>
              <w:jc w:val="left"/>
              <w:rPr>
                <w:szCs w:val="21"/>
                <w:highlight w:val="none"/>
              </w:rPr>
            </w:pPr>
          </w:p>
        </w:tc>
      </w:tr>
      <w:tr w14:paraId="5B5C4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Merge w:val="continue"/>
            <w:vAlign w:val="center"/>
          </w:tcPr>
          <w:p w14:paraId="3CD43149">
            <w:pPr>
              <w:jc w:val="center"/>
              <w:rPr>
                <w:szCs w:val="21"/>
                <w:highlight w:val="none"/>
              </w:rPr>
            </w:pPr>
          </w:p>
        </w:tc>
        <w:tc>
          <w:tcPr>
            <w:tcW w:w="736" w:type="pct"/>
            <w:vMerge w:val="continue"/>
            <w:vAlign w:val="center"/>
          </w:tcPr>
          <w:p w14:paraId="35FE6130">
            <w:pPr>
              <w:jc w:val="center"/>
              <w:rPr>
                <w:szCs w:val="21"/>
                <w:highlight w:val="none"/>
              </w:rPr>
            </w:pPr>
          </w:p>
        </w:tc>
        <w:tc>
          <w:tcPr>
            <w:tcW w:w="1283" w:type="pct"/>
            <w:vAlign w:val="center"/>
          </w:tcPr>
          <w:p w14:paraId="743A35FD">
            <w:pPr>
              <w:jc w:val="center"/>
              <w:rPr>
                <w:szCs w:val="21"/>
                <w:highlight w:val="none"/>
              </w:rPr>
            </w:pPr>
            <w:r>
              <w:rPr>
                <w:rFonts w:hint="eastAsia"/>
                <w:szCs w:val="21"/>
                <w:highlight w:val="none"/>
              </w:rPr>
              <w:t>社会保险：</w:t>
            </w:r>
          </w:p>
        </w:tc>
        <w:tc>
          <w:tcPr>
            <w:tcW w:w="1743" w:type="pct"/>
            <w:vAlign w:val="center"/>
          </w:tcPr>
          <w:p w14:paraId="14669B57">
            <w:pPr>
              <w:jc w:val="left"/>
              <w:rPr>
                <w:szCs w:val="21"/>
                <w:highlight w:val="none"/>
              </w:rPr>
            </w:pPr>
          </w:p>
        </w:tc>
        <w:tc>
          <w:tcPr>
            <w:tcW w:w="781" w:type="pct"/>
          </w:tcPr>
          <w:p w14:paraId="6BD5BE65">
            <w:pPr>
              <w:jc w:val="left"/>
              <w:rPr>
                <w:szCs w:val="21"/>
                <w:highlight w:val="none"/>
              </w:rPr>
            </w:pPr>
          </w:p>
        </w:tc>
      </w:tr>
      <w:tr w14:paraId="33A6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Merge w:val="continue"/>
            <w:vAlign w:val="center"/>
          </w:tcPr>
          <w:p w14:paraId="156F9C16">
            <w:pPr>
              <w:jc w:val="center"/>
              <w:rPr>
                <w:szCs w:val="21"/>
                <w:highlight w:val="none"/>
              </w:rPr>
            </w:pPr>
          </w:p>
        </w:tc>
        <w:tc>
          <w:tcPr>
            <w:tcW w:w="736" w:type="pct"/>
            <w:vMerge w:val="continue"/>
            <w:vAlign w:val="center"/>
          </w:tcPr>
          <w:p w14:paraId="0C2FD79D">
            <w:pPr>
              <w:jc w:val="center"/>
              <w:rPr>
                <w:szCs w:val="21"/>
                <w:highlight w:val="none"/>
              </w:rPr>
            </w:pPr>
          </w:p>
        </w:tc>
        <w:tc>
          <w:tcPr>
            <w:tcW w:w="1283" w:type="pct"/>
            <w:vAlign w:val="center"/>
          </w:tcPr>
          <w:p w14:paraId="73D9BE62">
            <w:pPr>
              <w:jc w:val="left"/>
              <w:rPr>
                <w:szCs w:val="21"/>
                <w:highlight w:val="none"/>
              </w:rPr>
            </w:pPr>
            <w:r>
              <w:rPr>
                <w:rFonts w:hint="eastAsia"/>
                <w:szCs w:val="21"/>
                <w:highlight w:val="none"/>
              </w:rPr>
              <w:t>住房公积金：</w:t>
            </w:r>
          </w:p>
        </w:tc>
        <w:tc>
          <w:tcPr>
            <w:tcW w:w="1743" w:type="pct"/>
            <w:vAlign w:val="center"/>
          </w:tcPr>
          <w:p w14:paraId="10D923BD">
            <w:pPr>
              <w:jc w:val="left"/>
              <w:rPr>
                <w:szCs w:val="21"/>
                <w:highlight w:val="none"/>
              </w:rPr>
            </w:pPr>
          </w:p>
        </w:tc>
        <w:tc>
          <w:tcPr>
            <w:tcW w:w="781" w:type="pct"/>
          </w:tcPr>
          <w:p w14:paraId="263E8869">
            <w:pPr>
              <w:jc w:val="left"/>
              <w:rPr>
                <w:szCs w:val="21"/>
                <w:highlight w:val="none"/>
              </w:rPr>
            </w:pPr>
          </w:p>
        </w:tc>
      </w:tr>
      <w:tr w14:paraId="24B6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Merge w:val="continue"/>
            <w:vAlign w:val="center"/>
          </w:tcPr>
          <w:p w14:paraId="6640860B">
            <w:pPr>
              <w:jc w:val="center"/>
              <w:rPr>
                <w:szCs w:val="21"/>
                <w:highlight w:val="none"/>
              </w:rPr>
            </w:pPr>
          </w:p>
        </w:tc>
        <w:tc>
          <w:tcPr>
            <w:tcW w:w="736" w:type="pct"/>
            <w:vMerge w:val="continue"/>
            <w:vAlign w:val="center"/>
          </w:tcPr>
          <w:p w14:paraId="47A17FF2">
            <w:pPr>
              <w:jc w:val="center"/>
              <w:rPr>
                <w:szCs w:val="21"/>
                <w:highlight w:val="none"/>
              </w:rPr>
            </w:pPr>
          </w:p>
        </w:tc>
        <w:tc>
          <w:tcPr>
            <w:tcW w:w="1283" w:type="pct"/>
            <w:vAlign w:val="center"/>
          </w:tcPr>
          <w:p w14:paraId="4F9538AA">
            <w:pPr>
              <w:jc w:val="center"/>
              <w:rPr>
                <w:szCs w:val="21"/>
                <w:highlight w:val="none"/>
              </w:rPr>
            </w:pPr>
            <w:r>
              <w:rPr>
                <w:szCs w:val="21"/>
                <w:highlight w:val="none"/>
              </w:rPr>
              <w:t>福利</w:t>
            </w:r>
            <w:r>
              <w:rPr>
                <w:rFonts w:hint="eastAsia"/>
                <w:szCs w:val="21"/>
                <w:highlight w:val="none"/>
              </w:rPr>
              <w:t>费</w:t>
            </w:r>
            <w:r>
              <w:rPr>
                <w:szCs w:val="21"/>
                <w:highlight w:val="none"/>
              </w:rPr>
              <w:t>：</w:t>
            </w:r>
          </w:p>
        </w:tc>
        <w:tc>
          <w:tcPr>
            <w:tcW w:w="1743" w:type="pct"/>
            <w:vAlign w:val="center"/>
          </w:tcPr>
          <w:p w14:paraId="2BA072D1">
            <w:pPr>
              <w:jc w:val="left"/>
              <w:rPr>
                <w:szCs w:val="21"/>
                <w:highlight w:val="none"/>
              </w:rPr>
            </w:pPr>
          </w:p>
        </w:tc>
        <w:tc>
          <w:tcPr>
            <w:tcW w:w="781" w:type="pct"/>
          </w:tcPr>
          <w:p w14:paraId="64B21B32">
            <w:pPr>
              <w:jc w:val="left"/>
              <w:rPr>
                <w:szCs w:val="21"/>
                <w:highlight w:val="none"/>
              </w:rPr>
            </w:pPr>
          </w:p>
        </w:tc>
      </w:tr>
      <w:tr w14:paraId="61963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jc w:val="center"/>
        </w:trPr>
        <w:tc>
          <w:tcPr>
            <w:tcW w:w="457" w:type="pct"/>
            <w:vMerge w:val="continue"/>
            <w:vAlign w:val="center"/>
          </w:tcPr>
          <w:p w14:paraId="1E573E99">
            <w:pPr>
              <w:jc w:val="center"/>
              <w:rPr>
                <w:szCs w:val="21"/>
                <w:highlight w:val="none"/>
              </w:rPr>
            </w:pPr>
          </w:p>
        </w:tc>
        <w:tc>
          <w:tcPr>
            <w:tcW w:w="736" w:type="pct"/>
            <w:vMerge w:val="continue"/>
            <w:vAlign w:val="center"/>
          </w:tcPr>
          <w:p w14:paraId="74017F48">
            <w:pPr>
              <w:jc w:val="center"/>
              <w:rPr>
                <w:szCs w:val="21"/>
                <w:highlight w:val="none"/>
              </w:rPr>
            </w:pPr>
          </w:p>
        </w:tc>
        <w:tc>
          <w:tcPr>
            <w:tcW w:w="1283" w:type="pct"/>
            <w:vAlign w:val="center"/>
          </w:tcPr>
          <w:p w14:paraId="055F6500">
            <w:pPr>
              <w:jc w:val="center"/>
              <w:rPr>
                <w:szCs w:val="21"/>
                <w:highlight w:val="none"/>
              </w:rPr>
            </w:pPr>
            <w:r>
              <w:rPr>
                <w:rFonts w:hint="eastAsia"/>
                <w:szCs w:val="21"/>
                <w:highlight w:val="none"/>
              </w:rPr>
              <w:t>其他：</w:t>
            </w:r>
          </w:p>
        </w:tc>
        <w:tc>
          <w:tcPr>
            <w:tcW w:w="1743" w:type="pct"/>
            <w:vAlign w:val="center"/>
          </w:tcPr>
          <w:p w14:paraId="6523BA7A">
            <w:pPr>
              <w:jc w:val="left"/>
              <w:rPr>
                <w:szCs w:val="21"/>
                <w:highlight w:val="none"/>
              </w:rPr>
            </w:pPr>
          </w:p>
        </w:tc>
        <w:tc>
          <w:tcPr>
            <w:tcW w:w="781" w:type="pct"/>
          </w:tcPr>
          <w:p w14:paraId="7259FD80">
            <w:pPr>
              <w:jc w:val="left"/>
              <w:rPr>
                <w:szCs w:val="21"/>
                <w:highlight w:val="none"/>
              </w:rPr>
            </w:pPr>
          </w:p>
        </w:tc>
      </w:tr>
      <w:tr w14:paraId="2BCAE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457" w:type="pct"/>
            <w:vAlign w:val="center"/>
          </w:tcPr>
          <w:p w14:paraId="6953F0C5">
            <w:pPr>
              <w:jc w:val="center"/>
              <w:rPr>
                <w:szCs w:val="21"/>
                <w:highlight w:val="none"/>
              </w:rPr>
            </w:pPr>
            <w:r>
              <w:rPr>
                <w:szCs w:val="21"/>
                <w:highlight w:val="none"/>
              </w:rPr>
              <w:t>2</w:t>
            </w:r>
          </w:p>
        </w:tc>
        <w:tc>
          <w:tcPr>
            <w:tcW w:w="2019" w:type="pct"/>
            <w:gridSpan w:val="2"/>
            <w:vAlign w:val="center"/>
          </w:tcPr>
          <w:p w14:paraId="75785800">
            <w:pPr>
              <w:jc w:val="center"/>
              <w:rPr>
                <w:szCs w:val="21"/>
                <w:highlight w:val="none"/>
              </w:rPr>
            </w:pPr>
            <w:r>
              <w:rPr>
                <w:szCs w:val="21"/>
                <w:highlight w:val="none"/>
              </w:rPr>
              <w:t>日常运行维护工具耗材费用</w:t>
            </w:r>
          </w:p>
        </w:tc>
        <w:tc>
          <w:tcPr>
            <w:tcW w:w="1743" w:type="pct"/>
            <w:vAlign w:val="center"/>
          </w:tcPr>
          <w:p w14:paraId="63ACBB04">
            <w:pPr>
              <w:jc w:val="left"/>
              <w:rPr>
                <w:szCs w:val="21"/>
                <w:highlight w:val="none"/>
              </w:rPr>
            </w:pPr>
          </w:p>
        </w:tc>
        <w:tc>
          <w:tcPr>
            <w:tcW w:w="781" w:type="pct"/>
          </w:tcPr>
          <w:p w14:paraId="2C714937">
            <w:pPr>
              <w:jc w:val="left"/>
              <w:rPr>
                <w:szCs w:val="21"/>
                <w:highlight w:val="none"/>
              </w:rPr>
            </w:pPr>
          </w:p>
        </w:tc>
      </w:tr>
      <w:tr w14:paraId="554B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457" w:type="pct"/>
            <w:vAlign w:val="center"/>
          </w:tcPr>
          <w:p w14:paraId="6D900868">
            <w:pPr>
              <w:jc w:val="center"/>
              <w:rPr>
                <w:szCs w:val="21"/>
                <w:highlight w:val="none"/>
              </w:rPr>
            </w:pPr>
            <w:r>
              <w:rPr>
                <w:szCs w:val="21"/>
                <w:highlight w:val="none"/>
              </w:rPr>
              <w:t>3</w:t>
            </w:r>
          </w:p>
        </w:tc>
        <w:tc>
          <w:tcPr>
            <w:tcW w:w="2019" w:type="pct"/>
            <w:gridSpan w:val="2"/>
            <w:vAlign w:val="center"/>
          </w:tcPr>
          <w:p w14:paraId="55DEEE49">
            <w:pPr>
              <w:jc w:val="center"/>
              <w:rPr>
                <w:szCs w:val="21"/>
                <w:highlight w:val="none"/>
              </w:rPr>
            </w:pPr>
            <w:r>
              <w:rPr>
                <w:rFonts w:hint="eastAsia"/>
                <w:szCs w:val="21"/>
                <w:highlight w:val="none"/>
              </w:rPr>
              <w:t>保洁</w:t>
            </w:r>
            <w:r>
              <w:rPr>
                <w:szCs w:val="21"/>
                <w:highlight w:val="none"/>
              </w:rPr>
              <w:t>工具耗材费用</w:t>
            </w:r>
          </w:p>
        </w:tc>
        <w:tc>
          <w:tcPr>
            <w:tcW w:w="1743" w:type="pct"/>
            <w:vAlign w:val="center"/>
          </w:tcPr>
          <w:p w14:paraId="45BD052B">
            <w:pPr>
              <w:jc w:val="left"/>
              <w:rPr>
                <w:szCs w:val="21"/>
                <w:highlight w:val="none"/>
              </w:rPr>
            </w:pPr>
          </w:p>
        </w:tc>
        <w:tc>
          <w:tcPr>
            <w:tcW w:w="781" w:type="pct"/>
          </w:tcPr>
          <w:p w14:paraId="0BE7A8D2">
            <w:pPr>
              <w:jc w:val="left"/>
              <w:rPr>
                <w:szCs w:val="21"/>
                <w:highlight w:val="none"/>
              </w:rPr>
            </w:pPr>
          </w:p>
        </w:tc>
      </w:tr>
      <w:tr w14:paraId="5B711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457" w:type="pct"/>
            <w:vAlign w:val="center"/>
          </w:tcPr>
          <w:p w14:paraId="0EACC77E">
            <w:pPr>
              <w:jc w:val="center"/>
              <w:rPr>
                <w:szCs w:val="21"/>
                <w:highlight w:val="none"/>
              </w:rPr>
            </w:pPr>
            <w:r>
              <w:rPr>
                <w:szCs w:val="21"/>
                <w:highlight w:val="none"/>
              </w:rPr>
              <w:t>4</w:t>
            </w:r>
          </w:p>
        </w:tc>
        <w:tc>
          <w:tcPr>
            <w:tcW w:w="2019" w:type="pct"/>
            <w:gridSpan w:val="2"/>
            <w:vAlign w:val="center"/>
          </w:tcPr>
          <w:p w14:paraId="4C575166">
            <w:pPr>
              <w:jc w:val="center"/>
              <w:rPr>
                <w:szCs w:val="21"/>
                <w:highlight w:val="none"/>
              </w:rPr>
            </w:pPr>
            <w:r>
              <w:rPr>
                <w:szCs w:val="21"/>
                <w:highlight w:val="none"/>
              </w:rPr>
              <w:t>秩序维护</w:t>
            </w:r>
            <w:r>
              <w:rPr>
                <w:rFonts w:hint="eastAsia"/>
                <w:szCs w:val="21"/>
                <w:highlight w:val="none"/>
              </w:rPr>
              <w:t>工具耗材</w:t>
            </w:r>
            <w:r>
              <w:rPr>
                <w:szCs w:val="21"/>
                <w:highlight w:val="none"/>
              </w:rPr>
              <w:t>费用</w:t>
            </w:r>
          </w:p>
        </w:tc>
        <w:tc>
          <w:tcPr>
            <w:tcW w:w="1743" w:type="pct"/>
            <w:vAlign w:val="center"/>
          </w:tcPr>
          <w:p w14:paraId="51A79021">
            <w:pPr>
              <w:jc w:val="left"/>
              <w:rPr>
                <w:szCs w:val="21"/>
                <w:highlight w:val="none"/>
              </w:rPr>
            </w:pPr>
          </w:p>
        </w:tc>
        <w:tc>
          <w:tcPr>
            <w:tcW w:w="781" w:type="pct"/>
          </w:tcPr>
          <w:p w14:paraId="6F85EE10">
            <w:pPr>
              <w:jc w:val="left"/>
              <w:rPr>
                <w:szCs w:val="21"/>
                <w:highlight w:val="none"/>
              </w:rPr>
            </w:pPr>
          </w:p>
        </w:tc>
      </w:tr>
      <w:tr w14:paraId="1763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6FFB9314">
            <w:pPr>
              <w:jc w:val="center"/>
              <w:rPr>
                <w:szCs w:val="21"/>
                <w:highlight w:val="none"/>
              </w:rPr>
            </w:pPr>
            <w:r>
              <w:rPr>
                <w:szCs w:val="21"/>
                <w:highlight w:val="none"/>
              </w:rPr>
              <w:t>5</w:t>
            </w:r>
          </w:p>
        </w:tc>
        <w:tc>
          <w:tcPr>
            <w:tcW w:w="2019" w:type="pct"/>
            <w:gridSpan w:val="2"/>
            <w:vAlign w:val="center"/>
          </w:tcPr>
          <w:p w14:paraId="7991FEB1">
            <w:pPr>
              <w:jc w:val="center"/>
              <w:rPr>
                <w:szCs w:val="21"/>
                <w:highlight w:val="none"/>
              </w:rPr>
            </w:pPr>
            <w:r>
              <w:rPr>
                <w:szCs w:val="21"/>
                <w:highlight w:val="none"/>
              </w:rPr>
              <w:t>绿化养护费用</w:t>
            </w:r>
          </w:p>
        </w:tc>
        <w:tc>
          <w:tcPr>
            <w:tcW w:w="1743" w:type="pct"/>
            <w:vAlign w:val="center"/>
          </w:tcPr>
          <w:p w14:paraId="75FBE8CE">
            <w:pPr>
              <w:jc w:val="left"/>
              <w:rPr>
                <w:szCs w:val="21"/>
                <w:highlight w:val="none"/>
              </w:rPr>
            </w:pPr>
          </w:p>
        </w:tc>
        <w:tc>
          <w:tcPr>
            <w:tcW w:w="781" w:type="pct"/>
          </w:tcPr>
          <w:p w14:paraId="5F0BDFDE">
            <w:pPr>
              <w:jc w:val="left"/>
              <w:rPr>
                <w:szCs w:val="21"/>
                <w:highlight w:val="none"/>
              </w:rPr>
            </w:pPr>
          </w:p>
        </w:tc>
      </w:tr>
      <w:tr w14:paraId="3A83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5DAB8DEC">
            <w:pPr>
              <w:jc w:val="center"/>
              <w:rPr>
                <w:szCs w:val="21"/>
                <w:highlight w:val="none"/>
              </w:rPr>
            </w:pPr>
            <w:r>
              <w:rPr>
                <w:rFonts w:hint="eastAsia"/>
                <w:szCs w:val="21"/>
                <w:highlight w:val="none"/>
              </w:rPr>
              <w:t>6</w:t>
            </w:r>
          </w:p>
        </w:tc>
        <w:tc>
          <w:tcPr>
            <w:tcW w:w="2019" w:type="pct"/>
            <w:gridSpan w:val="2"/>
            <w:vAlign w:val="center"/>
          </w:tcPr>
          <w:p w14:paraId="74A04069">
            <w:pPr>
              <w:jc w:val="center"/>
              <w:rPr>
                <w:szCs w:val="21"/>
                <w:highlight w:val="none"/>
              </w:rPr>
            </w:pPr>
            <w:r>
              <w:rPr>
                <w:rFonts w:hint="eastAsia"/>
                <w:szCs w:val="21"/>
                <w:highlight w:val="none"/>
              </w:rPr>
              <w:t>餐费</w:t>
            </w:r>
          </w:p>
        </w:tc>
        <w:tc>
          <w:tcPr>
            <w:tcW w:w="1743" w:type="pct"/>
            <w:vAlign w:val="center"/>
          </w:tcPr>
          <w:p w14:paraId="39948D7F">
            <w:pPr>
              <w:jc w:val="left"/>
              <w:rPr>
                <w:szCs w:val="21"/>
                <w:highlight w:val="none"/>
              </w:rPr>
            </w:pPr>
          </w:p>
        </w:tc>
        <w:tc>
          <w:tcPr>
            <w:tcW w:w="781" w:type="pct"/>
          </w:tcPr>
          <w:p w14:paraId="2FD42DE5">
            <w:pPr>
              <w:jc w:val="left"/>
              <w:rPr>
                <w:szCs w:val="21"/>
                <w:highlight w:val="none"/>
              </w:rPr>
            </w:pPr>
          </w:p>
        </w:tc>
      </w:tr>
      <w:tr w14:paraId="0771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3CDA2D39">
            <w:pPr>
              <w:jc w:val="center"/>
              <w:rPr>
                <w:szCs w:val="21"/>
                <w:highlight w:val="none"/>
              </w:rPr>
            </w:pPr>
            <w:r>
              <w:rPr>
                <w:rFonts w:hint="eastAsia"/>
                <w:szCs w:val="21"/>
                <w:highlight w:val="none"/>
              </w:rPr>
              <w:t>7</w:t>
            </w:r>
          </w:p>
        </w:tc>
        <w:tc>
          <w:tcPr>
            <w:tcW w:w="2019" w:type="pct"/>
            <w:gridSpan w:val="2"/>
            <w:vAlign w:val="center"/>
          </w:tcPr>
          <w:p w14:paraId="63FE6BF9">
            <w:pPr>
              <w:jc w:val="center"/>
              <w:rPr>
                <w:szCs w:val="21"/>
                <w:highlight w:val="none"/>
              </w:rPr>
            </w:pPr>
            <w:r>
              <w:rPr>
                <w:rFonts w:hint="eastAsia"/>
                <w:szCs w:val="21"/>
                <w:highlight w:val="none"/>
              </w:rPr>
              <w:t>服装费用</w:t>
            </w:r>
          </w:p>
        </w:tc>
        <w:tc>
          <w:tcPr>
            <w:tcW w:w="1743" w:type="pct"/>
            <w:vAlign w:val="center"/>
          </w:tcPr>
          <w:p w14:paraId="4C125DBA">
            <w:pPr>
              <w:jc w:val="left"/>
              <w:rPr>
                <w:szCs w:val="21"/>
                <w:highlight w:val="none"/>
              </w:rPr>
            </w:pPr>
          </w:p>
        </w:tc>
        <w:tc>
          <w:tcPr>
            <w:tcW w:w="781" w:type="pct"/>
          </w:tcPr>
          <w:p w14:paraId="3758DB45">
            <w:pPr>
              <w:jc w:val="left"/>
              <w:rPr>
                <w:szCs w:val="21"/>
                <w:highlight w:val="none"/>
              </w:rPr>
            </w:pPr>
          </w:p>
        </w:tc>
      </w:tr>
      <w:tr w14:paraId="2B6F4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093C3673">
            <w:pPr>
              <w:jc w:val="center"/>
              <w:rPr>
                <w:szCs w:val="21"/>
                <w:highlight w:val="none"/>
              </w:rPr>
            </w:pPr>
            <w:r>
              <w:rPr>
                <w:rFonts w:hint="eastAsia"/>
                <w:szCs w:val="21"/>
                <w:highlight w:val="none"/>
              </w:rPr>
              <w:t>8</w:t>
            </w:r>
          </w:p>
        </w:tc>
        <w:tc>
          <w:tcPr>
            <w:tcW w:w="2019" w:type="pct"/>
            <w:gridSpan w:val="2"/>
            <w:vAlign w:val="center"/>
          </w:tcPr>
          <w:p w14:paraId="49582553">
            <w:pPr>
              <w:jc w:val="center"/>
              <w:rPr>
                <w:szCs w:val="21"/>
                <w:highlight w:val="none"/>
              </w:rPr>
            </w:pPr>
            <w:r>
              <w:rPr>
                <w:szCs w:val="21"/>
                <w:highlight w:val="none"/>
              </w:rPr>
              <w:t>办公费用</w:t>
            </w:r>
          </w:p>
        </w:tc>
        <w:tc>
          <w:tcPr>
            <w:tcW w:w="1743" w:type="pct"/>
            <w:vAlign w:val="center"/>
          </w:tcPr>
          <w:p w14:paraId="3F7DE1F1">
            <w:pPr>
              <w:jc w:val="left"/>
              <w:rPr>
                <w:szCs w:val="21"/>
                <w:highlight w:val="none"/>
              </w:rPr>
            </w:pPr>
          </w:p>
        </w:tc>
        <w:tc>
          <w:tcPr>
            <w:tcW w:w="781" w:type="pct"/>
          </w:tcPr>
          <w:p w14:paraId="559CC18A">
            <w:pPr>
              <w:jc w:val="left"/>
              <w:rPr>
                <w:szCs w:val="21"/>
                <w:highlight w:val="none"/>
              </w:rPr>
            </w:pPr>
          </w:p>
        </w:tc>
      </w:tr>
      <w:tr w14:paraId="6E8D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212E9D97">
            <w:pPr>
              <w:jc w:val="center"/>
              <w:rPr>
                <w:szCs w:val="21"/>
                <w:highlight w:val="none"/>
              </w:rPr>
            </w:pPr>
            <w:r>
              <w:rPr>
                <w:rFonts w:hint="eastAsia"/>
                <w:szCs w:val="21"/>
                <w:highlight w:val="none"/>
              </w:rPr>
              <w:t>9</w:t>
            </w:r>
          </w:p>
        </w:tc>
        <w:tc>
          <w:tcPr>
            <w:tcW w:w="2019" w:type="pct"/>
            <w:gridSpan w:val="2"/>
            <w:vAlign w:val="center"/>
          </w:tcPr>
          <w:p w14:paraId="115ABA1E">
            <w:pPr>
              <w:jc w:val="center"/>
              <w:rPr>
                <w:szCs w:val="21"/>
                <w:highlight w:val="none"/>
              </w:rPr>
            </w:pPr>
            <w:r>
              <w:rPr>
                <w:szCs w:val="21"/>
                <w:highlight w:val="none"/>
              </w:rPr>
              <w:t>固定资产折旧</w:t>
            </w:r>
          </w:p>
        </w:tc>
        <w:tc>
          <w:tcPr>
            <w:tcW w:w="1743" w:type="pct"/>
            <w:vAlign w:val="center"/>
          </w:tcPr>
          <w:p w14:paraId="7754CD83">
            <w:pPr>
              <w:jc w:val="left"/>
              <w:rPr>
                <w:szCs w:val="21"/>
                <w:highlight w:val="none"/>
              </w:rPr>
            </w:pPr>
          </w:p>
        </w:tc>
        <w:tc>
          <w:tcPr>
            <w:tcW w:w="781" w:type="pct"/>
          </w:tcPr>
          <w:p w14:paraId="5F03F9EF">
            <w:pPr>
              <w:jc w:val="left"/>
              <w:rPr>
                <w:szCs w:val="21"/>
                <w:highlight w:val="none"/>
              </w:rPr>
            </w:pPr>
          </w:p>
        </w:tc>
      </w:tr>
      <w:tr w14:paraId="504A8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2FC8567B">
            <w:pPr>
              <w:jc w:val="center"/>
              <w:rPr>
                <w:szCs w:val="21"/>
                <w:highlight w:val="none"/>
              </w:rPr>
            </w:pPr>
            <w:r>
              <w:rPr>
                <w:rFonts w:hint="eastAsia"/>
                <w:szCs w:val="21"/>
                <w:highlight w:val="none"/>
              </w:rPr>
              <w:t>10</w:t>
            </w:r>
          </w:p>
        </w:tc>
        <w:tc>
          <w:tcPr>
            <w:tcW w:w="2019" w:type="pct"/>
            <w:gridSpan w:val="2"/>
            <w:vAlign w:val="center"/>
          </w:tcPr>
          <w:p w14:paraId="7D97031D">
            <w:pPr>
              <w:jc w:val="center"/>
              <w:rPr>
                <w:szCs w:val="21"/>
                <w:highlight w:val="none"/>
              </w:rPr>
            </w:pPr>
            <w:r>
              <w:rPr>
                <w:szCs w:val="21"/>
                <w:highlight w:val="none"/>
              </w:rPr>
              <w:t>利润</w:t>
            </w:r>
          </w:p>
        </w:tc>
        <w:tc>
          <w:tcPr>
            <w:tcW w:w="1743" w:type="pct"/>
            <w:vAlign w:val="center"/>
          </w:tcPr>
          <w:p w14:paraId="6D3BAC46">
            <w:pPr>
              <w:jc w:val="left"/>
              <w:rPr>
                <w:szCs w:val="21"/>
                <w:highlight w:val="none"/>
              </w:rPr>
            </w:pPr>
          </w:p>
        </w:tc>
        <w:tc>
          <w:tcPr>
            <w:tcW w:w="781" w:type="pct"/>
          </w:tcPr>
          <w:p w14:paraId="4C07DF3A">
            <w:pPr>
              <w:jc w:val="left"/>
              <w:rPr>
                <w:szCs w:val="21"/>
                <w:highlight w:val="none"/>
              </w:rPr>
            </w:pPr>
          </w:p>
        </w:tc>
      </w:tr>
      <w:tr w14:paraId="5A12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66680C02">
            <w:pPr>
              <w:jc w:val="center"/>
              <w:rPr>
                <w:szCs w:val="21"/>
                <w:highlight w:val="none"/>
              </w:rPr>
            </w:pPr>
            <w:r>
              <w:rPr>
                <w:rFonts w:hint="eastAsia"/>
                <w:szCs w:val="21"/>
                <w:highlight w:val="none"/>
              </w:rPr>
              <w:t>11</w:t>
            </w:r>
          </w:p>
        </w:tc>
        <w:tc>
          <w:tcPr>
            <w:tcW w:w="2019" w:type="pct"/>
            <w:gridSpan w:val="2"/>
            <w:vAlign w:val="center"/>
          </w:tcPr>
          <w:p w14:paraId="2187DD66">
            <w:pPr>
              <w:jc w:val="center"/>
              <w:rPr>
                <w:szCs w:val="21"/>
                <w:highlight w:val="none"/>
              </w:rPr>
            </w:pPr>
            <w:r>
              <w:rPr>
                <w:szCs w:val="21"/>
                <w:highlight w:val="none"/>
              </w:rPr>
              <w:t>税金</w:t>
            </w:r>
          </w:p>
        </w:tc>
        <w:tc>
          <w:tcPr>
            <w:tcW w:w="1743" w:type="pct"/>
            <w:vAlign w:val="center"/>
          </w:tcPr>
          <w:p w14:paraId="60E987D0">
            <w:pPr>
              <w:jc w:val="left"/>
              <w:rPr>
                <w:szCs w:val="21"/>
                <w:highlight w:val="none"/>
              </w:rPr>
            </w:pPr>
          </w:p>
        </w:tc>
        <w:tc>
          <w:tcPr>
            <w:tcW w:w="781" w:type="pct"/>
          </w:tcPr>
          <w:p w14:paraId="7F539252">
            <w:pPr>
              <w:jc w:val="left"/>
              <w:rPr>
                <w:szCs w:val="21"/>
                <w:highlight w:val="none"/>
              </w:rPr>
            </w:pPr>
          </w:p>
        </w:tc>
      </w:tr>
      <w:tr w14:paraId="724D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45C69884">
            <w:pPr>
              <w:jc w:val="center"/>
              <w:rPr>
                <w:szCs w:val="21"/>
                <w:highlight w:val="none"/>
              </w:rPr>
            </w:pPr>
            <w:r>
              <w:rPr>
                <w:rFonts w:hint="eastAsia"/>
                <w:szCs w:val="21"/>
                <w:highlight w:val="none"/>
              </w:rPr>
              <w:t>12</w:t>
            </w:r>
          </w:p>
        </w:tc>
        <w:tc>
          <w:tcPr>
            <w:tcW w:w="2019" w:type="pct"/>
            <w:gridSpan w:val="2"/>
            <w:vAlign w:val="center"/>
          </w:tcPr>
          <w:p w14:paraId="188F1661">
            <w:pPr>
              <w:jc w:val="center"/>
              <w:rPr>
                <w:szCs w:val="21"/>
                <w:highlight w:val="none"/>
              </w:rPr>
            </w:pPr>
            <w:r>
              <w:rPr>
                <w:szCs w:val="21"/>
                <w:highlight w:val="none"/>
              </w:rPr>
              <w:t>其他需要列明的费用</w:t>
            </w:r>
          </w:p>
        </w:tc>
        <w:tc>
          <w:tcPr>
            <w:tcW w:w="1743" w:type="pct"/>
            <w:vAlign w:val="center"/>
          </w:tcPr>
          <w:p w14:paraId="66D5CD28">
            <w:pPr>
              <w:jc w:val="left"/>
              <w:rPr>
                <w:szCs w:val="21"/>
                <w:highlight w:val="none"/>
              </w:rPr>
            </w:pPr>
          </w:p>
        </w:tc>
        <w:tc>
          <w:tcPr>
            <w:tcW w:w="781" w:type="pct"/>
          </w:tcPr>
          <w:p w14:paraId="147E22E4">
            <w:pPr>
              <w:jc w:val="left"/>
              <w:rPr>
                <w:szCs w:val="21"/>
                <w:highlight w:val="none"/>
              </w:rPr>
            </w:pPr>
          </w:p>
        </w:tc>
      </w:tr>
      <w:tr w14:paraId="3CAD1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76" w:type="pct"/>
            <w:gridSpan w:val="3"/>
            <w:vAlign w:val="center"/>
          </w:tcPr>
          <w:p w14:paraId="63F33333">
            <w:pPr>
              <w:jc w:val="center"/>
              <w:rPr>
                <w:szCs w:val="21"/>
                <w:highlight w:val="none"/>
              </w:rPr>
            </w:pPr>
            <w:r>
              <w:rPr>
                <w:szCs w:val="21"/>
                <w:highlight w:val="none"/>
              </w:rPr>
              <w:t>合计</w:t>
            </w:r>
          </w:p>
        </w:tc>
        <w:tc>
          <w:tcPr>
            <w:tcW w:w="1" w:type="pct"/>
            <w:gridSpan w:val="2"/>
            <w:vAlign w:val="center"/>
          </w:tcPr>
          <w:p w14:paraId="76DE9023">
            <w:pPr>
              <w:jc w:val="left"/>
              <w:rPr>
                <w:szCs w:val="21"/>
                <w:highlight w:val="none"/>
              </w:rPr>
            </w:pPr>
          </w:p>
        </w:tc>
      </w:tr>
    </w:tbl>
    <w:p w14:paraId="6A7B1AF1">
      <w:pPr>
        <w:spacing w:line="360" w:lineRule="auto"/>
        <w:rPr>
          <w:kern w:val="0"/>
          <w:sz w:val="24"/>
          <w:szCs w:val="24"/>
          <w:highlight w:val="none"/>
        </w:rPr>
      </w:pPr>
      <w:r>
        <w:rPr>
          <w:kern w:val="0"/>
          <w:sz w:val="24"/>
          <w:szCs w:val="24"/>
          <w:highlight w:val="none"/>
        </w:rPr>
        <w:t>注：1. 上述合计价格应为服务期的最终优惠价格。</w:t>
      </w:r>
    </w:p>
    <w:p w14:paraId="770A4562">
      <w:pPr>
        <w:spacing w:line="360" w:lineRule="auto"/>
        <w:ind w:firstLine="448" w:firstLineChars="200"/>
        <w:rPr>
          <w:kern w:val="0"/>
          <w:sz w:val="24"/>
          <w:szCs w:val="24"/>
          <w:highlight w:val="none"/>
        </w:rPr>
      </w:pPr>
      <w:r>
        <w:rPr>
          <w:kern w:val="0"/>
          <w:sz w:val="24"/>
          <w:szCs w:val="24"/>
          <w:highlight w:val="none"/>
        </w:rPr>
        <w:t xml:space="preserve">2. </w:t>
      </w:r>
      <w:r>
        <w:rPr>
          <w:rFonts w:hint="eastAsia"/>
          <w:kern w:val="0"/>
          <w:sz w:val="24"/>
          <w:szCs w:val="24"/>
          <w:highlight w:val="none"/>
        </w:rPr>
        <w:t>上</w:t>
      </w:r>
      <w:r>
        <w:rPr>
          <w:kern w:val="0"/>
          <w:sz w:val="24"/>
          <w:szCs w:val="24"/>
          <w:highlight w:val="none"/>
        </w:rPr>
        <w:t>表合计价格应与《开标一览表》报价金额保持一致。</w:t>
      </w:r>
    </w:p>
    <w:p w14:paraId="1FD3035A">
      <w:pPr>
        <w:spacing w:line="360" w:lineRule="auto"/>
        <w:ind w:firstLine="448" w:firstLineChars="200"/>
        <w:rPr>
          <w:kern w:val="0"/>
          <w:sz w:val="24"/>
          <w:szCs w:val="24"/>
          <w:highlight w:val="none"/>
        </w:rPr>
      </w:pPr>
      <w:r>
        <w:rPr>
          <w:kern w:val="0"/>
          <w:sz w:val="24"/>
          <w:szCs w:val="24"/>
          <w:highlight w:val="none"/>
        </w:rPr>
        <w:t xml:space="preserve">3. </w:t>
      </w:r>
      <w:r>
        <w:rPr>
          <w:rFonts w:hint="eastAsia"/>
          <w:kern w:val="0"/>
          <w:sz w:val="24"/>
          <w:szCs w:val="24"/>
          <w:highlight w:val="none"/>
        </w:rPr>
        <w:t>上表中</w:t>
      </w:r>
      <w:r>
        <w:rPr>
          <w:kern w:val="0"/>
          <w:sz w:val="24"/>
          <w:szCs w:val="24"/>
          <w:highlight w:val="none"/>
        </w:rPr>
        <w:t>人员工资</w:t>
      </w:r>
      <w:r>
        <w:rPr>
          <w:rFonts w:hint="eastAsia"/>
          <w:kern w:val="0"/>
          <w:sz w:val="24"/>
          <w:szCs w:val="24"/>
          <w:highlight w:val="none"/>
        </w:rPr>
        <w:t>+社会</w:t>
      </w:r>
      <w:r>
        <w:rPr>
          <w:kern w:val="0"/>
          <w:sz w:val="24"/>
          <w:szCs w:val="24"/>
          <w:highlight w:val="none"/>
        </w:rPr>
        <w:t>保险</w:t>
      </w:r>
      <w:r>
        <w:rPr>
          <w:rFonts w:hint="eastAsia"/>
          <w:kern w:val="0"/>
          <w:sz w:val="24"/>
          <w:szCs w:val="24"/>
          <w:highlight w:val="none"/>
        </w:rPr>
        <w:t>+住房公积金+福利费</w:t>
      </w:r>
      <w:r>
        <w:rPr>
          <w:kern w:val="0"/>
          <w:sz w:val="24"/>
          <w:szCs w:val="24"/>
          <w:highlight w:val="none"/>
        </w:rPr>
        <w:t>应与《人员</w:t>
      </w:r>
      <w:r>
        <w:rPr>
          <w:rFonts w:hint="eastAsia"/>
          <w:kern w:val="0"/>
          <w:sz w:val="24"/>
          <w:szCs w:val="24"/>
          <w:highlight w:val="none"/>
        </w:rPr>
        <w:t>费用</w:t>
      </w:r>
      <w:r>
        <w:rPr>
          <w:kern w:val="0"/>
          <w:sz w:val="24"/>
          <w:szCs w:val="24"/>
          <w:highlight w:val="none"/>
        </w:rPr>
        <w:t>分项一览表》合计金额保持一致。</w:t>
      </w:r>
    </w:p>
    <w:p w14:paraId="36D95581">
      <w:pPr>
        <w:spacing w:line="360" w:lineRule="auto"/>
        <w:ind w:firstLine="448" w:firstLineChars="200"/>
        <w:rPr>
          <w:kern w:val="0"/>
          <w:sz w:val="24"/>
          <w:szCs w:val="24"/>
          <w:highlight w:val="none"/>
        </w:rPr>
      </w:pPr>
      <w:r>
        <w:rPr>
          <w:kern w:val="0"/>
          <w:sz w:val="24"/>
          <w:szCs w:val="24"/>
          <w:highlight w:val="none"/>
        </w:rPr>
        <w:t>4</w:t>
      </w:r>
      <w:r>
        <w:rPr>
          <w:rFonts w:hint="eastAsia"/>
          <w:kern w:val="0"/>
          <w:sz w:val="24"/>
          <w:szCs w:val="24"/>
          <w:highlight w:val="none"/>
        </w:rPr>
        <w:t>．福利费包含但不限于防暑降温费、冬季取暖补贴和集中供热采暖补贴等费用</w:t>
      </w:r>
      <w:r>
        <w:rPr>
          <w:kern w:val="0"/>
          <w:sz w:val="24"/>
          <w:szCs w:val="24"/>
          <w:highlight w:val="none"/>
        </w:rPr>
        <w:t>。</w:t>
      </w:r>
    </w:p>
    <w:p w14:paraId="46220013">
      <w:pPr>
        <w:spacing w:line="360" w:lineRule="auto"/>
        <w:ind w:firstLine="448" w:firstLineChars="200"/>
        <w:rPr>
          <w:kern w:val="0"/>
          <w:sz w:val="24"/>
          <w:szCs w:val="24"/>
          <w:highlight w:val="none"/>
        </w:rPr>
      </w:pPr>
      <w:r>
        <w:rPr>
          <w:sz w:val="24"/>
          <w:szCs w:val="24"/>
          <w:highlight w:val="none"/>
        </w:rPr>
        <w:t xml:space="preserve">5. </w:t>
      </w:r>
      <w:r>
        <w:rPr>
          <w:kern w:val="0"/>
          <w:sz w:val="24"/>
          <w:szCs w:val="24"/>
          <w:highlight w:val="none"/>
        </w:rPr>
        <w:t>上述报价不得出现0报价。</w:t>
      </w:r>
    </w:p>
    <w:p w14:paraId="5945C5D1">
      <w:pPr>
        <w:spacing w:line="360" w:lineRule="auto"/>
        <w:ind w:right="85" w:firstLine="448" w:firstLineChars="200"/>
        <w:rPr>
          <w:sz w:val="24"/>
          <w:highlight w:val="none"/>
        </w:rPr>
      </w:pPr>
      <w:r>
        <w:rPr>
          <w:sz w:val="24"/>
          <w:highlight w:val="none"/>
        </w:rPr>
        <w:t>投标人名称：</w:t>
      </w:r>
    </w:p>
    <w:p w14:paraId="5CA34321">
      <w:pPr>
        <w:spacing w:line="360" w:lineRule="auto"/>
        <w:ind w:right="85" w:firstLine="448" w:firstLineChars="200"/>
        <w:rPr>
          <w:b/>
          <w:sz w:val="24"/>
          <w:highlight w:val="none"/>
        </w:rPr>
      </w:pPr>
      <w:r>
        <w:rPr>
          <w:sz w:val="24"/>
          <w:highlight w:val="none"/>
        </w:rPr>
        <w:t>日期：</w:t>
      </w:r>
      <w:r>
        <w:rPr>
          <w:b/>
          <w:sz w:val="24"/>
          <w:highlight w:val="none"/>
        </w:rPr>
        <w:br w:type="page"/>
      </w:r>
    </w:p>
    <w:p w14:paraId="40363D84">
      <w:pPr>
        <w:spacing w:line="460" w:lineRule="exact"/>
        <w:rPr>
          <w:b/>
          <w:sz w:val="24"/>
          <w:highlight w:val="none"/>
        </w:rPr>
      </w:pPr>
      <w:r>
        <w:rPr>
          <w:rFonts w:hAnsiTheme="minorEastAsia"/>
          <w:b/>
          <w:sz w:val="24"/>
          <w:highlight w:val="none"/>
        </w:rPr>
        <w:t>附件</w:t>
      </w:r>
      <w:r>
        <w:rPr>
          <w:rFonts w:hint="eastAsia"/>
          <w:b/>
          <w:sz w:val="24"/>
          <w:highlight w:val="none"/>
        </w:rPr>
        <w:t>5</w:t>
      </w:r>
    </w:p>
    <w:p w14:paraId="028A160B">
      <w:pPr>
        <w:tabs>
          <w:tab w:val="left" w:pos="3780"/>
          <w:tab w:val="left" w:pos="3960"/>
        </w:tabs>
        <w:spacing w:line="460" w:lineRule="exact"/>
        <w:jc w:val="center"/>
        <w:rPr>
          <w:b/>
          <w:sz w:val="24"/>
          <w:highlight w:val="none"/>
        </w:rPr>
      </w:pPr>
      <w:r>
        <w:rPr>
          <w:rFonts w:hAnsiTheme="minorEastAsia"/>
          <w:b/>
          <w:sz w:val="24"/>
          <w:highlight w:val="none"/>
        </w:rPr>
        <w:t>人员</w:t>
      </w:r>
      <w:r>
        <w:rPr>
          <w:rFonts w:hint="eastAsia" w:hAnsiTheme="minorEastAsia"/>
          <w:b/>
          <w:sz w:val="24"/>
          <w:highlight w:val="none"/>
        </w:rPr>
        <w:t>费用</w:t>
      </w:r>
      <w:r>
        <w:rPr>
          <w:rFonts w:hAnsiTheme="minorEastAsia"/>
          <w:b/>
          <w:sz w:val="24"/>
          <w:highlight w:val="none"/>
        </w:rPr>
        <w:t>分项一览表</w:t>
      </w:r>
    </w:p>
    <w:p w14:paraId="00BFDDEE">
      <w:pPr>
        <w:spacing w:line="460" w:lineRule="exact"/>
        <w:ind w:left="192"/>
        <w:rPr>
          <w:sz w:val="24"/>
          <w:highlight w:val="none"/>
        </w:rPr>
      </w:pPr>
      <w:r>
        <w:rPr>
          <w:rFonts w:hAnsiTheme="minorEastAsia"/>
          <w:sz w:val="24"/>
          <w:highlight w:val="none"/>
        </w:rPr>
        <w:t>项目名称：</w:t>
      </w:r>
    </w:p>
    <w:p w14:paraId="6BF83888">
      <w:pPr>
        <w:spacing w:line="460" w:lineRule="exact"/>
        <w:ind w:left="192"/>
        <w:rPr>
          <w:sz w:val="24"/>
          <w:highlight w:val="none"/>
        </w:rPr>
      </w:pPr>
      <w:r>
        <w:rPr>
          <w:rFonts w:hAnsiTheme="minorEastAsia"/>
          <w:sz w:val="24"/>
          <w:highlight w:val="none"/>
        </w:rPr>
        <w:t>项目编号：</w:t>
      </w:r>
    </w:p>
    <w:p w14:paraId="2D0DA409">
      <w:pPr>
        <w:spacing w:line="460" w:lineRule="exact"/>
        <w:ind w:left="192"/>
        <w:rPr>
          <w:sz w:val="24"/>
          <w:highlight w:val="none"/>
        </w:rPr>
      </w:pPr>
      <w:r>
        <w:rPr>
          <w:rFonts w:hAnsiTheme="minorEastAsia"/>
          <w:sz w:val="24"/>
          <w:highlight w:val="none"/>
        </w:rPr>
        <w:t>包号：</w:t>
      </w:r>
    </w:p>
    <w:p w14:paraId="45B28248">
      <w:pPr>
        <w:spacing w:line="460" w:lineRule="exact"/>
        <w:ind w:firstLine="6496" w:firstLineChars="2900"/>
        <w:rPr>
          <w:sz w:val="24"/>
          <w:highlight w:val="none"/>
        </w:rPr>
      </w:pPr>
      <w:r>
        <w:rPr>
          <w:rFonts w:hAnsiTheme="minorEastAsia"/>
          <w:sz w:val="24"/>
          <w:highlight w:val="none"/>
        </w:rPr>
        <w:t>单位：元</w:t>
      </w:r>
    </w:p>
    <w:tbl>
      <w:tblPr>
        <w:tblStyle w:val="22"/>
        <w:tblW w:w="112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1335"/>
        <w:gridCol w:w="1512"/>
        <w:gridCol w:w="1416"/>
        <w:gridCol w:w="1296"/>
        <w:gridCol w:w="1116"/>
        <w:gridCol w:w="1116"/>
        <w:gridCol w:w="1116"/>
        <w:gridCol w:w="1435"/>
      </w:tblGrid>
      <w:tr w14:paraId="26D4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97" w:type="dxa"/>
            <w:vAlign w:val="center"/>
          </w:tcPr>
          <w:p w14:paraId="7F930789">
            <w:pPr>
              <w:jc w:val="center"/>
              <w:rPr>
                <w:sz w:val="24"/>
                <w:szCs w:val="24"/>
                <w:highlight w:val="none"/>
              </w:rPr>
            </w:pPr>
            <w:r>
              <w:rPr>
                <w:rFonts w:hint="eastAsia" w:hAnsiTheme="minorEastAsia"/>
                <w:sz w:val="24"/>
                <w:szCs w:val="24"/>
                <w:highlight w:val="none"/>
              </w:rPr>
              <w:t>序号</w:t>
            </w:r>
          </w:p>
        </w:tc>
        <w:tc>
          <w:tcPr>
            <w:tcW w:w="1335" w:type="dxa"/>
            <w:vAlign w:val="center"/>
          </w:tcPr>
          <w:p w14:paraId="3182B76D">
            <w:pPr>
              <w:jc w:val="center"/>
              <w:rPr>
                <w:sz w:val="24"/>
                <w:szCs w:val="24"/>
                <w:highlight w:val="none"/>
              </w:rPr>
            </w:pPr>
            <w:r>
              <w:rPr>
                <w:rFonts w:hAnsiTheme="minorEastAsia"/>
                <w:sz w:val="24"/>
                <w:szCs w:val="24"/>
                <w:highlight w:val="none"/>
              </w:rPr>
              <w:t>具体岗位</w:t>
            </w:r>
          </w:p>
        </w:tc>
        <w:tc>
          <w:tcPr>
            <w:tcW w:w="1512" w:type="dxa"/>
            <w:vAlign w:val="center"/>
          </w:tcPr>
          <w:p w14:paraId="377EC2E0">
            <w:pPr>
              <w:jc w:val="center"/>
              <w:rPr>
                <w:sz w:val="24"/>
                <w:szCs w:val="24"/>
                <w:highlight w:val="none"/>
              </w:rPr>
            </w:pPr>
            <w:r>
              <w:rPr>
                <w:rFonts w:hAnsiTheme="minorEastAsia"/>
                <w:sz w:val="24"/>
                <w:szCs w:val="24"/>
                <w:highlight w:val="none"/>
              </w:rPr>
              <w:t>人数（人）</w:t>
            </w:r>
          </w:p>
        </w:tc>
        <w:tc>
          <w:tcPr>
            <w:tcW w:w="1416" w:type="dxa"/>
            <w:vAlign w:val="center"/>
          </w:tcPr>
          <w:p w14:paraId="659EA414">
            <w:pPr>
              <w:jc w:val="center"/>
              <w:rPr>
                <w:sz w:val="24"/>
                <w:szCs w:val="24"/>
                <w:highlight w:val="none"/>
              </w:rPr>
            </w:pPr>
            <w:r>
              <w:rPr>
                <w:rFonts w:hAnsiTheme="minorEastAsia"/>
                <w:sz w:val="24"/>
                <w:szCs w:val="24"/>
                <w:highlight w:val="none"/>
              </w:rPr>
              <w:t>月工资</w:t>
            </w:r>
            <w:r>
              <w:rPr>
                <w:sz w:val="24"/>
                <w:szCs w:val="24"/>
                <w:highlight w:val="none"/>
              </w:rPr>
              <w:t>/</w:t>
            </w:r>
            <w:r>
              <w:rPr>
                <w:rFonts w:hAnsiTheme="minorEastAsia"/>
                <w:sz w:val="24"/>
                <w:szCs w:val="24"/>
                <w:highlight w:val="none"/>
              </w:rPr>
              <w:t>人</w:t>
            </w:r>
          </w:p>
        </w:tc>
        <w:tc>
          <w:tcPr>
            <w:tcW w:w="1296" w:type="dxa"/>
            <w:vAlign w:val="center"/>
          </w:tcPr>
          <w:p w14:paraId="63B3E68A">
            <w:pPr>
              <w:jc w:val="center"/>
              <w:rPr>
                <w:sz w:val="24"/>
                <w:szCs w:val="24"/>
                <w:highlight w:val="none"/>
              </w:rPr>
            </w:pPr>
            <w:r>
              <w:rPr>
                <w:rFonts w:hAnsiTheme="minorEastAsia"/>
                <w:sz w:val="24"/>
                <w:szCs w:val="24"/>
                <w:highlight w:val="none"/>
              </w:rPr>
              <w:t>月保险</w:t>
            </w:r>
            <w:r>
              <w:rPr>
                <w:sz w:val="24"/>
                <w:szCs w:val="24"/>
                <w:highlight w:val="none"/>
              </w:rPr>
              <w:t>/</w:t>
            </w:r>
            <w:r>
              <w:rPr>
                <w:rFonts w:hAnsiTheme="minorEastAsia"/>
                <w:sz w:val="24"/>
                <w:szCs w:val="24"/>
                <w:highlight w:val="none"/>
              </w:rPr>
              <w:t>人</w:t>
            </w:r>
          </w:p>
        </w:tc>
        <w:tc>
          <w:tcPr>
            <w:tcW w:w="1116" w:type="dxa"/>
            <w:vAlign w:val="center"/>
          </w:tcPr>
          <w:p w14:paraId="11CCC3CC">
            <w:pPr>
              <w:jc w:val="center"/>
              <w:rPr>
                <w:rFonts w:hAnsiTheme="minorEastAsia"/>
                <w:sz w:val="24"/>
                <w:szCs w:val="24"/>
                <w:highlight w:val="none"/>
              </w:rPr>
            </w:pPr>
            <w:r>
              <w:rPr>
                <w:rFonts w:hint="eastAsia" w:hAnsiTheme="minorEastAsia"/>
                <w:sz w:val="24"/>
                <w:szCs w:val="24"/>
                <w:highlight w:val="none"/>
              </w:rPr>
              <w:t>月公积金</w:t>
            </w:r>
            <w:r>
              <w:rPr>
                <w:rFonts w:hint="eastAsia"/>
                <w:sz w:val="24"/>
                <w:szCs w:val="24"/>
                <w:highlight w:val="none"/>
              </w:rPr>
              <w:t>/</w:t>
            </w:r>
            <w:r>
              <w:rPr>
                <w:rFonts w:hint="eastAsia" w:hAnsiTheme="minorEastAsia"/>
                <w:sz w:val="24"/>
                <w:szCs w:val="24"/>
                <w:highlight w:val="none"/>
              </w:rPr>
              <w:t>人</w:t>
            </w:r>
          </w:p>
        </w:tc>
        <w:tc>
          <w:tcPr>
            <w:tcW w:w="1116" w:type="dxa"/>
            <w:vAlign w:val="center"/>
          </w:tcPr>
          <w:p w14:paraId="000CE014">
            <w:pPr>
              <w:jc w:val="center"/>
              <w:rPr>
                <w:sz w:val="24"/>
                <w:szCs w:val="24"/>
                <w:highlight w:val="none"/>
              </w:rPr>
            </w:pPr>
            <w:r>
              <w:rPr>
                <w:rFonts w:hint="eastAsia" w:hAnsiTheme="minorEastAsia"/>
                <w:sz w:val="24"/>
                <w:szCs w:val="24"/>
                <w:highlight w:val="none"/>
              </w:rPr>
              <w:t>月</w:t>
            </w:r>
            <w:r>
              <w:rPr>
                <w:rFonts w:hAnsiTheme="minorEastAsia"/>
                <w:sz w:val="24"/>
                <w:szCs w:val="24"/>
                <w:highlight w:val="none"/>
              </w:rPr>
              <w:t>福利</w:t>
            </w:r>
            <w:r>
              <w:rPr>
                <w:rFonts w:hint="eastAsia" w:hAnsiTheme="minorEastAsia"/>
                <w:sz w:val="24"/>
                <w:szCs w:val="24"/>
                <w:highlight w:val="none"/>
              </w:rPr>
              <w:t>费/人</w:t>
            </w:r>
          </w:p>
        </w:tc>
        <w:tc>
          <w:tcPr>
            <w:tcW w:w="1116" w:type="dxa"/>
            <w:vAlign w:val="center"/>
          </w:tcPr>
          <w:p w14:paraId="23F866D5">
            <w:pPr>
              <w:jc w:val="center"/>
              <w:rPr>
                <w:sz w:val="24"/>
                <w:szCs w:val="24"/>
                <w:highlight w:val="none"/>
              </w:rPr>
            </w:pPr>
            <w:r>
              <w:rPr>
                <w:rFonts w:hAnsiTheme="minorEastAsia"/>
                <w:sz w:val="24"/>
                <w:szCs w:val="24"/>
                <w:highlight w:val="none"/>
              </w:rPr>
              <w:t>月小计</w:t>
            </w:r>
          </w:p>
        </w:tc>
        <w:tc>
          <w:tcPr>
            <w:tcW w:w="1435" w:type="dxa"/>
            <w:vAlign w:val="center"/>
          </w:tcPr>
          <w:p w14:paraId="1C1AA053">
            <w:pPr>
              <w:jc w:val="center"/>
              <w:rPr>
                <w:sz w:val="24"/>
                <w:szCs w:val="24"/>
                <w:highlight w:val="none"/>
              </w:rPr>
            </w:pPr>
            <w:r>
              <w:rPr>
                <w:rFonts w:hAnsiTheme="minorEastAsia"/>
                <w:sz w:val="24"/>
                <w:szCs w:val="24"/>
                <w:highlight w:val="none"/>
              </w:rPr>
              <w:t>招标文件规定的服务期</w:t>
            </w:r>
            <w:r>
              <w:rPr>
                <w:rFonts w:hint="eastAsia" w:hAnsiTheme="minorEastAsia"/>
                <w:sz w:val="24"/>
                <w:szCs w:val="24"/>
                <w:highlight w:val="none"/>
              </w:rPr>
              <w:t>小计</w:t>
            </w:r>
          </w:p>
        </w:tc>
      </w:tr>
      <w:tr w14:paraId="758BF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97" w:type="dxa"/>
            <w:vAlign w:val="center"/>
          </w:tcPr>
          <w:p w14:paraId="4FC18441">
            <w:pPr>
              <w:jc w:val="center"/>
              <w:rPr>
                <w:sz w:val="24"/>
                <w:szCs w:val="24"/>
                <w:highlight w:val="none"/>
              </w:rPr>
            </w:pPr>
          </w:p>
        </w:tc>
        <w:tc>
          <w:tcPr>
            <w:tcW w:w="1335" w:type="dxa"/>
            <w:vAlign w:val="center"/>
          </w:tcPr>
          <w:p w14:paraId="078D153B">
            <w:pPr>
              <w:jc w:val="center"/>
              <w:rPr>
                <w:sz w:val="24"/>
                <w:szCs w:val="24"/>
                <w:highlight w:val="none"/>
              </w:rPr>
            </w:pPr>
          </w:p>
        </w:tc>
        <w:tc>
          <w:tcPr>
            <w:tcW w:w="1512" w:type="dxa"/>
            <w:vAlign w:val="center"/>
          </w:tcPr>
          <w:p w14:paraId="39CF5090">
            <w:pPr>
              <w:jc w:val="center"/>
              <w:rPr>
                <w:sz w:val="24"/>
                <w:szCs w:val="24"/>
                <w:highlight w:val="none"/>
              </w:rPr>
            </w:pPr>
          </w:p>
        </w:tc>
        <w:tc>
          <w:tcPr>
            <w:tcW w:w="1416" w:type="dxa"/>
            <w:vAlign w:val="center"/>
          </w:tcPr>
          <w:p w14:paraId="24D8C9AE">
            <w:pPr>
              <w:jc w:val="center"/>
              <w:rPr>
                <w:sz w:val="24"/>
                <w:szCs w:val="24"/>
                <w:highlight w:val="none"/>
              </w:rPr>
            </w:pPr>
          </w:p>
        </w:tc>
        <w:tc>
          <w:tcPr>
            <w:tcW w:w="1296" w:type="dxa"/>
            <w:vAlign w:val="center"/>
          </w:tcPr>
          <w:p w14:paraId="18AD7E7E">
            <w:pPr>
              <w:jc w:val="center"/>
              <w:rPr>
                <w:sz w:val="24"/>
                <w:szCs w:val="24"/>
                <w:highlight w:val="none"/>
              </w:rPr>
            </w:pPr>
          </w:p>
        </w:tc>
        <w:tc>
          <w:tcPr>
            <w:tcW w:w="1116" w:type="dxa"/>
            <w:vAlign w:val="center"/>
          </w:tcPr>
          <w:p w14:paraId="6F5389B4">
            <w:pPr>
              <w:jc w:val="center"/>
              <w:rPr>
                <w:sz w:val="24"/>
                <w:szCs w:val="24"/>
                <w:highlight w:val="none"/>
              </w:rPr>
            </w:pPr>
          </w:p>
        </w:tc>
        <w:tc>
          <w:tcPr>
            <w:tcW w:w="1116" w:type="dxa"/>
            <w:vAlign w:val="center"/>
          </w:tcPr>
          <w:p w14:paraId="5477D52B">
            <w:pPr>
              <w:jc w:val="center"/>
              <w:rPr>
                <w:sz w:val="24"/>
                <w:szCs w:val="24"/>
                <w:highlight w:val="none"/>
              </w:rPr>
            </w:pPr>
          </w:p>
        </w:tc>
        <w:tc>
          <w:tcPr>
            <w:tcW w:w="1116" w:type="dxa"/>
            <w:vAlign w:val="center"/>
          </w:tcPr>
          <w:p w14:paraId="7D07901C">
            <w:pPr>
              <w:jc w:val="center"/>
              <w:rPr>
                <w:sz w:val="24"/>
                <w:szCs w:val="24"/>
                <w:highlight w:val="none"/>
              </w:rPr>
            </w:pPr>
          </w:p>
        </w:tc>
        <w:tc>
          <w:tcPr>
            <w:tcW w:w="1435" w:type="dxa"/>
            <w:vAlign w:val="center"/>
          </w:tcPr>
          <w:p w14:paraId="4133F862">
            <w:pPr>
              <w:jc w:val="center"/>
              <w:rPr>
                <w:sz w:val="24"/>
                <w:szCs w:val="24"/>
                <w:highlight w:val="none"/>
              </w:rPr>
            </w:pPr>
          </w:p>
        </w:tc>
      </w:tr>
      <w:tr w14:paraId="2B9F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97" w:type="dxa"/>
            <w:vAlign w:val="center"/>
          </w:tcPr>
          <w:p w14:paraId="7DC72A06">
            <w:pPr>
              <w:jc w:val="center"/>
              <w:rPr>
                <w:sz w:val="24"/>
                <w:szCs w:val="24"/>
                <w:highlight w:val="none"/>
              </w:rPr>
            </w:pPr>
          </w:p>
        </w:tc>
        <w:tc>
          <w:tcPr>
            <w:tcW w:w="1335" w:type="dxa"/>
            <w:vAlign w:val="center"/>
          </w:tcPr>
          <w:p w14:paraId="01457146">
            <w:pPr>
              <w:jc w:val="center"/>
              <w:rPr>
                <w:sz w:val="24"/>
                <w:szCs w:val="24"/>
                <w:highlight w:val="none"/>
              </w:rPr>
            </w:pPr>
          </w:p>
        </w:tc>
        <w:tc>
          <w:tcPr>
            <w:tcW w:w="1512" w:type="dxa"/>
            <w:vAlign w:val="center"/>
          </w:tcPr>
          <w:p w14:paraId="2BE94B79">
            <w:pPr>
              <w:jc w:val="center"/>
              <w:rPr>
                <w:sz w:val="24"/>
                <w:szCs w:val="24"/>
                <w:highlight w:val="none"/>
              </w:rPr>
            </w:pPr>
          </w:p>
        </w:tc>
        <w:tc>
          <w:tcPr>
            <w:tcW w:w="1416" w:type="dxa"/>
            <w:vAlign w:val="center"/>
          </w:tcPr>
          <w:p w14:paraId="37CA2B74">
            <w:pPr>
              <w:jc w:val="center"/>
              <w:rPr>
                <w:sz w:val="24"/>
                <w:szCs w:val="24"/>
                <w:highlight w:val="none"/>
              </w:rPr>
            </w:pPr>
          </w:p>
        </w:tc>
        <w:tc>
          <w:tcPr>
            <w:tcW w:w="1296" w:type="dxa"/>
            <w:vAlign w:val="center"/>
          </w:tcPr>
          <w:p w14:paraId="51624640">
            <w:pPr>
              <w:jc w:val="center"/>
              <w:rPr>
                <w:sz w:val="24"/>
                <w:szCs w:val="24"/>
                <w:highlight w:val="none"/>
              </w:rPr>
            </w:pPr>
          </w:p>
        </w:tc>
        <w:tc>
          <w:tcPr>
            <w:tcW w:w="1116" w:type="dxa"/>
            <w:vAlign w:val="center"/>
          </w:tcPr>
          <w:p w14:paraId="529F5DDD">
            <w:pPr>
              <w:jc w:val="center"/>
              <w:rPr>
                <w:sz w:val="24"/>
                <w:szCs w:val="24"/>
                <w:highlight w:val="none"/>
              </w:rPr>
            </w:pPr>
          </w:p>
        </w:tc>
        <w:tc>
          <w:tcPr>
            <w:tcW w:w="1116" w:type="dxa"/>
            <w:vAlign w:val="center"/>
          </w:tcPr>
          <w:p w14:paraId="3CEB552D">
            <w:pPr>
              <w:jc w:val="center"/>
              <w:rPr>
                <w:sz w:val="24"/>
                <w:szCs w:val="24"/>
                <w:highlight w:val="none"/>
              </w:rPr>
            </w:pPr>
          </w:p>
        </w:tc>
        <w:tc>
          <w:tcPr>
            <w:tcW w:w="1116" w:type="dxa"/>
            <w:vAlign w:val="center"/>
          </w:tcPr>
          <w:p w14:paraId="0A251771">
            <w:pPr>
              <w:jc w:val="center"/>
              <w:rPr>
                <w:sz w:val="24"/>
                <w:szCs w:val="24"/>
                <w:highlight w:val="none"/>
              </w:rPr>
            </w:pPr>
          </w:p>
        </w:tc>
        <w:tc>
          <w:tcPr>
            <w:tcW w:w="1435" w:type="dxa"/>
            <w:vAlign w:val="center"/>
          </w:tcPr>
          <w:p w14:paraId="351DC1C6">
            <w:pPr>
              <w:jc w:val="center"/>
              <w:rPr>
                <w:sz w:val="24"/>
                <w:szCs w:val="24"/>
                <w:highlight w:val="none"/>
              </w:rPr>
            </w:pPr>
          </w:p>
        </w:tc>
      </w:tr>
      <w:tr w14:paraId="07764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97" w:type="dxa"/>
            <w:vAlign w:val="center"/>
          </w:tcPr>
          <w:p w14:paraId="0666259A">
            <w:pPr>
              <w:jc w:val="center"/>
              <w:rPr>
                <w:sz w:val="24"/>
                <w:szCs w:val="24"/>
                <w:highlight w:val="none"/>
              </w:rPr>
            </w:pPr>
          </w:p>
        </w:tc>
        <w:tc>
          <w:tcPr>
            <w:tcW w:w="1335" w:type="dxa"/>
            <w:vAlign w:val="center"/>
          </w:tcPr>
          <w:p w14:paraId="65A4445B">
            <w:pPr>
              <w:jc w:val="center"/>
              <w:rPr>
                <w:sz w:val="24"/>
                <w:szCs w:val="24"/>
                <w:highlight w:val="none"/>
              </w:rPr>
            </w:pPr>
          </w:p>
        </w:tc>
        <w:tc>
          <w:tcPr>
            <w:tcW w:w="1512" w:type="dxa"/>
            <w:vAlign w:val="center"/>
          </w:tcPr>
          <w:p w14:paraId="415EDA2C">
            <w:pPr>
              <w:jc w:val="center"/>
              <w:rPr>
                <w:sz w:val="24"/>
                <w:szCs w:val="24"/>
                <w:highlight w:val="none"/>
              </w:rPr>
            </w:pPr>
          </w:p>
        </w:tc>
        <w:tc>
          <w:tcPr>
            <w:tcW w:w="1416" w:type="dxa"/>
            <w:vAlign w:val="center"/>
          </w:tcPr>
          <w:p w14:paraId="6BFE7B09">
            <w:pPr>
              <w:jc w:val="center"/>
              <w:rPr>
                <w:sz w:val="24"/>
                <w:szCs w:val="24"/>
                <w:highlight w:val="none"/>
              </w:rPr>
            </w:pPr>
          </w:p>
        </w:tc>
        <w:tc>
          <w:tcPr>
            <w:tcW w:w="1296" w:type="dxa"/>
            <w:vAlign w:val="center"/>
          </w:tcPr>
          <w:p w14:paraId="2B42C3F6">
            <w:pPr>
              <w:jc w:val="center"/>
              <w:rPr>
                <w:sz w:val="24"/>
                <w:szCs w:val="24"/>
                <w:highlight w:val="none"/>
              </w:rPr>
            </w:pPr>
          </w:p>
        </w:tc>
        <w:tc>
          <w:tcPr>
            <w:tcW w:w="1116" w:type="dxa"/>
            <w:vAlign w:val="center"/>
          </w:tcPr>
          <w:p w14:paraId="5BB93F0F">
            <w:pPr>
              <w:jc w:val="center"/>
              <w:rPr>
                <w:sz w:val="24"/>
                <w:szCs w:val="24"/>
                <w:highlight w:val="none"/>
              </w:rPr>
            </w:pPr>
          </w:p>
        </w:tc>
        <w:tc>
          <w:tcPr>
            <w:tcW w:w="1116" w:type="dxa"/>
            <w:vAlign w:val="center"/>
          </w:tcPr>
          <w:p w14:paraId="1C800876">
            <w:pPr>
              <w:jc w:val="center"/>
              <w:rPr>
                <w:sz w:val="24"/>
                <w:szCs w:val="24"/>
                <w:highlight w:val="none"/>
              </w:rPr>
            </w:pPr>
          </w:p>
        </w:tc>
        <w:tc>
          <w:tcPr>
            <w:tcW w:w="1116" w:type="dxa"/>
            <w:vAlign w:val="center"/>
          </w:tcPr>
          <w:p w14:paraId="4946F6DC">
            <w:pPr>
              <w:jc w:val="center"/>
              <w:rPr>
                <w:sz w:val="24"/>
                <w:szCs w:val="24"/>
                <w:highlight w:val="none"/>
              </w:rPr>
            </w:pPr>
          </w:p>
        </w:tc>
        <w:tc>
          <w:tcPr>
            <w:tcW w:w="1435" w:type="dxa"/>
            <w:vAlign w:val="center"/>
          </w:tcPr>
          <w:p w14:paraId="61E753F3">
            <w:pPr>
              <w:jc w:val="center"/>
              <w:rPr>
                <w:sz w:val="24"/>
                <w:szCs w:val="24"/>
                <w:highlight w:val="none"/>
              </w:rPr>
            </w:pPr>
          </w:p>
        </w:tc>
      </w:tr>
      <w:tr w14:paraId="666A5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97" w:type="dxa"/>
          </w:tcPr>
          <w:p w14:paraId="5B600947">
            <w:pPr>
              <w:jc w:val="center"/>
              <w:rPr>
                <w:rFonts w:hAnsiTheme="minorEastAsia"/>
                <w:sz w:val="24"/>
                <w:szCs w:val="24"/>
                <w:highlight w:val="none"/>
              </w:rPr>
            </w:pPr>
          </w:p>
        </w:tc>
        <w:tc>
          <w:tcPr>
            <w:tcW w:w="7791" w:type="dxa"/>
            <w:gridSpan w:val="6"/>
            <w:vAlign w:val="center"/>
          </w:tcPr>
          <w:p w14:paraId="14CBDDCE">
            <w:pPr>
              <w:jc w:val="center"/>
              <w:rPr>
                <w:sz w:val="24"/>
                <w:szCs w:val="24"/>
                <w:highlight w:val="none"/>
              </w:rPr>
            </w:pPr>
            <w:r>
              <w:rPr>
                <w:rFonts w:hint="eastAsia" w:hAnsiTheme="minorEastAsia"/>
                <w:sz w:val="24"/>
                <w:szCs w:val="24"/>
                <w:highlight w:val="none"/>
              </w:rPr>
              <w:t>人员费用合计</w:t>
            </w:r>
          </w:p>
        </w:tc>
        <w:tc>
          <w:tcPr>
            <w:tcW w:w="1116" w:type="dxa"/>
            <w:vAlign w:val="center"/>
          </w:tcPr>
          <w:p w14:paraId="08BFC976">
            <w:pPr>
              <w:jc w:val="center"/>
              <w:rPr>
                <w:sz w:val="24"/>
                <w:szCs w:val="24"/>
                <w:highlight w:val="none"/>
              </w:rPr>
            </w:pPr>
          </w:p>
        </w:tc>
        <w:tc>
          <w:tcPr>
            <w:tcW w:w="1435" w:type="dxa"/>
            <w:vAlign w:val="center"/>
          </w:tcPr>
          <w:p w14:paraId="3A7D5E7E">
            <w:pPr>
              <w:jc w:val="center"/>
              <w:rPr>
                <w:sz w:val="24"/>
                <w:szCs w:val="24"/>
                <w:highlight w:val="none"/>
              </w:rPr>
            </w:pPr>
          </w:p>
        </w:tc>
      </w:tr>
    </w:tbl>
    <w:p w14:paraId="627238F0">
      <w:pPr>
        <w:autoSpaceDE w:val="0"/>
        <w:autoSpaceDN w:val="0"/>
        <w:adjustRightInd w:val="0"/>
        <w:spacing w:line="360" w:lineRule="auto"/>
        <w:rPr>
          <w:b/>
          <w:color w:val="000000"/>
          <w:sz w:val="24"/>
          <w:highlight w:val="none"/>
        </w:rPr>
      </w:pPr>
      <w:r>
        <w:rPr>
          <w:rFonts w:hint="eastAsia" w:hAnsiTheme="minorEastAsia"/>
          <w:b/>
          <w:color w:val="000000"/>
          <w:sz w:val="24"/>
          <w:highlight w:val="none"/>
        </w:rPr>
        <w:t>备注：</w:t>
      </w:r>
    </w:p>
    <w:p w14:paraId="4B5BB1B0">
      <w:pPr>
        <w:autoSpaceDE w:val="0"/>
        <w:autoSpaceDN w:val="0"/>
        <w:adjustRightInd w:val="0"/>
        <w:spacing w:line="360" w:lineRule="auto"/>
        <w:ind w:firstLine="448" w:firstLineChars="200"/>
        <w:rPr>
          <w:b/>
          <w:color w:val="000000"/>
          <w:sz w:val="24"/>
          <w:highlight w:val="none"/>
        </w:rPr>
      </w:pPr>
      <w:r>
        <w:rPr>
          <w:b/>
          <w:color w:val="000000"/>
          <w:sz w:val="24"/>
          <w:highlight w:val="none"/>
        </w:rPr>
        <w:t>1</w:t>
      </w:r>
      <w:r>
        <w:rPr>
          <w:rFonts w:hAnsiTheme="minorEastAsia"/>
          <w:b/>
          <w:color w:val="000000"/>
          <w:sz w:val="24"/>
          <w:highlight w:val="none"/>
        </w:rPr>
        <w:t>、上表中工资是指在扣除劳动者个人负担的社会保险费、</w:t>
      </w:r>
      <w:r>
        <w:rPr>
          <w:rFonts w:hint="eastAsia" w:hAnsiTheme="minorEastAsia"/>
          <w:b/>
          <w:color w:val="000000"/>
          <w:sz w:val="24"/>
          <w:highlight w:val="none"/>
        </w:rPr>
        <w:t>个人负担的公积金、</w:t>
      </w:r>
      <w:r>
        <w:rPr>
          <w:rFonts w:hAnsiTheme="minorEastAsia"/>
          <w:b/>
          <w:color w:val="000000"/>
          <w:sz w:val="24"/>
          <w:highlight w:val="none"/>
        </w:rPr>
        <w:t>个人所得税等合理费用之前的应发工资；</w:t>
      </w:r>
    </w:p>
    <w:p w14:paraId="56FD52A0">
      <w:pPr>
        <w:autoSpaceDE w:val="0"/>
        <w:autoSpaceDN w:val="0"/>
        <w:adjustRightInd w:val="0"/>
        <w:spacing w:line="360" w:lineRule="auto"/>
        <w:ind w:firstLine="448" w:firstLineChars="200"/>
        <w:rPr>
          <w:b/>
          <w:color w:val="000000"/>
          <w:sz w:val="24"/>
          <w:highlight w:val="none"/>
        </w:rPr>
      </w:pPr>
      <w:r>
        <w:rPr>
          <w:b/>
          <w:color w:val="000000"/>
          <w:sz w:val="24"/>
          <w:highlight w:val="none"/>
        </w:rPr>
        <w:t>2</w:t>
      </w:r>
      <w:r>
        <w:rPr>
          <w:rFonts w:hAnsiTheme="minorEastAsia"/>
          <w:b/>
          <w:color w:val="000000"/>
          <w:sz w:val="24"/>
          <w:highlight w:val="none"/>
        </w:rPr>
        <w:t>、投标人应按国家及天津市社会保险</w:t>
      </w:r>
      <w:r>
        <w:rPr>
          <w:rFonts w:hint="eastAsia" w:hAnsiTheme="minorEastAsia"/>
          <w:b/>
          <w:color w:val="000000"/>
          <w:sz w:val="24"/>
          <w:highlight w:val="none"/>
        </w:rPr>
        <w:t>、住房公积金、福利费等</w:t>
      </w:r>
      <w:r>
        <w:rPr>
          <w:rFonts w:hAnsiTheme="minorEastAsia"/>
          <w:b/>
          <w:color w:val="000000"/>
          <w:sz w:val="24"/>
          <w:highlight w:val="none"/>
        </w:rPr>
        <w:t>相关规定</w:t>
      </w:r>
      <w:r>
        <w:rPr>
          <w:rFonts w:hint="eastAsia" w:hAnsiTheme="minorEastAsia"/>
          <w:b/>
          <w:color w:val="000000"/>
          <w:sz w:val="24"/>
          <w:highlight w:val="none"/>
        </w:rPr>
        <w:t>为本项目人员</w:t>
      </w:r>
      <w:r>
        <w:rPr>
          <w:rFonts w:hAnsiTheme="minorEastAsia"/>
          <w:b/>
          <w:color w:val="000000"/>
          <w:sz w:val="24"/>
          <w:highlight w:val="none"/>
        </w:rPr>
        <w:t>缴纳社会保险</w:t>
      </w:r>
      <w:r>
        <w:rPr>
          <w:rFonts w:hint="eastAsia" w:hAnsiTheme="minorEastAsia"/>
          <w:b/>
          <w:color w:val="000000"/>
          <w:sz w:val="24"/>
          <w:highlight w:val="none"/>
        </w:rPr>
        <w:t>、住房公积金、福利费</w:t>
      </w:r>
      <w:r>
        <w:rPr>
          <w:rFonts w:hAnsiTheme="minorEastAsia"/>
          <w:b/>
          <w:color w:val="000000"/>
          <w:sz w:val="24"/>
          <w:highlight w:val="none"/>
        </w:rPr>
        <w:t>，在投标文件中对人员保险</w:t>
      </w:r>
      <w:r>
        <w:rPr>
          <w:rFonts w:hint="eastAsia" w:hAnsiTheme="minorEastAsia"/>
          <w:b/>
          <w:color w:val="000000"/>
          <w:sz w:val="24"/>
          <w:highlight w:val="none"/>
        </w:rPr>
        <w:t>、公积金、福利费</w:t>
      </w:r>
      <w:r>
        <w:rPr>
          <w:rFonts w:hAnsiTheme="minorEastAsia"/>
          <w:b/>
          <w:color w:val="000000"/>
          <w:sz w:val="24"/>
          <w:highlight w:val="none"/>
        </w:rPr>
        <w:t>缴纳类别及测算标准另附说明，如有人员享有优惠政策，须将享有优惠政策的批准文件和政策文件一并提供，否则不予认定。</w:t>
      </w:r>
    </w:p>
    <w:p w14:paraId="46463127">
      <w:pPr>
        <w:autoSpaceDE w:val="0"/>
        <w:autoSpaceDN w:val="0"/>
        <w:adjustRightInd w:val="0"/>
        <w:spacing w:line="360" w:lineRule="auto"/>
        <w:ind w:firstLine="448" w:firstLineChars="200"/>
        <w:rPr>
          <w:rFonts w:hAnsiTheme="minorEastAsia"/>
          <w:b/>
          <w:color w:val="000000"/>
          <w:sz w:val="24"/>
          <w:highlight w:val="none"/>
        </w:rPr>
      </w:pPr>
      <w:r>
        <w:rPr>
          <w:rFonts w:hint="eastAsia"/>
          <w:b/>
          <w:color w:val="000000"/>
          <w:sz w:val="24"/>
          <w:highlight w:val="none"/>
        </w:rPr>
        <w:t>3</w:t>
      </w:r>
      <w:r>
        <w:rPr>
          <w:rFonts w:hAnsiTheme="minorEastAsia"/>
          <w:b/>
          <w:color w:val="000000"/>
          <w:sz w:val="24"/>
          <w:highlight w:val="none"/>
        </w:rPr>
        <w:t>、上表中的月小计</w:t>
      </w:r>
      <w:r>
        <w:rPr>
          <w:b/>
          <w:color w:val="000000"/>
          <w:sz w:val="24"/>
          <w:highlight w:val="none"/>
        </w:rPr>
        <w:t>=</w:t>
      </w:r>
      <w:r>
        <w:rPr>
          <w:rFonts w:hAnsiTheme="minorEastAsia"/>
          <w:b/>
          <w:color w:val="000000"/>
          <w:sz w:val="24"/>
          <w:highlight w:val="none"/>
        </w:rPr>
        <w:t>人数</w:t>
      </w:r>
      <w:r>
        <w:rPr>
          <w:b/>
          <w:color w:val="000000"/>
          <w:sz w:val="24"/>
          <w:highlight w:val="none"/>
        </w:rPr>
        <w:t>*</w:t>
      </w:r>
      <w:r>
        <w:rPr>
          <w:rFonts w:hAnsiTheme="minorEastAsia"/>
          <w:b/>
          <w:color w:val="000000"/>
          <w:sz w:val="24"/>
          <w:highlight w:val="none"/>
        </w:rPr>
        <w:t>（月工资</w:t>
      </w:r>
      <w:r>
        <w:rPr>
          <w:b/>
          <w:color w:val="000000"/>
          <w:sz w:val="24"/>
          <w:highlight w:val="none"/>
        </w:rPr>
        <w:t>/</w:t>
      </w:r>
      <w:r>
        <w:rPr>
          <w:rFonts w:hAnsiTheme="minorEastAsia"/>
          <w:b/>
          <w:color w:val="000000"/>
          <w:sz w:val="24"/>
          <w:highlight w:val="none"/>
        </w:rPr>
        <w:t>人</w:t>
      </w:r>
      <w:r>
        <w:rPr>
          <w:b/>
          <w:color w:val="000000"/>
          <w:sz w:val="24"/>
          <w:highlight w:val="none"/>
        </w:rPr>
        <w:t>+</w:t>
      </w:r>
      <w:r>
        <w:rPr>
          <w:rFonts w:hAnsiTheme="minorEastAsia"/>
          <w:b/>
          <w:color w:val="000000"/>
          <w:sz w:val="24"/>
          <w:highlight w:val="none"/>
        </w:rPr>
        <w:t>月保险</w:t>
      </w:r>
      <w:r>
        <w:rPr>
          <w:b/>
          <w:color w:val="000000"/>
          <w:sz w:val="24"/>
          <w:highlight w:val="none"/>
        </w:rPr>
        <w:t>/</w:t>
      </w:r>
      <w:r>
        <w:rPr>
          <w:rFonts w:hAnsiTheme="minorEastAsia"/>
          <w:b/>
          <w:color w:val="000000"/>
          <w:sz w:val="24"/>
          <w:highlight w:val="none"/>
        </w:rPr>
        <w:t>人</w:t>
      </w:r>
      <w:r>
        <w:rPr>
          <w:rFonts w:hint="eastAsia"/>
          <w:b/>
          <w:color w:val="000000"/>
          <w:sz w:val="24"/>
          <w:highlight w:val="none"/>
        </w:rPr>
        <w:t>+</w:t>
      </w:r>
      <w:r>
        <w:rPr>
          <w:rFonts w:hint="eastAsia" w:hAnsiTheme="minorEastAsia"/>
          <w:b/>
          <w:color w:val="000000"/>
          <w:sz w:val="24"/>
          <w:highlight w:val="none"/>
        </w:rPr>
        <w:t>月公积金</w:t>
      </w:r>
      <w:r>
        <w:rPr>
          <w:rFonts w:hint="eastAsia"/>
          <w:b/>
          <w:color w:val="000000"/>
          <w:sz w:val="24"/>
          <w:highlight w:val="none"/>
        </w:rPr>
        <w:t>/</w:t>
      </w:r>
      <w:r>
        <w:rPr>
          <w:rFonts w:hint="eastAsia" w:hAnsiTheme="minorEastAsia"/>
          <w:b/>
          <w:color w:val="000000"/>
          <w:sz w:val="24"/>
          <w:highlight w:val="none"/>
        </w:rPr>
        <w:t>人+</w:t>
      </w:r>
      <w:r>
        <w:rPr>
          <w:rFonts w:hint="eastAsia"/>
          <w:b/>
          <w:color w:val="000000"/>
          <w:sz w:val="24"/>
          <w:highlight w:val="none"/>
        </w:rPr>
        <w:t>月</w:t>
      </w:r>
      <w:r>
        <w:rPr>
          <w:b/>
          <w:color w:val="000000"/>
          <w:sz w:val="24"/>
          <w:highlight w:val="none"/>
        </w:rPr>
        <w:t>福利</w:t>
      </w:r>
      <w:r>
        <w:rPr>
          <w:rFonts w:hint="eastAsia"/>
          <w:b/>
          <w:color w:val="000000"/>
          <w:sz w:val="24"/>
          <w:highlight w:val="none"/>
        </w:rPr>
        <w:t>费/人</w:t>
      </w:r>
      <w:r>
        <w:rPr>
          <w:b/>
          <w:color w:val="000000"/>
          <w:sz w:val="24"/>
          <w:highlight w:val="none"/>
        </w:rPr>
        <w:t>）</w:t>
      </w:r>
      <w:r>
        <w:rPr>
          <w:rFonts w:hAnsiTheme="minorEastAsia"/>
          <w:b/>
          <w:color w:val="000000"/>
          <w:sz w:val="24"/>
          <w:highlight w:val="none"/>
        </w:rPr>
        <w:t>，招标文件规定的服务期</w:t>
      </w:r>
      <w:r>
        <w:rPr>
          <w:rFonts w:hint="eastAsia" w:hAnsiTheme="minorEastAsia"/>
          <w:b/>
          <w:color w:val="000000"/>
          <w:sz w:val="24"/>
          <w:highlight w:val="none"/>
        </w:rPr>
        <w:t>小计</w:t>
      </w:r>
      <w:r>
        <w:rPr>
          <w:b/>
          <w:color w:val="000000"/>
          <w:sz w:val="24"/>
          <w:highlight w:val="none"/>
        </w:rPr>
        <w:t>=</w:t>
      </w:r>
      <w:r>
        <w:rPr>
          <w:rFonts w:hAnsiTheme="minorEastAsia"/>
          <w:b/>
          <w:color w:val="000000"/>
          <w:sz w:val="24"/>
          <w:highlight w:val="none"/>
        </w:rPr>
        <w:t>月小计</w:t>
      </w:r>
      <w:r>
        <w:rPr>
          <w:b/>
          <w:color w:val="000000"/>
          <w:sz w:val="24"/>
          <w:highlight w:val="none"/>
        </w:rPr>
        <w:t>*</w:t>
      </w:r>
      <w:r>
        <w:rPr>
          <w:rFonts w:hAnsiTheme="minorEastAsia"/>
          <w:b/>
          <w:color w:val="000000"/>
          <w:sz w:val="24"/>
          <w:highlight w:val="none"/>
        </w:rPr>
        <w:t>招标文件规定的服务</w:t>
      </w:r>
      <w:r>
        <w:rPr>
          <w:rFonts w:hint="eastAsia" w:hAnsiTheme="minorEastAsia"/>
          <w:b/>
          <w:color w:val="000000"/>
          <w:sz w:val="24"/>
          <w:highlight w:val="none"/>
        </w:rPr>
        <w:t>月数</w:t>
      </w:r>
    </w:p>
    <w:p w14:paraId="51A8CCF3">
      <w:pPr>
        <w:autoSpaceDE w:val="0"/>
        <w:autoSpaceDN w:val="0"/>
        <w:adjustRightInd w:val="0"/>
        <w:spacing w:line="360" w:lineRule="auto"/>
        <w:ind w:firstLine="448" w:firstLineChars="200"/>
        <w:rPr>
          <w:b/>
          <w:color w:val="000000"/>
          <w:sz w:val="24"/>
          <w:highlight w:val="none"/>
        </w:rPr>
      </w:pPr>
      <w:r>
        <w:rPr>
          <w:rFonts w:hint="eastAsia"/>
          <w:b/>
          <w:color w:val="000000"/>
          <w:sz w:val="24"/>
          <w:highlight w:val="none"/>
        </w:rPr>
        <w:t>4、上表中的金额保留两位小数，第三位及以后非零则向第二位进1</w:t>
      </w:r>
    </w:p>
    <w:p w14:paraId="204DE734">
      <w:pPr>
        <w:spacing w:line="360" w:lineRule="auto"/>
        <w:ind w:right="84" w:firstLine="224" w:firstLineChars="100"/>
        <w:rPr>
          <w:sz w:val="24"/>
          <w:highlight w:val="none"/>
        </w:rPr>
      </w:pPr>
      <w:r>
        <w:rPr>
          <w:rFonts w:hAnsiTheme="minorEastAsia"/>
          <w:sz w:val="24"/>
          <w:highlight w:val="none"/>
        </w:rPr>
        <w:t>投标人名称：</w:t>
      </w:r>
    </w:p>
    <w:p w14:paraId="2B81876A">
      <w:pPr>
        <w:spacing w:line="360" w:lineRule="auto"/>
        <w:ind w:right="84" w:firstLine="224" w:firstLineChars="100"/>
        <w:rPr>
          <w:b/>
          <w:sz w:val="24"/>
          <w:highlight w:val="none"/>
        </w:rPr>
      </w:pPr>
      <w:r>
        <w:rPr>
          <w:rFonts w:hAnsiTheme="minorEastAsia"/>
          <w:sz w:val="24"/>
          <w:highlight w:val="none"/>
        </w:rPr>
        <w:t>日期：</w:t>
      </w:r>
      <w:r>
        <w:rPr>
          <w:b/>
          <w:sz w:val="24"/>
          <w:highlight w:val="none"/>
        </w:rPr>
        <w:br w:type="page"/>
      </w:r>
    </w:p>
    <w:p w14:paraId="20731A61">
      <w:pPr>
        <w:spacing w:line="560" w:lineRule="exact"/>
        <w:rPr>
          <w:b/>
          <w:sz w:val="24"/>
          <w:highlight w:val="none"/>
        </w:rPr>
      </w:pPr>
      <w:r>
        <w:rPr>
          <w:rFonts w:hAnsiTheme="minorEastAsia"/>
          <w:b/>
          <w:sz w:val="24"/>
          <w:highlight w:val="none"/>
        </w:rPr>
        <w:t>附件</w:t>
      </w:r>
      <w:r>
        <w:rPr>
          <w:rFonts w:hint="eastAsia"/>
          <w:b/>
          <w:sz w:val="24"/>
          <w:highlight w:val="none"/>
        </w:rPr>
        <w:t>6</w:t>
      </w:r>
    </w:p>
    <w:p w14:paraId="0A5C1435">
      <w:pPr>
        <w:autoSpaceDN w:val="0"/>
        <w:spacing w:line="360" w:lineRule="auto"/>
        <w:jc w:val="center"/>
        <w:rPr>
          <w:b/>
          <w:bCs/>
          <w:sz w:val="24"/>
          <w:highlight w:val="none"/>
        </w:rPr>
      </w:pPr>
      <w:r>
        <w:rPr>
          <w:rFonts w:hAnsiTheme="minorEastAsia"/>
          <w:b/>
          <w:bCs/>
          <w:sz w:val="24"/>
          <w:highlight w:val="none"/>
        </w:rPr>
        <w:t>商务要求点对点应答表</w:t>
      </w:r>
    </w:p>
    <w:p w14:paraId="6A864CC1">
      <w:pPr>
        <w:spacing w:line="460" w:lineRule="exact"/>
        <w:rPr>
          <w:sz w:val="24"/>
          <w:highlight w:val="none"/>
        </w:rPr>
      </w:pPr>
    </w:p>
    <w:p w14:paraId="42518572">
      <w:pPr>
        <w:spacing w:line="460" w:lineRule="exact"/>
        <w:rPr>
          <w:sz w:val="24"/>
          <w:highlight w:val="none"/>
        </w:rPr>
      </w:pPr>
      <w:r>
        <w:rPr>
          <w:rFonts w:hAnsiTheme="minorEastAsia"/>
          <w:sz w:val="24"/>
          <w:highlight w:val="none"/>
        </w:rPr>
        <w:t>项目名称：</w:t>
      </w:r>
    </w:p>
    <w:p w14:paraId="73936177">
      <w:pPr>
        <w:spacing w:line="460" w:lineRule="exact"/>
        <w:rPr>
          <w:sz w:val="24"/>
          <w:highlight w:val="none"/>
        </w:rPr>
      </w:pPr>
      <w:r>
        <w:rPr>
          <w:rFonts w:hAnsiTheme="minorEastAsia"/>
          <w:sz w:val="24"/>
          <w:highlight w:val="none"/>
        </w:rPr>
        <w:t>项目编号：</w:t>
      </w:r>
    </w:p>
    <w:p w14:paraId="2D2A80C8">
      <w:pPr>
        <w:spacing w:line="460" w:lineRule="exact"/>
        <w:rPr>
          <w:sz w:val="24"/>
          <w:highlight w:val="none"/>
          <w:u w:val="single"/>
        </w:rPr>
      </w:pPr>
      <w:r>
        <w:rPr>
          <w:rFonts w:hAnsiTheme="minorEastAsia"/>
          <w:sz w:val="24"/>
          <w:highlight w:val="none"/>
        </w:rPr>
        <w:t>包号：</w:t>
      </w:r>
    </w:p>
    <w:p w14:paraId="77D24E52">
      <w:pPr>
        <w:spacing w:line="460" w:lineRule="exact"/>
        <w:rPr>
          <w:sz w:val="24"/>
          <w:highlight w:val="none"/>
          <w:u w:val="single"/>
        </w:rPr>
      </w:pPr>
    </w:p>
    <w:tbl>
      <w:tblPr>
        <w:tblStyle w:val="22"/>
        <w:tblW w:w="5133" w:type="pct"/>
        <w:tblInd w:w="0" w:type="dxa"/>
        <w:tblLayout w:type="autofit"/>
        <w:tblCellMar>
          <w:top w:w="0" w:type="dxa"/>
          <w:left w:w="108" w:type="dxa"/>
          <w:bottom w:w="0" w:type="dxa"/>
          <w:right w:w="108" w:type="dxa"/>
        </w:tblCellMar>
      </w:tblPr>
      <w:tblGrid>
        <w:gridCol w:w="1705"/>
        <w:gridCol w:w="2231"/>
        <w:gridCol w:w="2551"/>
        <w:gridCol w:w="1135"/>
        <w:gridCol w:w="1133"/>
      </w:tblGrid>
      <w:tr w14:paraId="05585AD1">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0604FAE8">
            <w:pPr>
              <w:widowControl/>
              <w:jc w:val="center"/>
              <w:rPr>
                <w:kern w:val="0"/>
                <w:szCs w:val="21"/>
                <w:highlight w:val="none"/>
              </w:rPr>
            </w:pPr>
            <w:r>
              <w:rPr>
                <w:rFonts w:hAnsiTheme="minorEastAsia"/>
                <w:kern w:val="0"/>
                <w:szCs w:val="21"/>
                <w:highlight w:val="none"/>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56D01CFF">
            <w:pPr>
              <w:widowControl/>
              <w:jc w:val="center"/>
              <w:rPr>
                <w:kern w:val="0"/>
                <w:szCs w:val="21"/>
                <w:highlight w:val="none"/>
              </w:rPr>
            </w:pPr>
            <w:r>
              <w:rPr>
                <w:rFonts w:hAnsiTheme="minorEastAsia"/>
                <w:kern w:val="0"/>
                <w:szCs w:val="21"/>
                <w:highlight w:val="none"/>
              </w:rPr>
              <w:t>招标要求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78BFF712">
            <w:pPr>
              <w:widowControl/>
              <w:jc w:val="center"/>
              <w:rPr>
                <w:kern w:val="0"/>
                <w:szCs w:val="21"/>
                <w:highlight w:val="none"/>
              </w:rPr>
            </w:pPr>
            <w:r>
              <w:rPr>
                <w:rFonts w:hAnsiTheme="minorEastAsia"/>
                <w:kern w:val="0"/>
                <w:szCs w:val="21"/>
                <w:highlight w:val="none"/>
              </w:rPr>
              <w:t>投标应答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0BC1A1F6">
            <w:pPr>
              <w:widowControl/>
              <w:jc w:val="center"/>
              <w:rPr>
                <w:kern w:val="0"/>
                <w:szCs w:val="21"/>
                <w:highlight w:val="none"/>
              </w:rPr>
            </w:pPr>
            <w:r>
              <w:rPr>
                <w:rFonts w:hAnsiTheme="minorEastAsia"/>
                <w:kern w:val="0"/>
                <w:szCs w:val="21"/>
                <w:highlight w:val="none"/>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2A037D94">
            <w:pPr>
              <w:widowControl/>
              <w:jc w:val="center"/>
              <w:rPr>
                <w:kern w:val="0"/>
                <w:szCs w:val="21"/>
                <w:highlight w:val="none"/>
              </w:rPr>
            </w:pPr>
            <w:r>
              <w:rPr>
                <w:rFonts w:hAnsiTheme="minorEastAsia"/>
                <w:kern w:val="0"/>
                <w:szCs w:val="21"/>
                <w:highlight w:val="none"/>
              </w:rPr>
              <w:t>备注</w:t>
            </w:r>
          </w:p>
        </w:tc>
      </w:tr>
      <w:tr w14:paraId="35EFDBFA">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20868BAD">
            <w:pPr>
              <w:widowControl/>
              <w:jc w:val="left"/>
              <w:rPr>
                <w:kern w:val="0"/>
                <w:szCs w:val="21"/>
                <w:highlight w:val="none"/>
              </w:rPr>
            </w:pPr>
            <w:r>
              <w:rPr>
                <w:rFonts w:hAnsiTheme="minorEastAsia"/>
                <w:kern w:val="0"/>
                <w:szCs w:val="21"/>
                <w:highlight w:val="none"/>
              </w:rPr>
              <w:t>（一）报价要求</w:t>
            </w:r>
          </w:p>
        </w:tc>
      </w:tr>
      <w:tr w14:paraId="36BDCC5C">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7CBFABC2">
            <w:pPr>
              <w:widowControl/>
              <w:jc w:val="left"/>
              <w:rPr>
                <w:kern w:val="0"/>
                <w:szCs w:val="21"/>
                <w:highlight w:val="none"/>
              </w:rPr>
            </w:pPr>
            <w:r>
              <w:rPr>
                <w:rFonts w:hAnsiTheme="minorEastAsia"/>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04F565A7">
            <w:pPr>
              <w:widowControl/>
              <w:jc w:val="left"/>
              <w:rPr>
                <w:kern w:val="0"/>
                <w:szCs w:val="21"/>
                <w:highlight w:val="none"/>
              </w:rPr>
            </w:pPr>
            <w:r>
              <w:rPr>
                <w:rFonts w:hAnsiTheme="minorEastAsia"/>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15AE3292">
            <w:pPr>
              <w:widowControl/>
              <w:jc w:val="left"/>
              <w:rPr>
                <w:kern w:val="0"/>
                <w:szCs w:val="21"/>
                <w:highlight w:val="none"/>
              </w:rPr>
            </w:pPr>
            <w:r>
              <w:rPr>
                <w:rFonts w:hAnsiTheme="minorEastAsia"/>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1DA381AE">
            <w:pPr>
              <w:widowControl/>
              <w:jc w:val="left"/>
              <w:rPr>
                <w:kern w:val="0"/>
                <w:szCs w:val="21"/>
                <w:highlight w:val="none"/>
              </w:rPr>
            </w:pPr>
            <w:r>
              <w:rPr>
                <w:rFonts w:hAnsiTheme="minorEastAsia"/>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43E40397">
            <w:pPr>
              <w:widowControl/>
              <w:jc w:val="left"/>
              <w:rPr>
                <w:kern w:val="0"/>
                <w:szCs w:val="21"/>
                <w:highlight w:val="none"/>
              </w:rPr>
            </w:pPr>
            <w:r>
              <w:rPr>
                <w:rFonts w:hAnsiTheme="minorEastAsia"/>
                <w:kern w:val="0"/>
                <w:szCs w:val="21"/>
                <w:highlight w:val="none"/>
              </w:rPr>
              <w:t>　</w:t>
            </w:r>
          </w:p>
        </w:tc>
      </w:tr>
      <w:tr w14:paraId="7CB9BE6C">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7DB9841A">
            <w:pPr>
              <w:widowControl/>
              <w:jc w:val="left"/>
              <w:rPr>
                <w:kern w:val="0"/>
                <w:szCs w:val="21"/>
                <w:highlight w:val="none"/>
              </w:rPr>
            </w:pPr>
            <w:r>
              <w:rPr>
                <w:rFonts w:hAnsiTheme="minorEastAsia"/>
                <w:kern w:val="0"/>
                <w:szCs w:val="21"/>
                <w:highlight w:val="none"/>
              </w:rPr>
              <w:t>（二）时间、地点要求</w:t>
            </w:r>
          </w:p>
        </w:tc>
      </w:tr>
      <w:tr w14:paraId="64E66FB7">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14D28220">
            <w:pPr>
              <w:widowControl/>
              <w:jc w:val="left"/>
              <w:rPr>
                <w:kern w:val="0"/>
                <w:szCs w:val="21"/>
                <w:highlight w:val="none"/>
              </w:rPr>
            </w:pPr>
            <w:r>
              <w:rPr>
                <w:rFonts w:hAnsiTheme="minorEastAsia"/>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6CA4E30D">
            <w:pPr>
              <w:widowControl/>
              <w:jc w:val="left"/>
              <w:rPr>
                <w:kern w:val="0"/>
                <w:szCs w:val="21"/>
                <w:highlight w:val="none"/>
              </w:rPr>
            </w:pPr>
            <w:r>
              <w:rPr>
                <w:rFonts w:hAnsiTheme="minorEastAsia"/>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553133B8">
            <w:pPr>
              <w:widowControl/>
              <w:jc w:val="left"/>
              <w:rPr>
                <w:kern w:val="0"/>
                <w:szCs w:val="21"/>
                <w:highlight w:val="none"/>
              </w:rPr>
            </w:pPr>
            <w:r>
              <w:rPr>
                <w:rFonts w:hAnsiTheme="minorEastAsia"/>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0B512254">
            <w:pPr>
              <w:widowControl/>
              <w:jc w:val="left"/>
              <w:rPr>
                <w:kern w:val="0"/>
                <w:szCs w:val="21"/>
                <w:highlight w:val="none"/>
              </w:rPr>
            </w:pPr>
            <w:r>
              <w:rPr>
                <w:rFonts w:hAnsiTheme="minorEastAsia"/>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3F5AF2A3">
            <w:pPr>
              <w:widowControl/>
              <w:jc w:val="left"/>
              <w:rPr>
                <w:kern w:val="0"/>
                <w:szCs w:val="21"/>
                <w:highlight w:val="none"/>
              </w:rPr>
            </w:pPr>
            <w:r>
              <w:rPr>
                <w:rFonts w:hAnsiTheme="minorEastAsia"/>
                <w:kern w:val="0"/>
                <w:szCs w:val="21"/>
                <w:highlight w:val="none"/>
              </w:rPr>
              <w:t>　</w:t>
            </w:r>
          </w:p>
        </w:tc>
      </w:tr>
      <w:tr w14:paraId="77473994">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21945250">
            <w:pPr>
              <w:widowControl/>
              <w:jc w:val="left"/>
              <w:rPr>
                <w:kern w:val="0"/>
                <w:szCs w:val="21"/>
                <w:highlight w:val="none"/>
              </w:rPr>
            </w:pPr>
            <w:r>
              <w:rPr>
                <w:rFonts w:hAnsiTheme="minorEastAsia"/>
                <w:kern w:val="0"/>
                <w:szCs w:val="21"/>
                <w:highlight w:val="none"/>
              </w:rPr>
              <w:t>（三）付款方式</w:t>
            </w:r>
          </w:p>
        </w:tc>
      </w:tr>
      <w:tr w14:paraId="5D1CBBBB">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0B6609CF">
            <w:pPr>
              <w:widowControl/>
              <w:jc w:val="left"/>
              <w:rPr>
                <w:kern w:val="0"/>
                <w:szCs w:val="21"/>
                <w:highlight w:val="none"/>
              </w:rPr>
            </w:pPr>
            <w:r>
              <w:rPr>
                <w:rFonts w:hAnsiTheme="minorEastAsia"/>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610D0539">
            <w:pPr>
              <w:widowControl/>
              <w:jc w:val="left"/>
              <w:rPr>
                <w:kern w:val="0"/>
                <w:szCs w:val="21"/>
                <w:highlight w:val="none"/>
              </w:rPr>
            </w:pPr>
            <w:r>
              <w:rPr>
                <w:rFonts w:hAnsiTheme="minorEastAsia"/>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1CA62DFD">
            <w:pPr>
              <w:widowControl/>
              <w:jc w:val="left"/>
              <w:rPr>
                <w:kern w:val="0"/>
                <w:szCs w:val="21"/>
                <w:highlight w:val="none"/>
              </w:rPr>
            </w:pPr>
            <w:r>
              <w:rPr>
                <w:rFonts w:hAnsiTheme="minorEastAsia"/>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63014BE7">
            <w:pPr>
              <w:widowControl/>
              <w:jc w:val="left"/>
              <w:rPr>
                <w:kern w:val="0"/>
                <w:szCs w:val="21"/>
                <w:highlight w:val="none"/>
              </w:rPr>
            </w:pPr>
            <w:r>
              <w:rPr>
                <w:rFonts w:hAnsiTheme="minorEastAsia"/>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1EBBB3F5">
            <w:pPr>
              <w:widowControl/>
              <w:jc w:val="left"/>
              <w:rPr>
                <w:kern w:val="0"/>
                <w:szCs w:val="21"/>
                <w:highlight w:val="none"/>
              </w:rPr>
            </w:pPr>
            <w:r>
              <w:rPr>
                <w:rFonts w:hAnsiTheme="minorEastAsia"/>
                <w:kern w:val="0"/>
                <w:szCs w:val="21"/>
                <w:highlight w:val="none"/>
              </w:rPr>
              <w:t>　</w:t>
            </w:r>
          </w:p>
        </w:tc>
      </w:tr>
      <w:tr w14:paraId="271A136B">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68ABE3C2">
            <w:pPr>
              <w:widowControl/>
              <w:jc w:val="left"/>
              <w:rPr>
                <w:kern w:val="0"/>
                <w:szCs w:val="21"/>
                <w:highlight w:val="none"/>
              </w:rPr>
            </w:pPr>
            <w:r>
              <w:rPr>
                <w:rFonts w:hAnsiTheme="minorEastAsia"/>
                <w:kern w:val="0"/>
                <w:szCs w:val="21"/>
                <w:highlight w:val="none"/>
              </w:rPr>
              <w:t>（四）投标保证金和履约保证金</w:t>
            </w:r>
          </w:p>
        </w:tc>
      </w:tr>
      <w:tr w14:paraId="2C1FD5B9">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61928018">
            <w:pPr>
              <w:widowControl/>
              <w:jc w:val="left"/>
              <w:rPr>
                <w:kern w:val="0"/>
                <w:szCs w:val="21"/>
                <w:highlight w:val="none"/>
              </w:rPr>
            </w:pPr>
            <w:r>
              <w:rPr>
                <w:rFonts w:hAnsiTheme="minorEastAsia"/>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2507C6E8">
            <w:pPr>
              <w:widowControl/>
              <w:jc w:val="left"/>
              <w:rPr>
                <w:kern w:val="0"/>
                <w:szCs w:val="21"/>
                <w:highlight w:val="none"/>
              </w:rPr>
            </w:pPr>
            <w:r>
              <w:rPr>
                <w:rFonts w:hAnsiTheme="minorEastAsia"/>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05AE9129">
            <w:pPr>
              <w:widowControl/>
              <w:jc w:val="left"/>
              <w:rPr>
                <w:kern w:val="0"/>
                <w:szCs w:val="21"/>
                <w:highlight w:val="none"/>
              </w:rPr>
            </w:pPr>
            <w:r>
              <w:rPr>
                <w:rFonts w:hAnsiTheme="minorEastAsia"/>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3D1AC917">
            <w:pPr>
              <w:widowControl/>
              <w:jc w:val="left"/>
              <w:rPr>
                <w:kern w:val="0"/>
                <w:szCs w:val="21"/>
                <w:highlight w:val="none"/>
              </w:rPr>
            </w:pPr>
            <w:r>
              <w:rPr>
                <w:rFonts w:hAnsiTheme="minorEastAsia"/>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5BF7B174">
            <w:pPr>
              <w:widowControl/>
              <w:jc w:val="left"/>
              <w:rPr>
                <w:kern w:val="0"/>
                <w:szCs w:val="21"/>
                <w:highlight w:val="none"/>
              </w:rPr>
            </w:pPr>
            <w:r>
              <w:rPr>
                <w:rFonts w:hAnsiTheme="minorEastAsia"/>
                <w:kern w:val="0"/>
                <w:szCs w:val="21"/>
                <w:highlight w:val="none"/>
              </w:rPr>
              <w:t>　</w:t>
            </w:r>
          </w:p>
        </w:tc>
      </w:tr>
    </w:tbl>
    <w:p w14:paraId="6F28659A">
      <w:pPr>
        <w:spacing w:line="620" w:lineRule="exact"/>
        <w:rPr>
          <w:sz w:val="24"/>
          <w:highlight w:val="none"/>
        </w:rPr>
      </w:pPr>
      <w:r>
        <w:rPr>
          <w:rFonts w:hAnsiTheme="minorEastAsia"/>
          <w:sz w:val="24"/>
          <w:highlight w:val="none"/>
        </w:rPr>
        <w:t>注：</w:t>
      </w:r>
    </w:p>
    <w:p w14:paraId="0DC700AB">
      <w:pPr>
        <w:spacing w:line="360" w:lineRule="auto"/>
        <w:rPr>
          <w:sz w:val="24"/>
          <w:highlight w:val="none"/>
        </w:rPr>
      </w:pPr>
      <w:r>
        <w:rPr>
          <w:sz w:val="24"/>
          <w:highlight w:val="none"/>
        </w:rPr>
        <w:t xml:space="preserve">1. </w:t>
      </w:r>
      <w:r>
        <w:rPr>
          <w:rFonts w:hAnsiTheme="minorEastAsia"/>
          <w:sz w:val="24"/>
          <w:highlight w:val="none"/>
        </w:rPr>
        <w:t>不如实填写偏离情况的投标文件将视为虚假材料。</w:t>
      </w:r>
    </w:p>
    <w:p w14:paraId="00D9C64D">
      <w:pPr>
        <w:spacing w:line="360" w:lineRule="auto"/>
        <w:rPr>
          <w:sz w:val="24"/>
          <w:highlight w:val="none"/>
        </w:rPr>
      </w:pPr>
      <w:r>
        <w:rPr>
          <w:sz w:val="24"/>
          <w:highlight w:val="none"/>
        </w:rPr>
        <w:t xml:space="preserve">2. </w:t>
      </w:r>
      <w:r>
        <w:rPr>
          <w:rFonts w:hAnsiTheme="minorEastAsia"/>
          <w:sz w:val="24"/>
          <w:highlight w:val="none"/>
        </w:rPr>
        <w:t>招标要求指招标文件中规定的具体要求，投标应答指投标文件的具体内容。</w:t>
      </w:r>
    </w:p>
    <w:p w14:paraId="04BF15C1">
      <w:pPr>
        <w:spacing w:line="360" w:lineRule="auto"/>
        <w:rPr>
          <w:sz w:val="24"/>
          <w:highlight w:val="none"/>
        </w:rPr>
      </w:pPr>
      <w:r>
        <w:rPr>
          <w:sz w:val="24"/>
          <w:highlight w:val="none"/>
        </w:rPr>
        <w:t xml:space="preserve">3. </w:t>
      </w:r>
      <w:r>
        <w:rPr>
          <w:rFonts w:hAnsiTheme="minorEastAsia"/>
          <w:sz w:val="24"/>
          <w:highlight w:val="none"/>
        </w:rPr>
        <w:t>偏离说明指招标要求与投标应答之间的不同之处。</w:t>
      </w:r>
    </w:p>
    <w:p w14:paraId="2503054E">
      <w:pPr>
        <w:autoSpaceDE w:val="0"/>
        <w:autoSpaceDN w:val="0"/>
        <w:adjustRightInd w:val="0"/>
        <w:spacing w:line="560" w:lineRule="exact"/>
        <w:jc w:val="left"/>
        <w:rPr>
          <w:kern w:val="0"/>
          <w:sz w:val="24"/>
          <w:highlight w:val="none"/>
        </w:rPr>
      </w:pPr>
    </w:p>
    <w:p w14:paraId="4DC9170C">
      <w:pPr>
        <w:autoSpaceDE w:val="0"/>
        <w:autoSpaceDN w:val="0"/>
        <w:adjustRightInd w:val="0"/>
        <w:spacing w:line="560" w:lineRule="exact"/>
        <w:jc w:val="left"/>
        <w:rPr>
          <w:kern w:val="0"/>
          <w:sz w:val="24"/>
          <w:highlight w:val="none"/>
        </w:rPr>
      </w:pPr>
    </w:p>
    <w:p w14:paraId="1CD0572E">
      <w:pPr>
        <w:spacing w:line="360" w:lineRule="auto"/>
        <w:ind w:right="84" w:firstLine="224" w:firstLineChars="100"/>
        <w:rPr>
          <w:sz w:val="24"/>
          <w:highlight w:val="none"/>
        </w:rPr>
      </w:pPr>
      <w:r>
        <w:rPr>
          <w:rFonts w:hAnsiTheme="minorEastAsia"/>
          <w:sz w:val="24"/>
          <w:highlight w:val="none"/>
        </w:rPr>
        <w:t>投标人名称：</w:t>
      </w:r>
    </w:p>
    <w:p w14:paraId="683AEA53">
      <w:pPr>
        <w:spacing w:line="360" w:lineRule="auto"/>
        <w:ind w:right="84" w:firstLine="224" w:firstLineChars="100"/>
        <w:rPr>
          <w:sz w:val="24"/>
          <w:highlight w:val="none"/>
        </w:rPr>
      </w:pPr>
    </w:p>
    <w:p w14:paraId="5AC0EC02">
      <w:pPr>
        <w:spacing w:line="360" w:lineRule="auto"/>
        <w:ind w:right="84" w:firstLine="224" w:firstLineChars="100"/>
        <w:rPr>
          <w:position w:val="-40"/>
          <w:sz w:val="24"/>
          <w:highlight w:val="none"/>
        </w:rPr>
      </w:pPr>
      <w:r>
        <w:rPr>
          <w:rFonts w:hAnsiTheme="minorEastAsia"/>
          <w:sz w:val="24"/>
          <w:highlight w:val="none"/>
        </w:rPr>
        <w:t>日期：</w:t>
      </w:r>
    </w:p>
    <w:p w14:paraId="092A3538">
      <w:pPr>
        <w:autoSpaceDE w:val="0"/>
        <w:autoSpaceDN w:val="0"/>
        <w:adjustRightInd w:val="0"/>
        <w:spacing w:line="560" w:lineRule="exact"/>
        <w:jc w:val="left"/>
        <w:rPr>
          <w:kern w:val="0"/>
          <w:sz w:val="24"/>
          <w:highlight w:val="none"/>
          <w:u w:val="single"/>
        </w:rPr>
      </w:pPr>
    </w:p>
    <w:p w14:paraId="017E4AA4">
      <w:pPr>
        <w:autoSpaceDE w:val="0"/>
        <w:autoSpaceDN w:val="0"/>
        <w:adjustRightInd w:val="0"/>
        <w:spacing w:line="560" w:lineRule="exact"/>
        <w:jc w:val="left"/>
        <w:rPr>
          <w:kern w:val="0"/>
          <w:sz w:val="24"/>
          <w:highlight w:val="none"/>
          <w:u w:val="single"/>
        </w:rPr>
      </w:pPr>
    </w:p>
    <w:p w14:paraId="44EBEA69">
      <w:pPr>
        <w:autoSpaceDE w:val="0"/>
        <w:autoSpaceDN w:val="0"/>
        <w:adjustRightInd w:val="0"/>
        <w:spacing w:line="560" w:lineRule="exact"/>
        <w:jc w:val="left"/>
        <w:rPr>
          <w:kern w:val="0"/>
          <w:sz w:val="24"/>
          <w:highlight w:val="none"/>
          <w:u w:val="single"/>
        </w:rPr>
      </w:pPr>
    </w:p>
    <w:p w14:paraId="12956380">
      <w:pPr>
        <w:widowControl/>
        <w:jc w:val="left"/>
        <w:rPr>
          <w:b/>
          <w:sz w:val="24"/>
          <w:highlight w:val="none"/>
        </w:rPr>
      </w:pPr>
      <w:r>
        <w:rPr>
          <w:b/>
          <w:sz w:val="24"/>
          <w:highlight w:val="none"/>
        </w:rPr>
        <w:br w:type="page"/>
      </w:r>
    </w:p>
    <w:p w14:paraId="6636B1DD">
      <w:pPr>
        <w:spacing w:line="620" w:lineRule="exact"/>
        <w:rPr>
          <w:b/>
          <w:sz w:val="24"/>
          <w:highlight w:val="none"/>
        </w:rPr>
      </w:pPr>
      <w:r>
        <w:rPr>
          <w:rFonts w:hAnsiTheme="minorEastAsia"/>
          <w:b/>
          <w:sz w:val="24"/>
          <w:highlight w:val="none"/>
        </w:rPr>
        <w:t>附件</w:t>
      </w:r>
      <w:r>
        <w:rPr>
          <w:rFonts w:hint="eastAsia"/>
          <w:b/>
          <w:sz w:val="24"/>
          <w:highlight w:val="none"/>
        </w:rPr>
        <w:t>7-1</w:t>
      </w:r>
    </w:p>
    <w:p w14:paraId="5FCD81D1">
      <w:pPr>
        <w:autoSpaceDN w:val="0"/>
        <w:spacing w:line="360" w:lineRule="auto"/>
        <w:jc w:val="center"/>
        <w:rPr>
          <w:b/>
          <w:bCs/>
          <w:sz w:val="24"/>
          <w:highlight w:val="none"/>
        </w:rPr>
      </w:pPr>
      <w:r>
        <w:rPr>
          <w:rFonts w:hAnsiTheme="minorEastAsia"/>
          <w:b/>
          <w:bCs/>
          <w:sz w:val="24"/>
          <w:highlight w:val="none"/>
        </w:rPr>
        <w:t>技术要求点对点应答表</w:t>
      </w:r>
    </w:p>
    <w:p w14:paraId="03C641CE">
      <w:pPr>
        <w:spacing w:line="460" w:lineRule="exact"/>
        <w:rPr>
          <w:sz w:val="24"/>
          <w:highlight w:val="none"/>
        </w:rPr>
      </w:pPr>
      <w:r>
        <w:rPr>
          <w:rFonts w:hAnsiTheme="minorEastAsia"/>
          <w:sz w:val="24"/>
          <w:highlight w:val="none"/>
        </w:rPr>
        <w:t>项目名称：</w:t>
      </w:r>
    </w:p>
    <w:p w14:paraId="2491F019">
      <w:pPr>
        <w:spacing w:line="460" w:lineRule="exact"/>
        <w:rPr>
          <w:sz w:val="24"/>
          <w:highlight w:val="none"/>
        </w:rPr>
      </w:pPr>
      <w:r>
        <w:rPr>
          <w:rFonts w:hAnsiTheme="minorEastAsia"/>
          <w:sz w:val="24"/>
          <w:highlight w:val="none"/>
        </w:rPr>
        <w:t>项目编号：</w:t>
      </w:r>
    </w:p>
    <w:p w14:paraId="5B81627D">
      <w:pPr>
        <w:spacing w:line="460" w:lineRule="exact"/>
        <w:rPr>
          <w:sz w:val="24"/>
          <w:highlight w:val="none"/>
          <w:u w:val="single"/>
        </w:rPr>
      </w:pPr>
      <w:r>
        <w:rPr>
          <w:rFonts w:hAnsiTheme="minorEastAsia"/>
          <w:sz w:val="24"/>
          <w:highlight w:val="none"/>
        </w:rPr>
        <w:t>包号：</w:t>
      </w:r>
    </w:p>
    <w:tbl>
      <w:tblPr>
        <w:tblStyle w:val="22"/>
        <w:tblW w:w="10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4630"/>
        <w:gridCol w:w="2438"/>
        <w:gridCol w:w="1289"/>
        <w:gridCol w:w="843"/>
      </w:tblGrid>
      <w:tr w14:paraId="63743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48EFF52F">
            <w:pPr>
              <w:widowControl/>
              <w:snapToGrid w:val="0"/>
              <w:jc w:val="center"/>
              <w:rPr>
                <w:kern w:val="0"/>
                <w:sz w:val="24"/>
                <w:szCs w:val="21"/>
                <w:highlight w:val="none"/>
              </w:rPr>
            </w:pPr>
            <w:r>
              <w:rPr>
                <w:rFonts w:hAnsiTheme="minorEastAsia"/>
                <w:kern w:val="0"/>
                <w:sz w:val="24"/>
                <w:szCs w:val="21"/>
                <w:highlight w:val="none"/>
              </w:rPr>
              <w:t>序号</w:t>
            </w:r>
          </w:p>
        </w:tc>
        <w:tc>
          <w:tcPr>
            <w:tcW w:w="4630" w:type="dxa"/>
            <w:shd w:val="clear" w:color="auto" w:fill="auto"/>
            <w:vAlign w:val="center"/>
          </w:tcPr>
          <w:p w14:paraId="7CA0F810">
            <w:pPr>
              <w:widowControl/>
              <w:snapToGrid w:val="0"/>
              <w:jc w:val="center"/>
              <w:rPr>
                <w:kern w:val="0"/>
                <w:sz w:val="24"/>
                <w:szCs w:val="21"/>
                <w:highlight w:val="none"/>
              </w:rPr>
            </w:pPr>
            <w:r>
              <w:rPr>
                <w:rFonts w:hAnsiTheme="minorEastAsia"/>
                <w:kern w:val="0"/>
                <w:sz w:val="24"/>
                <w:szCs w:val="21"/>
                <w:highlight w:val="none"/>
              </w:rPr>
              <w:t>招标要求</w:t>
            </w:r>
          </w:p>
        </w:tc>
        <w:tc>
          <w:tcPr>
            <w:tcW w:w="2438" w:type="dxa"/>
            <w:shd w:val="clear" w:color="auto" w:fill="auto"/>
            <w:vAlign w:val="center"/>
          </w:tcPr>
          <w:p w14:paraId="35F64B4C">
            <w:pPr>
              <w:widowControl/>
              <w:snapToGrid w:val="0"/>
              <w:jc w:val="center"/>
              <w:rPr>
                <w:kern w:val="0"/>
                <w:sz w:val="24"/>
                <w:szCs w:val="21"/>
                <w:highlight w:val="none"/>
              </w:rPr>
            </w:pPr>
            <w:r>
              <w:rPr>
                <w:rFonts w:hAnsiTheme="minorEastAsia"/>
                <w:kern w:val="0"/>
                <w:sz w:val="24"/>
                <w:szCs w:val="21"/>
                <w:highlight w:val="none"/>
              </w:rPr>
              <w:t>投标应答</w:t>
            </w:r>
          </w:p>
        </w:tc>
        <w:tc>
          <w:tcPr>
            <w:tcW w:w="1289" w:type="dxa"/>
            <w:shd w:val="clear" w:color="auto" w:fill="auto"/>
            <w:vAlign w:val="center"/>
          </w:tcPr>
          <w:p w14:paraId="1BC1058C">
            <w:pPr>
              <w:widowControl/>
              <w:snapToGrid w:val="0"/>
              <w:jc w:val="center"/>
              <w:rPr>
                <w:kern w:val="0"/>
                <w:sz w:val="24"/>
                <w:szCs w:val="21"/>
                <w:highlight w:val="none"/>
              </w:rPr>
            </w:pPr>
            <w:r>
              <w:rPr>
                <w:rFonts w:hAnsiTheme="minorEastAsia"/>
                <w:kern w:val="0"/>
                <w:sz w:val="24"/>
                <w:szCs w:val="21"/>
                <w:highlight w:val="none"/>
              </w:rPr>
              <w:t>偏离说明</w:t>
            </w:r>
          </w:p>
        </w:tc>
        <w:tc>
          <w:tcPr>
            <w:tcW w:w="843" w:type="dxa"/>
            <w:shd w:val="clear" w:color="auto" w:fill="auto"/>
            <w:vAlign w:val="center"/>
          </w:tcPr>
          <w:p w14:paraId="28346481">
            <w:pPr>
              <w:widowControl/>
              <w:snapToGrid w:val="0"/>
              <w:jc w:val="center"/>
              <w:rPr>
                <w:kern w:val="0"/>
                <w:sz w:val="24"/>
                <w:szCs w:val="21"/>
                <w:highlight w:val="none"/>
              </w:rPr>
            </w:pPr>
            <w:r>
              <w:rPr>
                <w:rFonts w:hAnsiTheme="minorEastAsia"/>
                <w:kern w:val="0"/>
                <w:sz w:val="24"/>
                <w:szCs w:val="21"/>
                <w:highlight w:val="none"/>
              </w:rPr>
              <w:t>备注</w:t>
            </w:r>
          </w:p>
        </w:tc>
      </w:tr>
      <w:tr w14:paraId="28E4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0854BB1">
            <w:pPr>
              <w:widowControl/>
              <w:snapToGrid w:val="0"/>
              <w:jc w:val="center"/>
              <w:rPr>
                <w:kern w:val="0"/>
                <w:sz w:val="24"/>
                <w:szCs w:val="21"/>
                <w:highlight w:val="none"/>
              </w:rPr>
            </w:pPr>
            <w:r>
              <w:rPr>
                <w:kern w:val="0"/>
                <w:sz w:val="24"/>
                <w:szCs w:val="21"/>
                <w:highlight w:val="none"/>
              </w:rPr>
              <w:t>1</w:t>
            </w:r>
          </w:p>
        </w:tc>
        <w:tc>
          <w:tcPr>
            <w:tcW w:w="4630" w:type="dxa"/>
            <w:shd w:val="clear" w:color="auto" w:fill="auto"/>
            <w:vAlign w:val="center"/>
          </w:tcPr>
          <w:p w14:paraId="7C77892B">
            <w:pPr>
              <w:widowControl/>
              <w:snapToGrid w:val="0"/>
              <w:jc w:val="left"/>
              <w:rPr>
                <w:kern w:val="0"/>
                <w:sz w:val="24"/>
                <w:szCs w:val="21"/>
                <w:highlight w:val="none"/>
              </w:rPr>
            </w:pPr>
            <w:r>
              <w:rPr>
                <w:rFonts w:hint="eastAsia" w:hAnsiTheme="minorEastAsia"/>
                <w:sz w:val="24"/>
                <w:highlight w:val="none"/>
              </w:rPr>
              <w:t>★</w:t>
            </w:r>
            <w:r>
              <w:rPr>
                <w:rFonts w:hAnsiTheme="minorEastAsia"/>
                <w:kern w:val="0"/>
                <w:sz w:val="24"/>
                <w:szCs w:val="21"/>
                <w:highlight w:val="none"/>
              </w:rPr>
              <w:t>（一）</w:t>
            </w:r>
            <w:r>
              <w:rPr>
                <w:rFonts w:hAnsiTheme="minorEastAsia"/>
                <w:sz w:val="24"/>
                <w:highlight w:val="none"/>
              </w:rPr>
              <w:t>投标人须承诺所提供的服务、人员</w:t>
            </w:r>
            <w:r>
              <w:rPr>
                <w:rFonts w:hint="eastAsia" w:hAnsiTheme="minorEastAsia"/>
                <w:sz w:val="24"/>
                <w:highlight w:val="none"/>
              </w:rPr>
              <w:t>、</w:t>
            </w:r>
            <w:r>
              <w:rPr>
                <w:rFonts w:hAnsiTheme="minorEastAsia"/>
                <w:sz w:val="24"/>
                <w:highlight w:val="none"/>
              </w:rPr>
              <w:t>设备</w:t>
            </w:r>
            <w:r>
              <w:rPr>
                <w:rFonts w:hint="eastAsia" w:hAnsiTheme="minorEastAsia"/>
                <w:sz w:val="24"/>
                <w:highlight w:val="none"/>
              </w:rPr>
              <w:t>及耗材等均</w:t>
            </w:r>
            <w:r>
              <w:rPr>
                <w:rFonts w:hAnsiTheme="minorEastAsia"/>
                <w:sz w:val="24"/>
                <w:highlight w:val="none"/>
              </w:rPr>
              <w:t>符合相关强制性规定。</w:t>
            </w:r>
          </w:p>
        </w:tc>
        <w:tc>
          <w:tcPr>
            <w:tcW w:w="2438" w:type="dxa"/>
            <w:shd w:val="clear" w:color="auto" w:fill="auto"/>
            <w:vAlign w:val="center"/>
          </w:tcPr>
          <w:p w14:paraId="6A47149A">
            <w:pPr>
              <w:widowControl/>
              <w:snapToGrid w:val="0"/>
              <w:jc w:val="center"/>
              <w:rPr>
                <w:kern w:val="0"/>
                <w:sz w:val="24"/>
                <w:szCs w:val="21"/>
                <w:highlight w:val="none"/>
              </w:rPr>
            </w:pPr>
          </w:p>
        </w:tc>
        <w:tc>
          <w:tcPr>
            <w:tcW w:w="1289" w:type="dxa"/>
            <w:shd w:val="clear" w:color="auto" w:fill="auto"/>
            <w:vAlign w:val="center"/>
          </w:tcPr>
          <w:p w14:paraId="4CFAF223">
            <w:pPr>
              <w:widowControl/>
              <w:snapToGrid w:val="0"/>
              <w:jc w:val="center"/>
              <w:rPr>
                <w:kern w:val="0"/>
                <w:sz w:val="24"/>
                <w:szCs w:val="21"/>
                <w:highlight w:val="none"/>
              </w:rPr>
            </w:pPr>
          </w:p>
        </w:tc>
        <w:tc>
          <w:tcPr>
            <w:tcW w:w="843" w:type="dxa"/>
            <w:shd w:val="clear" w:color="auto" w:fill="auto"/>
            <w:vAlign w:val="center"/>
          </w:tcPr>
          <w:p w14:paraId="545C8D9D">
            <w:pPr>
              <w:widowControl/>
              <w:snapToGrid w:val="0"/>
              <w:jc w:val="center"/>
              <w:rPr>
                <w:kern w:val="0"/>
                <w:sz w:val="24"/>
                <w:szCs w:val="21"/>
                <w:highlight w:val="none"/>
              </w:rPr>
            </w:pPr>
          </w:p>
        </w:tc>
      </w:tr>
      <w:tr w14:paraId="77037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A8820F6">
            <w:pPr>
              <w:widowControl/>
              <w:snapToGrid w:val="0"/>
              <w:jc w:val="center"/>
              <w:rPr>
                <w:kern w:val="0"/>
                <w:sz w:val="24"/>
                <w:szCs w:val="21"/>
                <w:highlight w:val="none"/>
              </w:rPr>
            </w:pPr>
            <w:r>
              <w:rPr>
                <w:kern w:val="0"/>
                <w:sz w:val="24"/>
                <w:szCs w:val="21"/>
                <w:highlight w:val="none"/>
              </w:rPr>
              <w:t>2</w:t>
            </w:r>
          </w:p>
        </w:tc>
        <w:tc>
          <w:tcPr>
            <w:tcW w:w="4630" w:type="dxa"/>
            <w:shd w:val="clear" w:color="auto" w:fill="auto"/>
            <w:vAlign w:val="center"/>
          </w:tcPr>
          <w:p w14:paraId="759F988E">
            <w:pPr>
              <w:widowControl/>
              <w:snapToGrid w:val="0"/>
              <w:jc w:val="left"/>
              <w:rPr>
                <w:kern w:val="0"/>
                <w:sz w:val="24"/>
                <w:szCs w:val="21"/>
                <w:highlight w:val="none"/>
              </w:rPr>
            </w:pPr>
            <w:r>
              <w:rPr>
                <w:rFonts w:hint="eastAsia" w:hAnsiTheme="minorEastAsia"/>
                <w:sz w:val="24"/>
                <w:highlight w:val="none"/>
              </w:rPr>
              <w:t>★</w:t>
            </w:r>
            <w:r>
              <w:rPr>
                <w:rFonts w:hAnsiTheme="minorEastAsia"/>
                <w:sz w:val="24"/>
                <w:highlight w:val="none"/>
              </w:rPr>
              <w:t>（二）投标人须承诺</w:t>
            </w:r>
            <w:r>
              <w:rPr>
                <w:rFonts w:hint="eastAsia" w:hAnsiTheme="minorEastAsia"/>
                <w:sz w:val="24"/>
                <w:highlight w:val="none"/>
              </w:rPr>
              <w:t>一旦中标，</w:t>
            </w:r>
            <w:r>
              <w:rPr>
                <w:rFonts w:hAnsiTheme="minorEastAsia"/>
                <w:color w:val="000000"/>
                <w:sz w:val="24"/>
                <w:highlight w:val="none"/>
              </w:rPr>
              <w:t>根据</w:t>
            </w:r>
            <w:bookmarkStart w:id="36" w:name="OLE_LINK1"/>
            <w:bookmarkStart w:id="37" w:name="OLE_LINK2"/>
            <w:r>
              <w:rPr>
                <w:rFonts w:hAnsiTheme="minorEastAsia"/>
                <w:color w:val="000000"/>
                <w:sz w:val="24"/>
                <w:highlight w:val="none"/>
              </w:rPr>
              <w:t>《中华人民共和国劳动合同法》</w:t>
            </w:r>
            <w:bookmarkEnd w:id="36"/>
            <w:bookmarkEnd w:id="37"/>
            <w:r>
              <w:rPr>
                <w:rFonts w:hAnsiTheme="minorEastAsia"/>
                <w:color w:val="000000"/>
                <w:sz w:val="24"/>
                <w:highlight w:val="none"/>
              </w:rPr>
              <w:t>及其他法律法规的要求与服务人员签订</w:t>
            </w:r>
            <w:r>
              <w:rPr>
                <w:rFonts w:hint="eastAsia" w:hAnsiTheme="minorEastAsia"/>
                <w:color w:val="000000"/>
                <w:sz w:val="24"/>
                <w:highlight w:val="none"/>
              </w:rPr>
              <w:t>劳动</w:t>
            </w:r>
            <w:r>
              <w:rPr>
                <w:rFonts w:hAnsiTheme="minorEastAsia"/>
                <w:color w:val="000000"/>
                <w:sz w:val="24"/>
                <w:highlight w:val="none"/>
              </w:rPr>
              <w:t>合同</w:t>
            </w:r>
            <w:r>
              <w:rPr>
                <w:rFonts w:hint="eastAsia" w:hAnsiTheme="minorEastAsia"/>
                <w:color w:val="000000"/>
                <w:sz w:val="24"/>
                <w:highlight w:val="none"/>
              </w:rPr>
              <w:t>，按国家及天津市相关政策规定，支付工资、加班费和福利费、</w:t>
            </w:r>
            <w:r>
              <w:rPr>
                <w:rFonts w:hAnsiTheme="minorEastAsia"/>
                <w:color w:val="000000"/>
                <w:sz w:val="24"/>
                <w:highlight w:val="none"/>
              </w:rPr>
              <w:t>缴纳社会保险</w:t>
            </w:r>
            <w:r>
              <w:rPr>
                <w:rFonts w:hint="eastAsia" w:hAnsiTheme="minorEastAsia"/>
                <w:color w:val="000000"/>
                <w:sz w:val="24"/>
                <w:highlight w:val="none"/>
              </w:rPr>
              <w:t>及住房公积金等</w:t>
            </w:r>
            <w:r>
              <w:rPr>
                <w:rFonts w:hAnsiTheme="minorEastAsia"/>
                <w:color w:val="000000"/>
                <w:sz w:val="24"/>
                <w:highlight w:val="none"/>
              </w:rPr>
              <w:t>。</w:t>
            </w:r>
          </w:p>
        </w:tc>
        <w:tc>
          <w:tcPr>
            <w:tcW w:w="2438" w:type="dxa"/>
            <w:shd w:val="clear" w:color="auto" w:fill="auto"/>
            <w:vAlign w:val="center"/>
          </w:tcPr>
          <w:p w14:paraId="47BFD237">
            <w:pPr>
              <w:widowControl/>
              <w:snapToGrid w:val="0"/>
              <w:jc w:val="center"/>
              <w:rPr>
                <w:kern w:val="0"/>
                <w:sz w:val="24"/>
                <w:szCs w:val="21"/>
                <w:highlight w:val="none"/>
              </w:rPr>
            </w:pPr>
          </w:p>
        </w:tc>
        <w:tc>
          <w:tcPr>
            <w:tcW w:w="1289" w:type="dxa"/>
            <w:shd w:val="clear" w:color="auto" w:fill="auto"/>
            <w:vAlign w:val="center"/>
          </w:tcPr>
          <w:p w14:paraId="636E8408">
            <w:pPr>
              <w:widowControl/>
              <w:snapToGrid w:val="0"/>
              <w:jc w:val="center"/>
              <w:rPr>
                <w:kern w:val="0"/>
                <w:sz w:val="24"/>
                <w:szCs w:val="21"/>
                <w:highlight w:val="none"/>
              </w:rPr>
            </w:pPr>
          </w:p>
        </w:tc>
        <w:tc>
          <w:tcPr>
            <w:tcW w:w="843" w:type="dxa"/>
            <w:shd w:val="clear" w:color="auto" w:fill="auto"/>
            <w:vAlign w:val="center"/>
          </w:tcPr>
          <w:p w14:paraId="047FEE17">
            <w:pPr>
              <w:widowControl/>
              <w:snapToGrid w:val="0"/>
              <w:jc w:val="center"/>
              <w:rPr>
                <w:kern w:val="0"/>
                <w:sz w:val="24"/>
                <w:szCs w:val="21"/>
                <w:highlight w:val="none"/>
              </w:rPr>
            </w:pPr>
          </w:p>
        </w:tc>
      </w:tr>
      <w:tr w14:paraId="6475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41DDD889">
            <w:pPr>
              <w:widowControl/>
              <w:snapToGrid w:val="0"/>
              <w:jc w:val="center"/>
              <w:rPr>
                <w:kern w:val="0"/>
                <w:sz w:val="24"/>
                <w:szCs w:val="21"/>
                <w:highlight w:val="none"/>
              </w:rPr>
            </w:pPr>
            <w:r>
              <w:rPr>
                <w:kern w:val="0"/>
                <w:sz w:val="24"/>
                <w:szCs w:val="21"/>
                <w:highlight w:val="none"/>
              </w:rPr>
              <w:t>3</w:t>
            </w:r>
          </w:p>
        </w:tc>
        <w:tc>
          <w:tcPr>
            <w:tcW w:w="4630" w:type="dxa"/>
            <w:shd w:val="clear" w:color="auto" w:fill="auto"/>
            <w:vAlign w:val="center"/>
          </w:tcPr>
          <w:p w14:paraId="32F91993">
            <w:pPr>
              <w:widowControl/>
              <w:snapToGrid w:val="0"/>
              <w:jc w:val="left"/>
              <w:rPr>
                <w:kern w:val="0"/>
                <w:sz w:val="24"/>
                <w:szCs w:val="21"/>
                <w:highlight w:val="none"/>
              </w:rPr>
            </w:pPr>
            <w:r>
              <w:rPr>
                <w:rFonts w:hint="eastAsia" w:hAnsiTheme="minorEastAsia"/>
                <w:sz w:val="24"/>
                <w:highlight w:val="none"/>
              </w:rPr>
              <w:t>★</w:t>
            </w:r>
            <w:r>
              <w:rPr>
                <w:rFonts w:hAnsiTheme="minorEastAsia"/>
                <w:sz w:val="24"/>
                <w:highlight w:val="none"/>
              </w:rPr>
              <w:t>（三）</w:t>
            </w:r>
            <w:r>
              <w:rPr>
                <w:sz w:val="24"/>
                <w:highlight w:val="none"/>
              </w:rPr>
              <w:t>投标人须承诺</w:t>
            </w:r>
            <w:r>
              <w:rPr>
                <w:rFonts w:hint="eastAsia"/>
                <w:sz w:val="24"/>
                <w:highlight w:val="none"/>
              </w:rPr>
              <w:t>相应专业</w:t>
            </w:r>
            <w:r>
              <w:rPr>
                <w:sz w:val="24"/>
                <w:highlight w:val="none"/>
              </w:rPr>
              <w:t>人员须具备国家相关部门颁发的在有效期内的资质证书，项目实施过程中保证持证上岗。履约验收时，向采购人提供</w:t>
            </w:r>
            <w:r>
              <w:rPr>
                <w:rFonts w:hint="eastAsia"/>
                <w:sz w:val="24"/>
                <w:highlight w:val="none"/>
              </w:rPr>
              <w:t>上述</w:t>
            </w:r>
            <w:r>
              <w:rPr>
                <w:sz w:val="24"/>
                <w:highlight w:val="none"/>
              </w:rPr>
              <w:t>人员相关资质证书原件（以及发证机关官网查询结果）和缴纳社会保险证明等相关资料。</w:t>
            </w:r>
          </w:p>
        </w:tc>
        <w:tc>
          <w:tcPr>
            <w:tcW w:w="2438" w:type="dxa"/>
            <w:shd w:val="clear" w:color="auto" w:fill="auto"/>
            <w:vAlign w:val="center"/>
          </w:tcPr>
          <w:p w14:paraId="2DC699FA">
            <w:pPr>
              <w:widowControl/>
              <w:snapToGrid w:val="0"/>
              <w:jc w:val="center"/>
              <w:rPr>
                <w:kern w:val="0"/>
                <w:sz w:val="24"/>
                <w:szCs w:val="21"/>
                <w:highlight w:val="none"/>
              </w:rPr>
            </w:pPr>
          </w:p>
        </w:tc>
        <w:tc>
          <w:tcPr>
            <w:tcW w:w="1289" w:type="dxa"/>
            <w:shd w:val="clear" w:color="auto" w:fill="auto"/>
            <w:vAlign w:val="center"/>
          </w:tcPr>
          <w:p w14:paraId="29416D49">
            <w:pPr>
              <w:widowControl/>
              <w:snapToGrid w:val="0"/>
              <w:jc w:val="center"/>
              <w:rPr>
                <w:kern w:val="0"/>
                <w:sz w:val="24"/>
                <w:szCs w:val="21"/>
                <w:highlight w:val="none"/>
              </w:rPr>
            </w:pPr>
          </w:p>
        </w:tc>
        <w:tc>
          <w:tcPr>
            <w:tcW w:w="843" w:type="dxa"/>
            <w:shd w:val="clear" w:color="auto" w:fill="auto"/>
            <w:vAlign w:val="center"/>
          </w:tcPr>
          <w:p w14:paraId="0E209DE0">
            <w:pPr>
              <w:widowControl/>
              <w:snapToGrid w:val="0"/>
              <w:jc w:val="center"/>
              <w:rPr>
                <w:kern w:val="0"/>
                <w:sz w:val="24"/>
                <w:szCs w:val="21"/>
                <w:highlight w:val="none"/>
              </w:rPr>
            </w:pPr>
          </w:p>
        </w:tc>
      </w:tr>
      <w:tr w14:paraId="22BC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43" w:type="dxa"/>
            <w:gridSpan w:val="5"/>
            <w:shd w:val="clear" w:color="auto" w:fill="auto"/>
            <w:vAlign w:val="center"/>
          </w:tcPr>
          <w:p w14:paraId="14167BC5">
            <w:pPr>
              <w:widowControl/>
              <w:snapToGrid w:val="0"/>
              <w:ind w:firstLine="224" w:firstLineChars="100"/>
              <w:rPr>
                <w:kern w:val="0"/>
                <w:sz w:val="24"/>
                <w:szCs w:val="21"/>
                <w:highlight w:val="none"/>
              </w:rPr>
            </w:pPr>
            <w:r>
              <w:rPr>
                <w:kern w:val="0"/>
                <w:sz w:val="24"/>
                <w:szCs w:val="21"/>
                <w:highlight w:val="none"/>
              </w:rPr>
              <w:t xml:space="preserve">4. </w:t>
            </w:r>
            <w:r>
              <w:rPr>
                <w:rFonts w:hAnsiTheme="minorEastAsia"/>
                <w:kern w:val="0"/>
                <w:sz w:val="24"/>
                <w:szCs w:val="21"/>
                <w:highlight w:val="none"/>
              </w:rPr>
              <w:t>项目需求书要求</w:t>
            </w:r>
          </w:p>
        </w:tc>
      </w:tr>
      <w:tr w14:paraId="4DBAF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7E7AC68">
            <w:pPr>
              <w:widowControl/>
              <w:snapToGrid w:val="0"/>
              <w:jc w:val="center"/>
              <w:rPr>
                <w:kern w:val="0"/>
                <w:sz w:val="24"/>
                <w:szCs w:val="21"/>
                <w:highlight w:val="none"/>
              </w:rPr>
            </w:pPr>
            <w:r>
              <w:rPr>
                <w:rFonts w:hAnsiTheme="minorEastAsia"/>
                <w:kern w:val="0"/>
                <w:sz w:val="24"/>
                <w:szCs w:val="21"/>
                <w:highlight w:val="none"/>
              </w:rPr>
              <w:t>序号</w:t>
            </w:r>
          </w:p>
        </w:tc>
        <w:tc>
          <w:tcPr>
            <w:tcW w:w="4630" w:type="dxa"/>
            <w:shd w:val="clear" w:color="auto" w:fill="auto"/>
            <w:vAlign w:val="center"/>
          </w:tcPr>
          <w:p w14:paraId="5CE6E87C">
            <w:pPr>
              <w:widowControl/>
              <w:snapToGrid w:val="0"/>
              <w:jc w:val="center"/>
              <w:rPr>
                <w:kern w:val="0"/>
                <w:sz w:val="24"/>
                <w:szCs w:val="21"/>
                <w:highlight w:val="none"/>
              </w:rPr>
            </w:pPr>
            <w:r>
              <w:rPr>
                <w:rFonts w:hAnsiTheme="minorEastAsia"/>
                <w:kern w:val="0"/>
                <w:sz w:val="24"/>
                <w:szCs w:val="21"/>
                <w:highlight w:val="none"/>
              </w:rPr>
              <w:t>招标要求</w:t>
            </w:r>
          </w:p>
        </w:tc>
        <w:tc>
          <w:tcPr>
            <w:tcW w:w="2438" w:type="dxa"/>
            <w:shd w:val="clear" w:color="auto" w:fill="auto"/>
            <w:vAlign w:val="center"/>
          </w:tcPr>
          <w:p w14:paraId="0D7ECD76">
            <w:pPr>
              <w:widowControl/>
              <w:snapToGrid w:val="0"/>
              <w:jc w:val="center"/>
              <w:rPr>
                <w:kern w:val="0"/>
                <w:sz w:val="24"/>
                <w:szCs w:val="21"/>
                <w:highlight w:val="none"/>
              </w:rPr>
            </w:pPr>
            <w:r>
              <w:rPr>
                <w:rFonts w:hAnsiTheme="minorEastAsia"/>
                <w:kern w:val="0"/>
                <w:sz w:val="24"/>
                <w:szCs w:val="21"/>
                <w:highlight w:val="none"/>
              </w:rPr>
              <w:t>投标应答</w:t>
            </w:r>
          </w:p>
        </w:tc>
        <w:tc>
          <w:tcPr>
            <w:tcW w:w="1289" w:type="dxa"/>
            <w:shd w:val="clear" w:color="auto" w:fill="auto"/>
            <w:vAlign w:val="center"/>
          </w:tcPr>
          <w:p w14:paraId="5921DBAF">
            <w:pPr>
              <w:widowControl/>
              <w:snapToGrid w:val="0"/>
              <w:jc w:val="center"/>
              <w:rPr>
                <w:kern w:val="0"/>
                <w:sz w:val="24"/>
                <w:szCs w:val="21"/>
                <w:highlight w:val="none"/>
              </w:rPr>
            </w:pPr>
            <w:r>
              <w:rPr>
                <w:rFonts w:hAnsiTheme="minorEastAsia"/>
                <w:kern w:val="0"/>
                <w:sz w:val="24"/>
                <w:szCs w:val="21"/>
                <w:highlight w:val="none"/>
              </w:rPr>
              <w:t>偏离说明</w:t>
            </w:r>
          </w:p>
        </w:tc>
        <w:tc>
          <w:tcPr>
            <w:tcW w:w="843" w:type="dxa"/>
            <w:shd w:val="clear" w:color="auto" w:fill="auto"/>
            <w:vAlign w:val="center"/>
          </w:tcPr>
          <w:p w14:paraId="55503617">
            <w:pPr>
              <w:widowControl/>
              <w:snapToGrid w:val="0"/>
              <w:jc w:val="center"/>
              <w:rPr>
                <w:kern w:val="0"/>
                <w:sz w:val="24"/>
                <w:szCs w:val="21"/>
                <w:highlight w:val="none"/>
              </w:rPr>
            </w:pPr>
            <w:r>
              <w:rPr>
                <w:rFonts w:hAnsiTheme="minorEastAsia"/>
                <w:kern w:val="0"/>
                <w:sz w:val="24"/>
                <w:szCs w:val="21"/>
                <w:highlight w:val="none"/>
              </w:rPr>
              <w:t>备注</w:t>
            </w:r>
          </w:p>
        </w:tc>
      </w:tr>
      <w:tr w14:paraId="777A0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4762B33">
            <w:pPr>
              <w:widowControl/>
              <w:snapToGrid w:val="0"/>
              <w:jc w:val="center"/>
              <w:rPr>
                <w:kern w:val="0"/>
                <w:sz w:val="24"/>
                <w:szCs w:val="21"/>
                <w:highlight w:val="none"/>
              </w:rPr>
            </w:pPr>
          </w:p>
        </w:tc>
        <w:tc>
          <w:tcPr>
            <w:tcW w:w="4630" w:type="dxa"/>
            <w:shd w:val="clear" w:color="auto" w:fill="auto"/>
            <w:vAlign w:val="center"/>
          </w:tcPr>
          <w:p w14:paraId="0FD1EBC8">
            <w:pPr>
              <w:widowControl/>
              <w:snapToGrid w:val="0"/>
              <w:jc w:val="center"/>
              <w:rPr>
                <w:kern w:val="0"/>
                <w:sz w:val="24"/>
                <w:szCs w:val="21"/>
                <w:highlight w:val="none"/>
              </w:rPr>
            </w:pPr>
          </w:p>
        </w:tc>
        <w:tc>
          <w:tcPr>
            <w:tcW w:w="2438" w:type="dxa"/>
            <w:shd w:val="clear" w:color="auto" w:fill="auto"/>
            <w:vAlign w:val="center"/>
          </w:tcPr>
          <w:p w14:paraId="67A86F3C">
            <w:pPr>
              <w:widowControl/>
              <w:snapToGrid w:val="0"/>
              <w:jc w:val="center"/>
              <w:rPr>
                <w:kern w:val="0"/>
                <w:sz w:val="24"/>
                <w:szCs w:val="21"/>
                <w:highlight w:val="none"/>
              </w:rPr>
            </w:pPr>
          </w:p>
        </w:tc>
        <w:tc>
          <w:tcPr>
            <w:tcW w:w="1289" w:type="dxa"/>
            <w:shd w:val="clear" w:color="auto" w:fill="auto"/>
            <w:vAlign w:val="center"/>
          </w:tcPr>
          <w:p w14:paraId="5FC9552D">
            <w:pPr>
              <w:widowControl/>
              <w:snapToGrid w:val="0"/>
              <w:jc w:val="center"/>
              <w:rPr>
                <w:kern w:val="0"/>
                <w:sz w:val="24"/>
                <w:szCs w:val="21"/>
                <w:highlight w:val="none"/>
              </w:rPr>
            </w:pPr>
          </w:p>
        </w:tc>
        <w:tc>
          <w:tcPr>
            <w:tcW w:w="843" w:type="dxa"/>
            <w:shd w:val="clear" w:color="auto" w:fill="auto"/>
            <w:vAlign w:val="center"/>
          </w:tcPr>
          <w:p w14:paraId="1FEA9653">
            <w:pPr>
              <w:widowControl/>
              <w:snapToGrid w:val="0"/>
              <w:jc w:val="center"/>
              <w:rPr>
                <w:kern w:val="0"/>
                <w:sz w:val="24"/>
                <w:szCs w:val="21"/>
                <w:highlight w:val="none"/>
              </w:rPr>
            </w:pPr>
          </w:p>
        </w:tc>
      </w:tr>
      <w:tr w14:paraId="0094F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2411CC83">
            <w:pPr>
              <w:widowControl/>
              <w:snapToGrid w:val="0"/>
              <w:jc w:val="center"/>
              <w:rPr>
                <w:kern w:val="0"/>
                <w:sz w:val="24"/>
                <w:szCs w:val="21"/>
                <w:highlight w:val="none"/>
              </w:rPr>
            </w:pPr>
          </w:p>
        </w:tc>
        <w:tc>
          <w:tcPr>
            <w:tcW w:w="4630" w:type="dxa"/>
            <w:shd w:val="clear" w:color="auto" w:fill="auto"/>
            <w:vAlign w:val="center"/>
          </w:tcPr>
          <w:p w14:paraId="3C135EE5">
            <w:pPr>
              <w:widowControl/>
              <w:snapToGrid w:val="0"/>
              <w:jc w:val="center"/>
              <w:rPr>
                <w:kern w:val="0"/>
                <w:sz w:val="24"/>
                <w:szCs w:val="21"/>
                <w:highlight w:val="none"/>
              </w:rPr>
            </w:pPr>
          </w:p>
        </w:tc>
        <w:tc>
          <w:tcPr>
            <w:tcW w:w="2438" w:type="dxa"/>
            <w:shd w:val="clear" w:color="auto" w:fill="auto"/>
            <w:vAlign w:val="center"/>
          </w:tcPr>
          <w:p w14:paraId="56556981">
            <w:pPr>
              <w:widowControl/>
              <w:snapToGrid w:val="0"/>
              <w:jc w:val="center"/>
              <w:rPr>
                <w:kern w:val="0"/>
                <w:sz w:val="24"/>
                <w:szCs w:val="21"/>
                <w:highlight w:val="none"/>
              </w:rPr>
            </w:pPr>
          </w:p>
        </w:tc>
        <w:tc>
          <w:tcPr>
            <w:tcW w:w="1289" w:type="dxa"/>
            <w:shd w:val="clear" w:color="auto" w:fill="auto"/>
            <w:vAlign w:val="center"/>
          </w:tcPr>
          <w:p w14:paraId="1A54B893">
            <w:pPr>
              <w:widowControl/>
              <w:snapToGrid w:val="0"/>
              <w:jc w:val="center"/>
              <w:rPr>
                <w:kern w:val="0"/>
                <w:sz w:val="24"/>
                <w:szCs w:val="21"/>
                <w:highlight w:val="none"/>
              </w:rPr>
            </w:pPr>
          </w:p>
        </w:tc>
        <w:tc>
          <w:tcPr>
            <w:tcW w:w="843" w:type="dxa"/>
            <w:shd w:val="clear" w:color="auto" w:fill="auto"/>
            <w:vAlign w:val="center"/>
          </w:tcPr>
          <w:p w14:paraId="575BD82A">
            <w:pPr>
              <w:widowControl/>
              <w:snapToGrid w:val="0"/>
              <w:jc w:val="center"/>
              <w:rPr>
                <w:kern w:val="0"/>
                <w:sz w:val="24"/>
                <w:szCs w:val="21"/>
                <w:highlight w:val="none"/>
              </w:rPr>
            </w:pPr>
          </w:p>
        </w:tc>
      </w:tr>
      <w:tr w14:paraId="33A44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37D87FD">
            <w:pPr>
              <w:widowControl/>
              <w:snapToGrid w:val="0"/>
              <w:jc w:val="center"/>
              <w:rPr>
                <w:kern w:val="0"/>
                <w:sz w:val="24"/>
                <w:szCs w:val="21"/>
                <w:highlight w:val="none"/>
              </w:rPr>
            </w:pPr>
          </w:p>
        </w:tc>
        <w:tc>
          <w:tcPr>
            <w:tcW w:w="4630" w:type="dxa"/>
            <w:shd w:val="clear" w:color="auto" w:fill="auto"/>
            <w:vAlign w:val="center"/>
          </w:tcPr>
          <w:p w14:paraId="284509FE">
            <w:pPr>
              <w:widowControl/>
              <w:snapToGrid w:val="0"/>
              <w:jc w:val="center"/>
              <w:rPr>
                <w:kern w:val="0"/>
                <w:sz w:val="24"/>
                <w:szCs w:val="21"/>
                <w:highlight w:val="none"/>
              </w:rPr>
            </w:pPr>
          </w:p>
        </w:tc>
        <w:tc>
          <w:tcPr>
            <w:tcW w:w="2438" w:type="dxa"/>
            <w:shd w:val="clear" w:color="auto" w:fill="auto"/>
            <w:vAlign w:val="center"/>
          </w:tcPr>
          <w:p w14:paraId="52C69F86">
            <w:pPr>
              <w:widowControl/>
              <w:snapToGrid w:val="0"/>
              <w:jc w:val="center"/>
              <w:rPr>
                <w:kern w:val="0"/>
                <w:sz w:val="24"/>
                <w:szCs w:val="21"/>
                <w:highlight w:val="none"/>
              </w:rPr>
            </w:pPr>
          </w:p>
        </w:tc>
        <w:tc>
          <w:tcPr>
            <w:tcW w:w="1289" w:type="dxa"/>
            <w:shd w:val="clear" w:color="auto" w:fill="auto"/>
            <w:vAlign w:val="center"/>
          </w:tcPr>
          <w:p w14:paraId="0F1F3C50">
            <w:pPr>
              <w:widowControl/>
              <w:snapToGrid w:val="0"/>
              <w:jc w:val="center"/>
              <w:rPr>
                <w:kern w:val="0"/>
                <w:sz w:val="24"/>
                <w:szCs w:val="21"/>
                <w:highlight w:val="none"/>
              </w:rPr>
            </w:pPr>
          </w:p>
        </w:tc>
        <w:tc>
          <w:tcPr>
            <w:tcW w:w="843" w:type="dxa"/>
            <w:shd w:val="clear" w:color="auto" w:fill="auto"/>
            <w:vAlign w:val="center"/>
          </w:tcPr>
          <w:p w14:paraId="1DDA48A4">
            <w:pPr>
              <w:widowControl/>
              <w:snapToGrid w:val="0"/>
              <w:jc w:val="center"/>
              <w:rPr>
                <w:kern w:val="0"/>
                <w:sz w:val="24"/>
                <w:szCs w:val="21"/>
                <w:highlight w:val="none"/>
              </w:rPr>
            </w:pPr>
          </w:p>
        </w:tc>
      </w:tr>
    </w:tbl>
    <w:p w14:paraId="5092A095">
      <w:pPr>
        <w:spacing w:line="620" w:lineRule="exact"/>
        <w:rPr>
          <w:sz w:val="24"/>
          <w:highlight w:val="none"/>
        </w:rPr>
      </w:pPr>
      <w:r>
        <w:rPr>
          <w:rFonts w:hAnsiTheme="minorEastAsia"/>
          <w:sz w:val="24"/>
          <w:highlight w:val="none"/>
        </w:rPr>
        <w:t>注：</w:t>
      </w:r>
    </w:p>
    <w:p w14:paraId="6AE1308C">
      <w:pPr>
        <w:spacing w:line="360" w:lineRule="auto"/>
        <w:rPr>
          <w:sz w:val="24"/>
          <w:highlight w:val="none"/>
        </w:rPr>
      </w:pPr>
      <w:r>
        <w:rPr>
          <w:sz w:val="24"/>
          <w:highlight w:val="none"/>
        </w:rPr>
        <w:t xml:space="preserve">1. </w:t>
      </w:r>
      <w:r>
        <w:rPr>
          <w:rFonts w:hAnsiTheme="minorEastAsia"/>
          <w:sz w:val="24"/>
          <w:highlight w:val="none"/>
        </w:rPr>
        <w:t>不如实填写偏离情况的投标文件将视为虚假材料。</w:t>
      </w:r>
    </w:p>
    <w:p w14:paraId="7F36BAD0">
      <w:pPr>
        <w:spacing w:line="360" w:lineRule="auto"/>
        <w:rPr>
          <w:sz w:val="24"/>
          <w:highlight w:val="none"/>
        </w:rPr>
      </w:pPr>
      <w:r>
        <w:rPr>
          <w:sz w:val="24"/>
          <w:highlight w:val="none"/>
        </w:rPr>
        <w:t xml:space="preserve">2. </w:t>
      </w:r>
      <w:r>
        <w:rPr>
          <w:rFonts w:hAnsiTheme="minorEastAsia"/>
          <w:sz w:val="24"/>
          <w:highlight w:val="none"/>
        </w:rPr>
        <w:t>招标要求指招标文件中规定的具体要求，投标应答指投标文件的具体内容。</w:t>
      </w:r>
    </w:p>
    <w:p w14:paraId="34CF386D">
      <w:pPr>
        <w:spacing w:line="360" w:lineRule="auto"/>
        <w:rPr>
          <w:sz w:val="24"/>
          <w:highlight w:val="none"/>
        </w:rPr>
      </w:pPr>
      <w:r>
        <w:rPr>
          <w:sz w:val="24"/>
          <w:highlight w:val="none"/>
        </w:rPr>
        <w:t xml:space="preserve">3. </w:t>
      </w:r>
      <w:r>
        <w:rPr>
          <w:rFonts w:hAnsiTheme="minorEastAsia"/>
          <w:sz w:val="24"/>
          <w:highlight w:val="none"/>
        </w:rPr>
        <w:t>偏离说明指招标要求与投标应答之间的不同之处。</w:t>
      </w:r>
    </w:p>
    <w:p w14:paraId="015CB847">
      <w:pPr>
        <w:spacing w:line="360" w:lineRule="auto"/>
        <w:rPr>
          <w:sz w:val="24"/>
          <w:highlight w:val="none"/>
        </w:rPr>
      </w:pPr>
      <w:r>
        <w:rPr>
          <w:sz w:val="24"/>
          <w:highlight w:val="none"/>
        </w:rPr>
        <w:t xml:space="preserve">4. </w:t>
      </w:r>
      <w:r>
        <w:rPr>
          <w:rFonts w:hAnsiTheme="minorEastAsia"/>
          <w:sz w:val="24"/>
          <w:highlight w:val="none"/>
        </w:rPr>
        <w:t>投标人在上表</w:t>
      </w:r>
      <w:r>
        <w:rPr>
          <w:sz w:val="24"/>
          <w:highlight w:val="none"/>
        </w:rPr>
        <w:t>“</w:t>
      </w:r>
      <w:r>
        <w:rPr>
          <w:rFonts w:hAnsiTheme="minorEastAsia"/>
          <w:sz w:val="24"/>
          <w:highlight w:val="none"/>
        </w:rPr>
        <w:t>项目需求书要求</w:t>
      </w:r>
      <w:r>
        <w:rPr>
          <w:sz w:val="24"/>
          <w:highlight w:val="none"/>
        </w:rPr>
        <w:t>”</w:t>
      </w:r>
      <w:r>
        <w:rPr>
          <w:rFonts w:hAnsiTheme="minorEastAsia"/>
          <w:sz w:val="24"/>
          <w:highlight w:val="none"/>
        </w:rPr>
        <w:t>的投标应答中必须列出具体数值或内容。如投标人未应答或只注明</w:t>
      </w:r>
      <w:r>
        <w:rPr>
          <w:sz w:val="24"/>
          <w:highlight w:val="none"/>
        </w:rPr>
        <w:t>“</w:t>
      </w:r>
      <w:r>
        <w:rPr>
          <w:rFonts w:hAnsiTheme="minorEastAsia"/>
          <w:sz w:val="24"/>
          <w:highlight w:val="none"/>
        </w:rPr>
        <w:t>符合</w:t>
      </w:r>
      <w:r>
        <w:rPr>
          <w:sz w:val="24"/>
          <w:highlight w:val="none"/>
        </w:rPr>
        <w:t>”</w:t>
      </w:r>
      <w:r>
        <w:rPr>
          <w:rFonts w:hAnsiTheme="minorEastAsia"/>
          <w:sz w:val="24"/>
          <w:highlight w:val="none"/>
        </w:rPr>
        <w:t>、</w:t>
      </w:r>
      <w:r>
        <w:rPr>
          <w:sz w:val="24"/>
          <w:highlight w:val="none"/>
        </w:rPr>
        <w:t>“</w:t>
      </w:r>
      <w:r>
        <w:rPr>
          <w:rFonts w:hAnsiTheme="minorEastAsia"/>
          <w:sz w:val="24"/>
          <w:highlight w:val="none"/>
        </w:rPr>
        <w:t>满足</w:t>
      </w:r>
      <w:r>
        <w:rPr>
          <w:sz w:val="24"/>
          <w:highlight w:val="none"/>
        </w:rPr>
        <w:t>”</w:t>
      </w:r>
      <w:r>
        <w:rPr>
          <w:rFonts w:hAnsiTheme="minorEastAsia"/>
          <w:sz w:val="24"/>
          <w:highlight w:val="none"/>
        </w:rPr>
        <w:t>等类似无具体内容的表述，将被视为不符合招标文件要求。投标人自行承担由此造成的一切后果。</w:t>
      </w:r>
    </w:p>
    <w:p w14:paraId="54BCD582">
      <w:pPr>
        <w:spacing w:line="360" w:lineRule="auto"/>
        <w:ind w:right="84" w:firstLine="224" w:firstLineChars="100"/>
        <w:rPr>
          <w:sz w:val="24"/>
          <w:highlight w:val="none"/>
        </w:rPr>
      </w:pPr>
      <w:r>
        <w:rPr>
          <w:rFonts w:hAnsiTheme="minorEastAsia"/>
          <w:sz w:val="24"/>
          <w:highlight w:val="none"/>
        </w:rPr>
        <w:t>投标人名称：</w:t>
      </w:r>
    </w:p>
    <w:p w14:paraId="0011ADC6">
      <w:pPr>
        <w:spacing w:line="360" w:lineRule="auto"/>
        <w:ind w:right="84" w:firstLine="224" w:firstLineChars="100"/>
        <w:rPr>
          <w:sz w:val="24"/>
          <w:highlight w:val="none"/>
        </w:rPr>
      </w:pPr>
    </w:p>
    <w:p w14:paraId="185A6290">
      <w:pPr>
        <w:spacing w:line="360" w:lineRule="auto"/>
        <w:ind w:right="84" w:firstLine="224" w:firstLineChars="100"/>
        <w:rPr>
          <w:sz w:val="24"/>
          <w:highlight w:val="none"/>
        </w:rPr>
      </w:pPr>
      <w:r>
        <w:rPr>
          <w:rFonts w:hAnsiTheme="minorEastAsia"/>
          <w:sz w:val="24"/>
          <w:highlight w:val="none"/>
        </w:rPr>
        <w:t>日期</w:t>
      </w:r>
    </w:p>
    <w:p w14:paraId="51F1DD38">
      <w:pPr>
        <w:widowControl/>
        <w:jc w:val="left"/>
        <w:rPr>
          <w:b/>
          <w:sz w:val="24"/>
          <w:highlight w:val="none"/>
        </w:rPr>
      </w:pPr>
      <w:r>
        <w:rPr>
          <w:rFonts w:hint="eastAsia" w:hAnsiTheme="minorEastAsia"/>
          <w:b/>
          <w:sz w:val="24"/>
          <w:highlight w:val="none"/>
        </w:rPr>
        <w:t>附件</w:t>
      </w:r>
      <w:r>
        <w:rPr>
          <w:rFonts w:hint="eastAsia"/>
          <w:b/>
          <w:sz w:val="24"/>
          <w:highlight w:val="none"/>
        </w:rPr>
        <w:t>7-2</w:t>
      </w:r>
    </w:p>
    <w:p w14:paraId="5CC4AF04">
      <w:pPr>
        <w:widowControl/>
        <w:jc w:val="left"/>
        <w:rPr>
          <w:sz w:val="24"/>
          <w:highlight w:val="none"/>
        </w:rPr>
      </w:pPr>
    </w:p>
    <w:p w14:paraId="752152C7">
      <w:pPr>
        <w:widowControl/>
        <w:jc w:val="center"/>
        <w:rPr>
          <w:b/>
          <w:sz w:val="24"/>
          <w:highlight w:val="none"/>
        </w:rPr>
      </w:pPr>
      <w:r>
        <w:rPr>
          <w:rFonts w:hint="eastAsia" w:hAnsiTheme="minorEastAsia"/>
          <w:b/>
          <w:sz w:val="24"/>
          <w:highlight w:val="none"/>
        </w:rPr>
        <w:t>项目人员及岗位安排</w:t>
      </w:r>
    </w:p>
    <w:p w14:paraId="6D1A36E3">
      <w:pPr>
        <w:widowControl/>
        <w:jc w:val="left"/>
        <w:rPr>
          <w:sz w:val="24"/>
          <w:highlight w:val="none"/>
        </w:rPr>
      </w:pPr>
    </w:p>
    <w:p w14:paraId="02C31913">
      <w:pPr>
        <w:spacing w:line="460" w:lineRule="exact"/>
        <w:rPr>
          <w:sz w:val="24"/>
          <w:highlight w:val="none"/>
        </w:rPr>
      </w:pPr>
      <w:r>
        <w:rPr>
          <w:rFonts w:hAnsiTheme="minorEastAsia"/>
          <w:sz w:val="24"/>
          <w:highlight w:val="none"/>
        </w:rPr>
        <w:t>项目名称：</w:t>
      </w:r>
    </w:p>
    <w:p w14:paraId="335EE1AF">
      <w:pPr>
        <w:spacing w:line="460" w:lineRule="exact"/>
        <w:rPr>
          <w:sz w:val="24"/>
          <w:highlight w:val="none"/>
        </w:rPr>
      </w:pPr>
      <w:r>
        <w:rPr>
          <w:rFonts w:hAnsiTheme="minorEastAsia"/>
          <w:sz w:val="24"/>
          <w:highlight w:val="none"/>
        </w:rPr>
        <w:t>项目编号：</w:t>
      </w:r>
    </w:p>
    <w:p w14:paraId="4468F135">
      <w:pPr>
        <w:spacing w:line="460" w:lineRule="exact"/>
        <w:rPr>
          <w:sz w:val="24"/>
          <w:highlight w:val="none"/>
          <w:u w:val="single"/>
        </w:rPr>
      </w:pPr>
      <w:r>
        <w:rPr>
          <w:rFonts w:hAnsiTheme="minorEastAsia"/>
          <w:sz w:val="24"/>
          <w:highlight w:val="none"/>
        </w:rPr>
        <w:t>包号：</w:t>
      </w:r>
    </w:p>
    <w:p w14:paraId="10242F02">
      <w:pPr>
        <w:widowControl/>
        <w:jc w:val="left"/>
        <w:rPr>
          <w:sz w:val="24"/>
          <w:highlight w:val="none"/>
        </w:rPr>
      </w:pPr>
    </w:p>
    <w:p w14:paraId="60B90361">
      <w:pPr>
        <w:widowControl/>
        <w:jc w:val="left"/>
        <w:rPr>
          <w:sz w:val="24"/>
          <w:highlight w:val="none"/>
        </w:rPr>
      </w:pPr>
    </w:p>
    <w:tbl>
      <w:tblPr>
        <w:tblStyle w:val="23"/>
        <w:tblW w:w="52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224"/>
        <w:gridCol w:w="1222"/>
        <w:gridCol w:w="1995"/>
        <w:gridCol w:w="1169"/>
        <w:gridCol w:w="1296"/>
        <w:gridCol w:w="1294"/>
      </w:tblGrid>
      <w:tr w14:paraId="054DF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70D6F071">
            <w:pPr>
              <w:spacing w:line="360" w:lineRule="auto"/>
              <w:jc w:val="center"/>
              <w:rPr>
                <w:b/>
                <w:szCs w:val="21"/>
                <w:highlight w:val="none"/>
              </w:rPr>
            </w:pPr>
            <w:r>
              <w:rPr>
                <w:rFonts w:hAnsiTheme="minorEastAsia"/>
                <w:b/>
                <w:szCs w:val="21"/>
                <w:highlight w:val="none"/>
              </w:rPr>
              <w:t>序号</w:t>
            </w:r>
          </w:p>
        </w:tc>
        <w:tc>
          <w:tcPr>
            <w:tcW w:w="682" w:type="pct"/>
            <w:vAlign w:val="center"/>
          </w:tcPr>
          <w:p w14:paraId="52AC9370">
            <w:pPr>
              <w:spacing w:line="360" w:lineRule="auto"/>
              <w:jc w:val="center"/>
              <w:rPr>
                <w:b/>
                <w:szCs w:val="21"/>
                <w:highlight w:val="none"/>
              </w:rPr>
            </w:pPr>
            <w:r>
              <w:rPr>
                <w:rFonts w:hAnsiTheme="minorEastAsia"/>
                <w:b/>
                <w:szCs w:val="21"/>
                <w:highlight w:val="none"/>
              </w:rPr>
              <w:t>岗位名称</w:t>
            </w:r>
          </w:p>
        </w:tc>
        <w:tc>
          <w:tcPr>
            <w:tcW w:w="682" w:type="pct"/>
            <w:vAlign w:val="center"/>
          </w:tcPr>
          <w:p w14:paraId="4CA8B63D">
            <w:pPr>
              <w:spacing w:line="360" w:lineRule="auto"/>
              <w:jc w:val="center"/>
              <w:rPr>
                <w:b/>
                <w:szCs w:val="21"/>
                <w:highlight w:val="none"/>
              </w:rPr>
            </w:pPr>
            <w:r>
              <w:rPr>
                <w:rFonts w:hint="eastAsia" w:hAnsiTheme="minorEastAsia"/>
                <w:b/>
                <w:szCs w:val="21"/>
                <w:highlight w:val="none"/>
              </w:rPr>
              <w:t>投入</w:t>
            </w:r>
            <w:r>
              <w:rPr>
                <w:rFonts w:hAnsiTheme="minorEastAsia"/>
                <w:b/>
                <w:szCs w:val="21"/>
                <w:highlight w:val="none"/>
              </w:rPr>
              <w:t>人数</w:t>
            </w:r>
          </w:p>
        </w:tc>
        <w:tc>
          <w:tcPr>
            <w:tcW w:w="1113" w:type="pct"/>
            <w:vAlign w:val="center"/>
          </w:tcPr>
          <w:p w14:paraId="2D10DEB2">
            <w:pPr>
              <w:spacing w:line="360" w:lineRule="auto"/>
              <w:jc w:val="center"/>
              <w:rPr>
                <w:b/>
                <w:szCs w:val="21"/>
                <w:highlight w:val="none"/>
              </w:rPr>
            </w:pPr>
            <w:r>
              <w:rPr>
                <w:rFonts w:hint="eastAsia" w:hAnsiTheme="minorEastAsia"/>
                <w:b/>
                <w:szCs w:val="21"/>
                <w:highlight w:val="none"/>
              </w:rPr>
              <w:t>人员情况简介</w:t>
            </w:r>
          </w:p>
        </w:tc>
        <w:tc>
          <w:tcPr>
            <w:tcW w:w="652" w:type="pct"/>
            <w:vAlign w:val="center"/>
          </w:tcPr>
          <w:p w14:paraId="2B774365">
            <w:pPr>
              <w:spacing w:line="360" w:lineRule="auto"/>
              <w:jc w:val="center"/>
              <w:rPr>
                <w:b/>
                <w:szCs w:val="21"/>
                <w:highlight w:val="none"/>
              </w:rPr>
            </w:pPr>
            <w:r>
              <w:rPr>
                <w:rFonts w:hint="eastAsia" w:hAnsiTheme="minorEastAsia"/>
                <w:b/>
                <w:szCs w:val="21"/>
                <w:highlight w:val="none"/>
              </w:rPr>
              <w:t>是否退休</w:t>
            </w:r>
          </w:p>
        </w:tc>
        <w:tc>
          <w:tcPr>
            <w:tcW w:w="723" w:type="pct"/>
            <w:vAlign w:val="center"/>
          </w:tcPr>
          <w:p w14:paraId="6906DC9B">
            <w:pPr>
              <w:spacing w:line="360" w:lineRule="auto"/>
              <w:jc w:val="center"/>
              <w:rPr>
                <w:b/>
                <w:szCs w:val="21"/>
                <w:highlight w:val="none"/>
              </w:rPr>
            </w:pPr>
            <w:r>
              <w:rPr>
                <w:rFonts w:hAnsiTheme="minorEastAsia"/>
                <w:b/>
                <w:szCs w:val="21"/>
                <w:highlight w:val="none"/>
              </w:rPr>
              <w:t>工作时间</w:t>
            </w:r>
          </w:p>
        </w:tc>
        <w:tc>
          <w:tcPr>
            <w:tcW w:w="723" w:type="pct"/>
            <w:vAlign w:val="center"/>
          </w:tcPr>
          <w:p w14:paraId="4D432356">
            <w:pPr>
              <w:spacing w:line="360" w:lineRule="auto"/>
              <w:jc w:val="center"/>
              <w:rPr>
                <w:b/>
                <w:szCs w:val="21"/>
                <w:highlight w:val="none"/>
              </w:rPr>
            </w:pPr>
            <w:r>
              <w:rPr>
                <w:rFonts w:hint="eastAsia" w:hAnsiTheme="minorEastAsia"/>
                <w:b/>
                <w:szCs w:val="21"/>
                <w:highlight w:val="none"/>
              </w:rPr>
              <w:t>备注</w:t>
            </w:r>
          </w:p>
        </w:tc>
      </w:tr>
      <w:tr w14:paraId="7B57C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36F94E7B">
            <w:pPr>
              <w:spacing w:line="360" w:lineRule="auto"/>
              <w:jc w:val="center"/>
              <w:rPr>
                <w:szCs w:val="21"/>
                <w:highlight w:val="none"/>
              </w:rPr>
            </w:pPr>
          </w:p>
        </w:tc>
        <w:tc>
          <w:tcPr>
            <w:tcW w:w="682" w:type="pct"/>
            <w:vAlign w:val="center"/>
          </w:tcPr>
          <w:p w14:paraId="6228D1C9">
            <w:pPr>
              <w:spacing w:line="360" w:lineRule="auto"/>
              <w:jc w:val="center"/>
              <w:rPr>
                <w:szCs w:val="21"/>
                <w:highlight w:val="none"/>
              </w:rPr>
            </w:pPr>
          </w:p>
        </w:tc>
        <w:tc>
          <w:tcPr>
            <w:tcW w:w="682" w:type="pct"/>
            <w:vAlign w:val="center"/>
          </w:tcPr>
          <w:p w14:paraId="5085CF47">
            <w:pPr>
              <w:spacing w:line="360" w:lineRule="auto"/>
              <w:jc w:val="center"/>
              <w:rPr>
                <w:szCs w:val="21"/>
                <w:highlight w:val="none"/>
              </w:rPr>
            </w:pPr>
          </w:p>
        </w:tc>
        <w:tc>
          <w:tcPr>
            <w:tcW w:w="1113" w:type="pct"/>
            <w:vAlign w:val="center"/>
          </w:tcPr>
          <w:p w14:paraId="4659828B">
            <w:pPr>
              <w:spacing w:line="360" w:lineRule="auto"/>
              <w:jc w:val="center"/>
              <w:rPr>
                <w:szCs w:val="21"/>
                <w:highlight w:val="none"/>
              </w:rPr>
            </w:pPr>
          </w:p>
        </w:tc>
        <w:tc>
          <w:tcPr>
            <w:tcW w:w="652" w:type="pct"/>
            <w:vAlign w:val="center"/>
          </w:tcPr>
          <w:p w14:paraId="7AFD9DBD">
            <w:pPr>
              <w:spacing w:line="360" w:lineRule="auto"/>
              <w:jc w:val="center"/>
              <w:rPr>
                <w:szCs w:val="21"/>
                <w:highlight w:val="none"/>
              </w:rPr>
            </w:pPr>
          </w:p>
        </w:tc>
        <w:tc>
          <w:tcPr>
            <w:tcW w:w="723" w:type="pct"/>
            <w:vAlign w:val="center"/>
          </w:tcPr>
          <w:p w14:paraId="2EEBEBF7">
            <w:pPr>
              <w:spacing w:line="360" w:lineRule="auto"/>
              <w:jc w:val="center"/>
              <w:rPr>
                <w:szCs w:val="21"/>
                <w:highlight w:val="none"/>
              </w:rPr>
            </w:pPr>
          </w:p>
        </w:tc>
        <w:tc>
          <w:tcPr>
            <w:tcW w:w="723" w:type="pct"/>
          </w:tcPr>
          <w:p w14:paraId="77E8F940">
            <w:pPr>
              <w:spacing w:line="360" w:lineRule="auto"/>
              <w:jc w:val="center"/>
              <w:rPr>
                <w:szCs w:val="21"/>
                <w:highlight w:val="none"/>
              </w:rPr>
            </w:pPr>
          </w:p>
        </w:tc>
      </w:tr>
      <w:tr w14:paraId="426FC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00FDDEBE">
            <w:pPr>
              <w:spacing w:line="360" w:lineRule="auto"/>
              <w:jc w:val="center"/>
              <w:rPr>
                <w:szCs w:val="21"/>
                <w:highlight w:val="none"/>
              </w:rPr>
            </w:pPr>
          </w:p>
        </w:tc>
        <w:tc>
          <w:tcPr>
            <w:tcW w:w="682" w:type="pct"/>
            <w:vAlign w:val="center"/>
          </w:tcPr>
          <w:p w14:paraId="69A7832F">
            <w:pPr>
              <w:spacing w:line="360" w:lineRule="auto"/>
              <w:jc w:val="center"/>
              <w:rPr>
                <w:szCs w:val="21"/>
                <w:highlight w:val="none"/>
              </w:rPr>
            </w:pPr>
          </w:p>
        </w:tc>
        <w:tc>
          <w:tcPr>
            <w:tcW w:w="682" w:type="pct"/>
            <w:vAlign w:val="center"/>
          </w:tcPr>
          <w:p w14:paraId="54C0F73B">
            <w:pPr>
              <w:spacing w:line="360" w:lineRule="auto"/>
              <w:jc w:val="center"/>
              <w:rPr>
                <w:szCs w:val="21"/>
                <w:highlight w:val="none"/>
              </w:rPr>
            </w:pPr>
          </w:p>
        </w:tc>
        <w:tc>
          <w:tcPr>
            <w:tcW w:w="1113" w:type="pct"/>
            <w:vAlign w:val="center"/>
          </w:tcPr>
          <w:p w14:paraId="50F3818B">
            <w:pPr>
              <w:spacing w:line="360" w:lineRule="auto"/>
              <w:jc w:val="center"/>
              <w:rPr>
                <w:szCs w:val="21"/>
                <w:highlight w:val="none"/>
              </w:rPr>
            </w:pPr>
          </w:p>
        </w:tc>
        <w:tc>
          <w:tcPr>
            <w:tcW w:w="652" w:type="pct"/>
            <w:vAlign w:val="center"/>
          </w:tcPr>
          <w:p w14:paraId="067886E6">
            <w:pPr>
              <w:spacing w:line="360" w:lineRule="auto"/>
              <w:jc w:val="center"/>
              <w:rPr>
                <w:szCs w:val="21"/>
                <w:highlight w:val="none"/>
              </w:rPr>
            </w:pPr>
          </w:p>
        </w:tc>
        <w:tc>
          <w:tcPr>
            <w:tcW w:w="723" w:type="pct"/>
            <w:vAlign w:val="center"/>
          </w:tcPr>
          <w:p w14:paraId="0E27405F">
            <w:pPr>
              <w:spacing w:line="360" w:lineRule="auto"/>
              <w:jc w:val="center"/>
              <w:rPr>
                <w:szCs w:val="21"/>
                <w:highlight w:val="none"/>
              </w:rPr>
            </w:pPr>
          </w:p>
        </w:tc>
        <w:tc>
          <w:tcPr>
            <w:tcW w:w="723" w:type="pct"/>
          </w:tcPr>
          <w:p w14:paraId="73A5F60D">
            <w:pPr>
              <w:spacing w:line="360" w:lineRule="auto"/>
              <w:jc w:val="center"/>
              <w:rPr>
                <w:szCs w:val="21"/>
                <w:highlight w:val="none"/>
              </w:rPr>
            </w:pPr>
          </w:p>
        </w:tc>
      </w:tr>
      <w:tr w14:paraId="1F9F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356F9CAB">
            <w:pPr>
              <w:spacing w:line="360" w:lineRule="auto"/>
              <w:jc w:val="center"/>
              <w:rPr>
                <w:szCs w:val="21"/>
                <w:highlight w:val="none"/>
              </w:rPr>
            </w:pPr>
          </w:p>
        </w:tc>
        <w:tc>
          <w:tcPr>
            <w:tcW w:w="682" w:type="pct"/>
            <w:vAlign w:val="center"/>
          </w:tcPr>
          <w:p w14:paraId="0A1C17E7">
            <w:pPr>
              <w:spacing w:line="360" w:lineRule="auto"/>
              <w:jc w:val="center"/>
              <w:rPr>
                <w:szCs w:val="21"/>
                <w:highlight w:val="none"/>
              </w:rPr>
            </w:pPr>
          </w:p>
        </w:tc>
        <w:tc>
          <w:tcPr>
            <w:tcW w:w="682" w:type="pct"/>
            <w:vAlign w:val="center"/>
          </w:tcPr>
          <w:p w14:paraId="0AFB5EB0">
            <w:pPr>
              <w:spacing w:line="360" w:lineRule="auto"/>
              <w:jc w:val="center"/>
              <w:rPr>
                <w:szCs w:val="21"/>
                <w:highlight w:val="none"/>
              </w:rPr>
            </w:pPr>
          </w:p>
        </w:tc>
        <w:tc>
          <w:tcPr>
            <w:tcW w:w="1113" w:type="pct"/>
            <w:vAlign w:val="center"/>
          </w:tcPr>
          <w:p w14:paraId="686FEBC0">
            <w:pPr>
              <w:spacing w:line="360" w:lineRule="auto"/>
              <w:jc w:val="center"/>
              <w:rPr>
                <w:szCs w:val="21"/>
                <w:highlight w:val="none"/>
              </w:rPr>
            </w:pPr>
          </w:p>
        </w:tc>
        <w:tc>
          <w:tcPr>
            <w:tcW w:w="652" w:type="pct"/>
            <w:vAlign w:val="center"/>
          </w:tcPr>
          <w:p w14:paraId="34BF290D">
            <w:pPr>
              <w:spacing w:line="360" w:lineRule="auto"/>
              <w:jc w:val="center"/>
              <w:rPr>
                <w:szCs w:val="21"/>
                <w:highlight w:val="none"/>
              </w:rPr>
            </w:pPr>
          </w:p>
        </w:tc>
        <w:tc>
          <w:tcPr>
            <w:tcW w:w="723" w:type="pct"/>
            <w:vAlign w:val="center"/>
          </w:tcPr>
          <w:p w14:paraId="2275348E">
            <w:pPr>
              <w:spacing w:line="360" w:lineRule="auto"/>
              <w:jc w:val="center"/>
              <w:rPr>
                <w:szCs w:val="21"/>
                <w:highlight w:val="none"/>
              </w:rPr>
            </w:pPr>
          </w:p>
        </w:tc>
        <w:tc>
          <w:tcPr>
            <w:tcW w:w="723" w:type="pct"/>
          </w:tcPr>
          <w:p w14:paraId="7DD4E58D">
            <w:pPr>
              <w:spacing w:line="360" w:lineRule="auto"/>
              <w:jc w:val="center"/>
              <w:rPr>
                <w:szCs w:val="21"/>
                <w:highlight w:val="none"/>
              </w:rPr>
            </w:pPr>
          </w:p>
        </w:tc>
      </w:tr>
      <w:tr w14:paraId="04B0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0F89DD46">
            <w:pPr>
              <w:spacing w:line="360" w:lineRule="auto"/>
              <w:jc w:val="center"/>
              <w:rPr>
                <w:szCs w:val="21"/>
                <w:highlight w:val="none"/>
              </w:rPr>
            </w:pPr>
          </w:p>
        </w:tc>
        <w:tc>
          <w:tcPr>
            <w:tcW w:w="682" w:type="pct"/>
            <w:vAlign w:val="center"/>
          </w:tcPr>
          <w:p w14:paraId="6560602A">
            <w:pPr>
              <w:spacing w:line="360" w:lineRule="auto"/>
              <w:jc w:val="center"/>
              <w:rPr>
                <w:szCs w:val="21"/>
                <w:highlight w:val="none"/>
              </w:rPr>
            </w:pPr>
          </w:p>
        </w:tc>
        <w:tc>
          <w:tcPr>
            <w:tcW w:w="682" w:type="pct"/>
            <w:vAlign w:val="center"/>
          </w:tcPr>
          <w:p w14:paraId="5E9EE5BD">
            <w:pPr>
              <w:spacing w:line="360" w:lineRule="auto"/>
              <w:jc w:val="center"/>
              <w:rPr>
                <w:szCs w:val="21"/>
                <w:highlight w:val="none"/>
              </w:rPr>
            </w:pPr>
          </w:p>
        </w:tc>
        <w:tc>
          <w:tcPr>
            <w:tcW w:w="1113" w:type="pct"/>
            <w:vAlign w:val="center"/>
          </w:tcPr>
          <w:p w14:paraId="2EB8DA85">
            <w:pPr>
              <w:spacing w:line="360" w:lineRule="auto"/>
              <w:jc w:val="center"/>
              <w:rPr>
                <w:szCs w:val="21"/>
                <w:highlight w:val="none"/>
              </w:rPr>
            </w:pPr>
          </w:p>
        </w:tc>
        <w:tc>
          <w:tcPr>
            <w:tcW w:w="652" w:type="pct"/>
            <w:vAlign w:val="center"/>
          </w:tcPr>
          <w:p w14:paraId="71E352FE">
            <w:pPr>
              <w:spacing w:line="360" w:lineRule="auto"/>
              <w:jc w:val="center"/>
              <w:rPr>
                <w:szCs w:val="21"/>
                <w:highlight w:val="none"/>
              </w:rPr>
            </w:pPr>
          </w:p>
        </w:tc>
        <w:tc>
          <w:tcPr>
            <w:tcW w:w="723" w:type="pct"/>
            <w:vAlign w:val="center"/>
          </w:tcPr>
          <w:p w14:paraId="5F301068">
            <w:pPr>
              <w:spacing w:line="360" w:lineRule="auto"/>
              <w:jc w:val="center"/>
              <w:rPr>
                <w:szCs w:val="21"/>
                <w:highlight w:val="none"/>
              </w:rPr>
            </w:pPr>
          </w:p>
        </w:tc>
        <w:tc>
          <w:tcPr>
            <w:tcW w:w="723" w:type="pct"/>
          </w:tcPr>
          <w:p w14:paraId="4276FD47">
            <w:pPr>
              <w:spacing w:line="360" w:lineRule="auto"/>
              <w:jc w:val="center"/>
              <w:rPr>
                <w:szCs w:val="21"/>
                <w:highlight w:val="none"/>
              </w:rPr>
            </w:pPr>
          </w:p>
        </w:tc>
      </w:tr>
      <w:tr w14:paraId="0AC2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00683641">
            <w:pPr>
              <w:spacing w:line="360" w:lineRule="auto"/>
              <w:jc w:val="center"/>
              <w:rPr>
                <w:szCs w:val="21"/>
                <w:highlight w:val="none"/>
              </w:rPr>
            </w:pPr>
          </w:p>
        </w:tc>
        <w:tc>
          <w:tcPr>
            <w:tcW w:w="682" w:type="pct"/>
            <w:vAlign w:val="center"/>
          </w:tcPr>
          <w:p w14:paraId="56624FDD">
            <w:pPr>
              <w:spacing w:line="360" w:lineRule="auto"/>
              <w:jc w:val="center"/>
              <w:rPr>
                <w:szCs w:val="21"/>
                <w:highlight w:val="none"/>
              </w:rPr>
            </w:pPr>
          </w:p>
        </w:tc>
        <w:tc>
          <w:tcPr>
            <w:tcW w:w="682" w:type="pct"/>
            <w:vAlign w:val="center"/>
          </w:tcPr>
          <w:p w14:paraId="4960FE46">
            <w:pPr>
              <w:spacing w:line="360" w:lineRule="auto"/>
              <w:jc w:val="center"/>
              <w:rPr>
                <w:szCs w:val="21"/>
                <w:highlight w:val="none"/>
              </w:rPr>
            </w:pPr>
          </w:p>
        </w:tc>
        <w:tc>
          <w:tcPr>
            <w:tcW w:w="1113" w:type="pct"/>
            <w:vAlign w:val="center"/>
          </w:tcPr>
          <w:p w14:paraId="2062855A">
            <w:pPr>
              <w:spacing w:line="360" w:lineRule="auto"/>
              <w:jc w:val="center"/>
              <w:rPr>
                <w:szCs w:val="21"/>
                <w:highlight w:val="none"/>
              </w:rPr>
            </w:pPr>
          </w:p>
        </w:tc>
        <w:tc>
          <w:tcPr>
            <w:tcW w:w="652" w:type="pct"/>
            <w:vAlign w:val="center"/>
          </w:tcPr>
          <w:p w14:paraId="0EC4C498">
            <w:pPr>
              <w:spacing w:line="360" w:lineRule="auto"/>
              <w:jc w:val="center"/>
              <w:rPr>
                <w:szCs w:val="21"/>
                <w:highlight w:val="none"/>
              </w:rPr>
            </w:pPr>
          </w:p>
        </w:tc>
        <w:tc>
          <w:tcPr>
            <w:tcW w:w="723" w:type="pct"/>
            <w:vAlign w:val="center"/>
          </w:tcPr>
          <w:p w14:paraId="1FE49806">
            <w:pPr>
              <w:spacing w:line="360" w:lineRule="auto"/>
              <w:jc w:val="center"/>
              <w:rPr>
                <w:szCs w:val="21"/>
                <w:highlight w:val="none"/>
              </w:rPr>
            </w:pPr>
          </w:p>
        </w:tc>
        <w:tc>
          <w:tcPr>
            <w:tcW w:w="723" w:type="pct"/>
          </w:tcPr>
          <w:p w14:paraId="39B1076C">
            <w:pPr>
              <w:spacing w:line="360" w:lineRule="auto"/>
              <w:jc w:val="center"/>
              <w:rPr>
                <w:szCs w:val="21"/>
                <w:highlight w:val="none"/>
              </w:rPr>
            </w:pPr>
          </w:p>
        </w:tc>
      </w:tr>
      <w:tr w14:paraId="428D7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7713E633">
            <w:pPr>
              <w:spacing w:line="360" w:lineRule="auto"/>
              <w:jc w:val="center"/>
              <w:rPr>
                <w:szCs w:val="21"/>
                <w:highlight w:val="none"/>
              </w:rPr>
            </w:pPr>
          </w:p>
        </w:tc>
        <w:tc>
          <w:tcPr>
            <w:tcW w:w="682" w:type="pct"/>
            <w:vAlign w:val="center"/>
          </w:tcPr>
          <w:p w14:paraId="0FA9B88B">
            <w:pPr>
              <w:spacing w:line="360" w:lineRule="auto"/>
              <w:jc w:val="center"/>
              <w:rPr>
                <w:szCs w:val="21"/>
                <w:highlight w:val="none"/>
              </w:rPr>
            </w:pPr>
          </w:p>
        </w:tc>
        <w:tc>
          <w:tcPr>
            <w:tcW w:w="682" w:type="pct"/>
            <w:vAlign w:val="center"/>
          </w:tcPr>
          <w:p w14:paraId="751ECF48">
            <w:pPr>
              <w:spacing w:line="360" w:lineRule="auto"/>
              <w:jc w:val="center"/>
              <w:rPr>
                <w:szCs w:val="21"/>
                <w:highlight w:val="none"/>
              </w:rPr>
            </w:pPr>
          </w:p>
        </w:tc>
        <w:tc>
          <w:tcPr>
            <w:tcW w:w="1113" w:type="pct"/>
            <w:vAlign w:val="center"/>
          </w:tcPr>
          <w:p w14:paraId="61F600C2">
            <w:pPr>
              <w:spacing w:line="360" w:lineRule="auto"/>
              <w:jc w:val="center"/>
              <w:rPr>
                <w:szCs w:val="21"/>
                <w:highlight w:val="none"/>
              </w:rPr>
            </w:pPr>
          </w:p>
        </w:tc>
        <w:tc>
          <w:tcPr>
            <w:tcW w:w="652" w:type="pct"/>
            <w:vAlign w:val="center"/>
          </w:tcPr>
          <w:p w14:paraId="7E49AA9C">
            <w:pPr>
              <w:spacing w:line="360" w:lineRule="auto"/>
              <w:jc w:val="center"/>
              <w:rPr>
                <w:szCs w:val="21"/>
                <w:highlight w:val="none"/>
              </w:rPr>
            </w:pPr>
          </w:p>
        </w:tc>
        <w:tc>
          <w:tcPr>
            <w:tcW w:w="723" w:type="pct"/>
            <w:vAlign w:val="center"/>
          </w:tcPr>
          <w:p w14:paraId="72432231">
            <w:pPr>
              <w:spacing w:line="360" w:lineRule="auto"/>
              <w:jc w:val="center"/>
              <w:rPr>
                <w:szCs w:val="21"/>
                <w:highlight w:val="none"/>
              </w:rPr>
            </w:pPr>
          </w:p>
        </w:tc>
        <w:tc>
          <w:tcPr>
            <w:tcW w:w="723" w:type="pct"/>
          </w:tcPr>
          <w:p w14:paraId="37D6F470">
            <w:pPr>
              <w:spacing w:line="360" w:lineRule="auto"/>
              <w:jc w:val="center"/>
              <w:rPr>
                <w:szCs w:val="21"/>
                <w:highlight w:val="none"/>
              </w:rPr>
            </w:pPr>
          </w:p>
        </w:tc>
      </w:tr>
      <w:tr w14:paraId="6179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8" w:type="pct"/>
            <w:gridSpan w:val="2"/>
            <w:vAlign w:val="center"/>
          </w:tcPr>
          <w:p w14:paraId="551E2F0A">
            <w:pPr>
              <w:spacing w:line="360" w:lineRule="auto"/>
              <w:jc w:val="center"/>
              <w:rPr>
                <w:szCs w:val="21"/>
                <w:highlight w:val="none"/>
              </w:rPr>
            </w:pPr>
            <w:r>
              <w:rPr>
                <w:rFonts w:hint="eastAsia" w:hAnsiTheme="minorEastAsia"/>
                <w:szCs w:val="21"/>
                <w:highlight w:val="none"/>
              </w:rPr>
              <w:t>合计人数</w:t>
            </w:r>
          </w:p>
        </w:tc>
        <w:tc>
          <w:tcPr>
            <w:tcW w:w="3892" w:type="pct"/>
            <w:gridSpan w:val="5"/>
            <w:vAlign w:val="center"/>
          </w:tcPr>
          <w:p w14:paraId="5F014D88">
            <w:pPr>
              <w:spacing w:line="360" w:lineRule="auto"/>
              <w:jc w:val="center"/>
              <w:rPr>
                <w:szCs w:val="21"/>
                <w:highlight w:val="none"/>
              </w:rPr>
            </w:pPr>
          </w:p>
        </w:tc>
      </w:tr>
    </w:tbl>
    <w:p w14:paraId="33A21AAA">
      <w:pPr>
        <w:widowControl/>
        <w:ind w:firstLine="448" w:firstLineChars="200"/>
        <w:jc w:val="left"/>
        <w:rPr>
          <w:sz w:val="24"/>
          <w:highlight w:val="none"/>
        </w:rPr>
      </w:pPr>
      <w:r>
        <w:rPr>
          <w:rFonts w:hint="eastAsia" w:hAnsiTheme="minorEastAsia"/>
          <w:sz w:val="24"/>
          <w:highlight w:val="none"/>
        </w:rPr>
        <w:t>我公司承诺上述人员身体健康，一旦我公司获得中标，承诺上述人员投入本项目服务，非经采购人同意，不随意更换人员。</w:t>
      </w:r>
    </w:p>
    <w:p w14:paraId="38F47D89">
      <w:pPr>
        <w:widowControl/>
        <w:ind w:firstLine="448" w:firstLineChars="200"/>
        <w:jc w:val="left"/>
        <w:rPr>
          <w:sz w:val="24"/>
          <w:highlight w:val="none"/>
        </w:rPr>
      </w:pPr>
      <w:r>
        <w:rPr>
          <w:rFonts w:hint="eastAsia" w:hAnsiTheme="minorEastAsia"/>
          <w:sz w:val="24"/>
          <w:highlight w:val="none"/>
        </w:rPr>
        <w:t>按劳动法和国务院关于职工工作时间的规定，正常情况下，上述人员每日工作不超过</w:t>
      </w:r>
      <w:r>
        <w:rPr>
          <w:rFonts w:hint="eastAsia"/>
          <w:sz w:val="24"/>
          <w:highlight w:val="none"/>
        </w:rPr>
        <w:t>8</w:t>
      </w:r>
      <w:r>
        <w:rPr>
          <w:rFonts w:hint="eastAsia" w:hAnsiTheme="minorEastAsia"/>
          <w:sz w:val="24"/>
          <w:highlight w:val="none"/>
        </w:rPr>
        <w:t>小时，每周工作不超过</w:t>
      </w:r>
      <w:r>
        <w:rPr>
          <w:rFonts w:hint="eastAsia"/>
          <w:sz w:val="24"/>
          <w:highlight w:val="none"/>
        </w:rPr>
        <w:t>40</w:t>
      </w:r>
      <w:r>
        <w:rPr>
          <w:rFonts w:hint="eastAsia" w:hAnsiTheme="minorEastAsia"/>
          <w:sz w:val="24"/>
          <w:highlight w:val="none"/>
        </w:rPr>
        <w:t>小时。采购人需安排加班的，我公司积极配合并向劳动者支付加班费。</w:t>
      </w:r>
    </w:p>
    <w:p w14:paraId="0C3521A5">
      <w:pPr>
        <w:widowControl/>
        <w:jc w:val="left"/>
        <w:rPr>
          <w:sz w:val="24"/>
          <w:highlight w:val="none"/>
        </w:rPr>
      </w:pPr>
    </w:p>
    <w:p w14:paraId="3511C6A6">
      <w:pPr>
        <w:widowControl/>
        <w:jc w:val="left"/>
        <w:rPr>
          <w:sz w:val="24"/>
          <w:highlight w:val="none"/>
        </w:rPr>
      </w:pPr>
    </w:p>
    <w:p w14:paraId="33FE78F9">
      <w:pPr>
        <w:widowControl/>
        <w:jc w:val="left"/>
        <w:rPr>
          <w:sz w:val="24"/>
          <w:highlight w:val="none"/>
        </w:rPr>
      </w:pPr>
    </w:p>
    <w:p w14:paraId="7EC9C31C">
      <w:pPr>
        <w:widowControl/>
        <w:jc w:val="left"/>
        <w:rPr>
          <w:sz w:val="24"/>
          <w:highlight w:val="none"/>
        </w:rPr>
      </w:pPr>
    </w:p>
    <w:p w14:paraId="0676A261">
      <w:pPr>
        <w:spacing w:line="360" w:lineRule="auto"/>
        <w:ind w:right="84" w:firstLine="224" w:firstLineChars="100"/>
        <w:rPr>
          <w:sz w:val="24"/>
          <w:highlight w:val="none"/>
        </w:rPr>
      </w:pPr>
      <w:r>
        <w:rPr>
          <w:rFonts w:hAnsiTheme="minorEastAsia"/>
          <w:sz w:val="24"/>
          <w:highlight w:val="none"/>
        </w:rPr>
        <w:t>投标人名称：</w:t>
      </w:r>
    </w:p>
    <w:p w14:paraId="3D1E9B5B">
      <w:pPr>
        <w:spacing w:line="360" w:lineRule="auto"/>
        <w:ind w:right="84" w:firstLine="224" w:firstLineChars="100"/>
        <w:rPr>
          <w:sz w:val="24"/>
          <w:highlight w:val="none"/>
        </w:rPr>
      </w:pPr>
    </w:p>
    <w:p w14:paraId="2EF8575C">
      <w:pPr>
        <w:spacing w:line="360" w:lineRule="auto"/>
        <w:ind w:right="84" w:firstLine="224" w:firstLineChars="100"/>
        <w:rPr>
          <w:sz w:val="24"/>
          <w:highlight w:val="none"/>
        </w:rPr>
      </w:pPr>
      <w:r>
        <w:rPr>
          <w:rFonts w:hAnsiTheme="minorEastAsia"/>
          <w:sz w:val="24"/>
          <w:highlight w:val="none"/>
        </w:rPr>
        <w:t>日期</w:t>
      </w:r>
    </w:p>
    <w:p w14:paraId="093D3296">
      <w:pPr>
        <w:spacing w:line="360" w:lineRule="auto"/>
        <w:ind w:right="84" w:firstLine="224" w:firstLineChars="100"/>
        <w:rPr>
          <w:position w:val="-40"/>
          <w:sz w:val="24"/>
          <w:highlight w:val="none"/>
        </w:rPr>
      </w:pPr>
    </w:p>
    <w:p w14:paraId="7D3357B5">
      <w:pPr>
        <w:spacing w:line="360" w:lineRule="auto"/>
        <w:ind w:right="84" w:firstLine="224" w:firstLineChars="100"/>
        <w:rPr>
          <w:position w:val="-40"/>
          <w:sz w:val="24"/>
          <w:highlight w:val="none"/>
        </w:rPr>
      </w:pPr>
    </w:p>
    <w:p w14:paraId="7C5DD539">
      <w:pPr>
        <w:spacing w:line="620" w:lineRule="exact"/>
        <w:rPr>
          <w:b/>
          <w:sz w:val="24"/>
          <w:highlight w:val="none"/>
        </w:rPr>
      </w:pPr>
      <w:r>
        <w:rPr>
          <w:rFonts w:hAnsiTheme="minorEastAsia"/>
          <w:b/>
          <w:sz w:val="24"/>
          <w:highlight w:val="none"/>
        </w:rPr>
        <w:t>附件</w:t>
      </w:r>
      <w:r>
        <w:rPr>
          <w:rFonts w:hint="eastAsia"/>
          <w:b/>
          <w:sz w:val="24"/>
          <w:highlight w:val="none"/>
        </w:rPr>
        <w:t>8</w:t>
      </w:r>
    </w:p>
    <w:p w14:paraId="586A99E3">
      <w:pPr>
        <w:autoSpaceDN w:val="0"/>
        <w:spacing w:line="360" w:lineRule="auto"/>
        <w:jc w:val="center"/>
        <w:rPr>
          <w:b/>
          <w:bCs/>
          <w:sz w:val="24"/>
          <w:highlight w:val="none"/>
        </w:rPr>
      </w:pPr>
      <w:r>
        <w:rPr>
          <w:rFonts w:hAnsiTheme="minorEastAsia"/>
          <w:b/>
          <w:sz w:val="24"/>
          <w:highlight w:val="none"/>
        </w:rPr>
        <w:t>主要相关项目业绩一览表</w:t>
      </w:r>
    </w:p>
    <w:p w14:paraId="122014C8">
      <w:pPr>
        <w:spacing w:line="460" w:lineRule="exact"/>
        <w:ind w:left="192"/>
        <w:rPr>
          <w:sz w:val="24"/>
          <w:highlight w:val="none"/>
        </w:rPr>
      </w:pPr>
    </w:p>
    <w:p w14:paraId="58AE0B3F">
      <w:pPr>
        <w:spacing w:line="460" w:lineRule="exact"/>
        <w:rPr>
          <w:sz w:val="24"/>
          <w:highlight w:val="none"/>
        </w:rPr>
      </w:pPr>
      <w:r>
        <w:rPr>
          <w:rFonts w:hAnsiTheme="minorEastAsia"/>
          <w:sz w:val="24"/>
          <w:highlight w:val="none"/>
        </w:rPr>
        <w:t>项目名称：</w:t>
      </w:r>
    </w:p>
    <w:p w14:paraId="616D8081">
      <w:pPr>
        <w:spacing w:line="460" w:lineRule="exact"/>
        <w:rPr>
          <w:sz w:val="24"/>
          <w:highlight w:val="none"/>
        </w:rPr>
      </w:pPr>
      <w:r>
        <w:rPr>
          <w:rFonts w:hAnsiTheme="minorEastAsia"/>
          <w:sz w:val="24"/>
          <w:highlight w:val="none"/>
        </w:rPr>
        <w:t>项目编号：</w:t>
      </w:r>
    </w:p>
    <w:p w14:paraId="5F6D40E6">
      <w:pPr>
        <w:spacing w:line="460" w:lineRule="exact"/>
        <w:rPr>
          <w:sz w:val="24"/>
          <w:highlight w:val="none"/>
          <w:u w:val="single"/>
        </w:rPr>
      </w:pPr>
      <w:r>
        <w:rPr>
          <w:rFonts w:hAnsiTheme="minorEastAsia"/>
          <w:sz w:val="24"/>
          <w:highlight w:val="none"/>
        </w:rPr>
        <w:t>包号：</w:t>
      </w:r>
    </w:p>
    <w:p w14:paraId="7F9D5FA3">
      <w:pPr>
        <w:spacing w:line="460" w:lineRule="exact"/>
        <w:ind w:left="192"/>
        <w:rPr>
          <w:sz w:val="24"/>
          <w:highlight w:val="none"/>
        </w:rPr>
      </w:pPr>
    </w:p>
    <w:tbl>
      <w:tblPr>
        <w:tblStyle w:val="22"/>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1239"/>
        <w:gridCol w:w="2131"/>
        <w:gridCol w:w="1379"/>
        <w:gridCol w:w="1003"/>
      </w:tblGrid>
      <w:tr w14:paraId="4C0B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99C605C">
            <w:pPr>
              <w:snapToGrid w:val="0"/>
              <w:jc w:val="center"/>
              <w:rPr>
                <w:sz w:val="24"/>
                <w:highlight w:val="none"/>
              </w:rPr>
            </w:pPr>
            <w:r>
              <w:rPr>
                <w:rFonts w:hAnsiTheme="minorEastAsia"/>
                <w:sz w:val="24"/>
                <w:highlight w:val="none"/>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58A61EC9">
            <w:pPr>
              <w:snapToGrid w:val="0"/>
              <w:jc w:val="center"/>
              <w:rPr>
                <w:sz w:val="24"/>
                <w:highlight w:val="none"/>
              </w:rPr>
            </w:pPr>
            <w:r>
              <w:rPr>
                <w:rFonts w:hAnsiTheme="minorEastAsia"/>
                <w:sz w:val="24"/>
                <w:highlight w:val="none"/>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1699AA8B">
            <w:pPr>
              <w:snapToGrid w:val="0"/>
              <w:jc w:val="center"/>
              <w:rPr>
                <w:sz w:val="24"/>
                <w:highlight w:val="none"/>
              </w:rPr>
            </w:pPr>
            <w:r>
              <w:rPr>
                <w:rFonts w:hAnsiTheme="minorEastAsia"/>
                <w:sz w:val="24"/>
                <w:highlight w:val="none"/>
              </w:rPr>
              <w:t>项目内容</w:t>
            </w:r>
          </w:p>
        </w:tc>
        <w:tc>
          <w:tcPr>
            <w:tcW w:w="1239" w:type="dxa"/>
            <w:tcBorders>
              <w:top w:val="single" w:color="auto" w:sz="4" w:space="0"/>
              <w:left w:val="single" w:color="auto" w:sz="4" w:space="0"/>
              <w:bottom w:val="single" w:color="auto" w:sz="4" w:space="0"/>
              <w:right w:val="single" w:color="auto" w:sz="4" w:space="0"/>
            </w:tcBorders>
            <w:vAlign w:val="center"/>
          </w:tcPr>
          <w:p w14:paraId="153180AB">
            <w:pPr>
              <w:snapToGrid w:val="0"/>
              <w:jc w:val="center"/>
              <w:rPr>
                <w:sz w:val="24"/>
                <w:highlight w:val="none"/>
              </w:rPr>
            </w:pPr>
            <w:r>
              <w:rPr>
                <w:rFonts w:hAnsiTheme="minorEastAsia"/>
                <w:sz w:val="24"/>
                <w:highlight w:val="none"/>
              </w:rPr>
              <w:t>实施地点</w:t>
            </w:r>
          </w:p>
        </w:tc>
        <w:tc>
          <w:tcPr>
            <w:tcW w:w="0" w:type="auto"/>
            <w:tcBorders>
              <w:top w:val="single" w:color="auto" w:sz="4" w:space="0"/>
              <w:left w:val="single" w:color="auto" w:sz="4" w:space="0"/>
              <w:bottom w:val="single" w:color="auto" w:sz="4" w:space="0"/>
              <w:right w:val="single" w:color="auto" w:sz="4" w:space="0"/>
            </w:tcBorders>
            <w:vAlign w:val="center"/>
          </w:tcPr>
          <w:p w14:paraId="7B4A463A">
            <w:pPr>
              <w:snapToGrid w:val="0"/>
              <w:jc w:val="center"/>
              <w:rPr>
                <w:sz w:val="24"/>
                <w:highlight w:val="none"/>
              </w:rPr>
            </w:pPr>
            <w:r>
              <w:rPr>
                <w:rFonts w:hAnsiTheme="minorEastAsia"/>
                <w:sz w:val="24"/>
                <w:highlight w:val="none"/>
              </w:rPr>
              <w:t>用户联系人及联系方式</w:t>
            </w:r>
          </w:p>
        </w:tc>
        <w:tc>
          <w:tcPr>
            <w:tcW w:w="0" w:type="auto"/>
            <w:tcBorders>
              <w:top w:val="single" w:color="auto" w:sz="4" w:space="0"/>
              <w:left w:val="single" w:color="auto" w:sz="4" w:space="0"/>
              <w:bottom w:val="single" w:color="auto" w:sz="4" w:space="0"/>
              <w:right w:val="single" w:color="auto" w:sz="4" w:space="0"/>
            </w:tcBorders>
            <w:vAlign w:val="center"/>
          </w:tcPr>
          <w:p w14:paraId="012813C8">
            <w:pPr>
              <w:snapToGrid w:val="0"/>
              <w:jc w:val="center"/>
              <w:rPr>
                <w:sz w:val="24"/>
                <w:highlight w:val="none"/>
              </w:rPr>
            </w:pPr>
            <w:r>
              <w:rPr>
                <w:rFonts w:hAnsiTheme="minorEastAsia"/>
                <w:sz w:val="24"/>
                <w:highlight w:val="none"/>
              </w:rPr>
              <w:t>项目起止时间</w:t>
            </w:r>
          </w:p>
        </w:tc>
        <w:tc>
          <w:tcPr>
            <w:tcW w:w="0" w:type="auto"/>
            <w:tcBorders>
              <w:top w:val="single" w:color="auto" w:sz="4" w:space="0"/>
              <w:left w:val="single" w:color="auto" w:sz="4" w:space="0"/>
              <w:bottom w:val="single" w:color="auto" w:sz="4" w:space="0"/>
              <w:right w:val="single" w:color="auto" w:sz="4" w:space="0"/>
            </w:tcBorders>
            <w:vAlign w:val="center"/>
          </w:tcPr>
          <w:p w14:paraId="293837E4">
            <w:pPr>
              <w:snapToGrid w:val="0"/>
              <w:jc w:val="center"/>
              <w:rPr>
                <w:sz w:val="24"/>
                <w:highlight w:val="none"/>
              </w:rPr>
            </w:pPr>
            <w:r>
              <w:rPr>
                <w:rFonts w:hAnsiTheme="minorEastAsia"/>
                <w:sz w:val="24"/>
                <w:highlight w:val="none"/>
              </w:rPr>
              <w:t>合同金额</w:t>
            </w:r>
          </w:p>
        </w:tc>
      </w:tr>
      <w:tr w14:paraId="0BEC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8DF2D41">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4468F2D6">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639CAFA9">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1E1ECF9">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5610E64">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CF1829C">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1FF3076">
            <w:pPr>
              <w:snapToGrid w:val="0"/>
              <w:jc w:val="center"/>
              <w:rPr>
                <w:sz w:val="24"/>
                <w:highlight w:val="none"/>
              </w:rPr>
            </w:pPr>
          </w:p>
        </w:tc>
      </w:tr>
      <w:tr w14:paraId="24B1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4D8A85E">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1CA62256">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4CE04010">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66A1E6F2">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20B6F55">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069A8F7">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5FBA145">
            <w:pPr>
              <w:snapToGrid w:val="0"/>
              <w:jc w:val="center"/>
              <w:rPr>
                <w:sz w:val="24"/>
                <w:highlight w:val="none"/>
              </w:rPr>
            </w:pPr>
          </w:p>
        </w:tc>
      </w:tr>
      <w:tr w14:paraId="2565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94FE3EE">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6EE7215C">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326FC3A">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C2093B0">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261EFA2">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5A370EC">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469E43B">
            <w:pPr>
              <w:snapToGrid w:val="0"/>
              <w:jc w:val="center"/>
              <w:rPr>
                <w:sz w:val="24"/>
                <w:highlight w:val="none"/>
              </w:rPr>
            </w:pPr>
          </w:p>
        </w:tc>
      </w:tr>
      <w:tr w14:paraId="18C67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CB3FF2E">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08287026">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500B79E5">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6449EF9D">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34BE9E9">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37230A2">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652E198">
            <w:pPr>
              <w:snapToGrid w:val="0"/>
              <w:jc w:val="center"/>
              <w:rPr>
                <w:sz w:val="24"/>
                <w:highlight w:val="none"/>
              </w:rPr>
            </w:pPr>
          </w:p>
        </w:tc>
      </w:tr>
      <w:tr w14:paraId="5525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41B5114">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38388E6E">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062D0F96">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44C768E0">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BCA9E33">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B62A5F6">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59C1B79">
            <w:pPr>
              <w:snapToGrid w:val="0"/>
              <w:jc w:val="center"/>
              <w:rPr>
                <w:sz w:val="24"/>
                <w:highlight w:val="none"/>
              </w:rPr>
            </w:pPr>
          </w:p>
        </w:tc>
      </w:tr>
      <w:tr w14:paraId="30104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21ED230">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1A3244EA">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8D4C163">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5BB75435">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C9AF68A">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370DBDE">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F7B74A8">
            <w:pPr>
              <w:snapToGrid w:val="0"/>
              <w:jc w:val="center"/>
              <w:rPr>
                <w:sz w:val="24"/>
                <w:highlight w:val="none"/>
              </w:rPr>
            </w:pPr>
          </w:p>
        </w:tc>
      </w:tr>
      <w:tr w14:paraId="27484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A0D9D28">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1D0F96B3">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5627EC44">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07F1566A">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535BFDC">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A32CFD9">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2440DCE">
            <w:pPr>
              <w:snapToGrid w:val="0"/>
              <w:jc w:val="center"/>
              <w:rPr>
                <w:sz w:val="24"/>
                <w:highlight w:val="none"/>
              </w:rPr>
            </w:pPr>
          </w:p>
        </w:tc>
      </w:tr>
      <w:tr w14:paraId="516FF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49DDFC8">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22D3B962">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DFB14D0">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63DDF5F">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F6D3AC1">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9B0D8BA">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9C3D502">
            <w:pPr>
              <w:snapToGrid w:val="0"/>
              <w:jc w:val="center"/>
              <w:rPr>
                <w:sz w:val="24"/>
                <w:highlight w:val="none"/>
              </w:rPr>
            </w:pPr>
          </w:p>
        </w:tc>
      </w:tr>
      <w:tr w14:paraId="1C98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4125DA4">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5636428F">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5373ED8">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4EEA041">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4795C06">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17B5E25">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4D254C2">
            <w:pPr>
              <w:snapToGrid w:val="0"/>
              <w:jc w:val="center"/>
              <w:rPr>
                <w:sz w:val="24"/>
                <w:highlight w:val="none"/>
              </w:rPr>
            </w:pPr>
          </w:p>
        </w:tc>
      </w:tr>
      <w:tr w14:paraId="0328C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99DB012">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5F2F89BD">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5A0480BA">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F65FA52">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56DB460">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AD30AD2">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87FA01D">
            <w:pPr>
              <w:snapToGrid w:val="0"/>
              <w:jc w:val="center"/>
              <w:rPr>
                <w:sz w:val="24"/>
                <w:highlight w:val="none"/>
              </w:rPr>
            </w:pPr>
          </w:p>
        </w:tc>
      </w:tr>
      <w:tr w14:paraId="0B112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36F2A17">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05E32A12">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599AB94F">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E93C6D6">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BFA17B6">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85D61D8">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0271EFA">
            <w:pPr>
              <w:snapToGrid w:val="0"/>
              <w:jc w:val="center"/>
              <w:rPr>
                <w:sz w:val="24"/>
                <w:highlight w:val="none"/>
              </w:rPr>
            </w:pPr>
          </w:p>
        </w:tc>
      </w:tr>
    </w:tbl>
    <w:p w14:paraId="6ADAB0A5">
      <w:pPr>
        <w:spacing w:line="560" w:lineRule="exact"/>
        <w:rPr>
          <w:sz w:val="24"/>
          <w:highlight w:val="none"/>
        </w:rPr>
      </w:pPr>
      <w:r>
        <w:rPr>
          <w:rFonts w:hAnsiTheme="minorEastAsia"/>
          <w:sz w:val="24"/>
          <w:highlight w:val="none"/>
        </w:rPr>
        <w:t>备注：若招标文件第二部分评分因素及评标标准中要求提供业绩的，投标人所列业绩应按其要求将证明材料按顺序附后。</w:t>
      </w:r>
    </w:p>
    <w:p w14:paraId="60AED182">
      <w:pPr>
        <w:spacing w:line="460" w:lineRule="exact"/>
        <w:rPr>
          <w:b/>
          <w:sz w:val="24"/>
          <w:highlight w:val="none"/>
        </w:rPr>
      </w:pPr>
    </w:p>
    <w:p w14:paraId="551AC058">
      <w:pPr>
        <w:spacing w:line="460" w:lineRule="exact"/>
        <w:rPr>
          <w:b/>
          <w:sz w:val="24"/>
          <w:highlight w:val="none"/>
        </w:rPr>
      </w:pPr>
    </w:p>
    <w:p w14:paraId="4E9A5AD4">
      <w:pPr>
        <w:spacing w:line="460" w:lineRule="exact"/>
        <w:rPr>
          <w:b/>
          <w:sz w:val="24"/>
          <w:highlight w:val="none"/>
        </w:rPr>
      </w:pPr>
    </w:p>
    <w:p w14:paraId="5D8B3CE0">
      <w:pPr>
        <w:spacing w:line="460" w:lineRule="exact"/>
        <w:rPr>
          <w:b/>
          <w:sz w:val="24"/>
          <w:highlight w:val="none"/>
        </w:rPr>
      </w:pPr>
    </w:p>
    <w:p w14:paraId="3E5EB39D">
      <w:pPr>
        <w:spacing w:line="360" w:lineRule="auto"/>
        <w:ind w:right="84" w:firstLine="224" w:firstLineChars="100"/>
        <w:rPr>
          <w:sz w:val="24"/>
          <w:highlight w:val="none"/>
        </w:rPr>
      </w:pPr>
      <w:r>
        <w:rPr>
          <w:rFonts w:hAnsiTheme="minorEastAsia"/>
          <w:sz w:val="24"/>
          <w:highlight w:val="none"/>
        </w:rPr>
        <w:t>投标人名称：</w:t>
      </w:r>
    </w:p>
    <w:p w14:paraId="467642A8">
      <w:pPr>
        <w:spacing w:line="360" w:lineRule="auto"/>
        <w:ind w:right="84" w:firstLine="224" w:firstLineChars="100"/>
        <w:rPr>
          <w:sz w:val="24"/>
          <w:highlight w:val="none"/>
        </w:rPr>
      </w:pPr>
    </w:p>
    <w:p w14:paraId="3A40CB4E">
      <w:pPr>
        <w:spacing w:line="360" w:lineRule="auto"/>
        <w:ind w:right="84" w:firstLine="224" w:firstLineChars="100"/>
        <w:rPr>
          <w:position w:val="-40"/>
          <w:sz w:val="24"/>
          <w:highlight w:val="none"/>
        </w:rPr>
      </w:pPr>
      <w:r>
        <w:rPr>
          <w:rFonts w:hAnsiTheme="minorEastAsia"/>
          <w:sz w:val="24"/>
          <w:highlight w:val="none"/>
        </w:rPr>
        <w:t>日期</w:t>
      </w:r>
      <w:r>
        <w:rPr>
          <w:b/>
          <w:sz w:val="24"/>
          <w:highlight w:val="none"/>
        </w:rPr>
        <w:br w:type="page"/>
      </w:r>
    </w:p>
    <w:p w14:paraId="36BD38EA">
      <w:pPr>
        <w:spacing w:line="460" w:lineRule="exact"/>
        <w:rPr>
          <w:b/>
          <w:sz w:val="24"/>
          <w:highlight w:val="none"/>
        </w:rPr>
      </w:pPr>
      <w:r>
        <w:rPr>
          <w:rFonts w:hAnsiTheme="minorEastAsia"/>
          <w:b/>
          <w:sz w:val="24"/>
          <w:highlight w:val="none"/>
        </w:rPr>
        <w:t>附件</w:t>
      </w:r>
      <w:r>
        <w:rPr>
          <w:rFonts w:hint="eastAsia"/>
          <w:b/>
          <w:sz w:val="24"/>
          <w:highlight w:val="none"/>
        </w:rPr>
        <w:t>9</w:t>
      </w:r>
    </w:p>
    <w:p w14:paraId="5762C43A">
      <w:pPr>
        <w:autoSpaceDN w:val="0"/>
        <w:spacing w:line="360" w:lineRule="auto"/>
        <w:jc w:val="center"/>
        <w:rPr>
          <w:b/>
          <w:bCs/>
          <w:sz w:val="24"/>
          <w:highlight w:val="none"/>
        </w:rPr>
      </w:pPr>
      <w:r>
        <w:rPr>
          <w:rFonts w:hint="eastAsia"/>
          <w:b/>
          <w:bCs/>
          <w:sz w:val="24"/>
          <w:highlight w:val="none"/>
        </w:rPr>
        <w:t>投标</w:t>
      </w:r>
      <w:r>
        <w:rPr>
          <w:b/>
          <w:bCs/>
          <w:sz w:val="24"/>
          <w:highlight w:val="none"/>
        </w:rPr>
        <w:t>代表人授权书</w:t>
      </w:r>
    </w:p>
    <w:p w14:paraId="6949B72D">
      <w:pPr>
        <w:spacing w:line="360" w:lineRule="auto"/>
        <w:rPr>
          <w:sz w:val="24"/>
          <w:szCs w:val="21"/>
          <w:highlight w:val="none"/>
        </w:rPr>
      </w:pPr>
    </w:p>
    <w:p w14:paraId="6D352E8C">
      <w:pPr>
        <w:spacing w:line="360" w:lineRule="auto"/>
        <w:rPr>
          <w:sz w:val="24"/>
          <w:szCs w:val="21"/>
          <w:highlight w:val="none"/>
        </w:rPr>
      </w:pPr>
      <w:r>
        <w:rPr>
          <w:sz w:val="24"/>
          <w:szCs w:val="21"/>
          <w:highlight w:val="none"/>
        </w:rPr>
        <w:t>致：天津</w:t>
      </w:r>
      <w:r>
        <w:rPr>
          <w:rFonts w:hint="eastAsia"/>
          <w:sz w:val="24"/>
          <w:szCs w:val="21"/>
          <w:highlight w:val="none"/>
        </w:rPr>
        <w:t>市滨海新区</w:t>
      </w:r>
      <w:r>
        <w:rPr>
          <w:sz w:val="24"/>
          <w:szCs w:val="21"/>
          <w:highlight w:val="none"/>
        </w:rPr>
        <w:t>政府采购中心</w:t>
      </w:r>
    </w:p>
    <w:p w14:paraId="6726C599">
      <w:pPr>
        <w:spacing w:line="360" w:lineRule="auto"/>
        <w:ind w:firstLine="448" w:firstLineChars="200"/>
        <w:rPr>
          <w:sz w:val="24"/>
          <w:szCs w:val="21"/>
          <w:highlight w:val="none"/>
        </w:rPr>
      </w:pPr>
      <w:r>
        <w:rPr>
          <w:rFonts w:hint="eastAsia"/>
          <w:sz w:val="24"/>
          <w:szCs w:val="21"/>
          <w:highlight w:val="none"/>
        </w:rPr>
        <w:t>我单位</w:t>
      </w:r>
      <w:r>
        <w:rPr>
          <w:sz w:val="24"/>
          <w:szCs w:val="21"/>
          <w:highlight w:val="none"/>
        </w:rPr>
        <w:t>授权委托本月</w:t>
      </w:r>
      <w:r>
        <w:rPr>
          <w:rFonts w:hint="eastAsia"/>
          <w:sz w:val="24"/>
          <w:szCs w:val="21"/>
          <w:highlight w:val="none"/>
        </w:rPr>
        <w:t>/上月（本月尚未缴纳社保的，则填写上月）由我单位缴纳社会保险的</w:t>
      </w:r>
      <w:r>
        <w:rPr>
          <w:sz w:val="24"/>
          <w:szCs w:val="21"/>
          <w:highlight w:val="none"/>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38754F34">
      <w:pPr>
        <w:spacing w:line="360" w:lineRule="auto"/>
        <w:ind w:firstLine="448" w:firstLineChars="200"/>
        <w:rPr>
          <w:sz w:val="24"/>
          <w:szCs w:val="21"/>
          <w:highlight w:val="none"/>
        </w:rPr>
      </w:pPr>
      <w:r>
        <w:rPr>
          <w:sz w:val="24"/>
          <w:szCs w:val="21"/>
          <w:highlight w:val="none"/>
        </w:rPr>
        <w:t>我方对</w:t>
      </w:r>
      <w:r>
        <w:rPr>
          <w:rFonts w:hint="eastAsia"/>
          <w:sz w:val="24"/>
          <w:szCs w:val="21"/>
          <w:highlight w:val="none"/>
        </w:rPr>
        <w:t>投标代表人</w:t>
      </w:r>
      <w:r>
        <w:rPr>
          <w:sz w:val="24"/>
          <w:szCs w:val="21"/>
          <w:highlight w:val="none"/>
        </w:rPr>
        <w:t>的签名事项负全部责任。</w:t>
      </w:r>
    </w:p>
    <w:p w14:paraId="7683E28D">
      <w:pPr>
        <w:spacing w:line="360" w:lineRule="auto"/>
        <w:ind w:firstLine="448" w:firstLineChars="200"/>
        <w:rPr>
          <w:sz w:val="24"/>
          <w:szCs w:val="21"/>
          <w:highlight w:val="none"/>
        </w:rPr>
      </w:pPr>
      <w:r>
        <w:rPr>
          <w:sz w:val="24"/>
          <w:szCs w:val="21"/>
          <w:highlight w:val="none"/>
        </w:rPr>
        <w:t>本授权书至投标有效期结束前始终有效。</w:t>
      </w:r>
    </w:p>
    <w:p w14:paraId="504A121D">
      <w:pPr>
        <w:spacing w:line="360" w:lineRule="auto"/>
        <w:ind w:firstLine="448" w:firstLineChars="200"/>
        <w:rPr>
          <w:sz w:val="24"/>
          <w:szCs w:val="21"/>
          <w:highlight w:val="none"/>
        </w:rPr>
      </w:pPr>
      <w:r>
        <w:rPr>
          <w:sz w:val="24"/>
          <w:szCs w:val="21"/>
          <w:highlight w:val="none"/>
        </w:rPr>
        <w:t>投标代表人无转委托权，特此委托。</w:t>
      </w:r>
    </w:p>
    <w:p w14:paraId="48EC6A71">
      <w:pPr>
        <w:spacing w:line="360" w:lineRule="auto"/>
        <w:ind w:firstLine="448" w:firstLineChars="200"/>
        <w:rPr>
          <w:sz w:val="24"/>
          <w:highlight w:val="none"/>
        </w:rPr>
      </w:pPr>
    </w:p>
    <w:p w14:paraId="539A1302">
      <w:pPr>
        <w:spacing w:line="360" w:lineRule="auto"/>
        <w:ind w:firstLine="448" w:firstLineChars="200"/>
        <w:rPr>
          <w:sz w:val="24"/>
          <w:highlight w:val="none"/>
        </w:rPr>
      </w:pPr>
    </w:p>
    <w:p w14:paraId="67F915E8">
      <w:pPr>
        <w:spacing w:line="360" w:lineRule="auto"/>
        <w:ind w:firstLine="448" w:firstLineChars="200"/>
        <w:rPr>
          <w:sz w:val="24"/>
          <w:highlight w:val="none"/>
        </w:rPr>
      </w:pPr>
    </w:p>
    <w:p w14:paraId="4337422B">
      <w:pPr>
        <w:spacing w:line="360" w:lineRule="auto"/>
        <w:ind w:firstLine="4704" w:firstLineChars="2100"/>
        <w:rPr>
          <w:sz w:val="24"/>
          <w:highlight w:val="none"/>
        </w:rPr>
      </w:pPr>
      <w:r>
        <w:rPr>
          <w:sz w:val="24"/>
          <w:highlight w:val="none"/>
        </w:rPr>
        <w:t>年月日</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103B2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5E00FAE1">
            <w:pPr>
              <w:spacing w:line="360" w:lineRule="auto"/>
              <w:jc w:val="left"/>
              <w:rPr>
                <w:sz w:val="24"/>
                <w:highlight w:val="none"/>
              </w:rPr>
            </w:pPr>
            <w:r>
              <w:rPr>
                <w:sz w:val="24"/>
                <w:highlight w:val="none"/>
              </w:rPr>
              <w:t>投标代表人身份证正面</w:t>
            </w:r>
          </w:p>
          <w:p w14:paraId="2B877D2B">
            <w:pPr>
              <w:spacing w:line="360" w:lineRule="auto"/>
              <w:jc w:val="left"/>
              <w:rPr>
                <w:sz w:val="24"/>
                <w:highlight w:val="none"/>
              </w:rPr>
            </w:pPr>
          </w:p>
          <w:p w14:paraId="21887938">
            <w:pPr>
              <w:spacing w:line="360" w:lineRule="auto"/>
              <w:jc w:val="left"/>
              <w:rPr>
                <w:sz w:val="24"/>
                <w:highlight w:val="none"/>
              </w:rPr>
            </w:pPr>
          </w:p>
          <w:p w14:paraId="13EFFEE0">
            <w:pPr>
              <w:spacing w:line="360" w:lineRule="auto"/>
              <w:jc w:val="left"/>
              <w:rPr>
                <w:sz w:val="24"/>
                <w:highlight w:val="none"/>
              </w:rPr>
            </w:pPr>
          </w:p>
          <w:p w14:paraId="459AF243">
            <w:pPr>
              <w:spacing w:line="360" w:lineRule="auto"/>
              <w:jc w:val="left"/>
              <w:rPr>
                <w:sz w:val="24"/>
                <w:highlight w:val="none"/>
              </w:rPr>
            </w:pPr>
          </w:p>
          <w:p w14:paraId="58407D32">
            <w:pPr>
              <w:spacing w:line="360" w:lineRule="auto"/>
              <w:jc w:val="left"/>
              <w:rPr>
                <w:sz w:val="24"/>
                <w:highlight w:val="none"/>
              </w:rPr>
            </w:pPr>
          </w:p>
        </w:tc>
        <w:tc>
          <w:tcPr>
            <w:tcW w:w="4264" w:type="dxa"/>
          </w:tcPr>
          <w:p w14:paraId="0D836E40">
            <w:pPr>
              <w:spacing w:line="360" w:lineRule="auto"/>
              <w:jc w:val="left"/>
              <w:rPr>
                <w:sz w:val="24"/>
                <w:highlight w:val="none"/>
              </w:rPr>
            </w:pPr>
            <w:r>
              <w:rPr>
                <w:sz w:val="24"/>
                <w:highlight w:val="none"/>
              </w:rPr>
              <w:t>投标代表人身份证背面</w:t>
            </w:r>
          </w:p>
        </w:tc>
      </w:tr>
    </w:tbl>
    <w:p w14:paraId="30C252FE">
      <w:pPr>
        <w:spacing w:line="360" w:lineRule="auto"/>
        <w:rPr>
          <w:sz w:val="24"/>
          <w:highlight w:val="none"/>
        </w:rPr>
      </w:pPr>
    </w:p>
    <w:p w14:paraId="5110E6BC">
      <w:pPr>
        <w:widowControl/>
        <w:jc w:val="left"/>
        <w:rPr>
          <w:sz w:val="24"/>
          <w:highlight w:val="none"/>
        </w:rPr>
      </w:pPr>
      <w:r>
        <w:rPr>
          <w:sz w:val="24"/>
          <w:highlight w:val="none"/>
        </w:rPr>
        <w:br w:type="page"/>
      </w:r>
    </w:p>
    <w:p w14:paraId="2F5EBDA5">
      <w:pPr>
        <w:spacing w:line="460" w:lineRule="exact"/>
        <w:ind w:right="444"/>
        <w:rPr>
          <w:b/>
          <w:sz w:val="24"/>
          <w:highlight w:val="none"/>
        </w:rPr>
      </w:pPr>
      <w:r>
        <w:rPr>
          <w:rFonts w:hAnsiTheme="minorEastAsia"/>
          <w:b/>
          <w:sz w:val="24"/>
          <w:highlight w:val="none"/>
        </w:rPr>
        <w:t>附件</w:t>
      </w:r>
      <w:r>
        <w:rPr>
          <w:rFonts w:hint="eastAsia"/>
          <w:b/>
          <w:sz w:val="24"/>
          <w:highlight w:val="none"/>
        </w:rPr>
        <w:t>10-1</w:t>
      </w:r>
    </w:p>
    <w:p w14:paraId="59D345D2">
      <w:pPr>
        <w:autoSpaceDE w:val="0"/>
        <w:autoSpaceDN w:val="0"/>
        <w:spacing w:line="480" w:lineRule="auto"/>
        <w:jc w:val="center"/>
        <w:rPr>
          <w:sz w:val="24"/>
          <w:szCs w:val="24"/>
          <w:highlight w:val="none"/>
        </w:rPr>
      </w:pPr>
      <w:r>
        <w:rPr>
          <w:rFonts w:hint="eastAsia" w:hAnsiTheme="minorEastAsia"/>
          <w:b/>
          <w:sz w:val="24"/>
          <w:szCs w:val="24"/>
          <w:highlight w:val="none"/>
        </w:rPr>
        <w:t>中小企业声明函（服务）</w:t>
      </w:r>
    </w:p>
    <w:p w14:paraId="71FDEAC6">
      <w:pPr>
        <w:widowControl/>
        <w:spacing w:line="500" w:lineRule="exact"/>
        <w:ind w:firstLine="448" w:firstLineChars="200"/>
        <w:jc w:val="left"/>
        <w:rPr>
          <w:sz w:val="24"/>
          <w:szCs w:val="24"/>
          <w:highlight w:val="none"/>
        </w:rPr>
      </w:pPr>
      <w:r>
        <w:rPr>
          <w:rFonts w:hint="eastAsia" w:hAnsiTheme="minorEastAsia"/>
          <w:sz w:val="24"/>
          <w:szCs w:val="24"/>
          <w:highlight w:val="none"/>
        </w:rPr>
        <w:t>本公司（联合体）郑重声明，根据《政府采购促进中小企业发展管理办法》（财库﹝</w:t>
      </w:r>
      <w:r>
        <w:rPr>
          <w:sz w:val="24"/>
          <w:szCs w:val="24"/>
          <w:highlight w:val="none"/>
        </w:rPr>
        <w:t>2020</w:t>
      </w:r>
      <w:r>
        <w:rPr>
          <w:rFonts w:hint="eastAsia" w:hAnsiTheme="minorEastAsia"/>
          <w:sz w:val="24"/>
          <w:szCs w:val="24"/>
          <w:highlight w:val="none"/>
        </w:rPr>
        <w:t>﹞</w:t>
      </w:r>
      <w:r>
        <w:rPr>
          <w:sz w:val="24"/>
          <w:szCs w:val="24"/>
          <w:highlight w:val="none"/>
        </w:rPr>
        <w:t>46</w:t>
      </w:r>
      <w:r>
        <w:rPr>
          <w:rFonts w:hint="eastAsia" w:hAnsiTheme="minorEastAsia"/>
          <w:sz w:val="24"/>
          <w:szCs w:val="24"/>
          <w:highlight w:val="none"/>
        </w:rPr>
        <w:t>号）的规定，本公司（联合体）参加</w:t>
      </w:r>
      <w:r>
        <w:rPr>
          <w:rFonts w:hint="eastAsia" w:hAnsiTheme="minorEastAsia"/>
          <w:b/>
          <w:sz w:val="24"/>
          <w:szCs w:val="24"/>
          <w:highlight w:val="none"/>
          <w:u w:val="single"/>
        </w:rPr>
        <w:t>（请填写项目名称）</w:t>
      </w:r>
      <w:r>
        <w:rPr>
          <w:rFonts w:hint="eastAsia" w:hAnsiTheme="minorEastAsia"/>
          <w:sz w:val="24"/>
          <w:szCs w:val="24"/>
          <w:highlight w:val="none"/>
        </w:rPr>
        <w:t>采购活动，服务全部由符合政策要求的中小企业承接。相关企业（含联合体中的中小企业、签订分包意向协议的中小企业）的具体情况如下：</w:t>
      </w:r>
    </w:p>
    <w:p w14:paraId="56BE260F">
      <w:pPr>
        <w:autoSpaceDE w:val="0"/>
        <w:autoSpaceDN w:val="0"/>
        <w:spacing w:line="500" w:lineRule="exact"/>
        <w:ind w:firstLine="448" w:firstLineChars="200"/>
        <w:jc w:val="left"/>
        <w:rPr>
          <w:sz w:val="24"/>
          <w:szCs w:val="24"/>
          <w:highlight w:val="none"/>
        </w:rPr>
      </w:pPr>
      <w:r>
        <w:rPr>
          <w:sz w:val="24"/>
          <w:szCs w:val="24"/>
          <w:highlight w:val="none"/>
        </w:rPr>
        <w:t>1.</w:t>
      </w:r>
      <w:r>
        <w:rPr>
          <w:rFonts w:hint="eastAsia" w:hAnsiTheme="minorEastAsia"/>
          <w:sz w:val="24"/>
          <w:szCs w:val="24"/>
          <w:highlight w:val="none"/>
          <w:u w:val="single"/>
        </w:rPr>
        <w:t>（</w:t>
      </w:r>
      <w:r>
        <w:rPr>
          <w:rFonts w:hint="eastAsia" w:hAnsiTheme="minorEastAsia"/>
          <w:b/>
          <w:sz w:val="24"/>
          <w:szCs w:val="24"/>
          <w:highlight w:val="none"/>
        </w:rPr>
        <w:t>请填写标的名称</w:t>
      </w:r>
      <w:r>
        <w:rPr>
          <w:rFonts w:hint="eastAsia" w:hAnsiTheme="minorEastAsia"/>
          <w:sz w:val="24"/>
          <w:szCs w:val="24"/>
          <w:highlight w:val="none"/>
        </w:rPr>
        <w:t>），属于</w:t>
      </w:r>
      <w:r>
        <w:rPr>
          <w:rFonts w:hint="eastAsia" w:hAnsiTheme="minorEastAsia"/>
          <w:b/>
          <w:sz w:val="24"/>
          <w:szCs w:val="24"/>
          <w:highlight w:val="none"/>
        </w:rPr>
        <w:t>（请填写本项目采购文件中明确的所属行业）</w:t>
      </w:r>
      <w:r>
        <w:rPr>
          <w:rFonts w:hint="eastAsia" w:hAnsiTheme="minorEastAsia"/>
          <w:sz w:val="24"/>
          <w:szCs w:val="24"/>
          <w:highlight w:val="none"/>
        </w:rPr>
        <w:t>行业；承接企业为</w:t>
      </w:r>
      <w:r>
        <w:rPr>
          <w:rFonts w:hint="eastAsia" w:hAnsiTheme="minorEastAsia"/>
          <w:sz w:val="24"/>
          <w:szCs w:val="24"/>
          <w:highlight w:val="none"/>
          <w:u w:val="single"/>
        </w:rPr>
        <w:t>（</w:t>
      </w:r>
      <w:r>
        <w:rPr>
          <w:rFonts w:hint="eastAsia" w:hAnsiTheme="minorEastAsia"/>
          <w:b/>
          <w:sz w:val="24"/>
          <w:szCs w:val="24"/>
          <w:highlight w:val="none"/>
        </w:rPr>
        <w:t>请填写承接该标的企业名称</w:t>
      </w:r>
      <w:r>
        <w:rPr>
          <w:rFonts w:hint="eastAsia" w:hAnsiTheme="minorEastAsia"/>
          <w:sz w:val="24"/>
          <w:szCs w:val="24"/>
          <w:highlight w:val="none"/>
        </w:rPr>
        <w:t>），从业人员人，营业收入为万元，资产总额为万元，属于</w:t>
      </w:r>
      <w:r>
        <w:rPr>
          <w:rFonts w:hint="eastAsia" w:hAnsiTheme="minorEastAsia"/>
          <w:sz w:val="24"/>
          <w:szCs w:val="24"/>
          <w:highlight w:val="none"/>
          <w:u w:val="single"/>
        </w:rPr>
        <w:t>（</w:t>
      </w:r>
      <w:r>
        <w:rPr>
          <w:rFonts w:hint="eastAsia" w:hAnsiTheme="minorEastAsia"/>
          <w:b/>
          <w:sz w:val="24"/>
          <w:szCs w:val="24"/>
          <w:highlight w:val="none"/>
        </w:rPr>
        <w:t>请根据中小企业划分标准填写中型企业</w:t>
      </w:r>
      <w:r>
        <w:rPr>
          <w:b/>
          <w:sz w:val="24"/>
          <w:szCs w:val="24"/>
          <w:highlight w:val="none"/>
        </w:rPr>
        <w:t>/</w:t>
      </w:r>
      <w:r>
        <w:rPr>
          <w:rFonts w:hint="eastAsia" w:hAnsiTheme="minorEastAsia"/>
          <w:b/>
          <w:sz w:val="24"/>
          <w:szCs w:val="24"/>
          <w:highlight w:val="none"/>
        </w:rPr>
        <w:t>小型企业</w:t>
      </w:r>
      <w:r>
        <w:rPr>
          <w:b/>
          <w:sz w:val="24"/>
          <w:szCs w:val="24"/>
          <w:highlight w:val="none"/>
        </w:rPr>
        <w:t>/</w:t>
      </w:r>
      <w:r>
        <w:rPr>
          <w:rFonts w:hint="eastAsia" w:hAnsiTheme="minorEastAsia"/>
          <w:b/>
          <w:sz w:val="24"/>
          <w:szCs w:val="24"/>
          <w:highlight w:val="none"/>
        </w:rPr>
        <w:t>微型企业</w:t>
      </w:r>
      <w:r>
        <w:rPr>
          <w:rFonts w:hint="eastAsia" w:hAnsiTheme="minorEastAsia"/>
          <w:sz w:val="24"/>
          <w:szCs w:val="24"/>
          <w:highlight w:val="none"/>
        </w:rPr>
        <w:t>）；</w:t>
      </w:r>
    </w:p>
    <w:p w14:paraId="5D2D3F21">
      <w:pPr>
        <w:autoSpaceDE w:val="0"/>
        <w:autoSpaceDN w:val="0"/>
        <w:spacing w:line="500" w:lineRule="exact"/>
        <w:ind w:firstLine="448" w:firstLineChars="200"/>
        <w:jc w:val="left"/>
        <w:rPr>
          <w:sz w:val="24"/>
          <w:szCs w:val="24"/>
          <w:highlight w:val="none"/>
        </w:rPr>
      </w:pPr>
      <w:r>
        <w:rPr>
          <w:sz w:val="24"/>
          <w:szCs w:val="24"/>
          <w:highlight w:val="none"/>
        </w:rPr>
        <w:t>2.</w:t>
      </w:r>
      <w:r>
        <w:rPr>
          <w:rFonts w:hint="eastAsia" w:hAnsiTheme="minorEastAsia"/>
          <w:sz w:val="24"/>
          <w:szCs w:val="24"/>
          <w:highlight w:val="none"/>
          <w:u w:val="single"/>
        </w:rPr>
        <w:t>（</w:t>
      </w:r>
      <w:r>
        <w:rPr>
          <w:rFonts w:hint="eastAsia" w:hAnsiTheme="minorEastAsia"/>
          <w:b/>
          <w:sz w:val="24"/>
          <w:szCs w:val="24"/>
          <w:highlight w:val="none"/>
        </w:rPr>
        <w:t>请填写标的名称</w:t>
      </w:r>
      <w:r>
        <w:rPr>
          <w:rFonts w:hint="eastAsia" w:hAnsiTheme="minorEastAsia"/>
          <w:sz w:val="24"/>
          <w:szCs w:val="24"/>
          <w:highlight w:val="none"/>
        </w:rPr>
        <w:t>），属于</w:t>
      </w:r>
      <w:r>
        <w:rPr>
          <w:rFonts w:hint="eastAsia" w:hAnsiTheme="minorEastAsia"/>
          <w:b/>
          <w:sz w:val="24"/>
          <w:szCs w:val="24"/>
          <w:highlight w:val="none"/>
        </w:rPr>
        <w:t>（请填写本项目采购文件中明确的所属行业）</w:t>
      </w:r>
      <w:r>
        <w:rPr>
          <w:rFonts w:hint="eastAsia" w:hAnsiTheme="minorEastAsia"/>
          <w:sz w:val="24"/>
          <w:szCs w:val="24"/>
          <w:highlight w:val="none"/>
        </w:rPr>
        <w:t>行业；承接企业为</w:t>
      </w:r>
      <w:r>
        <w:rPr>
          <w:rFonts w:hint="eastAsia" w:hAnsiTheme="minorEastAsia"/>
          <w:sz w:val="24"/>
          <w:szCs w:val="24"/>
          <w:highlight w:val="none"/>
          <w:u w:val="single"/>
        </w:rPr>
        <w:t>（</w:t>
      </w:r>
      <w:r>
        <w:rPr>
          <w:rFonts w:hint="eastAsia" w:hAnsiTheme="minorEastAsia"/>
          <w:b/>
          <w:sz w:val="24"/>
          <w:szCs w:val="24"/>
          <w:highlight w:val="none"/>
        </w:rPr>
        <w:t>请填写承接该标的企业名称</w:t>
      </w:r>
      <w:r>
        <w:rPr>
          <w:rFonts w:hint="eastAsia" w:hAnsiTheme="minorEastAsia"/>
          <w:sz w:val="24"/>
          <w:szCs w:val="24"/>
          <w:highlight w:val="none"/>
        </w:rPr>
        <w:t>），从业人员人，营业收入为万元，资产总额为万元，属于</w:t>
      </w:r>
      <w:r>
        <w:rPr>
          <w:rFonts w:hint="eastAsia" w:hAnsiTheme="minorEastAsia"/>
          <w:sz w:val="24"/>
          <w:szCs w:val="24"/>
          <w:highlight w:val="none"/>
          <w:u w:val="single"/>
        </w:rPr>
        <w:t>（</w:t>
      </w:r>
      <w:r>
        <w:rPr>
          <w:rFonts w:hint="eastAsia" w:hAnsiTheme="minorEastAsia"/>
          <w:b/>
          <w:sz w:val="24"/>
          <w:szCs w:val="24"/>
          <w:highlight w:val="none"/>
        </w:rPr>
        <w:t>请根据中小企业划分标准填写中型企业</w:t>
      </w:r>
      <w:r>
        <w:rPr>
          <w:b/>
          <w:sz w:val="24"/>
          <w:szCs w:val="24"/>
          <w:highlight w:val="none"/>
        </w:rPr>
        <w:t>/</w:t>
      </w:r>
      <w:r>
        <w:rPr>
          <w:rFonts w:hint="eastAsia" w:hAnsiTheme="minorEastAsia"/>
          <w:b/>
          <w:sz w:val="24"/>
          <w:szCs w:val="24"/>
          <w:highlight w:val="none"/>
        </w:rPr>
        <w:t>小型企业</w:t>
      </w:r>
      <w:r>
        <w:rPr>
          <w:b/>
          <w:sz w:val="24"/>
          <w:szCs w:val="24"/>
          <w:highlight w:val="none"/>
        </w:rPr>
        <w:t>/</w:t>
      </w:r>
      <w:r>
        <w:rPr>
          <w:rFonts w:hint="eastAsia" w:hAnsiTheme="minorEastAsia"/>
          <w:b/>
          <w:sz w:val="24"/>
          <w:szCs w:val="24"/>
          <w:highlight w:val="none"/>
        </w:rPr>
        <w:t>微型企业</w:t>
      </w:r>
      <w:r>
        <w:rPr>
          <w:rFonts w:hint="eastAsia" w:hAnsiTheme="minorEastAsia"/>
          <w:sz w:val="24"/>
          <w:szCs w:val="24"/>
          <w:highlight w:val="none"/>
        </w:rPr>
        <w:t>）；</w:t>
      </w:r>
    </w:p>
    <w:p w14:paraId="3C834C6D">
      <w:pPr>
        <w:autoSpaceDE w:val="0"/>
        <w:autoSpaceDN w:val="0"/>
        <w:spacing w:line="500" w:lineRule="exact"/>
        <w:ind w:left="641"/>
        <w:jc w:val="left"/>
        <w:rPr>
          <w:sz w:val="24"/>
          <w:szCs w:val="24"/>
          <w:highlight w:val="none"/>
        </w:rPr>
      </w:pPr>
      <w:r>
        <w:rPr>
          <w:sz w:val="24"/>
          <w:szCs w:val="24"/>
          <w:highlight w:val="none"/>
        </w:rPr>
        <w:t>……</w:t>
      </w:r>
    </w:p>
    <w:p w14:paraId="1FFF693C">
      <w:pPr>
        <w:autoSpaceDE w:val="0"/>
        <w:autoSpaceDN w:val="0"/>
        <w:spacing w:line="500" w:lineRule="exact"/>
        <w:ind w:firstLine="448" w:firstLineChars="200"/>
        <w:jc w:val="left"/>
        <w:rPr>
          <w:sz w:val="24"/>
          <w:szCs w:val="24"/>
          <w:highlight w:val="none"/>
        </w:rPr>
      </w:pPr>
      <w:r>
        <w:rPr>
          <w:rFonts w:hint="eastAsia" w:hAnsiTheme="minorEastAsia"/>
          <w:sz w:val="24"/>
          <w:szCs w:val="24"/>
          <w:highlight w:val="none"/>
        </w:rPr>
        <w:t>以上企业，不属于大型企业的分支机构，不存在控股股东为大型企业的情形，也不存在与大型企业的负责人为同一人的情形。</w:t>
      </w:r>
    </w:p>
    <w:p w14:paraId="75BA2598">
      <w:pPr>
        <w:autoSpaceDE w:val="0"/>
        <w:autoSpaceDN w:val="0"/>
        <w:spacing w:line="500" w:lineRule="exact"/>
        <w:ind w:firstLine="448" w:firstLineChars="200"/>
        <w:jc w:val="left"/>
        <w:rPr>
          <w:sz w:val="24"/>
          <w:szCs w:val="24"/>
          <w:highlight w:val="none"/>
        </w:rPr>
      </w:pPr>
      <w:r>
        <w:rPr>
          <w:rFonts w:hint="eastAsia" w:hAnsiTheme="minorEastAsia"/>
          <w:sz w:val="24"/>
          <w:szCs w:val="24"/>
          <w:highlight w:val="none"/>
        </w:rPr>
        <w:t>本企业对上述声明内容的真实性负责。如有虚假，将依法承担相应责任。</w:t>
      </w:r>
    </w:p>
    <w:p w14:paraId="277DE58C">
      <w:pPr>
        <w:autoSpaceDE w:val="0"/>
        <w:autoSpaceDN w:val="0"/>
        <w:spacing w:line="500" w:lineRule="exact"/>
        <w:ind w:left="3840"/>
        <w:jc w:val="left"/>
        <w:rPr>
          <w:sz w:val="24"/>
          <w:szCs w:val="24"/>
          <w:highlight w:val="none"/>
        </w:rPr>
      </w:pPr>
      <w:r>
        <w:rPr>
          <w:rFonts w:hint="eastAsia" w:hAnsiTheme="minorEastAsia"/>
          <w:sz w:val="24"/>
          <w:szCs w:val="24"/>
          <w:highlight w:val="none"/>
        </w:rPr>
        <w:t>投标人名称：</w:t>
      </w:r>
    </w:p>
    <w:p w14:paraId="094EEB78">
      <w:pPr>
        <w:autoSpaceDE w:val="0"/>
        <w:autoSpaceDN w:val="0"/>
        <w:spacing w:line="500" w:lineRule="exact"/>
        <w:ind w:left="3840"/>
        <w:jc w:val="left"/>
        <w:rPr>
          <w:sz w:val="32"/>
          <w:highlight w:val="none"/>
        </w:rPr>
      </w:pPr>
      <w:r>
        <w:rPr>
          <w:rFonts w:hint="eastAsia" w:hAnsiTheme="minorEastAsia"/>
          <w:sz w:val="24"/>
          <w:szCs w:val="24"/>
          <w:highlight w:val="none"/>
        </w:rPr>
        <w:t>日期：</w:t>
      </w:r>
    </w:p>
    <w:p w14:paraId="3D13EC3E">
      <w:pPr>
        <w:spacing w:line="360" w:lineRule="auto"/>
        <w:ind w:right="84" w:firstLine="224" w:firstLineChars="100"/>
        <w:rPr>
          <w:b/>
          <w:sz w:val="24"/>
          <w:szCs w:val="24"/>
          <w:highlight w:val="none"/>
        </w:rPr>
      </w:pPr>
      <w:r>
        <w:rPr>
          <w:rFonts w:hint="eastAsia" w:hAnsiTheme="minorEastAsia"/>
          <w:b/>
          <w:sz w:val="24"/>
          <w:szCs w:val="24"/>
          <w:highlight w:val="none"/>
        </w:rPr>
        <w:t>注：</w:t>
      </w:r>
    </w:p>
    <w:p w14:paraId="488ED10E">
      <w:pPr>
        <w:spacing w:line="360" w:lineRule="auto"/>
        <w:ind w:right="84" w:firstLine="224" w:firstLineChars="100"/>
        <w:rPr>
          <w:b/>
          <w:sz w:val="24"/>
          <w:szCs w:val="24"/>
          <w:highlight w:val="none"/>
        </w:rPr>
      </w:pPr>
      <w:r>
        <w:rPr>
          <w:b/>
          <w:sz w:val="24"/>
          <w:szCs w:val="24"/>
          <w:highlight w:val="none"/>
        </w:rPr>
        <w:t>1.</w:t>
      </w:r>
      <w:r>
        <w:rPr>
          <w:rFonts w:hint="eastAsia" w:hAnsiTheme="minorEastAsia"/>
          <w:b/>
          <w:sz w:val="24"/>
          <w:szCs w:val="24"/>
          <w:highlight w:val="none"/>
        </w:rPr>
        <w:t>标的名称须按照采购文件中明确的标的名称进行填写；所属行业须按照采购文件中明确的所属行业进行填写，否则不享受中小企业扶持政策。</w:t>
      </w:r>
    </w:p>
    <w:p w14:paraId="4B5BF51B">
      <w:pPr>
        <w:spacing w:line="360" w:lineRule="auto"/>
        <w:ind w:right="84" w:firstLine="224" w:firstLineChars="100"/>
        <w:rPr>
          <w:b/>
          <w:sz w:val="24"/>
          <w:szCs w:val="24"/>
          <w:highlight w:val="none"/>
        </w:rPr>
      </w:pPr>
      <w:r>
        <w:rPr>
          <w:b/>
          <w:sz w:val="24"/>
          <w:szCs w:val="24"/>
          <w:highlight w:val="none"/>
        </w:rPr>
        <w:t>2.</w:t>
      </w:r>
      <w:r>
        <w:rPr>
          <w:rFonts w:hint="eastAsia" w:hAnsiTheme="minorEastAsia"/>
          <w:b/>
          <w:sz w:val="24"/>
          <w:szCs w:val="24"/>
          <w:highlight w:val="none"/>
        </w:rPr>
        <w:t>从业人员、营业收入、资产总额填报上一年度数据，无上一年度数据的新成立企业可不填报。除新成立企业外，上表填写不全的，不享受中小企业扶持政策。</w:t>
      </w:r>
    </w:p>
    <w:p w14:paraId="31B1EA9A">
      <w:pPr>
        <w:spacing w:line="360" w:lineRule="auto"/>
        <w:ind w:right="84" w:firstLine="224" w:firstLineChars="100"/>
        <w:rPr>
          <w:b/>
          <w:sz w:val="24"/>
          <w:szCs w:val="24"/>
          <w:highlight w:val="none"/>
        </w:rPr>
      </w:pPr>
      <w:r>
        <w:rPr>
          <w:b/>
          <w:sz w:val="24"/>
          <w:szCs w:val="24"/>
          <w:highlight w:val="none"/>
        </w:rPr>
        <w:t>3.</w:t>
      </w:r>
      <w:r>
        <w:rPr>
          <w:rFonts w:hint="eastAsia" w:hAnsiTheme="minorEastAsia"/>
          <w:b/>
          <w:sz w:val="24"/>
          <w:szCs w:val="24"/>
          <w:highlight w:val="none"/>
        </w:rPr>
        <w:t>中标（成交）供应商享受中小企业扶持政策的，将随中标（成交）结果同时公告其《中小企业声明函》，接受社会监督。</w:t>
      </w:r>
    </w:p>
    <w:p w14:paraId="48DC500B">
      <w:pPr>
        <w:autoSpaceDN w:val="0"/>
        <w:spacing w:line="360" w:lineRule="auto"/>
        <w:jc w:val="center"/>
        <w:rPr>
          <w:b/>
          <w:sz w:val="24"/>
          <w:highlight w:val="none"/>
        </w:rPr>
      </w:pPr>
      <w:r>
        <w:rPr>
          <w:b/>
          <w:sz w:val="24"/>
          <w:highlight w:val="none"/>
        </w:rPr>
        <w:br w:type="page"/>
      </w:r>
    </w:p>
    <w:p w14:paraId="4B328317">
      <w:pPr>
        <w:autoSpaceDN w:val="0"/>
        <w:spacing w:line="360" w:lineRule="auto"/>
        <w:rPr>
          <w:b/>
          <w:sz w:val="24"/>
          <w:highlight w:val="none"/>
        </w:rPr>
      </w:pPr>
      <w:r>
        <w:rPr>
          <w:rFonts w:hint="eastAsia" w:hAnsiTheme="minorEastAsia"/>
          <w:b/>
          <w:sz w:val="24"/>
          <w:highlight w:val="none"/>
        </w:rPr>
        <w:t xml:space="preserve">附件 </w:t>
      </w:r>
      <w:r>
        <w:rPr>
          <w:rFonts w:hint="eastAsia"/>
          <w:b/>
          <w:sz w:val="24"/>
          <w:highlight w:val="none"/>
        </w:rPr>
        <w:t>10-2</w:t>
      </w:r>
    </w:p>
    <w:p w14:paraId="09F54181">
      <w:pPr>
        <w:autoSpaceDN w:val="0"/>
        <w:spacing w:line="360" w:lineRule="auto"/>
        <w:rPr>
          <w:b/>
          <w:bCs/>
          <w:sz w:val="24"/>
          <w:highlight w:val="none"/>
        </w:rPr>
      </w:pPr>
      <w:r>
        <w:rPr>
          <w:rFonts w:hint="eastAsia" w:hAnsiTheme="minorEastAsia"/>
          <w:b/>
          <w:kern w:val="0"/>
          <w:sz w:val="24"/>
          <w:szCs w:val="21"/>
          <w:highlight w:val="none"/>
        </w:rPr>
        <w:t>若投标人不是残疾人福利性单位，投标文件中可不提供此声明函</w:t>
      </w:r>
    </w:p>
    <w:p w14:paraId="187A3A96">
      <w:pPr>
        <w:autoSpaceDN w:val="0"/>
        <w:spacing w:line="360" w:lineRule="auto"/>
        <w:jc w:val="center"/>
        <w:rPr>
          <w:b/>
          <w:bCs/>
          <w:sz w:val="24"/>
          <w:highlight w:val="none"/>
        </w:rPr>
      </w:pPr>
    </w:p>
    <w:p w14:paraId="7CF47A4A">
      <w:pPr>
        <w:autoSpaceDN w:val="0"/>
        <w:spacing w:line="360" w:lineRule="auto"/>
        <w:jc w:val="center"/>
        <w:rPr>
          <w:b/>
          <w:bCs/>
          <w:sz w:val="24"/>
          <w:highlight w:val="none"/>
        </w:rPr>
      </w:pPr>
      <w:r>
        <w:rPr>
          <w:rFonts w:hint="eastAsia" w:hAnsiTheme="minorEastAsia"/>
          <w:b/>
          <w:bCs/>
          <w:sz w:val="24"/>
          <w:highlight w:val="none"/>
        </w:rPr>
        <w:t>残疾人福利性单位声明函</w:t>
      </w:r>
    </w:p>
    <w:p w14:paraId="1B3C632D">
      <w:pPr>
        <w:spacing w:line="588" w:lineRule="exact"/>
        <w:rPr>
          <w:b/>
          <w:spacing w:val="6"/>
          <w:sz w:val="30"/>
          <w:szCs w:val="30"/>
          <w:highlight w:val="none"/>
        </w:rPr>
      </w:pPr>
    </w:p>
    <w:p w14:paraId="6052AFA5">
      <w:pPr>
        <w:snapToGrid w:val="0"/>
        <w:spacing w:line="360" w:lineRule="auto"/>
        <w:ind w:firstLine="448" w:firstLineChars="200"/>
        <w:rPr>
          <w:sz w:val="24"/>
          <w:szCs w:val="21"/>
          <w:highlight w:val="none"/>
        </w:rPr>
      </w:pPr>
      <w:r>
        <w:rPr>
          <w:rFonts w:hint="eastAsia" w:hAnsiTheme="minorEastAsia"/>
          <w:sz w:val="24"/>
          <w:szCs w:val="21"/>
          <w:highlight w:val="none"/>
        </w:rPr>
        <w:t>本单位郑重声明，根据《财政部民政部中国残疾人联合会关于促进残疾人就业政府采购政策的通知》（财库〔</w:t>
      </w:r>
      <w:r>
        <w:rPr>
          <w:rFonts w:hint="eastAsia"/>
          <w:sz w:val="24"/>
          <w:szCs w:val="21"/>
          <w:highlight w:val="none"/>
        </w:rPr>
        <w:t>2017</w:t>
      </w:r>
      <w:r>
        <w:rPr>
          <w:rFonts w:hint="eastAsia" w:hAnsiTheme="minorEastAsia"/>
          <w:sz w:val="24"/>
          <w:szCs w:val="21"/>
          <w:highlight w:val="none"/>
        </w:rPr>
        <w:t>〕</w:t>
      </w:r>
      <w:r>
        <w:rPr>
          <w:rFonts w:hint="eastAsia"/>
          <w:sz w:val="24"/>
          <w:szCs w:val="21"/>
          <w:highlight w:val="none"/>
        </w:rPr>
        <w:t>141</w:t>
      </w:r>
      <w:r>
        <w:rPr>
          <w:rFonts w:hint="eastAsia" w:hAnsiTheme="minorEastAsia"/>
          <w:sz w:val="24"/>
          <w:szCs w:val="21"/>
          <w:highlight w:val="none"/>
        </w:rPr>
        <w:t>号）的规定，本单位为符合条件的残疾人福利性单位，且本单位参加</w:t>
      </w:r>
      <w:r>
        <w:rPr>
          <w:rFonts w:hint="eastAsia"/>
          <w:sz w:val="24"/>
          <w:szCs w:val="21"/>
          <w:highlight w:val="none"/>
        </w:rPr>
        <w:t>______</w:t>
      </w:r>
      <w:r>
        <w:rPr>
          <w:rFonts w:hint="eastAsia" w:hAnsiTheme="minorEastAsia"/>
          <w:sz w:val="24"/>
          <w:szCs w:val="21"/>
          <w:highlight w:val="none"/>
        </w:rPr>
        <w:t>单位的</w:t>
      </w:r>
      <w:r>
        <w:rPr>
          <w:rFonts w:hint="eastAsia"/>
          <w:sz w:val="24"/>
          <w:szCs w:val="21"/>
          <w:highlight w:val="none"/>
        </w:rPr>
        <w:t>______</w:t>
      </w:r>
      <w:r>
        <w:rPr>
          <w:rFonts w:hint="eastAsia" w:hAnsiTheme="minorEastAsia"/>
          <w:sz w:val="24"/>
          <w:szCs w:val="21"/>
          <w:highlight w:val="none"/>
        </w:rPr>
        <w:t>项目采购活动提供本单位制造的货物（由本单位承担工程</w:t>
      </w:r>
      <w:r>
        <w:rPr>
          <w:rFonts w:hint="eastAsia"/>
          <w:sz w:val="24"/>
          <w:szCs w:val="21"/>
          <w:highlight w:val="none"/>
        </w:rPr>
        <w:t>/</w:t>
      </w:r>
      <w:r>
        <w:rPr>
          <w:rFonts w:hint="eastAsia" w:hAnsiTheme="minorEastAsia"/>
          <w:sz w:val="24"/>
          <w:szCs w:val="21"/>
          <w:highlight w:val="none"/>
        </w:rPr>
        <w:t>提供服务），或者提供其他残疾人福利性单位制造的货物（不包括使用非残疾人福利性单位注册商标的货物）。</w:t>
      </w:r>
    </w:p>
    <w:p w14:paraId="0E53FE4C">
      <w:pPr>
        <w:snapToGrid w:val="0"/>
        <w:spacing w:line="360" w:lineRule="auto"/>
        <w:ind w:firstLine="448" w:firstLineChars="200"/>
        <w:rPr>
          <w:sz w:val="24"/>
          <w:szCs w:val="21"/>
          <w:highlight w:val="none"/>
        </w:rPr>
      </w:pPr>
      <w:r>
        <w:rPr>
          <w:rFonts w:hint="eastAsia" w:hAnsiTheme="minorEastAsia"/>
          <w:sz w:val="24"/>
          <w:szCs w:val="21"/>
          <w:highlight w:val="none"/>
        </w:rPr>
        <w:t>本单位对上述声明的真实性负责。如有虚假，将依法承担相应责任。</w:t>
      </w:r>
    </w:p>
    <w:p w14:paraId="1244E146">
      <w:pPr>
        <w:snapToGrid w:val="0"/>
        <w:spacing w:line="360" w:lineRule="auto"/>
        <w:ind w:firstLine="448" w:firstLineChars="200"/>
        <w:rPr>
          <w:sz w:val="24"/>
          <w:szCs w:val="21"/>
          <w:highlight w:val="none"/>
        </w:rPr>
      </w:pPr>
    </w:p>
    <w:p w14:paraId="405D70FB">
      <w:pPr>
        <w:snapToGrid w:val="0"/>
        <w:spacing w:line="360" w:lineRule="auto"/>
        <w:ind w:firstLine="448" w:firstLineChars="200"/>
        <w:rPr>
          <w:sz w:val="24"/>
          <w:szCs w:val="21"/>
          <w:highlight w:val="none"/>
        </w:rPr>
      </w:pPr>
    </w:p>
    <w:p w14:paraId="4B65FDCD">
      <w:pPr>
        <w:snapToGrid w:val="0"/>
        <w:spacing w:line="360" w:lineRule="auto"/>
        <w:ind w:firstLine="448" w:firstLineChars="200"/>
        <w:jc w:val="left"/>
        <w:rPr>
          <w:sz w:val="24"/>
          <w:szCs w:val="21"/>
          <w:highlight w:val="none"/>
        </w:rPr>
      </w:pPr>
      <w:r>
        <w:rPr>
          <w:rFonts w:hint="eastAsia" w:hAnsiTheme="minorEastAsia"/>
          <w:sz w:val="24"/>
          <w:szCs w:val="21"/>
          <w:highlight w:val="none"/>
        </w:rPr>
        <w:t>投标人名称：</w:t>
      </w:r>
    </w:p>
    <w:p w14:paraId="6279B5A2">
      <w:pPr>
        <w:snapToGrid w:val="0"/>
        <w:spacing w:line="360" w:lineRule="auto"/>
        <w:ind w:firstLine="448" w:firstLineChars="200"/>
        <w:jc w:val="left"/>
        <w:rPr>
          <w:sz w:val="24"/>
          <w:szCs w:val="21"/>
          <w:highlight w:val="none"/>
        </w:rPr>
      </w:pPr>
    </w:p>
    <w:p w14:paraId="504F332E">
      <w:pPr>
        <w:snapToGrid w:val="0"/>
        <w:spacing w:line="360" w:lineRule="auto"/>
        <w:ind w:firstLine="448" w:firstLineChars="200"/>
        <w:jc w:val="left"/>
        <w:rPr>
          <w:sz w:val="24"/>
          <w:szCs w:val="21"/>
          <w:highlight w:val="none"/>
        </w:rPr>
      </w:pPr>
      <w:r>
        <w:rPr>
          <w:rFonts w:hint="eastAsia" w:hAnsiTheme="minorEastAsia"/>
          <w:sz w:val="24"/>
          <w:szCs w:val="21"/>
          <w:highlight w:val="none"/>
        </w:rPr>
        <w:t>日期：年月日</w:t>
      </w:r>
    </w:p>
    <w:p w14:paraId="732C72D8">
      <w:pPr>
        <w:snapToGrid w:val="0"/>
        <w:spacing w:line="360" w:lineRule="auto"/>
        <w:ind w:firstLine="448" w:firstLineChars="200"/>
        <w:jc w:val="left"/>
        <w:rPr>
          <w:sz w:val="24"/>
          <w:szCs w:val="21"/>
          <w:highlight w:val="none"/>
        </w:rPr>
      </w:pPr>
    </w:p>
    <w:p w14:paraId="4CFDCFCC">
      <w:pPr>
        <w:snapToGrid w:val="0"/>
        <w:spacing w:line="360" w:lineRule="auto"/>
        <w:ind w:firstLine="448" w:firstLineChars="200"/>
        <w:jc w:val="left"/>
        <w:rPr>
          <w:sz w:val="24"/>
          <w:szCs w:val="21"/>
          <w:highlight w:val="none"/>
        </w:rPr>
      </w:pPr>
    </w:p>
    <w:p w14:paraId="0E4D7C15">
      <w:pPr>
        <w:snapToGrid w:val="0"/>
        <w:spacing w:line="360" w:lineRule="auto"/>
        <w:ind w:firstLine="448" w:firstLineChars="200"/>
        <w:rPr>
          <w:sz w:val="24"/>
          <w:szCs w:val="21"/>
          <w:highlight w:val="none"/>
        </w:rPr>
      </w:pPr>
      <w:r>
        <w:rPr>
          <w:rFonts w:hint="eastAsia" w:hAnsiTheme="minorEastAsia"/>
          <w:sz w:val="24"/>
          <w:szCs w:val="21"/>
          <w:highlight w:val="none"/>
        </w:rPr>
        <w:t>注：</w:t>
      </w:r>
    </w:p>
    <w:p w14:paraId="7749C49D">
      <w:pPr>
        <w:snapToGrid w:val="0"/>
        <w:spacing w:line="360" w:lineRule="auto"/>
        <w:ind w:firstLine="448" w:firstLineChars="200"/>
        <w:rPr>
          <w:b/>
          <w:sz w:val="24"/>
          <w:szCs w:val="21"/>
          <w:highlight w:val="none"/>
        </w:rPr>
      </w:pPr>
      <w:r>
        <w:rPr>
          <w:b/>
          <w:sz w:val="24"/>
          <w:szCs w:val="21"/>
          <w:highlight w:val="none"/>
        </w:rPr>
        <w:t>中标供应商为残疾人福利性单位的，将随中标结果同时公告其《残疾人福利性单位声明函》，接受社会监督。</w:t>
      </w:r>
    </w:p>
    <w:p w14:paraId="130604EC">
      <w:pPr>
        <w:snapToGrid w:val="0"/>
        <w:spacing w:line="360" w:lineRule="auto"/>
        <w:ind w:firstLine="448" w:firstLineChars="200"/>
        <w:rPr>
          <w:b/>
          <w:sz w:val="24"/>
          <w:szCs w:val="21"/>
          <w:highlight w:val="none"/>
        </w:rPr>
      </w:pPr>
      <w:r>
        <w:rPr>
          <w:b/>
          <w:kern w:val="0"/>
          <w:sz w:val="24"/>
          <w:szCs w:val="21"/>
          <w:highlight w:val="none"/>
        </w:rPr>
        <w:t>若不是残疾人福利性单位，投标文件中可不提供此声明函。</w:t>
      </w:r>
    </w:p>
    <w:p w14:paraId="5F0F3FB9">
      <w:pPr>
        <w:widowControl/>
        <w:jc w:val="left"/>
        <w:rPr>
          <w:b/>
          <w:sz w:val="24"/>
          <w:highlight w:val="none"/>
        </w:rPr>
      </w:pPr>
      <w:r>
        <w:rPr>
          <w:b/>
          <w:sz w:val="24"/>
          <w:highlight w:val="none"/>
        </w:rPr>
        <w:br w:type="page"/>
      </w:r>
    </w:p>
    <w:p w14:paraId="303846FB">
      <w:pPr>
        <w:spacing w:line="480" w:lineRule="auto"/>
        <w:rPr>
          <w:highlight w:val="none"/>
        </w:rPr>
      </w:pPr>
      <w:r>
        <w:rPr>
          <w:b/>
          <w:sz w:val="24"/>
          <w:highlight w:val="none"/>
        </w:rPr>
        <w:t>附件1</w:t>
      </w:r>
      <w:r>
        <w:rPr>
          <w:rFonts w:hint="eastAsia"/>
          <w:b/>
          <w:sz w:val="24"/>
          <w:highlight w:val="none"/>
        </w:rPr>
        <w:t>1</w:t>
      </w:r>
      <w:r>
        <w:rPr>
          <w:b/>
          <w:sz w:val="24"/>
          <w:highlight w:val="none"/>
        </w:rPr>
        <w:t>：招标文件第</w:t>
      </w:r>
      <w:r>
        <w:rPr>
          <w:rFonts w:hint="eastAsia"/>
          <w:b/>
          <w:sz w:val="24"/>
          <w:highlight w:val="none"/>
        </w:rPr>
        <w:t>一</w:t>
      </w:r>
      <w:r>
        <w:rPr>
          <w:b/>
          <w:sz w:val="24"/>
          <w:highlight w:val="none"/>
        </w:rPr>
        <w:t>部分供应商资格要求的证件</w:t>
      </w:r>
    </w:p>
    <w:p w14:paraId="2FF1B0F8">
      <w:pPr>
        <w:spacing w:line="560" w:lineRule="exact"/>
        <w:jc w:val="left"/>
        <w:rPr>
          <w:sz w:val="28"/>
          <w:highlight w:val="none"/>
        </w:rPr>
      </w:pPr>
    </w:p>
    <w:p w14:paraId="313E7865">
      <w:pPr>
        <w:spacing w:line="560" w:lineRule="exact"/>
        <w:jc w:val="left"/>
        <w:rPr>
          <w:sz w:val="28"/>
          <w:highlight w:val="none"/>
        </w:rPr>
      </w:pPr>
    </w:p>
    <w:p w14:paraId="646B9D6B">
      <w:pPr>
        <w:spacing w:line="560" w:lineRule="exact"/>
        <w:jc w:val="left"/>
        <w:rPr>
          <w:sz w:val="28"/>
          <w:highlight w:val="none"/>
        </w:rPr>
      </w:pPr>
    </w:p>
    <w:p w14:paraId="4BCE22C1">
      <w:pPr>
        <w:spacing w:line="560" w:lineRule="exact"/>
        <w:jc w:val="left"/>
        <w:rPr>
          <w:sz w:val="28"/>
          <w:highlight w:val="none"/>
        </w:rPr>
      </w:pPr>
    </w:p>
    <w:p w14:paraId="6ADEC4EC">
      <w:pPr>
        <w:spacing w:line="560" w:lineRule="exact"/>
        <w:jc w:val="left"/>
        <w:rPr>
          <w:sz w:val="28"/>
          <w:highlight w:val="none"/>
        </w:rPr>
      </w:pPr>
    </w:p>
    <w:p w14:paraId="6B70CA01">
      <w:pPr>
        <w:spacing w:line="560" w:lineRule="exact"/>
        <w:jc w:val="left"/>
        <w:rPr>
          <w:sz w:val="28"/>
          <w:highlight w:val="none"/>
        </w:rPr>
      </w:pPr>
    </w:p>
    <w:p w14:paraId="40D09155">
      <w:pPr>
        <w:spacing w:line="560" w:lineRule="exact"/>
        <w:jc w:val="left"/>
        <w:rPr>
          <w:sz w:val="28"/>
          <w:highlight w:val="none"/>
        </w:rPr>
      </w:pPr>
    </w:p>
    <w:p w14:paraId="4887C2A8">
      <w:pPr>
        <w:spacing w:line="560" w:lineRule="exact"/>
        <w:jc w:val="left"/>
        <w:rPr>
          <w:sz w:val="28"/>
          <w:highlight w:val="none"/>
        </w:rPr>
      </w:pPr>
    </w:p>
    <w:p w14:paraId="2E6C824A">
      <w:pPr>
        <w:spacing w:line="560" w:lineRule="exact"/>
        <w:jc w:val="left"/>
        <w:rPr>
          <w:sz w:val="28"/>
          <w:highlight w:val="none"/>
        </w:rPr>
      </w:pPr>
    </w:p>
    <w:p w14:paraId="408B3986">
      <w:pPr>
        <w:spacing w:line="560" w:lineRule="exact"/>
        <w:jc w:val="left"/>
        <w:rPr>
          <w:sz w:val="28"/>
          <w:highlight w:val="none"/>
        </w:rPr>
      </w:pPr>
    </w:p>
    <w:p w14:paraId="6CB1879A">
      <w:pPr>
        <w:spacing w:line="560" w:lineRule="exact"/>
        <w:jc w:val="left"/>
        <w:rPr>
          <w:sz w:val="28"/>
          <w:highlight w:val="none"/>
        </w:rPr>
      </w:pPr>
    </w:p>
    <w:p w14:paraId="07B0FB64">
      <w:pPr>
        <w:spacing w:line="560" w:lineRule="exact"/>
        <w:jc w:val="left"/>
        <w:rPr>
          <w:sz w:val="28"/>
          <w:highlight w:val="none"/>
        </w:rPr>
      </w:pPr>
    </w:p>
    <w:p w14:paraId="37042D0A">
      <w:pPr>
        <w:spacing w:line="560" w:lineRule="exact"/>
        <w:jc w:val="left"/>
        <w:rPr>
          <w:sz w:val="28"/>
          <w:highlight w:val="none"/>
        </w:rPr>
      </w:pPr>
    </w:p>
    <w:p w14:paraId="7DF22FB1">
      <w:pPr>
        <w:spacing w:line="560" w:lineRule="exact"/>
        <w:jc w:val="left"/>
        <w:rPr>
          <w:sz w:val="28"/>
          <w:highlight w:val="none"/>
        </w:rPr>
      </w:pPr>
    </w:p>
    <w:p w14:paraId="1E384A31">
      <w:pPr>
        <w:spacing w:line="560" w:lineRule="exact"/>
        <w:jc w:val="left"/>
        <w:rPr>
          <w:sz w:val="28"/>
          <w:highlight w:val="none"/>
        </w:rPr>
      </w:pPr>
    </w:p>
    <w:p w14:paraId="050CB9F6">
      <w:pPr>
        <w:spacing w:line="560" w:lineRule="exact"/>
        <w:jc w:val="left"/>
        <w:rPr>
          <w:sz w:val="28"/>
          <w:highlight w:val="none"/>
        </w:rPr>
      </w:pPr>
    </w:p>
    <w:p w14:paraId="292CB4ED">
      <w:pPr>
        <w:spacing w:line="560" w:lineRule="exact"/>
        <w:jc w:val="left"/>
        <w:rPr>
          <w:sz w:val="28"/>
          <w:highlight w:val="none"/>
        </w:rPr>
      </w:pPr>
    </w:p>
    <w:p w14:paraId="656FA688">
      <w:pPr>
        <w:spacing w:line="560" w:lineRule="exact"/>
        <w:jc w:val="left"/>
        <w:rPr>
          <w:sz w:val="28"/>
          <w:highlight w:val="none"/>
        </w:rPr>
      </w:pPr>
    </w:p>
    <w:p w14:paraId="5F57CAA3">
      <w:pPr>
        <w:spacing w:line="560" w:lineRule="exact"/>
        <w:jc w:val="left"/>
        <w:rPr>
          <w:sz w:val="28"/>
          <w:highlight w:val="none"/>
        </w:rPr>
      </w:pPr>
    </w:p>
    <w:p w14:paraId="3268C161">
      <w:pPr>
        <w:spacing w:line="560" w:lineRule="exact"/>
        <w:jc w:val="left"/>
        <w:rPr>
          <w:sz w:val="28"/>
          <w:highlight w:val="none"/>
        </w:rPr>
      </w:pPr>
    </w:p>
    <w:p w14:paraId="619377B1">
      <w:pPr>
        <w:spacing w:line="560" w:lineRule="exact"/>
        <w:jc w:val="left"/>
        <w:rPr>
          <w:sz w:val="28"/>
          <w:highlight w:val="none"/>
        </w:rPr>
      </w:pPr>
    </w:p>
    <w:p w14:paraId="4686ADA5">
      <w:pPr>
        <w:spacing w:line="560" w:lineRule="exact"/>
        <w:jc w:val="left"/>
        <w:rPr>
          <w:sz w:val="28"/>
          <w:highlight w:val="none"/>
        </w:rPr>
      </w:pPr>
    </w:p>
    <w:p w14:paraId="0F05458E">
      <w:pPr>
        <w:spacing w:line="560" w:lineRule="exact"/>
        <w:jc w:val="left"/>
        <w:rPr>
          <w:sz w:val="28"/>
          <w:highlight w:val="none"/>
        </w:rPr>
      </w:pPr>
    </w:p>
    <w:p w14:paraId="026CB47C">
      <w:pPr>
        <w:spacing w:line="560" w:lineRule="exact"/>
        <w:jc w:val="left"/>
        <w:rPr>
          <w:b/>
          <w:sz w:val="24"/>
          <w:highlight w:val="none"/>
        </w:rPr>
      </w:pPr>
      <w:r>
        <w:rPr>
          <w:b/>
          <w:sz w:val="24"/>
          <w:highlight w:val="none"/>
        </w:rPr>
        <w:t>附件1</w:t>
      </w:r>
      <w:r>
        <w:rPr>
          <w:rFonts w:hint="eastAsia"/>
          <w:b/>
          <w:sz w:val="24"/>
          <w:highlight w:val="none"/>
        </w:rPr>
        <w:t>2</w:t>
      </w:r>
    </w:p>
    <w:p w14:paraId="361ED924">
      <w:pPr>
        <w:spacing w:line="560" w:lineRule="exact"/>
        <w:jc w:val="center"/>
        <w:rPr>
          <w:b/>
          <w:sz w:val="24"/>
          <w:highlight w:val="none"/>
        </w:rPr>
      </w:pPr>
      <w:r>
        <w:rPr>
          <w:b/>
          <w:sz w:val="24"/>
          <w:highlight w:val="none"/>
        </w:rPr>
        <w:t>管理大纲</w:t>
      </w:r>
    </w:p>
    <w:p w14:paraId="2DDA8CD4">
      <w:pPr>
        <w:spacing w:line="560" w:lineRule="exact"/>
        <w:ind w:firstLine="672" w:firstLineChars="300"/>
        <w:jc w:val="left"/>
        <w:rPr>
          <w:sz w:val="24"/>
          <w:highlight w:val="none"/>
        </w:rPr>
      </w:pPr>
      <w:r>
        <w:rPr>
          <w:sz w:val="24"/>
          <w:highlight w:val="none"/>
        </w:rPr>
        <w:t>请投标人根据招标文件“评分因素及评标标准”中的要求，按顺序提供详细的方案、证明材料等，自行编排序号。</w:t>
      </w:r>
    </w:p>
    <w:p w14:paraId="6FE3CFF4">
      <w:pPr>
        <w:spacing w:line="560" w:lineRule="exact"/>
        <w:ind w:firstLine="672" w:firstLineChars="300"/>
        <w:jc w:val="left"/>
        <w:rPr>
          <w:sz w:val="24"/>
          <w:highlight w:val="none"/>
        </w:rPr>
      </w:pPr>
      <w:r>
        <w:rPr>
          <w:sz w:val="24"/>
          <w:highlight w:val="none"/>
        </w:rPr>
        <w:t>投标人将专项服务委托专业公司承担的，应当进行说明。</w:t>
      </w:r>
    </w:p>
    <w:p w14:paraId="33B684C3">
      <w:pPr>
        <w:spacing w:line="560" w:lineRule="exact"/>
        <w:jc w:val="left"/>
        <w:rPr>
          <w:sz w:val="28"/>
          <w:highlight w:val="none"/>
        </w:rPr>
      </w:pPr>
    </w:p>
    <w:p w14:paraId="3D130268">
      <w:pPr>
        <w:spacing w:line="560" w:lineRule="exact"/>
        <w:jc w:val="left"/>
        <w:rPr>
          <w:sz w:val="28"/>
          <w:highlight w:val="none"/>
        </w:rPr>
      </w:pPr>
    </w:p>
    <w:p w14:paraId="775F1D11">
      <w:pPr>
        <w:spacing w:line="560" w:lineRule="exact"/>
        <w:jc w:val="left"/>
        <w:rPr>
          <w:sz w:val="28"/>
          <w:highlight w:val="none"/>
        </w:rPr>
      </w:pPr>
    </w:p>
    <w:p w14:paraId="6580B6CB">
      <w:pPr>
        <w:spacing w:line="560" w:lineRule="exact"/>
        <w:jc w:val="left"/>
        <w:rPr>
          <w:sz w:val="28"/>
          <w:highlight w:val="none"/>
        </w:rPr>
      </w:pPr>
    </w:p>
    <w:p w14:paraId="2C5A9252">
      <w:pPr>
        <w:spacing w:line="560" w:lineRule="exact"/>
        <w:jc w:val="left"/>
        <w:rPr>
          <w:sz w:val="28"/>
          <w:highlight w:val="none"/>
        </w:rPr>
      </w:pPr>
    </w:p>
    <w:p w14:paraId="3AC60B89">
      <w:pPr>
        <w:spacing w:line="560" w:lineRule="exact"/>
        <w:jc w:val="left"/>
        <w:rPr>
          <w:sz w:val="28"/>
          <w:highlight w:val="none"/>
        </w:rPr>
      </w:pPr>
    </w:p>
    <w:p w14:paraId="0D0E7BAE">
      <w:pPr>
        <w:spacing w:line="560" w:lineRule="exact"/>
        <w:jc w:val="left"/>
        <w:rPr>
          <w:sz w:val="28"/>
          <w:highlight w:val="none"/>
        </w:rPr>
      </w:pPr>
    </w:p>
    <w:p w14:paraId="218D8EA4">
      <w:pPr>
        <w:spacing w:line="560" w:lineRule="exact"/>
        <w:jc w:val="left"/>
        <w:rPr>
          <w:sz w:val="28"/>
          <w:highlight w:val="none"/>
        </w:rPr>
      </w:pPr>
    </w:p>
    <w:p w14:paraId="348AC460">
      <w:pPr>
        <w:spacing w:line="560" w:lineRule="exact"/>
        <w:jc w:val="left"/>
        <w:rPr>
          <w:sz w:val="28"/>
          <w:highlight w:val="none"/>
        </w:rPr>
      </w:pPr>
    </w:p>
    <w:p w14:paraId="4BBADF44">
      <w:pPr>
        <w:spacing w:line="560" w:lineRule="exact"/>
        <w:jc w:val="left"/>
        <w:rPr>
          <w:sz w:val="28"/>
          <w:highlight w:val="none"/>
        </w:rPr>
      </w:pPr>
    </w:p>
    <w:p w14:paraId="32ACA660">
      <w:pPr>
        <w:spacing w:line="360" w:lineRule="auto"/>
        <w:ind w:right="84"/>
        <w:rPr>
          <w:sz w:val="24"/>
          <w:highlight w:val="none"/>
        </w:rPr>
      </w:pPr>
      <w:r>
        <w:rPr>
          <w:sz w:val="24"/>
          <w:highlight w:val="none"/>
        </w:rPr>
        <w:t>投标人名称：</w:t>
      </w:r>
    </w:p>
    <w:p w14:paraId="58202C7A">
      <w:pPr>
        <w:spacing w:line="360" w:lineRule="auto"/>
        <w:ind w:right="84" w:firstLine="224" w:firstLineChars="100"/>
        <w:rPr>
          <w:sz w:val="24"/>
          <w:highlight w:val="none"/>
        </w:rPr>
      </w:pPr>
    </w:p>
    <w:p w14:paraId="204431FF">
      <w:pPr>
        <w:spacing w:line="360" w:lineRule="auto"/>
        <w:ind w:right="84"/>
        <w:rPr>
          <w:position w:val="-40"/>
          <w:sz w:val="24"/>
          <w:highlight w:val="none"/>
        </w:rPr>
      </w:pPr>
      <w:r>
        <w:rPr>
          <w:sz w:val="24"/>
          <w:highlight w:val="none"/>
        </w:rPr>
        <w:t>日期：</w:t>
      </w:r>
    </w:p>
    <w:p w14:paraId="4694339D">
      <w:pPr>
        <w:spacing w:line="560" w:lineRule="exact"/>
        <w:jc w:val="left"/>
        <w:rPr>
          <w:sz w:val="28"/>
          <w:highlight w:val="none"/>
        </w:rPr>
      </w:pPr>
    </w:p>
    <w:p w14:paraId="4832620F">
      <w:pPr>
        <w:spacing w:line="560" w:lineRule="exact"/>
        <w:jc w:val="left"/>
        <w:rPr>
          <w:sz w:val="28"/>
          <w:highlight w:val="none"/>
        </w:rPr>
      </w:pPr>
    </w:p>
    <w:p w14:paraId="7687C1C0">
      <w:pPr>
        <w:spacing w:line="560" w:lineRule="exact"/>
        <w:jc w:val="left"/>
        <w:rPr>
          <w:sz w:val="28"/>
          <w:highlight w:val="none"/>
        </w:rPr>
      </w:pPr>
    </w:p>
    <w:p w14:paraId="364A756E">
      <w:pPr>
        <w:spacing w:line="560" w:lineRule="exact"/>
        <w:jc w:val="left"/>
        <w:rPr>
          <w:sz w:val="28"/>
          <w:highlight w:val="none"/>
        </w:rPr>
      </w:pPr>
    </w:p>
    <w:p w14:paraId="36BD205A">
      <w:pPr>
        <w:spacing w:line="560" w:lineRule="exact"/>
        <w:jc w:val="left"/>
        <w:rPr>
          <w:sz w:val="28"/>
          <w:highlight w:val="none"/>
        </w:rPr>
      </w:pPr>
    </w:p>
    <w:p w14:paraId="44976BDF">
      <w:pPr>
        <w:spacing w:line="560" w:lineRule="exact"/>
        <w:jc w:val="left"/>
        <w:rPr>
          <w:sz w:val="28"/>
          <w:highlight w:val="none"/>
        </w:rPr>
      </w:pPr>
    </w:p>
    <w:p w14:paraId="737C77D6">
      <w:pPr>
        <w:widowControl/>
        <w:jc w:val="left"/>
        <w:rPr>
          <w:b/>
          <w:color w:val="000000"/>
          <w:sz w:val="24"/>
          <w:highlight w:val="none"/>
        </w:rPr>
      </w:pPr>
      <w:r>
        <w:rPr>
          <w:b/>
          <w:color w:val="000000"/>
          <w:sz w:val="24"/>
          <w:highlight w:val="none"/>
        </w:rPr>
        <w:br w:type="page"/>
      </w:r>
    </w:p>
    <w:p w14:paraId="135B9909">
      <w:pPr>
        <w:spacing w:line="480" w:lineRule="auto"/>
        <w:rPr>
          <w:b/>
          <w:color w:val="000000"/>
          <w:sz w:val="24"/>
          <w:highlight w:val="none"/>
        </w:rPr>
      </w:pPr>
      <w:r>
        <w:rPr>
          <w:b/>
          <w:color w:val="000000"/>
          <w:sz w:val="24"/>
          <w:highlight w:val="none"/>
        </w:rPr>
        <w:t>附件1</w:t>
      </w:r>
      <w:r>
        <w:rPr>
          <w:rFonts w:hint="eastAsia"/>
          <w:b/>
          <w:color w:val="000000"/>
          <w:sz w:val="24"/>
          <w:highlight w:val="none"/>
        </w:rPr>
        <w:t>3</w:t>
      </w:r>
      <w:r>
        <w:rPr>
          <w:b/>
          <w:color w:val="000000"/>
          <w:sz w:val="24"/>
          <w:highlight w:val="none"/>
        </w:rPr>
        <w:t>-1</w:t>
      </w:r>
    </w:p>
    <w:p w14:paraId="4110BBF1">
      <w:pPr>
        <w:spacing w:line="480" w:lineRule="auto"/>
        <w:jc w:val="center"/>
        <w:rPr>
          <w:b/>
          <w:sz w:val="30"/>
          <w:highlight w:val="none"/>
        </w:rPr>
      </w:pPr>
      <w:r>
        <w:rPr>
          <w:b/>
          <w:color w:val="000000"/>
          <w:sz w:val="24"/>
          <w:highlight w:val="none"/>
        </w:rPr>
        <w:t>项目负责人资格审查表</w:t>
      </w:r>
    </w:p>
    <w:tbl>
      <w:tblPr>
        <w:tblStyle w:val="22"/>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500"/>
        <w:gridCol w:w="894"/>
        <w:gridCol w:w="502"/>
        <w:gridCol w:w="943"/>
        <w:gridCol w:w="506"/>
        <w:gridCol w:w="438"/>
        <w:gridCol w:w="1351"/>
        <w:gridCol w:w="105"/>
        <w:gridCol w:w="1244"/>
        <w:gridCol w:w="182"/>
        <w:gridCol w:w="1290"/>
      </w:tblGrid>
      <w:tr w14:paraId="2F30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0F50D3B5">
            <w:pPr>
              <w:spacing w:line="360" w:lineRule="auto"/>
              <w:ind w:right="84"/>
              <w:jc w:val="center"/>
              <w:rPr>
                <w:position w:val="-36"/>
                <w:sz w:val="24"/>
                <w:highlight w:val="none"/>
              </w:rPr>
            </w:pPr>
            <w:r>
              <w:rPr>
                <w:position w:val="-36"/>
                <w:sz w:val="24"/>
                <w:highlight w:val="none"/>
              </w:rPr>
              <w:t>姓名</w:t>
            </w:r>
          </w:p>
        </w:tc>
        <w:tc>
          <w:tcPr>
            <w:tcW w:w="1396" w:type="dxa"/>
            <w:gridSpan w:val="2"/>
          </w:tcPr>
          <w:p w14:paraId="39C32462">
            <w:pPr>
              <w:spacing w:line="360" w:lineRule="auto"/>
              <w:ind w:right="84"/>
              <w:jc w:val="center"/>
              <w:rPr>
                <w:position w:val="-36"/>
                <w:sz w:val="24"/>
                <w:highlight w:val="none"/>
              </w:rPr>
            </w:pPr>
          </w:p>
        </w:tc>
        <w:tc>
          <w:tcPr>
            <w:tcW w:w="1449" w:type="dxa"/>
            <w:gridSpan w:val="2"/>
          </w:tcPr>
          <w:p w14:paraId="21592824">
            <w:pPr>
              <w:spacing w:line="360" w:lineRule="auto"/>
              <w:ind w:right="84"/>
              <w:jc w:val="center"/>
              <w:rPr>
                <w:position w:val="-36"/>
                <w:sz w:val="24"/>
                <w:highlight w:val="none"/>
              </w:rPr>
            </w:pPr>
            <w:r>
              <w:rPr>
                <w:position w:val="-36"/>
                <w:sz w:val="24"/>
                <w:highlight w:val="none"/>
              </w:rPr>
              <w:t>性别</w:t>
            </w:r>
          </w:p>
        </w:tc>
        <w:tc>
          <w:tcPr>
            <w:tcW w:w="1894" w:type="dxa"/>
            <w:gridSpan w:val="3"/>
          </w:tcPr>
          <w:p w14:paraId="2877D0DA">
            <w:pPr>
              <w:spacing w:line="360" w:lineRule="auto"/>
              <w:ind w:right="84"/>
              <w:jc w:val="center"/>
              <w:rPr>
                <w:position w:val="-36"/>
                <w:sz w:val="24"/>
                <w:highlight w:val="none"/>
              </w:rPr>
            </w:pPr>
          </w:p>
        </w:tc>
        <w:tc>
          <w:tcPr>
            <w:tcW w:w="1426" w:type="dxa"/>
            <w:gridSpan w:val="2"/>
          </w:tcPr>
          <w:p w14:paraId="68B14D59">
            <w:pPr>
              <w:spacing w:line="360" w:lineRule="auto"/>
              <w:ind w:right="84"/>
              <w:jc w:val="center"/>
              <w:rPr>
                <w:position w:val="-36"/>
                <w:sz w:val="24"/>
                <w:highlight w:val="none"/>
              </w:rPr>
            </w:pPr>
            <w:r>
              <w:rPr>
                <w:position w:val="-36"/>
                <w:sz w:val="24"/>
                <w:highlight w:val="none"/>
              </w:rPr>
              <w:t>年龄</w:t>
            </w:r>
          </w:p>
        </w:tc>
        <w:tc>
          <w:tcPr>
            <w:tcW w:w="1290" w:type="dxa"/>
          </w:tcPr>
          <w:p w14:paraId="21228064">
            <w:pPr>
              <w:spacing w:line="360" w:lineRule="auto"/>
              <w:ind w:right="84"/>
              <w:jc w:val="center"/>
              <w:rPr>
                <w:position w:val="-36"/>
                <w:sz w:val="24"/>
                <w:highlight w:val="none"/>
              </w:rPr>
            </w:pPr>
          </w:p>
        </w:tc>
      </w:tr>
      <w:tr w14:paraId="2212C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25AA0524">
            <w:pPr>
              <w:spacing w:line="360" w:lineRule="auto"/>
              <w:ind w:right="84"/>
              <w:jc w:val="center"/>
              <w:rPr>
                <w:position w:val="-36"/>
                <w:sz w:val="24"/>
                <w:highlight w:val="none"/>
              </w:rPr>
            </w:pPr>
            <w:r>
              <w:rPr>
                <w:position w:val="-36"/>
                <w:sz w:val="24"/>
                <w:highlight w:val="none"/>
              </w:rPr>
              <w:t>职称</w:t>
            </w:r>
          </w:p>
        </w:tc>
        <w:tc>
          <w:tcPr>
            <w:tcW w:w="1396" w:type="dxa"/>
            <w:gridSpan w:val="2"/>
          </w:tcPr>
          <w:p w14:paraId="1AEA7654">
            <w:pPr>
              <w:spacing w:line="360" w:lineRule="auto"/>
              <w:ind w:right="84"/>
              <w:jc w:val="center"/>
              <w:rPr>
                <w:position w:val="-36"/>
                <w:sz w:val="24"/>
                <w:highlight w:val="none"/>
              </w:rPr>
            </w:pPr>
          </w:p>
        </w:tc>
        <w:tc>
          <w:tcPr>
            <w:tcW w:w="1449" w:type="dxa"/>
            <w:gridSpan w:val="2"/>
          </w:tcPr>
          <w:p w14:paraId="2C4BA6A9">
            <w:pPr>
              <w:spacing w:line="360" w:lineRule="auto"/>
              <w:ind w:right="84"/>
              <w:jc w:val="center"/>
              <w:rPr>
                <w:position w:val="-36"/>
                <w:sz w:val="24"/>
                <w:highlight w:val="none"/>
              </w:rPr>
            </w:pPr>
            <w:r>
              <w:rPr>
                <w:position w:val="-36"/>
                <w:sz w:val="24"/>
                <w:highlight w:val="none"/>
              </w:rPr>
              <w:t>毕业学校</w:t>
            </w:r>
          </w:p>
        </w:tc>
        <w:tc>
          <w:tcPr>
            <w:tcW w:w="1894" w:type="dxa"/>
            <w:gridSpan w:val="3"/>
          </w:tcPr>
          <w:p w14:paraId="32E45E5C">
            <w:pPr>
              <w:spacing w:line="360" w:lineRule="auto"/>
              <w:ind w:right="84"/>
              <w:jc w:val="center"/>
              <w:rPr>
                <w:position w:val="-36"/>
                <w:sz w:val="24"/>
                <w:highlight w:val="none"/>
              </w:rPr>
            </w:pPr>
          </w:p>
        </w:tc>
        <w:tc>
          <w:tcPr>
            <w:tcW w:w="1426" w:type="dxa"/>
            <w:gridSpan w:val="2"/>
          </w:tcPr>
          <w:p w14:paraId="527C3E3C">
            <w:pPr>
              <w:spacing w:line="360" w:lineRule="auto"/>
              <w:ind w:right="84"/>
              <w:jc w:val="center"/>
              <w:rPr>
                <w:position w:val="-36"/>
                <w:sz w:val="24"/>
                <w:highlight w:val="none"/>
              </w:rPr>
            </w:pPr>
            <w:r>
              <w:rPr>
                <w:position w:val="-36"/>
                <w:sz w:val="24"/>
                <w:highlight w:val="none"/>
              </w:rPr>
              <w:t>毕业时间</w:t>
            </w:r>
          </w:p>
        </w:tc>
        <w:tc>
          <w:tcPr>
            <w:tcW w:w="1290" w:type="dxa"/>
          </w:tcPr>
          <w:p w14:paraId="6B04513A">
            <w:pPr>
              <w:spacing w:line="360" w:lineRule="auto"/>
              <w:ind w:right="84"/>
              <w:jc w:val="center"/>
              <w:rPr>
                <w:position w:val="-36"/>
                <w:sz w:val="24"/>
                <w:highlight w:val="none"/>
              </w:rPr>
            </w:pPr>
          </w:p>
        </w:tc>
      </w:tr>
      <w:tr w14:paraId="4CE8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2515910C">
            <w:pPr>
              <w:spacing w:line="360" w:lineRule="auto"/>
              <w:ind w:right="84"/>
              <w:jc w:val="center"/>
              <w:rPr>
                <w:position w:val="-36"/>
                <w:sz w:val="24"/>
                <w:highlight w:val="none"/>
              </w:rPr>
            </w:pPr>
            <w:r>
              <w:rPr>
                <w:position w:val="-36"/>
                <w:sz w:val="24"/>
                <w:highlight w:val="none"/>
              </w:rPr>
              <w:t>所学专业</w:t>
            </w:r>
          </w:p>
        </w:tc>
        <w:tc>
          <w:tcPr>
            <w:tcW w:w="1396" w:type="dxa"/>
            <w:gridSpan w:val="2"/>
          </w:tcPr>
          <w:p w14:paraId="56DCDF8E">
            <w:pPr>
              <w:spacing w:line="360" w:lineRule="auto"/>
              <w:ind w:right="84"/>
              <w:jc w:val="center"/>
              <w:rPr>
                <w:position w:val="-36"/>
                <w:sz w:val="24"/>
                <w:highlight w:val="none"/>
              </w:rPr>
            </w:pPr>
          </w:p>
        </w:tc>
        <w:tc>
          <w:tcPr>
            <w:tcW w:w="1449" w:type="dxa"/>
            <w:gridSpan w:val="2"/>
          </w:tcPr>
          <w:p w14:paraId="7CD1F816">
            <w:pPr>
              <w:spacing w:line="360" w:lineRule="auto"/>
              <w:ind w:right="84"/>
              <w:jc w:val="center"/>
              <w:rPr>
                <w:position w:val="-36"/>
                <w:sz w:val="24"/>
                <w:highlight w:val="none"/>
              </w:rPr>
            </w:pPr>
            <w:r>
              <w:rPr>
                <w:position w:val="-36"/>
                <w:sz w:val="24"/>
                <w:highlight w:val="none"/>
              </w:rPr>
              <w:t>最高学历</w:t>
            </w:r>
          </w:p>
        </w:tc>
        <w:tc>
          <w:tcPr>
            <w:tcW w:w="1894" w:type="dxa"/>
            <w:gridSpan w:val="3"/>
          </w:tcPr>
          <w:p w14:paraId="4660F7C4">
            <w:pPr>
              <w:spacing w:line="360" w:lineRule="auto"/>
              <w:ind w:right="84"/>
              <w:jc w:val="center"/>
              <w:rPr>
                <w:position w:val="-36"/>
                <w:sz w:val="24"/>
                <w:highlight w:val="none"/>
              </w:rPr>
            </w:pPr>
          </w:p>
        </w:tc>
        <w:tc>
          <w:tcPr>
            <w:tcW w:w="1426" w:type="dxa"/>
            <w:gridSpan w:val="2"/>
          </w:tcPr>
          <w:p w14:paraId="4133E7B5">
            <w:pPr>
              <w:spacing w:line="360" w:lineRule="auto"/>
              <w:ind w:right="84"/>
              <w:jc w:val="center"/>
              <w:rPr>
                <w:position w:val="-36"/>
                <w:sz w:val="24"/>
                <w:highlight w:val="none"/>
              </w:rPr>
            </w:pPr>
            <w:r>
              <w:rPr>
                <w:spacing w:val="-12"/>
                <w:position w:val="-36"/>
                <w:sz w:val="24"/>
                <w:highlight w:val="none"/>
              </w:rPr>
              <w:t>联系电话</w:t>
            </w:r>
          </w:p>
        </w:tc>
        <w:tc>
          <w:tcPr>
            <w:tcW w:w="1290" w:type="dxa"/>
          </w:tcPr>
          <w:p w14:paraId="322CFF0E">
            <w:pPr>
              <w:spacing w:line="360" w:lineRule="auto"/>
              <w:ind w:right="84"/>
              <w:jc w:val="center"/>
              <w:rPr>
                <w:position w:val="-36"/>
                <w:sz w:val="24"/>
                <w:highlight w:val="none"/>
              </w:rPr>
            </w:pPr>
          </w:p>
        </w:tc>
      </w:tr>
      <w:tr w14:paraId="505E6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46" w:type="dxa"/>
            <w:gridSpan w:val="3"/>
            <w:vAlign w:val="center"/>
          </w:tcPr>
          <w:p w14:paraId="0DFDC5F3">
            <w:pPr>
              <w:spacing w:line="360" w:lineRule="auto"/>
              <w:ind w:right="84"/>
              <w:jc w:val="center"/>
              <w:rPr>
                <w:spacing w:val="-28"/>
                <w:position w:val="-36"/>
                <w:sz w:val="24"/>
                <w:highlight w:val="none"/>
              </w:rPr>
            </w:pPr>
            <w:r>
              <w:rPr>
                <w:position w:val="-36"/>
                <w:sz w:val="24"/>
                <w:highlight w:val="none"/>
              </w:rPr>
              <w:t>所获证书及编号</w:t>
            </w:r>
          </w:p>
        </w:tc>
        <w:tc>
          <w:tcPr>
            <w:tcW w:w="1951" w:type="dxa"/>
            <w:gridSpan w:val="3"/>
          </w:tcPr>
          <w:p w14:paraId="5ED4237D">
            <w:pPr>
              <w:spacing w:line="360" w:lineRule="auto"/>
              <w:ind w:right="84"/>
              <w:jc w:val="center"/>
              <w:rPr>
                <w:position w:val="-36"/>
                <w:sz w:val="24"/>
                <w:highlight w:val="none"/>
              </w:rPr>
            </w:pPr>
          </w:p>
        </w:tc>
        <w:tc>
          <w:tcPr>
            <w:tcW w:w="3138" w:type="dxa"/>
            <w:gridSpan w:val="4"/>
          </w:tcPr>
          <w:p w14:paraId="600A4F43">
            <w:pPr>
              <w:spacing w:line="560" w:lineRule="exact"/>
              <w:jc w:val="center"/>
              <w:rPr>
                <w:sz w:val="24"/>
                <w:highlight w:val="none"/>
              </w:rPr>
            </w:pPr>
            <w:r>
              <w:rPr>
                <w:sz w:val="24"/>
                <w:highlight w:val="none"/>
              </w:rPr>
              <w:t>从事物业管理</w:t>
            </w:r>
          </w:p>
          <w:p w14:paraId="45563BF1">
            <w:pPr>
              <w:spacing w:line="360" w:lineRule="auto"/>
              <w:ind w:right="84"/>
              <w:jc w:val="center"/>
              <w:rPr>
                <w:position w:val="-36"/>
                <w:sz w:val="24"/>
                <w:highlight w:val="none"/>
              </w:rPr>
            </w:pPr>
            <w:r>
              <w:rPr>
                <w:sz w:val="24"/>
                <w:highlight w:val="none"/>
              </w:rPr>
              <w:t>工作年限</w:t>
            </w:r>
          </w:p>
        </w:tc>
        <w:tc>
          <w:tcPr>
            <w:tcW w:w="1472" w:type="dxa"/>
            <w:gridSpan w:val="2"/>
          </w:tcPr>
          <w:p w14:paraId="460858CF">
            <w:pPr>
              <w:spacing w:line="360" w:lineRule="auto"/>
              <w:ind w:right="84"/>
              <w:jc w:val="center"/>
              <w:rPr>
                <w:position w:val="-36"/>
                <w:sz w:val="24"/>
                <w:highlight w:val="none"/>
              </w:rPr>
            </w:pPr>
          </w:p>
        </w:tc>
      </w:tr>
      <w:tr w14:paraId="2988D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58257569">
            <w:pPr>
              <w:spacing w:line="360" w:lineRule="auto"/>
              <w:ind w:right="84"/>
              <w:jc w:val="center"/>
              <w:rPr>
                <w:position w:val="-36"/>
                <w:sz w:val="24"/>
                <w:highlight w:val="none"/>
              </w:rPr>
            </w:pPr>
            <w:r>
              <w:rPr>
                <w:position w:val="-36"/>
                <w:sz w:val="24"/>
                <w:highlight w:val="none"/>
              </w:rPr>
              <w:t>近三年来的主要工作业绩及担任的主要工作经历</w:t>
            </w:r>
          </w:p>
        </w:tc>
      </w:tr>
      <w:tr w14:paraId="5A17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75BF0953">
            <w:pPr>
              <w:spacing w:line="360" w:lineRule="auto"/>
              <w:ind w:right="84"/>
              <w:rPr>
                <w:position w:val="-36"/>
                <w:sz w:val="24"/>
                <w:highlight w:val="none"/>
              </w:rPr>
            </w:pPr>
            <w:r>
              <w:rPr>
                <w:position w:val="-36"/>
                <w:sz w:val="24"/>
                <w:highlight w:val="none"/>
              </w:rPr>
              <w:t>时间</w:t>
            </w:r>
          </w:p>
        </w:tc>
        <w:tc>
          <w:tcPr>
            <w:tcW w:w="1394" w:type="dxa"/>
            <w:gridSpan w:val="2"/>
          </w:tcPr>
          <w:p w14:paraId="02C3D379">
            <w:pPr>
              <w:spacing w:line="360" w:lineRule="auto"/>
              <w:ind w:right="84"/>
              <w:jc w:val="center"/>
              <w:rPr>
                <w:position w:val="-36"/>
                <w:sz w:val="24"/>
                <w:highlight w:val="none"/>
              </w:rPr>
            </w:pPr>
            <w:r>
              <w:rPr>
                <w:position w:val="-36"/>
                <w:sz w:val="24"/>
                <w:highlight w:val="none"/>
              </w:rPr>
              <w:t>地点</w:t>
            </w:r>
          </w:p>
        </w:tc>
        <w:tc>
          <w:tcPr>
            <w:tcW w:w="1445" w:type="dxa"/>
            <w:gridSpan w:val="2"/>
          </w:tcPr>
          <w:p w14:paraId="6B58EBEB">
            <w:pPr>
              <w:spacing w:line="360" w:lineRule="auto"/>
              <w:ind w:right="84"/>
              <w:jc w:val="center"/>
              <w:rPr>
                <w:position w:val="-36"/>
                <w:sz w:val="24"/>
                <w:highlight w:val="none"/>
              </w:rPr>
            </w:pPr>
            <w:r>
              <w:rPr>
                <w:position w:val="-36"/>
                <w:sz w:val="24"/>
                <w:highlight w:val="none"/>
              </w:rPr>
              <w:t>单位</w:t>
            </w:r>
          </w:p>
        </w:tc>
        <w:tc>
          <w:tcPr>
            <w:tcW w:w="944" w:type="dxa"/>
            <w:gridSpan w:val="2"/>
          </w:tcPr>
          <w:p w14:paraId="53881B61">
            <w:pPr>
              <w:spacing w:line="360" w:lineRule="auto"/>
              <w:ind w:right="84"/>
              <w:jc w:val="center"/>
              <w:rPr>
                <w:position w:val="-36"/>
                <w:sz w:val="24"/>
                <w:highlight w:val="none"/>
              </w:rPr>
            </w:pPr>
            <w:r>
              <w:rPr>
                <w:position w:val="-36"/>
                <w:sz w:val="24"/>
                <w:highlight w:val="none"/>
              </w:rPr>
              <w:t>职务</w:t>
            </w:r>
          </w:p>
        </w:tc>
        <w:tc>
          <w:tcPr>
            <w:tcW w:w="4172" w:type="dxa"/>
            <w:gridSpan w:val="5"/>
          </w:tcPr>
          <w:p w14:paraId="7DDBDC82">
            <w:pPr>
              <w:spacing w:line="360" w:lineRule="auto"/>
              <w:ind w:right="84"/>
              <w:jc w:val="center"/>
              <w:rPr>
                <w:position w:val="-36"/>
                <w:sz w:val="24"/>
                <w:highlight w:val="none"/>
              </w:rPr>
            </w:pPr>
            <w:r>
              <w:rPr>
                <w:position w:val="-36"/>
                <w:sz w:val="24"/>
                <w:highlight w:val="none"/>
              </w:rPr>
              <w:t>主要工作</w:t>
            </w:r>
          </w:p>
        </w:tc>
      </w:tr>
      <w:tr w14:paraId="1145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6F34617A">
            <w:pPr>
              <w:spacing w:line="360" w:lineRule="auto"/>
              <w:ind w:right="84"/>
              <w:rPr>
                <w:position w:val="-36"/>
                <w:sz w:val="24"/>
                <w:highlight w:val="none"/>
              </w:rPr>
            </w:pPr>
          </w:p>
          <w:p w14:paraId="4A319903">
            <w:pPr>
              <w:spacing w:line="360" w:lineRule="auto"/>
              <w:ind w:right="84"/>
              <w:rPr>
                <w:position w:val="-36"/>
                <w:sz w:val="24"/>
                <w:highlight w:val="none"/>
              </w:rPr>
            </w:pPr>
          </w:p>
          <w:p w14:paraId="78F81723">
            <w:pPr>
              <w:spacing w:line="360" w:lineRule="auto"/>
              <w:ind w:right="84"/>
              <w:rPr>
                <w:position w:val="-36"/>
                <w:sz w:val="24"/>
                <w:highlight w:val="none"/>
              </w:rPr>
            </w:pPr>
          </w:p>
          <w:p w14:paraId="50E000B3">
            <w:pPr>
              <w:spacing w:line="360" w:lineRule="auto"/>
              <w:ind w:right="84"/>
              <w:rPr>
                <w:position w:val="-36"/>
                <w:sz w:val="24"/>
                <w:highlight w:val="none"/>
              </w:rPr>
            </w:pPr>
          </w:p>
          <w:p w14:paraId="53B7C02F">
            <w:pPr>
              <w:spacing w:line="360" w:lineRule="auto"/>
              <w:ind w:right="84"/>
              <w:rPr>
                <w:position w:val="-36"/>
                <w:sz w:val="24"/>
                <w:highlight w:val="none"/>
              </w:rPr>
            </w:pPr>
          </w:p>
        </w:tc>
        <w:tc>
          <w:tcPr>
            <w:tcW w:w="1394" w:type="dxa"/>
            <w:gridSpan w:val="2"/>
          </w:tcPr>
          <w:p w14:paraId="5C2428BE">
            <w:pPr>
              <w:spacing w:line="360" w:lineRule="auto"/>
              <w:ind w:right="84"/>
              <w:rPr>
                <w:position w:val="-36"/>
                <w:sz w:val="24"/>
                <w:highlight w:val="none"/>
              </w:rPr>
            </w:pPr>
          </w:p>
        </w:tc>
        <w:tc>
          <w:tcPr>
            <w:tcW w:w="1445" w:type="dxa"/>
            <w:gridSpan w:val="2"/>
          </w:tcPr>
          <w:p w14:paraId="7734E7DF">
            <w:pPr>
              <w:spacing w:line="360" w:lineRule="auto"/>
              <w:ind w:right="84"/>
              <w:rPr>
                <w:position w:val="-36"/>
                <w:sz w:val="24"/>
                <w:highlight w:val="none"/>
              </w:rPr>
            </w:pPr>
          </w:p>
        </w:tc>
        <w:tc>
          <w:tcPr>
            <w:tcW w:w="944" w:type="dxa"/>
            <w:gridSpan w:val="2"/>
          </w:tcPr>
          <w:p w14:paraId="305CB09C">
            <w:pPr>
              <w:spacing w:line="360" w:lineRule="auto"/>
              <w:ind w:right="84"/>
              <w:rPr>
                <w:position w:val="-36"/>
                <w:sz w:val="24"/>
                <w:highlight w:val="none"/>
              </w:rPr>
            </w:pPr>
          </w:p>
        </w:tc>
        <w:tc>
          <w:tcPr>
            <w:tcW w:w="4172" w:type="dxa"/>
            <w:gridSpan w:val="5"/>
          </w:tcPr>
          <w:p w14:paraId="27C25B6D">
            <w:pPr>
              <w:spacing w:line="360" w:lineRule="auto"/>
              <w:ind w:right="84"/>
              <w:rPr>
                <w:position w:val="-36"/>
                <w:sz w:val="24"/>
                <w:highlight w:val="none"/>
              </w:rPr>
            </w:pPr>
          </w:p>
        </w:tc>
      </w:tr>
      <w:tr w14:paraId="6748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7FF5BC90">
            <w:pPr>
              <w:spacing w:line="360" w:lineRule="auto"/>
              <w:ind w:right="84"/>
              <w:jc w:val="center"/>
              <w:rPr>
                <w:position w:val="-36"/>
                <w:sz w:val="24"/>
                <w:highlight w:val="none"/>
              </w:rPr>
            </w:pPr>
            <w:r>
              <w:rPr>
                <w:position w:val="-36"/>
                <w:sz w:val="24"/>
                <w:highlight w:val="none"/>
              </w:rPr>
              <w:t>曾担任负责人的项目</w:t>
            </w:r>
          </w:p>
        </w:tc>
      </w:tr>
      <w:tr w14:paraId="229D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36184881">
            <w:pPr>
              <w:spacing w:line="360" w:lineRule="auto"/>
              <w:ind w:right="84"/>
              <w:rPr>
                <w:position w:val="-36"/>
                <w:sz w:val="24"/>
                <w:highlight w:val="none"/>
              </w:rPr>
            </w:pPr>
            <w:r>
              <w:rPr>
                <w:position w:val="-36"/>
                <w:sz w:val="24"/>
                <w:highlight w:val="none"/>
              </w:rPr>
              <w:t>时间</w:t>
            </w:r>
          </w:p>
        </w:tc>
        <w:tc>
          <w:tcPr>
            <w:tcW w:w="1394" w:type="dxa"/>
            <w:gridSpan w:val="2"/>
          </w:tcPr>
          <w:p w14:paraId="63377873">
            <w:pPr>
              <w:spacing w:line="360" w:lineRule="auto"/>
              <w:ind w:right="84"/>
              <w:jc w:val="center"/>
              <w:rPr>
                <w:position w:val="-36"/>
                <w:sz w:val="24"/>
                <w:highlight w:val="none"/>
              </w:rPr>
            </w:pPr>
            <w:r>
              <w:rPr>
                <w:position w:val="-36"/>
                <w:sz w:val="24"/>
                <w:highlight w:val="none"/>
              </w:rPr>
              <w:t>委托单位</w:t>
            </w:r>
          </w:p>
        </w:tc>
        <w:tc>
          <w:tcPr>
            <w:tcW w:w="2389" w:type="dxa"/>
            <w:gridSpan w:val="4"/>
          </w:tcPr>
          <w:p w14:paraId="277BEB99">
            <w:pPr>
              <w:spacing w:line="360" w:lineRule="auto"/>
              <w:ind w:right="84"/>
              <w:jc w:val="center"/>
              <w:rPr>
                <w:position w:val="-36"/>
                <w:sz w:val="24"/>
                <w:highlight w:val="none"/>
              </w:rPr>
            </w:pPr>
            <w:r>
              <w:rPr>
                <w:position w:val="-36"/>
                <w:sz w:val="24"/>
                <w:highlight w:val="none"/>
              </w:rPr>
              <w:t>项目名称</w:t>
            </w:r>
          </w:p>
        </w:tc>
        <w:tc>
          <w:tcPr>
            <w:tcW w:w="1351" w:type="dxa"/>
          </w:tcPr>
          <w:p w14:paraId="497BED69">
            <w:pPr>
              <w:spacing w:line="360" w:lineRule="auto"/>
              <w:ind w:right="84"/>
              <w:jc w:val="center"/>
              <w:rPr>
                <w:position w:val="-36"/>
                <w:sz w:val="24"/>
                <w:highlight w:val="none"/>
              </w:rPr>
            </w:pPr>
            <w:r>
              <w:rPr>
                <w:position w:val="-36"/>
                <w:sz w:val="24"/>
                <w:highlight w:val="none"/>
              </w:rPr>
              <w:t>项目规模</w:t>
            </w:r>
          </w:p>
        </w:tc>
        <w:tc>
          <w:tcPr>
            <w:tcW w:w="1349" w:type="dxa"/>
            <w:gridSpan w:val="2"/>
          </w:tcPr>
          <w:p w14:paraId="193461F4">
            <w:pPr>
              <w:spacing w:line="360" w:lineRule="auto"/>
              <w:ind w:right="84"/>
              <w:jc w:val="center"/>
              <w:rPr>
                <w:position w:val="-36"/>
                <w:sz w:val="24"/>
                <w:highlight w:val="none"/>
              </w:rPr>
            </w:pPr>
            <w:r>
              <w:rPr>
                <w:position w:val="-36"/>
                <w:sz w:val="24"/>
                <w:highlight w:val="none"/>
              </w:rPr>
              <w:t>项目类型</w:t>
            </w:r>
          </w:p>
        </w:tc>
        <w:tc>
          <w:tcPr>
            <w:tcW w:w="1472" w:type="dxa"/>
            <w:gridSpan w:val="2"/>
          </w:tcPr>
          <w:p w14:paraId="52C11866">
            <w:pPr>
              <w:spacing w:line="360" w:lineRule="auto"/>
              <w:ind w:right="84"/>
              <w:jc w:val="center"/>
              <w:rPr>
                <w:position w:val="-36"/>
                <w:sz w:val="24"/>
                <w:highlight w:val="none"/>
              </w:rPr>
            </w:pPr>
            <w:r>
              <w:rPr>
                <w:position w:val="-36"/>
                <w:sz w:val="24"/>
                <w:highlight w:val="none"/>
              </w:rPr>
              <w:t>备注</w:t>
            </w:r>
          </w:p>
        </w:tc>
      </w:tr>
      <w:tr w14:paraId="65E6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952" w:type="dxa"/>
            <w:tcBorders>
              <w:bottom w:val="single" w:color="auto" w:sz="4" w:space="0"/>
            </w:tcBorders>
          </w:tcPr>
          <w:p w14:paraId="336EE9E1">
            <w:pPr>
              <w:spacing w:line="360" w:lineRule="auto"/>
              <w:ind w:right="84"/>
              <w:rPr>
                <w:position w:val="-36"/>
                <w:sz w:val="24"/>
                <w:highlight w:val="none"/>
              </w:rPr>
            </w:pPr>
          </w:p>
          <w:p w14:paraId="20777EA2">
            <w:pPr>
              <w:spacing w:line="360" w:lineRule="auto"/>
              <w:ind w:right="84"/>
              <w:rPr>
                <w:position w:val="-36"/>
                <w:sz w:val="24"/>
                <w:highlight w:val="none"/>
              </w:rPr>
            </w:pPr>
          </w:p>
          <w:p w14:paraId="0A9CFD47">
            <w:pPr>
              <w:spacing w:line="360" w:lineRule="auto"/>
              <w:ind w:right="84"/>
              <w:rPr>
                <w:position w:val="-36"/>
                <w:sz w:val="24"/>
                <w:highlight w:val="none"/>
              </w:rPr>
            </w:pPr>
          </w:p>
        </w:tc>
        <w:tc>
          <w:tcPr>
            <w:tcW w:w="1394" w:type="dxa"/>
            <w:gridSpan w:val="2"/>
            <w:tcBorders>
              <w:bottom w:val="single" w:color="auto" w:sz="4" w:space="0"/>
            </w:tcBorders>
          </w:tcPr>
          <w:p w14:paraId="790150C1">
            <w:pPr>
              <w:spacing w:line="360" w:lineRule="auto"/>
              <w:ind w:right="84"/>
              <w:rPr>
                <w:position w:val="-36"/>
                <w:sz w:val="24"/>
                <w:highlight w:val="none"/>
              </w:rPr>
            </w:pPr>
          </w:p>
        </w:tc>
        <w:tc>
          <w:tcPr>
            <w:tcW w:w="2389" w:type="dxa"/>
            <w:gridSpan w:val="4"/>
            <w:tcBorders>
              <w:bottom w:val="single" w:color="auto" w:sz="4" w:space="0"/>
            </w:tcBorders>
          </w:tcPr>
          <w:p w14:paraId="2CE4498E">
            <w:pPr>
              <w:spacing w:line="360" w:lineRule="auto"/>
              <w:ind w:right="84"/>
              <w:rPr>
                <w:position w:val="-36"/>
                <w:sz w:val="24"/>
                <w:highlight w:val="none"/>
              </w:rPr>
            </w:pPr>
          </w:p>
        </w:tc>
        <w:tc>
          <w:tcPr>
            <w:tcW w:w="1351" w:type="dxa"/>
            <w:tcBorders>
              <w:bottom w:val="single" w:color="auto" w:sz="4" w:space="0"/>
            </w:tcBorders>
          </w:tcPr>
          <w:p w14:paraId="30ABF7A5">
            <w:pPr>
              <w:spacing w:line="360" w:lineRule="auto"/>
              <w:ind w:right="84"/>
              <w:rPr>
                <w:position w:val="-36"/>
                <w:sz w:val="24"/>
                <w:highlight w:val="none"/>
              </w:rPr>
            </w:pPr>
          </w:p>
        </w:tc>
        <w:tc>
          <w:tcPr>
            <w:tcW w:w="1349" w:type="dxa"/>
            <w:gridSpan w:val="2"/>
            <w:tcBorders>
              <w:bottom w:val="single" w:color="auto" w:sz="4" w:space="0"/>
            </w:tcBorders>
          </w:tcPr>
          <w:p w14:paraId="62693FB4">
            <w:pPr>
              <w:spacing w:line="360" w:lineRule="auto"/>
              <w:ind w:right="84"/>
              <w:rPr>
                <w:position w:val="-36"/>
                <w:sz w:val="24"/>
                <w:highlight w:val="none"/>
              </w:rPr>
            </w:pPr>
          </w:p>
        </w:tc>
        <w:tc>
          <w:tcPr>
            <w:tcW w:w="1472" w:type="dxa"/>
            <w:gridSpan w:val="2"/>
            <w:tcBorders>
              <w:bottom w:val="single" w:color="auto" w:sz="4" w:space="0"/>
            </w:tcBorders>
          </w:tcPr>
          <w:p w14:paraId="23AAA79B">
            <w:pPr>
              <w:spacing w:line="360" w:lineRule="auto"/>
              <w:ind w:right="84"/>
              <w:rPr>
                <w:position w:val="-36"/>
                <w:sz w:val="24"/>
                <w:highlight w:val="none"/>
              </w:rPr>
            </w:pPr>
          </w:p>
        </w:tc>
      </w:tr>
    </w:tbl>
    <w:p w14:paraId="3A34F416">
      <w:pPr>
        <w:spacing w:line="360" w:lineRule="auto"/>
        <w:ind w:right="84" w:firstLine="224" w:firstLineChars="100"/>
        <w:rPr>
          <w:sz w:val="24"/>
          <w:highlight w:val="none"/>
        </w:rPr>
      </w:pPr>
      <w:r>
        <w:rPr>
          <w:sz w:val="24"/>
          <w:highlight w:val="none"/>
        </w:rPr>
        <w:t>投标人名称：</w:t>
      </w:r>
    </w:p>
    <w:p w14:paraId="3E6E9643">
      <w:pPr>
        <w:spacing w:line="360" w:lineRule="auto"/>
        <w:ind w:right="84" w:firstLine="224" w:firstLineChars="100"/>
        <w:rPr>
          <w:sz w:val="24"/>
          <w:highlight w:val="none"/>
        </w:rPr>
      </w:pPr>
    </w:p>
    <w:p w14:paraId="69A6BB5E">
      <w:pPr>
        <w:spacing w:line="360" w:lineRule="auto"/>
        <w:ind w:right="84" w:firstLine="224" w:firstLineChars="100"/>
        <w:rPr>
          <w:position w:val="-40"/>
          <w:sz w:val="24"/>
          <w:highlight w:val="none"/>
        </w:rPr>
      </w:pPr>
      <w:r>
        <w:rPr>
          <w:sz w:val="24"/>
          <w:highlight w:val="none"/>
        </w:rPr>
        <w:t>日期：</w:t>
      </w:r>
    </w:p>
    <w:p w14:paraId="28E080D7">
      <w:pPr>
        <w:widowControl/>
        <w:jc w:val="left"/>
        <w:rPr>
          <w:b/>
          <w:sz w:val="24"/>
          <w:szCs w:val="24"/>
          <w:highlight w:val="none"/>
        </w:rPr>
      </w:pPr>
      <w:r>
        <w:rPr>
          <w:b/>
          <w:sz w:val="24"/>
          <w:szCs w:val="24"/>
          <w:highlight w:val="none"/>
        </w:rPr>
        <w:br w:type="page"/>
      </w:r>
    </w:p>
    <w:p w14:paraId="2D0DBF5C">
      <w:pPr>
        <w:tabs>
          <w:tab w:val="left" w:pos="240"/>
          <w:tab w:val="left" w:pos="7665"/>
        </w:tabs>
        <w:rPr>
          <w:b/>
          <w:sz w:val="24"/>
          <w:szCs w:val="24"/>
          <w:highlight w:val="none"/>
        </w:rPr>
      </w:pPr>
      <w:r>
        <w:rPr>
          <w:b/>
          <w:sz w:val="24"/>
          <w:szCs w:val="24"/>
          <w:highlight w:val="none"/>
        </w:rPr>
        <w:t>附件1</w:t>
      </w:r>
      <w:r>
        <w:rPr>
          <w:rFonts w:hint="eastAsia"/>
          <w:b/>
          <w:sz w:val="24"/>
          <w:szCs w:val="24"/>
          <w:highlight w:val="none"/>
        </w:rPr>
        <w:t>3</w:t>
      </w:r>
      <w:r>
        <w:rPr>
          <w:b/>
          <w:sz w:val="24"/>
          <w:szCs w:val="24"/>
          <w:highlight w:val="none"/>
        </w:rPr>
        <w:t>-2</w:t>
      </w:r>
    </w:p>
    <w:p w14:paraId="24EFC10A">
      <w:pPr>
        <w:spacing w:line="360" w:lineRule="auto"/>
        <w:ind w:right="84"/>
        <w:jc w:val="center"/>
        <w:rPr>
          <w:b/>
          <w:sz w:val="24"/>
          <w:szCs w:val="24"/>
          <w:highlight w:val="none"/>
        </w:rPr>
      </w:pPr>
      <w:r>
        <w:rPr>
          <w:b/>
          <w:position w:val="-40"/>
          <w:sz w:val="24"/>
          <w:szCs w:val="24"/>
          <w:highlight w:val="none"/>
        </w:rPr>
        <w:t>拟在本项目使用的主要设备一览表</w:t>
      </w:r>
    </w:p>
    <w:tbl>
      <w:tblPr>
        <w:tblStyle w:val="22"/>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520"/>
        <w:gridCol w:w="1441"/>
        <w:gridCol w:w="1439"/>
        <w:gridCol w:w="900"/>
        <w:gridCol w:w="1404"/>
      </w:tblGrid>
      <w:tr w14:paraId="13B2B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2C8331BD">
            <w:pPr>
              <w:spacing w:line="360" w:lineRule="auto"/>
              <w:ind w:right="84"/>
              <w:jc w:val="center"/>
              <w:rPr>
                <w:position w:val="-32"/>
                <w:sz w:val="24"/>
                <w:highlight w:val="none"/>
              </w:rPr>
            </w:pPr>
            <w:r>
              <w:rPr>
                <w:position w:val="-32"/>
                <w:sz w:val="24"/>
                <w:highlight w:val="none"/>
              </w:rPr>
              <w:t>序号</w:t>
            </w:r>
          </w:p>
        </w:tc>
        <w:tc>
          <w:tcPr>
            <w:tcW w:w="2520" w:type="dxa"/>
            <w:vAlign w:val="center"/>
          </w:tcPr>
          <w:p w14:paraId="0A4BD71A">
            <w:pPr>
              <w:spacing w:line="360" w:lineRule="auto"/>
              <w:ind w:right="84"/>
              <w:jc w:val="center"/>
              <w:rPr>
                <w:position w:val="-32"/>
                <w:sz w:val="24"/>
                <w:highlight w:val="none"/>
              </w:rPr>
            </w:pPr>
            <w:r>
              <w:rPr>
                <w:position w:val="-32"/>
                <w:sz w:val="24"/>
                <w:highlight w:val="none"/>
              </w:rPr>
              <w:t>主要设备名称</w:t>
            </w:r>
          </w:p>
        </w:tc>
        <w:tc>
          <w:tcPr>
            <w:tcW w:w="1441" w:type="dxa"/>
            <w:vAlign w:val="center"/>
          </w:tcPr>
          <w:p w14:paraId="19595817">
            <w:pPr>
              <w:spacing w:line="360" w:lineRule="auto"/>
              <w:ind w:right="84"/>
              <w:jc w:val="center"/>
              <w:rPr>
                <w:position w:val="-32"/>
                <w:sz w:val="24"/>
                <w:highlight w:val="none"/>
              </w:rPr>
            </w:pPr>
            <w:r>
              <w:rPr>
                <w:position w:val="-32"/>
                <w:sz w:val="24"/>
                <w:highlight w:val="none"/>
              </w:rPr>
              <w:t>规格型号</w:t>
            </w:r>
          </w:p>
        </w:tc>
        <w:tc>
          <w:tcPr>
            <w:tcW w:w="1439" w:type="dxa"/>
            <w:vAlign w:val="center"/>
          </w:tcPr>
          <w:p w14:paraId="1BC7491E">
            <w:pPr>
              <w:spacing w:line="360" w:lineRule="auto"/>
              <w:ind w:right="84"/>
              <w:jc w:val="center"/>
              <w:rPr>
                <w:position w:val="-32"/>
                <w:sz w:val="24"/>
                <w:highlight w:val="none"/>
              </w:rPr>
            </w:pPr>
            <w:r>
              <w:rPr>
                <w:position w:val="-32"/>
                <w:sz w:val="24"/>
                <w:highlight w:val="none"/>
              </w:rPr>
              <w:t>购入时间</w:t>
            </w:r>
          </w:p>
        </w:tc>
        <w:tc>
          <w:tcPr>
            <w:tcW w:w="900" w:type="dxa"/>
            <w:vAlign w:val="center"/>
          </w:tcPr>
          <w:p w14:paraId="56E81261">
            <w:pPr>
              <w:spacing w:line="360" w:lineRule="auto"/>
              <w:ind w:right="84"/>
              <w:jc w:val="center"/>
              <w:rPr>
                <w:position w:val="-32"/>
                <w:sz w:val="24"/>
                <w:highlight w:val="none"/>
              </w:rPr>
            </w:pPr>
            <w:r>
              <w:rPr>
                <w:position w:val="-32"/>
                <w:sz w:val="24"/>
                <w:highlight w:val="none"/>
              </w:rPr>
              <w:t>数量</w:t>
            </w:r>
          </w:p>
        </w:tc>
        <w:tc>
          <w:tcPr>
            <w:tcW w:w="1404" w:type="dxa"/>
            <w:vAlign w:val="center"/>
          </w:tcPr>
          <w:p w14:paraId="085275C7">
            <w:pPr>
              <w:spacing w:line="360" w:lineRule="auto"/>
              <w:ind w:right="84"/>
              <w:jc w:val="center"/>
              <w:rPr>
                <w:position w:val="-32"/>
                <w:sz w:val="24"/>
                <w:highlight w:val="none"/>
              </w:rPr>
            </w:pPr>
            <w:r>
              <w:rPr>
                <w:position w:val="-32"/>
                <w:sz w:val="24"/>
                <w:highlight w:val="none"/>
              </w:rPr>
              <w:t>备注</w:t>
            </w:r>
          </w:p>
        </w:tc>
      </w:tr>
      <w:tr w14:paraId="30DCC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CB56F3A">
            <w:pPr>
              <w:spacing w:line="360" w:lineRule="auto"/>
              <w:ind w:right="84"/>
              <w:rPr>
                <w:position w:val="-40"/>
                <w:highlight w:val="none"/>
                <w:u w:val="single"/>
              </w:rPr>
            </w:pPr>
          </w:p>
        </w:tc>
        <w:tc>
          <w:tcPr>
            <w:tcW w:w="2520" w:type="dxa"/>
          </w:tcPr>
          <w:p w14:paraId="464D5835">
            <w:pPr>
              <w:spacing w:line="360" w:lineRule="auto"/>
              <w:ind w:right="84"/>
              <w:rPr>
                <w:position w:val="-40"/>
                <w:highlight w:val="none"/>
                <w:u w:val="single"/>
              </w:rPr>
            </w:pPr>
          </w:p>
        </w:tc>
        <w:tc>
          <w:tcPr>
            <w:tcW w:w="1441" w:type="dxa"/>
          </w:tcPr>
          <w:p w14:paraId="59FC7A57">
            <w:pPr>
              <w:spacing w:line="360" w:lineRule="auto"/>
              <w:ind w:right="84"/>
              <w:rPr>
                <w:position w:val="-40"/>
                <w:highlight w:val="none"/>
                <w:u w:val="single"/>
              </w:rPr>
            </w:pPr>
          </w:p>
        </w:tc>
        <w:tc>
          <w:tcPr>
            <w:tcW w:w="1439" w:type="dxa"/>
          </w:tcPr>
          <w:p w14:paraId="40CF3917">
            <w:pPr>
              <w:spacing w:line="360" w:lineRule="auto"/>
              <w:ind w:right="84"/>
              <w:rPr>
                <w:position w:val="-40"/>
                <w:highlight w:val="none"/>
                <w:u w:val="single"/>
              </w:rPr>
            </w:pPr>
          </w:p>
        </w:tc>
        <w:tc>
          <w:tcPr>
            <w:tcW w:w="900" w:type="dxa"/>
          </w:tcPr>
          <w:p w14:paraId="7E2D4792">
            <w:pPr>
              <w:spacing w:line="360" w:lineRule="auto"/>
              <w:ind w:right="84"/>
              <w:rPr>
                <w:position w:val="-40"/>
                <w:highlight w:val="none"/>
                <w:u w:val="single"/>
              </w:rPr>
            </w:pPr>
          </w:p>
        </w:tc>
        <w:tc>
          <w:tcPr>
            <w:tcW w:w="1404" w:type="dxa"/>
          </w:tcPr>
          <w:p w14:paraId="6FCCBCD3">
            <w:pPr>
              <w:spacing w:line="360" w:lineRule="auto"/>
              <w:ind w:right="84"/>
              <w:rPr>
                <w:position w:val="-40"/>
                <w:highlight w:val="none"/>
                <w:u w:val="single"/>
              </w:rPr>
            </w:pPr>
          </w:p>
        </w:tc>
      </w:tr>
      <w:tr w14:paraId="26A9D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FD79F39">
            <w:pPr>
              <w:spacing w:line="360" w:lineRule="auto"/>
              <w:ind w:right="84"/>
              <w:rPr>
                <w:position w:val="-40"/>
                <w:highlight w:val="none"/>
                <w:u w:val="single"/>
              </w:rPr>
            </w:pPr>
          </w:p>
        </w:tc>
        <w:tc>
          <w:tcPr>
            <w:tcW w:w="2520" w:type="dxa"/>
          </w:tcPr>
          <w:p w14:paraId="0E7DF41C">
            <w:pPr>
              <w:spacing w:line="360" w:lineRule="auto"/>
              <w:ind w:right="84"/>
              <w:rPr>
                <w:position w:val="-40"/>
                <w:highlight w:val="none"/>
                <w:u w:val="single"/>
              </w:rPr>
            </w:pPr>
          </w:p>
        </w:tc>
        <w:tc>
          <w:tcPr>
            <w:tcW w:w="1441" w:type="dxa"/>
          </w:tcPr>
          <w:p w14:paraId="0408924E">
            <w:pPr>
              <w:spacing w:line="360" w:lineRule="auto"/>
              <w:ind w:right="84"/>
              <w:rPr>
                <w:position w:val="-40"/>
                <w:highlight w:val="none"/>
                <w:u w:val="single"/>
              </w:rPr>
            </w:pPr>
          </w:p>
        </w:tc>
        <w:tc>
          <w:tcPr>
            <w:tcW w:w="1439" w:type="dxa"/>
          </w:tcPr>
          <w:p w14:paraId="37D2C51A">
            <w:pPr>
              <w:spacing w:line="360" w:lineRule="auto"/>
              <w:ind w:right="84"/>
              <w:rPr>
                <w:position w:val="-40"/>
                <w:highlight w:val="none"/>
                <w:u w:val="single"/>
              </w:rPr>
            </w:pPr>
          </w:p>
        </w:tc>
        <w:tc>
          <w:tcPr>
            <w:tcW w:w="900" w:type="dxa"/>
          </w:tcPr>
          <w:p w14:paraId="5E0DEBB7">
            <w:pPr>
              <w:spacing w:line="360" w:lineRule="auto"/>
              <w:ind w:right="84"/>
              <w:rPr>
                <w:position w:val="-40"/>
                <w:highlight w:val="none"/>
                <w:u w:val="single"/>
              </w:rPr>
            </w:pPr>
          </w:p>
        </w:tc>
        <w:tc>
          <w:tcPr>
            <w:tcW w:w="1404" w:type="dxa"/>
          </w:tcPr>
          <w:p w14:paraId="4FC8E526">
            <w:pPr>
              <w:spacing w:line="360" w:lineRule="auto"/>
              <w:ind w:right="84"/>
              <w:rPr>
                <w:position w:val="-40"/>
                <w:highlight w:val="none"/>
                <w:u w:val="single"/>
              </w:rPr>
            </w:pPr>
          </w:p>
        </w:tc>
      </w:tr>
      <w:tr w14:paraId="6D91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401FC35">
            <w:pPr>
              <w:spacing w:line="360" w:lineRule="auto"/>
              <w:ind w:right="84"/>
              <w:rPr>
                <w:position w:val="-40"/>
                <w:highlight w:val="none"/>
                <w:u w:val="single"/>
              </w:rPr>
            </w:pPr>
          </w:p>
        </w:tc>
        <w:tc>
          <w:tcPr>
            <w:tcW w:w="2520" w:type="dxa"/>
          </w:tcPr>
          <w:p w14:paraId="6174FF07">
            <w:pPr>
              <w:spacing w:line="360" w:lineRule="auto"/>
              <w:ind w:right="84"/>
              <w:rPr>
                <w:position w:val="-40"/>
                <w:highlight w:val="none"/>
                <w:u w:val="single"/>
              </w:rPr>
            </w:pPr>
          </w:p>
        </w:tc>
        <w:tc>
          <w:tcPr>
            <w:tcW w:w="1441" w:type="dxa"/>
          </w:tcPr>
          <w:p w14:paraId="308CD628">
            <w:pPr>
              <w:spacing w:line="360" w:lineRule="auto"/>
              <w:ind w:right="84"/>
              <w:rPr>
                <w:position w:val="-40"/>
                <w:highlight w:val="none"/>
                <w:u w:val="single"/>
              </w:rPr>
            </w:pPr>
          </w:p>
        </w:tc>
        <w:tc>
          <w:tcPr>
            <w:tcW w:w="1439" w:type="dxa"/>
          </w:tcPr>
          <w:p w14:paraId="75C4CB8C">
            <w:pPr>
              <w:spacing w:line="360" w:lineRule="auto"/>
              <w:ind w:right="84"/>
              <w:rPr>
                <w:position w:val="-40"/>
                <w:highlight w:val="none"/>
                <w:u w:val="single"/>
              </w:rPr>
            </w:pPr>
          </w:p>
        </w:tc>
        <w:tc>
          <w:tcPr>
            <w:tcW w:w="900" w:type="dxa"/>
          </w:tcPr>
          <w:p w14:paraId="097E9453">
            <w:pPr>
              <w:spacing w:line="360" w:lineRule="auto"/>
              <w:ind w:right="84"/>
              <w:rPr>
                <w:position w:val="-40"/>
                <w:highlight w:val="none"/>
                <w:u w:val="single"/>
              </w:rPr>
            </w:pPr>
          </w:p>
        </w:tc>
        <w:tc>
          <w:tcPr>
            <w:tcW w:w="1404" w:type="dxa"/>
          </w:tcPr>
          <w:p w14:paraId="26F2E8B3">
            <w:pPr>
              <w:spacing w:line="360" w:lineRule="auto"/>
              <w:ind w:right="84"/>
              <w:rPr>
                <w:position w:val="-40"/>
                <w:highlight w:val="none"/>
                <w:u w:val="single"/>
              </w:rPr>
            </w:pPr>
          </w:p>
        </w:tc>
      </w:tr>
      <w:tr w14:paraId="15F6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C82CF57">
            <w:pPr>
              <w:spacing w:line="360" w:lineRule="auto"/>
              <w:ind w:right="84"/>
              <w:rPr>
                <w:position w:val="-40"/>
                <w:highlight w:val="none"/>
                <w:u w:val="single"/>
              </w:rPr>
            </w:pPr>
          </w:p>
        </w:tc>
        <w:tc>
          <w:tcPr>
            <w:tcW w:w="2520" w:type="dxa"/>
          </w:tcPr>
          <w:p w14:paraId="4C36388D">
            <w:pPr>
              <w:spacing w:line="360" w:lineRule="auto"/>
              <w:ind w:right="84"/>
              <w:rPr>
                <w:position w:val="-40"/>
                <w:highlight w:val="none"/>
                <w:u w:val="single"/>
              </w:rPr>
            </w:pPr>
          </w:p>
        </w:tc>
        <w:tc>
          <w:tcPr>
            <w:tcW w:w="1441" w:type="dxa"/>
          </w:tcPr>
          <w:p w14:paraId="1B82167C">
            <w:pPr>
              <w:spacing w:line="360" w:lineRule="auto"/>
              <w:ind w:right="84"/>
              <w:rPr>
                <w:position w:val="-40"/>
                <w:highlight w:val="none"/>
                <w:u w:val="single"/>
              </w:rPr>
            </w:pPr>
          </w:p>
        </w:tc>
        <w:tc>
          <w:tcPr>
            <w:tcW w:w="1439" w:type="dxa"/>
          </w:tcPr>
          <w:p w14:paraId="1F109DB2">
            <w:pPr>
              <w:spacing w:line="360" w:lineRule="auto"/>
              <w:ind w:right="84"/>
              <w:rPr>
                <w:position w:val="-40"/>
                <w:highlight w:val="none"/>
                <w:u w:val="single"/>
              </w:rPr>
            </w:pPr>
          </w:p>
        </w:tc>
        <w:tc>
          <w:tcPr>
            <w:tcW w:w="900" w:type="dxa"/>
          </w:tcPr>
          <w:p w14:paraId="786B48FF">
            <w:pPr>
              <w:spacing w:line="360" w:lineRule="auto"/>
              <w:ind w:right="84"/>
              <w:rPr>
                <w:position w:val="-40"/>
                <w:highlight w:val="none"/>
                <w:u w:val="single"/>
              </w:rPr>
            </w:pPr>
          </w:p>
        </w:tc>
        <w:tc>
          <w:tcPr>
            <w:tcW w:w="1404" w:type="dxa"/>
          </w:tcPr>
          <w:p w14:paraId="203495B0">
            <w:pPr>
              <w:spacing w:line="360" w:lineRule="auto"/>
              <w:ind w:right="84"/>
              <w:rPr>
                <w:position w:val="-40"/>
                <w:highlight w:val="none"/>
                <w:u w:val="single"/>
              </w:rPr>
            </w:pPr>
          </w:p>
        </w:tc>
      </w:tr>
      <w:tr w14:paraId="77D3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AC854B4">
            <w:pPr>
              <w:spacing w:line="360" w:lineRule="auto"/>
              <w:ind w:right="84"/>
              <w:rPr>
                <w:position w:val="-40"/>
                <w:highlight w:val="none"/>
                <w:u w:val="single"/>
              </w:rPr>
            </w:pPr>
          </w:p>
        </w:tc>
        <w:tc>
          <w:tcPr>
            <w:tcW w:w="2520" w:type="dxa"/>
          </w:tcPr>
          <w:p w14:paraId="28C56392">
            <w:pPr>
              <w:spacing w:line="360" w:lineRule="auto"/>
              <w:ind w:right="84"/>
              <w:rPr>
                <w:position w:val="-40"/>
                <w:highlight w:val="none"/>
                <w:u w:val="single"/>
              </w:rPr>
            </w:pPr>
          </w:p>
        </w:tc>
        <w:tc>
          <w:tcPr>
            <w:tcW w:w="1441" w:type="dxa"/>
          </w:tcPr>
          <w:p w14:paraId="0AA4A8DC">
            <w:pPr>
              <w:spacing w:line="360" w:lineRule="auto"/>
              <w:ind w:right="84"/>
              <w:rPr>
                <w:position w:val="-40"/>
                <w:highlight w:val="none"/>
                <w:u w:val="single"/>
              </w:rPr>
            </w:pPr>
          </w:p>
        </w:tc>
        <w:tc>
          <w:tcPr>
            <w:tcW w:w="1439" w:type="dxa"/>
          </w:tcPr>
          <w:p w14:paraId="3A32F1AA">
            <w:pPr>
              <w:spacing w:line="360" w:lineRule="auto"/>
              <w:ind w:right="84"/>
              <w:rPr>
                <w:position w:val="-40"/>
                <w:highlight w:val="none"/>
                <w:u w:val="single"/>
              </w:rPr>
            </w:pPr>
          </w:p>
        </w:tc>
        <w:tc>
          <w:tcPr>
            <w:tcW w:w="900" w:type="dxa"/>
          </w:tcPr>
          <w:p w14:paraId="57875B5A">
            <w:pPr>
              <w:spacing w:line="360" w:lineRule="auto"/>
              <w:ind w:right="84"/>
              <w:rPr>
                <w:position w:val="-40"/>
                <w:highlight w:val="none"/>
                <w:u w:val="single"/>
              </w:rPr>
            </w:pPr>
          </w:p>
        </w:tc>
        <w:tc>
          <w:tcPr>
            <w:tcW w:w="1404" w:type="dxa"/>
          </w:tcPr>
          <w:p w14:paraId="70CA7B02">
            <w:pPr>
              <w:spacing w:line="360" w:lineRule="auto"/>
              <w:ind w:right="84"/>
              <w:rPr>
                <w:position w:val="-40"/>
                <w:highlight w:val="none"/>
                <w:u w:val="single"/>
              </w:rPr>
            </w:pPr>
          </w:p>
        </w:tc>
      </w:tr>
      <w:tr w14:paraId="67B32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55A8B45">
            <w:pPr>
              <w:spacing w:line="360" w:lineRule="auto"/>
              <w:ind w:right="84"/>
              <w:rPr>
                <w:position w:val="-40"/>
                <w:highlight w:val="none"/>
                <w:u w:val="single"/>
              </w:rPr>
            </w:pPr>
          </w:p>
        </w:tc>
        <w:tc>
          <w:tcPr>
            <w:tcW w:w="2520" w:type="dxa"/>
          </w:tcPr>
          <w:p w14:paraId="30A1F246">
            <w:pPr>
              <w:spacing w:line="360" w:lineRule="auto"/>
              <w:ind w:right="84"/>
              <w:rPr>
                <w:position w:val="-40"/>
                <w:highlight w:val="none"/>
                <w:u w:val="single"/>
              </w:rPr>
            </w:pPr>
          </w:p>
        </w:tc>
        <w:tc>
          <w:tcPr>
            <w:tcW w:w="1441" w:type="dxa"/>
          </w:tcPr>
          <w:p w14:paraId="34D9E307">
            <w:pPr>
              <w:spacing w:line="360" w:lineRule="auto"/>
              <w:ind w:right="84"/>
              <w:rPr>
                <w:position w:val="-40"/>
                <w:highlight w:val="none"/>
                <w:u w:val="single"/>
              </w:rPr>
            </w:pPr>
          </w:p>
        </w:tc>
        <w:tc>
          <w:tcPr>
            <w:tcW w:w="1439" w:type="dxa"/>
          </w:tcPr>
          <w:p w14:paraId="6C96C170">
            <w:pPr>
              <w:spacing w:line="360" w:lineRule="auto"/>
              <w:ind w:right="84"/>
              <w:rPr>
                <w:position w:val="-40"/>
                <w:highlight w:val="none"/>
                <w:u w:val="single"/>
              </w:rPr>
            </w:pPr>
          </w:p>
        </w:tc>
        <w:tc>
          <w:tcPr>
            <w:tcW w:w="900" w:type="dxa"/>
          </w:tcPr>
          <w:p w14:paraId="407BDAC8">
            <w:pPr>
              <w:spacing w:line="360" w:lineRule="auto"/>
              <w:ind w:right="84"/>
              <w:rPr>
                <w:position w:val="-40"/>
                <w:highlight w:val="none"/>
                <w:u w:val="single"/>
              </w:rPr>
            </w:pPr>
          </w:p>
        </w:tc>
        <w:tc>
          <w:tcPr>
            <w:tcW w:w="1404" w:type="dxa"/>
          </w:tcPr>
          <w:p w14:paraId="5BB1EAC0">
            <w:pPr>
              <w:spacing w:line="360" w:lineRule="auto"/>
              <w:ind w:right="84"/>
              <w:rPr>
                <w:position w:val="-40"/>
                <w:highlight w:val="none"/>
                <w:u w:val="single"/>
              </w:rPr>
            </w:pPr>
          </w:p>
        </w:tc>
      </w:tr>
      <w:tr w14:paraId="353E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43F21C9">
            <w:pPr>
              <w:spacing w:line="360" w:lineRule="auto"/>
              <w:ind w:right="84"/>
              <w:rPr>
                <w:position w:val="-40"/>
                <w:highlight w:val="none"/>
                <w:u w:val="single"/>
              </w:rPr>
            </w:pPr>
          </w:p>
        </w:tc>
        <w:tc>
          <w:tcPr>
            <w:tcW w:w="2520" w:type="dxa"/>
          </w:tcPr>
          <w:p w14:paraId="7B26572F">
            <w:pPr>
              <w:spacing w:line="360" w:lineRule="auto"/>
              <w:ind w:right="84"/>
              <w:rPr>
                <w:position w:val="-40"/>
                <w:highlight w:val="none"/>
                <w:u w:val="single"/>
              </w:rPr>
            </w:pPr>
          </w:p>
        </w:tc>
        <w:tc>
          <w:tcPr>
            <w:tcW w:w="1441" w:type="dxa"/>
          </w:tcPr>
          <w:p w14:paraId="0BEB85D8">
            <w:pPr>
              <w:spacing w:line="360" w:lineRule="auto"/>
              <w:ind w:right="84"/>
              <w:rPr>
                <w:position w:val="-40"/>
                <w:highlight w:val="none"/>
                <w:u w:val="single"/>
              </w:rPr>
            </w:pPr>
          </w:p>
        </w:tc>
        <w:tc>
          <w:tcPr>
            <w:tcW w:w="1439" w:type="dxa"/>
          </w:tcPr>
          <w:p w14:paraId="3C3C4408">
            <w:pPr>
              <w:spacing w:line="360" w:lineRule="auto"/>
              <w:ind w:right="84"/>
              <w:rPr>
                <w:position w:val="-40"/>
                <w:highlight w:val="none"/>
                <w:u w:val="single"/>
              </w:rPr>
            </w:pPr>
          </w:p>
        </w:tc>
        <w:tc>
          <w:tcPr>
            <w:tcW w:w="900" w:type="dxa"/>
          </w:tcPr>
          <w:p w14:paraId="643C8BEE">
            <w:pPr>
              <w:spacing w:line="360" w:lineRule="auto"/>
              <w:ind w:right="84"/>
              <w:rPr>
                <w:position w:val="-40"/>
                <w:highlight w:val="none"/>
                <w:u w:val="single"/>
              </w:rPr>
            </w:pPr>
          </w:p>
        </w:tc>
        <w:tc>
          <w:tcPr>
            <w:tcW w:w="1404" w:type="dxa"/>
          </w:tcPr>
          <w:p w14:paraId="21B5EA71">
            <w:pPr>
              <w:spacing w:line="360" w:lineRule="auto"/>
              <w:ind w:right="84"/>
              <w:rPr>
                <w:position w:val="-40"/>
                <w:highlight w:val="none"/>
                <w:u w:val="single"/>
              </w:rPr>
            </w:pPr>
          </w:p>
        </w:tc>
      </w:tr>
      <w:tr w14:paraId="67103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78D12AF">
            <w:pPr>
              <w:spacing w:line="360" w:lineRule="auto"/>
              <w:ind w:right="84"/>
              <w:rPr>
                <w:position w:val="-40"/>
                <w:highlight w:val="none"/>
                <w:u w:val="single"/>
              </w:rPr>
            </w:pPr>
          </w:p>
        </w:tc>
        <w:tc>
          <w:tcPr>
            <w:tcW w:w="2520" w:type="dxa"/>
          </w:tcPr>
          <w:p w14:paraId="6E602438">
            <w:pPr>
              <w:spacing w:line="360" w:lineRule="auto"/>
              <w:ind w:right="84"/>
              <w:rPr>
                <w:position w:val="-40"/>
                <w:highlight w:val="none"/>
                <w:u w:val="single"/>
              </w:rPr>
            </w:pPr>
          </w:p>
        </w:tc>
        <w:tc>
          <w:tcPr>
            <w:tcW w:w="1441" w:type="dxa"/>
          </w:tcPr>
          <w:p w14:paraId="0E7F709E">
            <w:pPr>
              <w:spacing w:line="360" w:lineRule="auto"/>
              <w:ind w:right="84"/>
              <w:rPr>
                <w:position w:val="-40"/>
                <w:highlight w:val="none"/>
                <w:u w:val="single"/>
              </w:rPr>
            </w:pPr>
          </w:p>
        </w:tc>
        <w:tc>
          <w:tcPr>
            <w:tcW w:w="1439" w:type="dxa"/>
          </w:tcPr>
          <w:p w14:paraId="059DC826">
            <w:pPr>
              <w:spacing w:line="360" w:lineRule="auto"/>
              <w:ind w:right="84"/>
              <w:rPr>
                <w:position w:val="-40"/>
                <w:highlight w:val="none"/>
                <w:u w:val="single"/>
              </w:rPr>
            </w:pPr>
          </w:p>
        </w:tc>
        <w:tc>
          <w:tcPr>
            <w:tcW w:w="900" w:type="dxa"/>
          </w:tcPr>
          <w:p w14:paraId="33C9FD95">
            <w:pPr>
              <w:spacing w:line="360" w:lineRule="auto"/>
              <w:ind w:right="84"/>
              <w:rPr>
                <w:position w:val="-40"/>
                <w:highlight w:val="none"/>
                <w:u w:val="single"/>
              </w:rPr>
            </w:pPr>
          </w:p>
        </w:tc>
        <w:tc>
          <w:tcPr>
            <w:tcW w:w="1404" w:type="dxa"/>
          </w:tcPr>
          <w:p w14:paraId="1D1A4F40">
            <w:pPr>
              <w:spacing w:line="360" w:lineRule="auto"/>
              <w:ind w:right="84"/>
              <w:rPr>
                <w:position w:val="-40"/>
                <w:highlight w:val="none"/>
                <w:u w:val="single"/>
              </w:rPr>
            </w:pPr>
          </w:p>
        </w:tc>
      </w:tr>
      <w:tr w14:paraId="2846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B15CC1F">
            <w:pPr>
              <w:spacing w:line="360" w:lineRule="auto"/>
              <w:ind w:right="84"/>
              <w:rPr>
                <w:position w:val="-40"/>
                <w:highlight w:val="none"/>
                <w:u w:val="single"/>
              </w:rPr>
            </w:pPr>
          </w:p>
        </w:tc>
        <w:tc>
          <w:tcPr>
            <w:tcW w:w="2520" w:type="dxa"/>
          </w:tcPr>
          <w:p w14:paraId="7435CD02">
            <w:pPr>
              <w:spacing w:line="360" w:lineRule="auto"/>
              <w:ind w:right="84"/>
              <w:rPr>
                <w:position w:val="-40"/>
                <w:highlight w:val="none"/>
                <w:u w:val="single"/>
              </w:rPr>
            </w:pPr>
          </w:p>
        </w:tc>
        <w:tc>
          <w:tcPr>
            <w:tcW w:w="1441" w:type="dxa"/>
          </w:tcPr>
          <w:p w14:paraId="64240354">
            <w:pPr>
              <w:spacing w:line="360" w:lineRule="auto"/>
              <w:ind w:right="84"/>
              <w:rPr>
                <w:position w:val="-40"/>
                <w:highlight w:val="none"/>
                <w:u w:val="single"/>
              </w:rPr>
            </w:pPr>
          </w:p>
        </w:tc>
        <w:tc>
          <w:tcPr>
            <w:tcW w:w="1439" w:type="dxa"/>
          </w:tcPr>
          <w:p w14:paraId="706B1244">
            <w:pPr>
              <w:spacing w:line="360" w:lineRule="auto"/>
              <w:ind w:right="84"/>
              <w:rPr>
                <w:position w:val="-40"/>
                <w:highlight w:val="none"/>
                <w:u w:val="single"/>
              </w:rPr>
            </w:pPr>
          </w:p>
        </w:tc>
        <w:tc>
          <w:tcPr>
            <w:tcW w:w="900" w:type="dxa"/>
          </w:tcPr>
          <w:p w14:paraId="52EF4769">
            <w:pPr>
              <w:spacing w:line="360" w:lineRule="auto"/>
              <w:ind w:right="84"/>
              <w:rPr>
                <w:position w:val="-40"/>
                <w:highlight w:val="none"/>
                <w:u w:val="single"/>
              </w:rPr>
            </w:pPr>
          </w:p>
        </w:tc>
        <w:tc>
          <w:tcPr>
            <w:tcW w:w="1404" w:type="dxa"/>
          </w:tcPr>
          <w:p w14:paraId="2543670A">
            <w:pPr>
              <w:spacing w:line="360" w:lineRule="auto"/>
              <w:ind w:right="84"/>
              <w:rPr>
                <w:position w:val="-40"/>
                <w:highlight w:val="none"/>
                <w:u w:val="single"/>
              </w:rPr>
            </w:pPr>
          </w:p>
        </w:tc>
      </w:tr>
      <w:tr w14:paraId="7B39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078F345">
            <w:pPr>
              <w:spacing w:line="360" w:lineRule="auto"/>
              <w:ind w:right="84"/>
              <w:rPr>
                <w:position w:val="-40"/>
                <w:highlight w:val="none"/>
                <w:u w:val="single"/>
              </w:rPr>
            </w:pPr>
          </w:p>
        </w:tc>
        <w:tc>
          <w:tcPr>
            <w:tcW w:w="2520" w:type="dxa"/>
          </w:tcPr>
          <w:p w14:paraId="0C4266A1">
            <w:pPr>
              <w:spacing w:line="360" w:lineRule="auto"/>
              <w:ind w:right="84"/>
              <w:rPr>
                <w:position w:val="-40"/>
                <w:highlight w:val="none"/>
                <w:u w:val="single"/>
              </w:rPr>
            </w:pPr>
          </w:p>
        </w:tc>
        <w:tc>
          <w:tcPr>
            <w:tcW w:w="1441" w:type="dxa"/>
          </w:tcPr>
          <w:p w14:paraId="52D16AD4">
            <w:pPr>
              <w:spacing w:line="360" w:lineRule="auto"/>
              <w:ind w:right="84"/>
              <w:rPr>
                <w:position w:val="-40"/>
                <w:highlight w:val="none"/>
                <w:u w:val="single"/>
              </w:rPr>
            </w:pPr>
          </w:p>
        </w:tc>
        <w:tc>
          <w:tcPr>
            <w:tcW w:w="1439" w:type="dxa"/>
          </w:tcPr>
          <w:p w14:paraId="5B181E12">
            <w:pPr>
              <w:spacing w:line="360" w:lineRule="auto"/>
              <w:ind w:right="84"/>
              <w:rPr>
                <w:position w:val="-40"/>
                <w:highlight w:val="none"/>
                <w:u w:val="single"/>
              </w:rPr>
            </w:pPr>
          </w:p>
        </w:tc>
        <w:tc>
          <w:tcPr>
            <w:tcW w:w="900" w:type="dxa"/>
          </w:tcPr>
          <w:p w14:paraId="7C9575E4">
            <w:pPr>
              <w:spacing w:line="360" w:lineRule="auto"/>
              <w:ind w:right="84"/>
              <w:rPr>
                <w:position w:val="-40"/>
                <w:highlight w:val="none"/>
                <w:u w:val="single"/>
              </w:rPr>
            </w:pPr>
          </w:p>
        </w:tc>
        <w:tc>
          <w:tcPr>
            <w:tcW w:w="1404" w:type="dxa"/>
          </w:tcPr>
          <w:p w14:paraId="5409FE98">
            <w:pPr>
              <w:spacing w:line="360" w:lineRule="auto"/>
              <w:ind w:right="84"/>
              <w:rPr>
                <w:position w:val="-40"/>
                <w:highlight w:val="none"/>
                <w:u w:val="single"/>
              </w:rPr>
            </w:pPr>
          </w:p>
        </w:tc>
      </w:tr>
      <w:tr w14:paraId="134B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8663E47">
            <w:pPr>
              <w:spacing w:line="360" w:lineRule="auto"/>
              <w:ind w:right="84"/>
              <w:rPr>
                <w:position w:val="-40"/>
                <w:highlight w:val="none"/>
                <w:u w:val="single"/>
              </w:rPr>
            </w:pPr>
          </w:p>
        </w:tc>
        <w:tc>
          <w:tcPr>
            <w:tcW w:w="2520" w:type="dxa"/>
          </w:tcPr>
          <w:p w14:paraId="524D453C">
            <w:pPr>
              <w:spacing w:line="360" w:lineRule="auto"/>
              <w:ind w:right="84"/>
              <w:rPr>
                <w:position w:val="-40"/>
                <w:highlight w:val="none"/>
                <w:u w:val="single"/>
              </w:rPr>
            </w:pPr>
          </w:p>
        </w:tc>
        <w:tc>
          <w:tcPr>
            <w:tcW w:w="1441" w:type="dxa"/>
          </w:tcPr>
          <w:p w14:paraId="668454D7">
            <w:pPr>
              <w:spacing w:line="360" w:lineRule="auto"/>
              <w:ind w:right="84"/>
              <w:rPr>
                <w:position w:val="-40"/>
                <w:highlight w:val="none"/>
                <w:u w:val="single"/>
              </w:rPr>
            </w:pPr>
          </w:p>
        </w:tc>
        <w:tc>
          <w:tcPr>
            <w:tcW w:w="1439" w:type="dxa"/>
          </w:tcPr>
          <w:p w14:paraId="368CB7A7">
            <w:pPr>
              <w:spacing w:line="360" w:lineRule="auto"/>
              <w:ind w:right="84"/>
              <w:rPr>
                <w:position w:val="-40"/>
                <w:highlight w:val="none"/>
                <w:u w:val="single"/>
              </w:rPr>
            </w:pPr>
          </w:p>
        </w:tc>
        <w:tc>
          <w:tcPr>
            <w:tcW w:w="900" w:type="dxa"/>
          </w:tcPr>
          <w:p w14:paraId="3F40A53E">
            <w:pPr>
              <w:spacing w:line="360" w:lineRule="auto"/>
              <w:ind w:right="84"/>
              <w:rPr>
                <w:position w:val="-40"/>
                <w:highlight w:val="none"/>
                <w:u w:val="single"/>
              </w:rPr>
            </w:pPr>
          </w:p>
        </w:tc>
        <w:tc>
          <w:tcPr>
            <w:tcW w:w="1404" w:type="dxa"/>
          </w:tcPr>
          <w:p w14:paraId="57EF14BE">
            <w:pPr>
              <w:spacing w:line="360" w:lineRule="auto"/>
              <w:ind w:right="84"/>
              <w:rPr>
                <w:position w:val="-40"/>
                <w:highlight w:val="none"/>
                <w:u w:val="single"/>
              </w:rPr>
            </w:pPr>
          </w:p>
        </w:tc>
      </w:tr>
      <w:tr w14:paraId="6B906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8DE1655">
            <w:pPr>
              <w:spacing w:line="360" w:lineRule="auto"/>
              <w:ind w:right="84"/>
              <w:rPr>
                <w:position w:val="-40"/>
                <w:highlight w:val="none"/>
                <w:u w:val="single"/>
              </w:rPr>
            </w:pPr>
          </w:p>
        </w:tc>
        <w:tc>
          <w:tcPr>
            <w:tcW w:w="2520" w:type="dxa"/>
          </w:tcPr>
          <w:p w14:paraId="70CCB135">
            <w:pPr>
              <w:spacing w:line="360" w:lineRule="auto"/>
              <w:ind w:right="84"/>
              <w:rPr>
                <w:position w:val="-40"/>
                <w:highlight w:val="none"/>
                <w:u w:val="single"/>
              </w:rPr>
            </w:pPr>
          </w:p>
        </w:tc>
        <w:tc>
          <w:tcPr>
            <w:tcW w:w="1441" w:type="dxa"/>
          </w:tcPr>
          <w:p w14:paraId="52069A75">
            <w:pPr>
              <w:spacing w:line="360" w:lineRule="auto"/>
              <w:ind w:right="84"/>
              <w:rPr>
                <w:position w:val="-40"/>
                <w:highlight w:val="none"/>
                <w:u w:val="single"/>
              </w:rPr>
            </w:pPr>
          </w:p>
        </w:tc>
        <w:tc>
          <w:tcPr>
            <w:tcW w:w="1439" w:type="dxa"/>
          </w:tcPr>
          <w:p w14:paraId="4B7918F1">
            <w:pPr>
              <w:spacing w:line="360" w:lineRule="auto"/>
              <w:ind w:right="84"/>
              <w:rPr>
                <w:position w:val="-40"/>
                <w:highlight w:val="none"/>
                <w:u w:val="single"/>
              </w:rPr>
            </w:pPr>
          </w:p>
        </w:tc>
        <w:tc>
          <w:tcPr>
            <w:tcW w:w="900" w:type="dxa"/>
          </w:tcPr>
          <w:p w14:paraId="55ED9914">
            <w:pPr>
              <w:spacing w:line="360" w:lineRule="auto"/>
              <w:ind w:right="84"/>
              <w:rPr>
                <w:position w:val="-40"/>
                <w:highlight w:val="none"/>
                <w:u w:val="single"/>
              </w:rPr>
            </w:pPr>
          </w:p>
        </w:tc>
        <w:tc>
          <w:tcPr>
            <w:tcW w:w="1404" w:type="dxa"/>
          </w:tcPr>
          <w:p w14:paraId="15BF9619">
            <w:pPr>
              <w:spacing w:line="360" w:lineRule="auto"/>
              <w:ind w:right="84"/>
              <w:rPr>
                <w:position w:val="-40"/>
                <w:highlight w:val="none"/>
                <w:u w:val="single"/>
              </w:rPr>
            </w:pPr>
          </w:p>
        </w:tc>
      </w:tr>
      <w:tr w14:paraId="704AC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69DF4D4">
            <w:pPr>
              <w:spacing w:line="360" w:lineRule="auto"/>
              <w:ind w:right="84"/>
              <w:rPr>
                <w:position w:val="-40"/>
                <w:highlight w:val="none"/>
                <w:u w:val="single"/>
              </w:rPr>
            </w:pPr>
          </w:p>
        </w:tc>
        <w:tc>
          <w:tcPr>
            <w:tcW w:w="2520" w:type="dxa"/>
          </w:tcPr>
          <w:p w14:paraId="6CF1DF5B">
            <w:pPr>
              <w:spacing w:line="360" w:lineRule="auto"/>
              <w:ind w:right="84"/>
              <w:rPr>
                <w:position w:val="-40"/>
                <w:highlight w:val="none"/>
                <w:u w:val="single"/>
              </w:rPr>
            </w:pPr>
          </w:p>
        </w:tc>
        <w:tc>
          <w:tcPr>
            <w:tcW w:w="1441" w:type="dxa"/>
          </w:tcPr>
          <w:p w14:paraId="21184CF3">
            <w:pPr>
              <w:spacing w:line="360" w:lineRule="auto"/>
              <w:ind w:right="84"/>
              <w:rPr>
                <w:position w:val="-40"/>
                <w:highlight w:val="none"/>
                <w:u w:val="single"/>
              </w:rPr>
            </w:pPr>
          </w:p>
        </w:tc>
        <w:tc>
          <w:tcPr>
            <w:tcW w:w="1439" w:type="dxa"/>
          </w:tcPr>
          <w:p w14:paraId="2D570D5D">
            <w:pPr>
              <w:spacing w:line="360" w:lineRule="auto"/>
              <w:ind w:right="84"/>
              <w:rPr>
                <w:position w:val="-40"/>
                <w:highlight w:val="none"/>
                <w:u w:val="single"/>
              </w:rPr>
            </w:pPr>
          </w:p>
        </w:tc>
        <w:tc>
          <w:tcPr>
            <w:tcW w:w="900" w:type="dxa"/>
          </w:tcPr>
          <w:p w14:paraId="4262E24D">
            <w:pPr>
              <w:spacing w:line="360" w:lineRule="auto"/>
              <w:ind w:right="84"/>
              <w:rPr>
                <w:position w:val="-40"/>
                <w:highlight w:val="none"/>
                <w:u w:val="single"/>
              </w:rPr>
            </w:pPr>
          </w:p>
        </w:tc>
        <w:tc>
          <w:tcPr>
            <w:tcW w:w="1404" w:type="dxa"/>
          </w:tcPr>
          <w:p w14:paraId="02522388">
            <w:pPr>
              <w:spacing w:line="360" w:lineRule="auto"/>
              <w:ind w:right="84"/>
              <w:rPr>
                <w:position w:val="-40"/>
                <w:highlight w:val="none"/>
                <w:u w:val="single"/>
              </w:rPr>
            </w:pPr>
          </w:p>
        </w:tc>
      </w:tr>
      <w:tr w14:paraId="448D2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BDC45DE">
            <w:pPr>
              <w:spacing w:line="360" w:lineRule="auto"/>
              <w:ind w:right="84"/>
              <w:rPr>
                <w:position w:val="-40"/>
                <w:highlight w:val="none"/>
                <w:u w:val="single"/>
              </w:rPr>
            </w:pPr>
          </w:p>
        </w:tc>
        <w:tc>
          <w:tcPr>
            <w:tcW w:w="2520" w:type="dxa"/>
          </w:tcPr>
          <w:p w14:paraId="25AE14B0">
            <w:pPr>
              <w:spacing w:line="360" w:lineRule="auto"/>
              <w:ind w:right="84"/>
              <w:rPr>
                <w:position w:val="-40"/>
                <w:highlight w:val="none"/>
                <w:u w:val="single"/>
              </w:rPr>
            </w:pPr>
          </w:p>
        </w:tc>
        <w:tc>
          <w:tcPr>
            <w:tcW w:w="1441" w:type="dxa"/>
          </w:tcPr>
          <w:p w14:paraId="1363EB49">
            <w:pPr>
              <w:spacing w:line="360" w:lineRule="auto"/>
              <w:ind w:right="84"/>
              <w:rPr>
                <w:position w:val="-40"/>
                <w:highlight w:val="none"/>
                <w:u w:val="single"/>
              </w:rPr>
            </w:pPr>
          </w:p>
        </w:tc>
        <w:tc>
          <w:tcPr>
            <w:tcW w:w="1439" w:type="dxa"/>
          </w:tcPr>
          <w:p w14:paraId="1F858D08">
            <w:pPr>
              <w:spacing w:line="360" w:lineRule="auto"/>
              <w:ind w:right="84"/>
              <w:rPr>
                <w:position w:val="-40"/>
                <w:highlight w:val="none"/>
                <w:u w:val="single"/>
              </w:rPr>
            </w:pPr>
          </w:p>
        </w:tc>
        <w:tc>
          <w:tcPr>
            <w:tcW w:w="900" w:type="dxa"/>
          </w:tcPr>
          <w:p w14:paraId="701E8358">
            <w:pPr>
              <w:spacing w:line="360" w:lineRule="auto"/>
              <w:ind w:right="84"/>
              <w:rPr>
                <w:position w:val="-40"/>
                <w:highlight w:val="none"/>
                <w:u w:val="single"/>
              </w:rPr>
            </w:pPr>
          </w:p>
        </w:tc>
        <w:tc>
          <w:tcPr>
            <w:tcW w:w="1404" w:type="dxa"/>
          </w:tcPr>
          <w:p w14:paraId="03174C99">
            <w:pPr>
              <w:spacing w:line="360" w:lineRule="auto"/>
              <w:ind w:right="84"/>
              <w:rPr>
                <w:position w:val="-40"/>
                <w:highlight w:val="none"/>
                <w:u w:val="single"/>
              </w:rPr>
            </w:pPr>
          </w:p>
        </w:tc>
      </w:tr>
    </w:tbl>
    <w:p w14:paraId="653C3DBD">
      <w:pPr>
        <w:spacing w:line="360" w:lineRule="auto"/>
        <w:ind w:right="84" w:firstLine="224" w:firstLineChars="100"/>
        <w:rPr>
          <w:sz w:val="24"/>
          <w:highlight w:val="none"/>
        </w:rPr>
      </w:pPr>
      <w:r>
        <w:rPr>
          <w:sz w:val="24"/>
          <w:highlight w:val="none"/>
        </w:rPr>
        <w:t>投标人名称：</w:t>
      </w:r>
    </w:p>
    <w:p w14:paraId="68B5CF4E">
      <w:pPr>
        <w:spacing w:line="360" w:lineRule="auto"/>
        <w:ind w:right="84" w:firstLine="224" w:firstLineChars="100"/>
        <w:rPr>
          <w:sz w:val="24"/>
          <w:highlight w:val="none"/>
        </w:rPr>
      </w:pPr>
    </w:p>
    <w:p w14:paraId="187D8444">
      <w:pPr>
        <w:spacing w:line="360" w:lineRule="auto"/>
        <w:ind w:right="84" w:firstLine="224" w:firstLineChars="100"/>
        <w:rPr>
          <w:position w:val="-40"/>
          <w:sz w:val="24"/>
          <w:highlight w:val="none"/>
        </w:rPr>
      </w:pPr>
      <w:r>
        <w:rPr>
          <w:sz w:val="24"/>
          <w:highlight w:val="none"/>
        </w:rPr>
        <w:t>日期：</w:t>
      </w:r>
    </w:p>
    <w:p w14:paraId="39F909CB">
      <w:pPr>
        <w:widowControl/>
        <w:jc w:val="left"/>
        <w:rPr>
          <w:b/>
          <w:sz w:val="24"/>
          <w:szCs w:val="24"/>
          <w:highlight w:val="none"/>
        </w:rPr>
      </w:pPr>
      <w:r>
        <w:rPr>
          <w:b/>
          <w:sz w:val="24"/>
          <w:szCs w:val="24"/>
          <w:highlight w:val="none"/>
        </w:rPr>
        <w:br w:type="page"/>
      </w:r>
    </w:p>
    <w:p w14:paraId="0B4B13FB">
      <w:pPr>
        <w:tabs>
          <w:tab w:val="left" w:pos="240"/>
          <w:tab w:val="left" w:pos="7665"/>
        </w:tabs>
        <w:rPr>
          <w:b/>
          <w:sz w:val="24"/>
          <w:szCs w:val="24"/>
          <w:highlight w:val="none"/>
        </w:rPr>
      </w:pPr>
      <w:r>
        <w:rPr>
          <w:b/>
          <w:sz w:val="24"/>
          <w:szCs w:val="24"/>
          <w:highlight w:val="none"/>
        </w:rPr>
        <w:t>附件1</w:t>
      </w:r>
      <w:r>
        <w:rPr>
          <w:rFonts w:hint="eastAsia"/>
          <w:b/>
          <w:sz w:val="24"/>
          <w:szCs w:val="24"/>
          <w:highlight w:val="none"/>
        </w:rPr>
        <w:t>3</w:t>
      </w:r>
      <w:r>
        <w:rPr>
          <w:b/>
          <w:sz w:val="24"/>
          <w:szCs w:val="24"/>
          <w:highlight w:val="none"/>
        </w:rPr>
        <w:t>-3</w:t>
      </w:r>
    </w:p>
    <w:p w14:paraId="4E7CAB8E">
      <w:pPr>
        <w:tabs>
          <w:tab w:val="left" w:pos="240"/>
        </w:tabs>
        <w:jc w:val="center"/>
        <w:rPr>
          <w:b/>
          <w:sz w:val="24"/>
          <w:szCs w:val="24"/>
          <w:highlight w:val="none"/>
        </w:rPr>
      </w:pPr>
      <w:r>
        <w:rPr>
          <w:b/>
          <w:sz w:val="24"/>
          <w:szCs w:val="24"/>
          <w:highlight w:val="none"/>
        </w:rPr>
        <w:t>采购人须向供应商提供的条件</w:t>
      </w:r>
    </w:p>
    <w:p w14:paraId="7FD26385">
      <w:pPr>
        <w:tabs>
          <w:tab w:val="left" w:pos="240"/>
        </w:tabs>
        <w:rPr>
          <w:highlight w:val="none"/>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90"/>
        <w:gridCol w:w="975"/>
        <w:gridCol w:w="996"/>
        <w:gridCol w:w="1494"/>
        <w:gridCol w:w="2409"/>
      </w:tblGrid>
      <w:tr w14:paraId="1D4E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840" w:type="dxa"/>
            <w:tcBorders>
              <w:bottom w:val="single" w:color="auto" w:sz="4" w:space="0"/>
            </w:tcBorders>
          </w:tcPr>
          <w:p w14:paraId="5452656C">
            <w:pPr>
              <w:tabs>
                <w:tab w:val="left" w:pos="240"/>
              </w:tabs>
              <w:jc w:val="center"/>
              <w:rPr>
                <w:position w:val="-50"/>
                <w:sz w:val="24"/>
                <w:highlight w:val="none"/>
              </w:rPr>
            </w:pPr>
            <w:r>
              <w:rPr>
                <w:position w:val="-50"/>
                <w:sz w:val="24"/>
                <w:highlight w:val="none"/>
              </w:rPr>
              <w:t>序号</w:t>
            </w:r>
          </w:p>
        </w:tc>
        <w:tc>
          <w:tcPr>
            <w:tcW w:w="1890" w:type="dxa"/>
            <w:tcBorders>
              <w:bottom w:val="single" w:color="auto" w:sz="4" w:space="0"/>
            </w:tcBorders>
          </w:tcPr>
          <w:p w14:paraId="3506F092">
            <w:pPr>
              <w:tabs>
                <w:tab w:val="left" w:pos="240"/>
              </w:tabs>
              <w:jc w:val="center"/>
              <w:rPr>
                <w:position w:val="-32"/>
                <w:sz w:val="24"/>
                <w:highlight w:val="none"/>
              </w:rPr>
            </w:pPr>
            <w:r>
              <w:rPr>
                <w:position w:val="-32"/>
                <w:sz w:val="24"/>
                <w:highlight w:val="none"/>
              </w:rPr>
              <w:t>设施或设备</w:t>
            </w:r>
          </w:p>
          <w:p w14:paraId="62D43BEB">
            <w:pPr>
              <w:tabs>
                <w:tab w:val="left" w:pos="240"/>
              </w:tabs>
              <w:jc w:val="center"/>
              <w:rPr>
                <w:sz w:val="24"/>
                <w:highlight w:val="none"/>
              </w:rPr>
            </w:pPr>
            <w:r>
              <w:rPr>
                <w:position w:val="-32"/>
                <w:sz w:val="24"/>
                <w:highlight w:val="none"/>
              </w:rPr>
              <w:t>名称</w:t>
            </w:r>
          </w:p>
        </w:tc>
        <w:tc>
          <w:tcPr>
            <w:tcW w:w="975" w:type="dxa"/>
            <w:tcBorders>
              <w:bottom w:val="single" w:color="auto" w:sz="4" w:space="0"/>
            </w:tcBorders>
          </w:tcPr>
          <w:p w14:paraId="684BF1D5">
            <w:pPr>
              <w:tabs>
                <w:tab w:val="left" w:pos="240"/>
              </w:tabs>
              <w:jc w:val="center"/>
              <w:rPr>
                <w:position w:val="-50"/>
                <w:sz w:val="24"/>
                <w:highlight w:val="none"/>
              </w:rPr>
            </w:pPr>
            <w:r>
              <w:rPr>
                <w:position w:val="-50"/>
                <w:sz w:val="24"/>
                <w:highlight w:val="none"/>
              </w:rPr>
              <w:t>单位</w:t>
            </w:r>
          </w:p>
        </w:tc>
        <w:tc>
          <w:tcPr>
            <w:tcW w:w="996" w:type="dxa"/>
            <w:tcBorders>
              <w:bottom w:val="single" w:color="auto" w:sz="4" w:space="0"/>
            </w:tcBorders>
          </w:tcPr>
          <w:p w14:paraId="076B2A80">
            <w:pPr>
              <w:tabs>
                <w:tab w:val="left" w:pos="240"/>
              </w:tabs>
              <w:jc w:val="center"/>
              <w:rPr>
                <w:position w:val="-50"/>
                <w:sz w:val="24"/>
                <w:highlight w:val="none"/>
              </w:rPr>
            </w:pPr>
            <w:r>
              <w:rPr>
                <w:position w:val="-50"/>
                <w:sz w:val="24"/>
                <w:highlight w:val="none"/>
              </w:rPr>
              <w:t>数量</w:t>
            </w:r>
          </w:p>
        </w:tc>
        <w:tc>
          <w:tcPr>
            <w:tcW w:w="1494" w:type="dxa"/>
            <w:tcBorders>
              <w:bottom w:val="single" w:color="auto" w:sz="4" w:space="0"/>
            </w:tcBorders>
          </w:tcPr>
          <w:p w14:paraId="76C72337">
            <w:pPr>
              <w:tabs>
                <w:tab w:val="left" w:pos="240"/>
              </w:tabs>
              <w:jc w:val="center"/>
              <w:rPr>
                <w:position w:val="-32"/>
                <w:sz w:val="24"/>
                <w:highlight w:val="none"/>
              </w:rPr>
            </w:pPr>
            <w:r>
              <w:rPr>
                <w:position w:val="-32"/>
                <w:sz w:val="24"/>
                <w:highlight w:val="none"/>
              </w:rPr>
              <w:t>是否有偿提供</w:t>
            </w:r>
          </w:p>
        </w:tc>
        <w:tc>
          <w:tcPr>
            <w:tcW w:w="2409" w:type="dxa"/>
            <w:tcBorders>
              <w:bottom w:val="single" w:color="auto" w:sz="4" w:space="0"/>
            </w:tcBorders>
          </w:tcPr>
          <w:p w14:paraId="6CAA6FD8">
            <w:pPr>
              <w:tabs>
                <w:tab w:val="left" w:pos="240"/>
              </w:tabs>
              <w:jc w:val="center"/>
              <w:rPr>
                <w:position w:val="-50"/>
                <w:sz w:val="24"/>
                <w:highlight w:val="none"/>
              </w:rPr>
            </w:pPr>
            <w:r>
              <w:rPr>
                <w:position w:val="-50"/>
                <w:sz w:val="24"/>
                <w:highlight w:val="none"/>
              </w:rPr>
              <w:t>如有偿提供的说明</w:t>
            </w:r>
          </w:p>
        </w:tc>
      </w:tr>
      <w:tr w14:paraId="12CB9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840" w:type="dxa"/>
          </w:tcPr>
          <w:p w14:paraId="27D12980">
            <w:pPr>
              <w:tabs>
                <w:tab w:val="left" w:pos="240"/>
              </w:tabs>
              <w:rPr>
                <w:highlight w:val="none"/>
              </w:rPr>
            </w:pPr>
          </w:p>
          <w:p w14:paraId="12E1EA32">
            <w:pPr>
              <w:tabs>
                <w:tab w:val="left" w:pos="240"/>
              </w:tabs>
              <w:rPr>
                <w:highlight w:val="none"/>
              </w:rPr>
            </w:pPr>
          </w:p>
          <w:p w14:paraId="4DE5A88E">
            <w:pPr>
              <w:tabs>
                <w:tab w:val="left" w:pos="240"/>
              </w:tabs>
              <w:rPr>
                <w:highlight w:val="none"/>
              </w:rPr>
            </w:pPr>
          </w:p>
          <w:p w14:paraId="272AE247">
            <w:pPr>
              <w:tabs>
                <w:tab w:val="left" w:pos="240"/>
              </w:tabs>
              <w:rPr>
                <w:highlight w:val="none"/>
              </w:rPr>
            </w:pPr>
          </w:p>
          <w:p w14:paraId="5700612D">
            <w:pPr>
              <w:tabs>
                <w:tab w:val="left" w:pos="240"/>
              </w:tabs>
              <w:rPr>
                <w:highlight w:val="none"/>
              </w:rPr>
            </w:pPr>
          </w:p>
          <w:p w14:paraId="5E282D4B">
            <w:pPr>
              <w:tabs>
                <w:tab w:val="left" w:pos="240"/>
              </w:tabs>
              <w:rPr>
                <w:highlight w:val="none"/>
              </w:rPr>
            </w:pPr>
          </w:p>
          <w:p w14:paraId="44AD0998">
            <w:pPr>
              <w:tabs>
                <w:tab w:val="left" w:pos="240"/>
              </w:tabs>
              <w:rPr>
                <w:highlight w:val="none"/>
              </w:rPr>
            </w:pPr>
          </w:p>
          <w:p w14:paraId="01EEF89F">
            <w:pPr>
              <w:tabs>
                <w:tab w:val="left" w:pos="240"/>
              </w:tabs>
              <w:rPr>
                <w:highlight w:val="none"/>
              </w:rPr>
            </w:pPr>
          </w:p>
          <w:p w14:paraId="640638F1">
            <w:pPr>
              <w:tabs>
                <w:tab w:val="left" w:pos="240"/>
              </w:tabs>
              <w:rPr>
                <w:highlight w:val="none"/>
              </w:rPr>
            </w:pPr>
          </w:p>
          <w:p w14:paraId="1F4CB1E1">
            <w:pPr>
              <w:tabs>
                <w:tab w:val="left" w:pos="240"/>
              </w:tabs>
              <w:rPr>
                <w:highlight w:val="none"/>
              </w:rPr>
            </w:pPr>
          </w:p>
          <w:p w14:paraId="1B165BD6">
            <w:pPr>
              <w:tabs>
                <w:tab w:val="left" w:pos="240"/>
              </w:tabs>
              <w:rPr>
                <w:highlight w:val="none"/>
              </w:rPr>
            </w:pPr>
          </w:p>
          <w:p w14:paraId="7FC3F273">
            <w:pPr>
              <w:tabs>
                <w:tab w:val="left" w:pos="240"/>
              </w:tabs>
              <w:rPr>
                <w:highlight w:val="none"/>
              </w:rPr>
            </w:pPr>
          </w:p>
          <w:p w14:paraId="5EA8A76B">
            <w:pPr>
              <w:tabs>
                <w:tab w:val="left" w:pos="240"/>
              </w:tabs>
              <w:rPr>
                <w:highlight w:val="none"/>
              </w:rPr>
            </w:pPr>
          </w:p>
          <w:p w14:paraId="7B7C9CB1">
            <w:pPr>
              <w:tabs>
                <w:tab w:val="left" w:pos="240"/>
              </w:tabs>
              <w:rPr>
                <w:highlight w:val="none"/>
              </w:rPr>
            </w:pPr>
          </w:p>
          <w:p w14:paraId="270499D5">
            <w:pPr>
              <w:tabs>
                <w:tab w:val="left" w:pos="240"/>
              </w:tabs>
              <w:rPr>
                <w:highlight w:val="none"/>
              </w:rPr>
            </w:pPr>
          </w:p>
          <w:p w14:paraId="79557501">
            <w:pPr>
              <w:tabs>
                <w:tab w:val="left" w:pos="240"/>
              </w:tabs>
              <w:rPr>
                <w:highlight w:val="none"/>
              </w:rPr>
            </w:pPr>
          </w:p>
          <w:p w14:paraId="1945D45F">
            <w:pPr>
              <w:tabs>
                <w:tab w:val="left" w:pos="240"/>
              </w:tabs>
              <w:rPr>
                <w:highlight w:val="none"/>
              </w:rPr>
            </w:pPr>
          </w:p>
          <w:p w14:paraId="1427ACBC">
            <w:pPr>
              <w:tabs>
                <w:tab w:val="left" w:pos="240"/>
              </w:tabs>
              <w:rPr>
                <w:highlight w:val="none"/>
              </w:rPr>
            </w:pPr>
          </w:p>
          <w:p w14:paraId="50BCE561">
            <w:pPr>
              <w:tabs>
                <w:tab w:val="left" w:pos="240"/>
              </w:tabs>
              <w:rPr>
                <w:highlight w:val="none"/>
              </w:rPr>
            </w:pPr>
          </w:p>
          <w:p w14:paraId="176CD4C0">
            <w:pPr>
              <w:tabs>
                <w:tab w:val="left" w:pos="240"/>
              </w:tabs>
              <w:rPr>
                <w:highlight w:val="none"/>
              </w:rPr>
            </w:pPr>
          </w:p>
          <w:p w14:paraId="6DAF9EB7">
            <w:pPr>
              <w:tabs>
                <w:tab w:val="left" w:pos="240"/>
              </w:tabs>
              <w:rPr>
                <w:highlight w:val="none"/>
              </w:rPr>
            </w:pPr>
          </w:p>
          <w:p w14:paraId="42489726">
            <w:pPr>
              <w:tabs>
                <w:tab w:val="left" w:pos="240"/>
              </w:tabs>
              <w:rPr>
                <w:highlight w:val="none"/>
              </w:rPr>
            </w:pPr>
          </w:p>
          <w:p w14:paraId="05D93440">
            <w:pPr>
              <w:tabs>
                <w:tab w:val="left" w:pos="240"/>
              </w:tabs>
              <w:rPr>
                <w:highlight w:val="none"/>
              </w:rPr>
            </w:pPr>
          </w:p>
          <w:p w14:paraId="025131DE">
            <w:pPr>
              <w:tabs>
                <w:tab w:val="left" w:pos="240"/>
              </w:tabs>
              <w:rPr>
                <w:highlight w:val="none"/>
              </w:rPr>
            </w:pPr>
          </w:p>
          <w:p w14:paraId="08F29E89">
            <w:pPr>
              <w:tabs>
                <w:tab w:val="left" w:pos="240"/>
              </w:tabs>
              <w:rPr>
                <w:highlight w:val="none"/>
              </w:rPr>
            </w:pPr>
          </w:p>
        </w:tc>
        <w:tc>
          <w:tcPr>
            <w:tcW w:w="1890" w:type="dxa"/>
          </w:tcPr>
          <w:p w14:paraId="22322EC8">
            <w:pPr>
              <w:tabs>
                <w:tab w:val="left" w:pos="240"/>
              </w:tabs>
              <w:rPr>
                <w:highlight w:val="none"/>
              </w:rPr>
            </w:pPr>
          </w:p>
        </w:tc>
        <w:tc>
          <w:tcPr>
            <w:tcW w:w="975" w:type="dxa"/>
          </w:tcPr>
          <w:p w14:paraId="225F943C">
            <w:pPr>
              <w:tabs>
                <w:tab w:val="left" w:pos="240"/>
              </w:tabs>
              <w:rPr>
                <w:highlight w:val="none"/>
              </w:rPr>
            </w:pPr>
          </w:p>
        </w:tc>
        <w:tc>
          <w:tcPr>
            <w:tcW w:w="996" w:type="dxa"/>
          </w:tcPr>
          <w:p w14:paraId="04FBB0E2">
            <w:pPr>
              <w:tabs>
                <w:tab w:val="left" w:pos="240"/>
              </w:tabs>
              <w:rPr>
                <w:highlight w:val="none"/>
              </w:rPr>
            </w:pPr>
          </w:p>
        </w:tc>
        <w:tc>
          <w:tcPr>
            <w:tcW w:w="1494" w:type="dxa"/>
          </w:tcPr>
          <w:p w14:paraId="69202A8F">
            <w:pPr>
              <w:tabs>
                <w:tab w:val="left" w:pos="240"/>
              </w:tabs>
              <w:rPr>
                <w:highlight w:val="none"/>
              </w:rPr>
            </w:pPr>
          </w:p>
        </w:tc>
        <w:tc>
          <w:tcPr>
            <w:tcW w:w="2409" w:type="dxa"/>
          </w:tcPr>
          <w:p w14:paraId="2CFD1D86">
            <w:pPr>
              <w:tabs>
                <w:tab w:val="left" w:pos="240"/>
              </w:tabs>
              <w:rPr>
                <w:highlight w:val="none"/>
              </w:rPr>
            </w:pPr>
          </w:p>
        </w:tc>
      </w:tr>
      <w:tr w14:paraId="33FF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8604" w:type="dxa"/>
            <w:gridSpan w:val="6"/>
          </w:tcPr>
          <w:p w14:paraId="6A47AC50">
            <w:pPr>
              <w:pStyle w:val="21"/>
              <w:rPr>
                <w:highlight w:val="none"/>
              </w:rPr>
            </w:pPr>
            <w:r>
              <w:rPr>
                <w:highlight w:val="none"/>
              </w:rPr>
              <w:t>备注：凡需采购人提供的设备、房屋、通讯及其他办公设施，应注明免费提供或不免费提供，如有偿提供，采购人承担多少，供应商承担多少，本表应详细列清。</w:t>
            </w:r>
          </w:p>
          <w:p w14:paraId="19A7E11C">
            <w:pPr>
              <w:tabs>
                <w:tab w:val="left" w:pos="240"/>
              </w:tabs>
              <w:rPr>
                <w:highlight w:val="none"/>
              </w:rPr>
            </w:pPr>
          </w:p>
        </w:tc>
      </w:tr>
    </w:tbl>
    <w:p w14:paraId="044591B5">
      <w:pPr>
        <w:tabs>
          <w:tab w:val="left" w:pos="240"/>
          <w:tab w:val="left" w:pos="7665"/>
        </w:tabs>
        <w:rPr>
          <w:highlight w:val="none"/>
        </w:rPr>
      </w:pPr>
    </w:p>
    <w:p w14:paraId="4C85C5A9">
      <w:pPr>
        <w:spacing w:line="360" w:lineRule="auto"/>
        <w:ind w:right="84" w:firstLine="224" w:firstLineChars="100"/>
        <w:rPr>
          <w:sz w:val="24"/>
          <w:highlight w:val="none"/>
        </w:rPr>
      </w:pPr>
      <w:r>
        <w:rPr>
          <w:sz w:val="24"/>
          <w:highlight w:val="none"/>
        </w:rPr>
        <w:t>投标人名称：</w:t>
      </w:r>
    </w:p>
    <w:p w14:paraId="7C8D8944">
      <w:pPr>
        <w:spacing w:line="360" w:lineRule="auto"/>
        <w:ind w:right="84" w:firstLine="224" w:firstLineChars="100"/>
        <w:rPr>
          <w:sz w:val="24"/>
          <w:highlight w:val="none"/>
        </w:rPr>
      </w:pPr>
    </w:p>
    <w:p w14:paraId="64104619">
      <w:pPr>
        <w:spacing w:line="360" w:lineRule="auto"/>
        <w:ind w:right="84" w:firstLine="224" w:firstLineChars="100"/>
        <w:rPr>
          <w:position w:val="-40"/>
          <w:sz w:val="24"/>
          <w:highlight w:val="none"/>
        </w:rPr>
      </w:pPr>
      <w:r>
        <w:rPr>
          <w:sz w:val="24"/>
          <w:highlight w:val="none"/>
        </w:rPr>
        <w:t>日期：</w:t>
      </w:r>
    </w:p>
    <w:p w14:paraId="117FA426">
      <w:pPr>
        <w:widowControl/>
        <w:jc w:val="left"/>
        <w:rPr>
          <w:b/>
          <w:sz w:val="24"/>
          <w:highlight w:val="none"/>
        </w:rPr>
      </w:pPr>
      <w:r>
        <w:rPr>
          <w:b/>
          <w:sz w:val="24"/>
          <w:highlight w:val="none"/>
        </w:rPr>
        <w:br w:type="page"/>
      </w:r>
    </w:p>
    <w:p w14:paraId="790FD52D">
      <w:pPr>
        <w:widowControl/>
        <w:jc w:val="left"/>
        <w:rPr>
          <w:b/>
          <w:sz w:val="24"/>
          <w:highlight w:val="none"/>
        </w:rPr>
      </w:pPr>
      <w:r>
        <w:rPr>
          <w:b/>
          <w:sz w:val="24"/>
          <w:highlight w:val="none"/>
        </w:rPr>
        <w:t>附件1</w:t>
      </w:r>
      <w:r>
        <w:rPr>
          <w:rFonts w:hint="eastAsia"/>
          <w:b/>
          <w:sz w:val="24"/>
          <w:highlight w:val="none"/>
        </w:rPr>
        <w:t>4</w:t>
      </w:r>
      <w:r>
        <w:rPr>
          <w:b/>
          <w:sz w:val="24"/>
          <w:highlight w:val="none"/>
        </w:rPr>
        <w:t>：</w:t>
      </w:r>
    </w:p>
    <w:p w14:paraId="5F2F0702">
      <w:pPr>
        <w:tabs>
          <w:tab w:val="left" w:pos="360"/>
        </w:tabs>
        <w:spacing w:line="360" w:lineRule="auto"/>
        <w:jc w:val="center"/>
        <w:rPr>
          <w:b/>
          <w:bCs/>
          <w:sz w:val="24"/>
          <w:highlight w:val="none"/>
        </w:rPr>
      </w:pPr>
      <w:r>
        <w:rPr>
          <w:rFonts w:hint="eastAsia"/>
          <w:b/>
          <w:bCs/>
          <w:sz w:val="24"/>
          <w:highlight w:val="none"/>
        </w:rPr>
        <w:t>承诺书</w:t>
      </w:r>
    </w:p>
    <w:p w14:paraId="14955E71">
      <w:pPr>
        <w:pStyle w:val="39"/>
        <w:tabs>
          <w:tab w:val="left" w:pos="360"/>
        </w:tabs>
        <w:spacing w:line="360" w:lineRule="auto"/>
        <w:ind w:firstLine="446"/>
        <w:rPr>
          <w:sz w:val="24"/>
          <w:highlight w:val="none"/>
        </w:rPr>
      </w:pPr>
    </w:p>
    <w:p w14:paraId="6195E4EE">
      <w:pPr>
        <w:pStyle w:val="39"/>
        <w:tabs>
          <w:tab w:val="left" w:pos="360"/>
        </w:tabs>
        <w:spacing w:line="360" w:lineRule="auto"/>
        <w:ind w:firstLine="446"/>
        <w:rPr>
          <w:kern w:val="0"/>
          <w:sz w:val="24"/>
          <w:szCs w:val="24"/>
          <w:highlight w:val="none"/>
        </w:rPr>
      </w:pPr>
      <w:r>
        <w:rPr>
          <w:rFonts w:hint="eastAsia"/>
          <w:sz w:val="24"/>
          <w:highlight w:val="none"/>
        </w:rPr>
        <w:t>我单位</w:t>
      </w:r>
      <w:r>
        <w:rPr>
          <w:rFonts w:hint="eastAsia"/>
          <w:kern w:val="0"/>
          <w:sz w:val="24"/>
          <w:szCs w:val="24"/>
          <w:highlight w:val="none"/>
        </w:rPr>
        <w:t>承诺完全满足招标文件“报价要求”、“时间地点要求”、“付款方式要求”和“技术要求”。</w:t>
      </w:r>
    </w:p>
    <w:p w14:paraId="174B7588">
      <w:pPr>
        <w:pStyle w:val="39"/>
        <w:tabs>
          <w:tab w:val="left" w:pos="360"/>
        </w:tabs>
        <w:spacing w:line="360" w:lineRule="auto"/>
        <w:ind w:firstLine="446"/>
        <w:rPr>
          <w:kern w:val="0"/>
          <w:sz w:val="24"/>
          <w:szCs w:val="24"/>
          <w:highlight w:val="none"/>
        </w:rPr>
      </w:pPr>
    </w:p>
    <w:p w14:paraId="55B8DE02">
      <w:pPr>
        <w:pStyle w:val="39"/>
        <w:tabs>
          <w:tab w:val="left" w:pos="360"/>
        </w:tabs>
        <w:spacing w:line="360" w:lineRule="auto"/>
        <w:ind w:firstLine="446"/>
        <w:rPr>
          <w:sz w:val="24"/>
          <w:highlight w:val="none"/>
        </w:rPr>
      </w:pPr>
    </w:p>
    <w:p w14:paraId="6BCF68F4">
      <w:pPr>
        <w:pStyle w:val="39"/>
        <w:tabs>
          <w:tab w:val="left" w:pos="360"/>
        </w:tabs>
        <w:spacing w:line="360" w:lineRule="auto"/>
        <w:ind w:firstLine="446"/>
        <w:rPr>
          <w:sz w:val="24"/>
          <w:highlight w:val="none"/>
        </w:rPr>
      </w:pPr>
    </w:p>
    <w:p w14:paraId="2BD16313">
      <w:pPr>
        <w:pStyle w:val="39"/>
        <w:tabs>
          <w:tab w:val="left" w:pos="360"/>
        </w:tabs>
        <w:spacing w:line="360" w:lineRule="auto"/>
        <w:ind w:firstLine="446"/>
        <w:rPr>
          <w:sz w:val="24"/>
          <w:highlight w:val="none"/>
        </w:rPr>
      </w:pPr>
    </w:p>
    <w:p w14:paraId="43819BEB">
      <w:pPr>
        <w:pStyle w:val="39"/>
        <w:tabs>
          <w:tab w:val="left" w:pos="360"/>
        </w:tabs>
        <w:spacing w:line="360" w:lineRule="auto"/>
        <w:ind w:firstLine="446"/>
        <w:rPr>
          <w:sz w:val="24"/>
          <w:highlight w:val="none"/>
        </w:rPr>
      </w:pPr>
    </w:p>
    <w:p w14:paraId="72954352">
      <w:pPr>
        <w:pStyle w:val="39"/>
        <w:tabs>
          <w:tab w:val="left" w:pos="360"/>
        </w:tabs>
        <w:spacing w:line="360" w:lineRule="auto"/>
        <w:ind w:firstLine="446"/>
        <w:rPr>
          <w:sz w:val="24"/>
          <w:highlight w:val="none"/>
        </w:rPr>
      </w:pPr>
    </w:p>
    <w:p w14:paraId="532D0860">
      <w:pPr>
        <w:pStyle w:val="39"/>
        <w:tabs>
          <w:tab w:val="left" w:pos="360"/>
        </w:tabs>
        <w:spacing w:line="360" w:lineRule="auto"/>
        <w:ind w:firstLine="446"/>
        <w:rPr>
          <w:sz w:val="24"/>
          <w:highlight w:val="none"/>
        </w:rPr>
      </w:pPr>
    </w:p>
    <w:p w14:paraId="68A49CEB">
      <w:pPr>
        <w:pStyle w:val="39"/>
        <w:tabs>
          <w:tab w:val="left" w:pos="360"/>
        </w:tabs>
        <w:spacing w:line="360" w:lineRule="auto"/>
        <w:ind w:firstLine="446"/>
        <w:rPr>
          <w:sz w:val="24"/>
          <w:highlight w:val="none"/>
        </w:rPr>
      </w:pPr>
    </w:p>
    <w:p w14:paraId="6DA39C9F">
      <w:pPr>
        <w:autoSpaceDE w:val="0"/>
        <w:autoSpaceDN w:val="0"/>
        <w:spacing w:line="500" w:lineRule="exact"/>
        <w:ind w:left="3840"/>
        <w:jc w:val="left"/>
        <w:rPr>
          <w:sz w:val="24"/>
          <w:szCs w:val="24"/>
          <w:highlight w:val="none"/>
        </w:rPr>
      </w:pPr>
      <w:r>
        <w:rPr>
          <w:sz w:val="24"/>
          <w:szCs w:val="24"/>
          <w:highlight w:val="none"/>
        </w:rPr>
        <w:t>投标人名称：</w:t>
      </w:r>
    </w:p>
    <w:p w14:paraId="23AA16AB">
      <w:pPr>
        <w:autoSpaceDE w:val="0"/>
        <w:autoSpaceDN w:val="0"/>
        <w:spacing w:line="500" w:lineRule="exact"/>
        <w:ind w:left="3840"/>
        <w:jc w:val="left"/>
        <w:rPr>
          <w:sz w:val="24"/>
          <w:szCs w:val="24"/>
          <w:highlight w:val="none"/>
        </w:rPr>
      </w:pPr>
    </w:p>
    <w:p w14:paraId="565C978A">
      <w:pPr>
        <w:autoSpaceDE w:val="0"/>
        <w:autoSpaceDN w:val="0"/>
        <w:spacing w:line="500" w:lineRule="exact"/>
        <w:ind w:left="3840"/>
        <w:jc w:val="left"/>
        <w:rPr>
          <w:sz w:val="24"/>
          <w:szCs w:val="24"/>
          <w:highlight w:val="none"/>
        </w:rPr>
      </w:pPr>
      <w:r>
        <w:rPr>
          <w:sz w:val="24"/>
          <w:szCs w:val="24"/>
          <w:highlight w:val="none"/>
        </w:rPr>
        <w:t>日期：</w:t>
      </w:r>
    </w:p>
    <w:p w14:paraId="47208E25">
      <w:pPr>
        <w:widowControl/>
        <w:jc w:val="left"/>
        <w:rPr>
          <w:b/>
          <w:sz w:val="24"/>
          <w:highlight w:val="none"/>
        </w:rPr>
      </w:pPr>
    </w:p>
    <w:p w14:paraId="3F1175C8">
      <w:pPr>
        <w:autoSpaceDE w:val="0"/>
        <w:autoSpaceDN w:val="0"/>
        <w:spacing w:line="500" w:lineRule="exact"/>
        <w:ind w:left="3840"/>
        <w:jc w:val="left"/>
        <w:rPr>
          <w:b/>
          <w:sz w:val="24"/>
          <w:highlight w:val="none"/>
        </w:rPr>
      </w:pPr>
    </w:p>
    <w:p w14:paraId="22ED897E">
      <w:pPr>
        <w:widowControl/>
        <w:jc w:val="left"/>
        <w:rPr>
          <w:b/>
          <w:sz w:val="24"/>
          <w:highlight w:val="none"/>
        </w:rPr>
      </w:pPr>
      <w:r>
        <w:rPr>
          <w:b/>
          <w:sz w:val="24"/>
          <w:highlight w:val="none"/>
        </w:rPr>
        <w:br w:type="page"/>
      </w:r>
    </w:p>
    <w:p w14:paraId="3B6C2754">
      <w:pPr>
        <w:spacing w:line="560" w:lineRule="exact"/>
        <w:jc w:val="left"/>
        <w:rPr>
          <w:b/>
          <w:sz w:val="24"/>
          <w:highlight w:val="none"/>
        </w:rPr>
      </w:pPr>
      <w:r>
        <w:rPr>
          <w:b/>
          <w:sz w:val="24"/>
          <w:highlight w:val="none"/>
        </w:rPr>
        <w:t>附件1</w:t>
      </w:r>
      <w:r>
        <w:rPr>
          <w:rFonts w:hint="eastAsia"/>
          <w:b/>
          <w:sz w:val="24"/>
          <w:highlight w:val="none"/>
        </w:rPr>
        <w:t>5</w:t>
      </w:r>
      <w:r>
        <w:rPr>
          <w:b/>
          <w:sz w:val="24"/>
          <w:highlight w:val="none"/>
        </w:rPr>
        <w:t>：投标人认为需要提供的其他资料</w:t>
      </w:r>
    </w:p>
    <w:p w14:paraId="1332FCC8">
      <w:pPr>
        <w:autoSpaceDE w:val="0"/>
        <w:autoSpaceDN w:val="0"/>
        <w:adjustRightInd w:val="0"/>
        <w:spacing w:line="560" w:lineRule="exact"/>
        <w:outlineLvl w:val="0"/>
        <w:rPr>
          <w:b/>
          <w:sz w:val="24"/>
          <w:highlight w:val="none"/>
        </w:rPr>
      </w:pPr>
    </w:p>
    <w:p w14:paraId="48728A82">
      <w:pPr>
        <w:spacing w:line="480" w:lineRule="auto"/>
        <w:rPr>
          <w:sz w:val="24"/>
          <w:szCs w:val="21"/>
          <w:highlight w:val="none"/>
        </w:rPr>
      </w:pPr>
    </w:p>
    <w:sectPr>
      <w:footerReference r:id="rId3"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Consolas">
    <w:panose1 w:val="020B0609020204030204"/>
    <w:charset w:val="00"/>
    <w:family w:val="auto"/>
    <w:pitch w:val="default"/>
    <w:sig w:usb0="E10002FF" w:usb1="4000FCFF" w:usb2="00000009" w:usb3="00000000" w:csb0="6000019F" w:csb1="DFD70000"/>
  </w:font>
  <w:font w:name=".......">
    <w:altName w:val="宋体"/>
    <w:panose1 w:val="00000000000000000000"/>
    <w:charset w:val="86"/>
    <w:family w:val="roman"/>
    <w:pitch w:val="default"/>
    <w:sig w:usb0="00000000" w:usb1="00000000" w:usb2="00000010" w:usb3="00000000" w:csb0="00040000" w:csb1="00000000"/>
  </w:font>
  <w:font w:name="����">
    <w:altName w:val="微软雅黑"/>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566E4">
    <w:pPr>
      <w:pStyle w:val="16"/>
      <w:jc w:val="center"/>
    </w:pPr>
    <w:r>
      <w:rPr>
        <w:b/>
      </w:rPr>
      <w:fldChar w:fldCharType="begin"/>
    </w:r>
    <w:r>
      <w:rPr>
        <w:b/>
      </w:rPr>
      <w:instrText xml:space="preserve">PAGE  \* Arabic  \* MERGEFORMAT</w:instrText>
    </w:r>
    <w:r>
      <w:rPr>
        <w:b/>
      </w:rPr>
      <w:fldChar w:fldCharType="separate"/>
    </w:r>
    <w:r>
      <w:rPr>
        <w:b/>
        <w:lang w:val="zh-CN"/>
      </w:rPr>
      <w:t>25</w:t>
    </w:r>
    <w:r>
      <w:rPr>
        <w:b/>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B2AA71"/>
    <w:multiLevelType w:val="singleLevel"/>
    <w:tmpl w:val="86B2AA71"/>
    <w:lvl w:ilvl="0" w:tentative="0">
      <w:start w:val="1"/>
      <w:numFmt w:val="decimal"/>
      <w:suff w:val="nothing"/>
      <w:lvlText w:val="%1）"/>
      <w:lvlJc w:val="left"/>
    </w:lvl>
  </w:abstractNum>
  <w:abstractNum w:abstractNumId="1">
    <w:nsid w:val="9BD00215"/>
    <w:multiLevelType w:val="singleLevel"/>
    <w:tmpl w:val="9BD00215"/>
    <w:lvl w:ilvl="0" w:tentative="0">
      <w:start w:val="1"/>
      <w:numFmt w:val="decimal"/>
      <w:suff w:val="nothing"/>
      <w:lvlText w:val="%1、"/>
      <w:lvlJc w:val="left"/>
    </w:lvl>
  </w:abstractNum>
  <w:abstractNum w:abstractNumId="2">
    <w:nsid w:val="AFE396A9"/>
    <w:multiLevelType w:val="singleLevel"/>
    <w:tmpl w:val="AFE396A9"/>
    <w:lvl w:ilvl="0" w:tentative="0">
      <w:start w:val="1"/>
      <w:numFmt w:val="decimal"/>
      <w:suff w:val="nothing"/>
      <w:lvlText w:val="%1）"/>
      <w:lvlJc w:val="left"/>
    </w:lvl>
  </w:abstractNum>
  <w:abstractNum w:abstractNumId="3">
    <w:nsid w:val="BCF5A594"/>
    <w:multiLevelType w:val="singleLevel"/>
    <w:tmpl w:val="BCF5A594"/>
    <w:lvl w:ilvl="0" w:tentative="0">
      <w:start w:val="2"/>
      <w:numFmt w:val="decimal"/>
      <w:suff w:val="nothing"/>
      <w:lvlText w:val="%1、"/>
      <w:lvlJc w:val="left"/>
    </w:lvl>
  </w:abstractNum>
  <w:abstractNum w:abstractNumId="4">
    <w:nsid w:val="DB4A9401"/>
    <w:multiLevelType w:val="singleLevel"/>
    <w:tmpl w:val="DB4A9401"/>
    <w:lvl w:ilvl="0" w:tentative="0">
      <w:start w:val="1"/>
      <w:numFmt w:val="decimal"/>
      <w:suff w:val="nothing"/>
      <w:lvlText w:val="%1、"/>
      <w:lvlJc w:val="left"/>
    </w:lvl>
  </w:abstractNum>
  <w:abstractNum w:abstractNumId="5">
    <w:nsid w:val="DF1D2495"/>
    <w:multiLevelType w:val="singleLevel"/>
    <w:tmpl w:val="DF1D2495"/>
    <w:lvl w:ilvl="0" w:tentative="0">
      <w:start w:val="1"/>
      <w:numFmt w:val="decimal"/>
      <w:suff w:val="nothing"/>
      <w:lvlText w:val="%1、"/>
      <w:lvlJc w:val="left"/>
    </w:lvl>
  </w:abstractNum>
  <w:abstractNum w:abstractNumId="6">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7">
    <w:nsid w:val="2E4CA392"/>
    <w:multiLevelType w:val="singleLevel"/>
    <w:tmpl w:val="2E4CA392"/>
    <w:lvl w:ilvl="0" w:tentative="0">
      <w:start w:val="1"/>
      <w:numFmt w:val="decimal"/>
      <w:suff w:val="nothing"/>
      <w:lvlText w:val="%1、"/>
      <w:lvlJc w:val="left"/>
    </w:lvl>
  </w:abstractNum>
  <w:abstractNum w:abstractNumId="8">
    <w:nsid w:val="367F6A45"/>
    <w:multiLevelType w:val="multilevel"/>
    <w:tmpl w:val="367F6A45"/>
    <w:lvl w:ilvl="0" w:tentative="0">
      <w:start w:val="1"/>
      <w:numFmt w:val="decimal"/>
      <w:pStyle w:val="5"/>
      <w:lvlText w:val="%1."/>
      <w:lvlJc w:val="left"/>
      <w:pPr>
        <w:ind w:left="360" w:hanging="360"/>
      </w:pPr>
      <w:rPr>
        <w:rFonts w:hint="default"/>
      </w:rPr>
    </w:lvl>
    <w:lvl w:ilvl="1" w:tentative="0">
      <w:start w:val="1"/>
      <w:numFmt w:val="decimal"/>
      <w:pStyle w:val="4"/>
      <w:lvlText w:val="%1.%2"/>
      <w:lvlJc w:val="left"/>
      <w:pPr>
        <w:tabs>
          <w:tab w:val="left" w:pos="432"/>
        </w:tabs>
        <w:ind w:left="432" w:hanging="432"/>
      </w:pPr>
      <w:rPr>
        <w:rFonts w:hint="default"/>
      </w:rPr>
    </w:lvl>
    <w:lvl w:ilvl="2" w:tentative="0">
      <w:start w:val="1"/>
      <w:numFmt w:val="lowerLetter"/>
      <w:pStyle w:val="10"/>
      <w:lvlText w:val="%3."/>
      <w:lvlJc w:val="left"/>
      <w:pPr>
        <w:ind w:left="792" w:hanging="360"/>
      </w:pPr>
      <w:rPr>
        <w:rFonts w:hint="default"/>
      </w:rPr>
    </w:lvl>
    <w:lvl w:ilvl="3" w:tentative="0">
      <w:start w:val="1"/>
      <w:numFmt w:val="lowerRoman"/>
      <w:pStyle w:val="12"/>
      <w:lvlText w:val="%4."/>
      <w:lvlJc w:val="left"/>
      <w:pPr>
        <w:ind w:left="1152" w:hanging="360"/>
      </w:pPr>
      <w:rPr>
        <w:rFonts w:hint="default"/>
      </w:rPr>
    </w:lvl>
    <w:lvl w:ilvl="4" w:tentative="0">
      <w:start w:val="1"/>
      <w:numFmt w:val="lowerLetter"/>
      <w:pStyle w:val="19"/>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abstractNum w:abstractNumId="9">
    <w:nsid w:val="36B16A5D"/>
    <w:multiLevelType w:val="multilevel"/>
    <w:tmpl w:val="36B16A5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8"/>
  </w:num>
  <w:num w:numId="2">
    <w:abstractNumId w:val="9"/>
  </w:num>
  <w:num w:numId="3">
    <w:abstractNumId w:val="2"/>
  </w:num>
  <w:num w:numId="4">
    <w:abstractNumId w:val="0"/>
  </w:num>
  <w:num w:numId="5">
    <w:abstractNumId w:val="1"/>
  </w:num>
  <w:num w:numId="6">
    <w:abstractNumId w:val="7"/>
  </w:num>
  <w:num w:numId="7">
    <w:abstractNumId w:val="4"/>
  </w:num>
  <w:num w:numId="8">
    <w:abstractNumId w:val="3"/>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2YWZiMWVkZWQxNWUxMDIzZGFlNGRlZWU1MDBlNDYifQ=="/>
  </w:docVars>
  <w:rsids>
    <w:rsidRoot w:val="00325832"/>
    <w:rsid w:val="00000D09"/>
    <w:rsid w:val="00001FD1"/>
    <w:rsid w:val="00010DCF"/>
    <w:rsid w:val="00011B73"/>
    <w:rsid w:val="00013068"/>
    <w:rsid w:val="00013701"/>
    <w:rsid w:val="00015FCC"/>
    <w:rsid w:val="00017219"/>
    <w:rsid w:val="00017C2D"/>
    <w:rsid w:val="00020B8C"/>
    <w:rsid w:val="00022D31"/>
    <w:rsid w:val="00025169"/>
    <w:rsid w:val="00025443"/>
    <w:rsid w:val="000279E6"/>
    <w:rsid w:val="000308AC"/>
    <w:rsid w:val="00032015"/>
    <w:rsid w:val="00034B13"/>
    <w:rsid w:val="00036A32"/>
    <w:rsid w:val="000403B6"/>
    <w:rsid w:val="0004130F"/>
    <w:rsid w:val="00041571"/>
    <w:rsid w:val="00042FFE"/>
    <w:rsid w:val="00045920"/>
    <w:rsid w:val="00046460"/>
    <w:rsid w:val="00050365"/>
    <w:rsid w:val="00053BD5"/>
    <w:rsid w:val="00055AED"/>
    <w:rsid w:val="00056208"/>
    <w:rsid w:val="0005643C"/>
    <w:rsid w:val="00056C73"/>
    <w:rsid w:val="00056EF3"/>
    <w:rsid w:val="000607D4"/>
    <w:rsid w:val="00065BDD"/>
    <w:rsid w:val="00065E7E"/>
    <w:rsid w:val="00070115"/>
    <w:rsid w:val="0007081F"/>
    <w:rsid w:val="00071B4A"/>
    <w:rsid w:val="00072919"/>
    <w:rsid w:val="00073DA5"/>
    <w:rsid w:val="00074F44"/>
    <w:rsid w:val="000756A0"/>
    <w:rsid w:val="00075A17"/>
    <w:rsid w:val="00075AF1"/>
    <w:rsid w:val="00075C85"/>
    <w:rsid w:val="00076BA5"/>
    <w:rsid w:val="000826F9"/>
    <w:rsid w:val="00086439"/>
    <w:rsid w:val="00092400"/>
    <w:rsid w:val="0009262D"/>
    <w:rsid w:val="000964C2"/>
    <w:rsid w:val="000A260B"/>
    <w:rsid w:val="000A5CEA"/>
    <w:rsid w:val="000A62CE"/>
    <w:rsid w:val="000A62E5"/>
    <w:rsid w:val="000B1CA7"/>
    <w:rsid w:val="000B2468"/>
    <w:rsid w:val="000B2975"/>
    <w:rsid w:val="000B4BF2"/>
    <w:rsid w:val="000B5BA1"/>
    <w:rsid w:val="000B78E8"/>
    <w:rsid w:val="000C1E8D"/>
    <w:rsid w:val="000C337F"/>
    <w:rsid w:val="000C4541"/>
    <w:rsid w:val="000C6CA8"/>
    <w:rsid w:val="000C7A3F"/>
    <w:rsid w:val="000D1991"/>
    <w:rsid w:val="000D26D7"/>
    <w:rsid w:val="000D2F5A"/>
    <w:rsid w:val="000D321F"/>
    <w:rsid w:val="000D3C29"/>
    <w:rsid w:val="000D514E"/>
    <w:rsid w:val="000D5DE9"/>
    <w:rsid w:val="000D66C6"/>
    <w:rsid w:val="000E50F9"/>
    <w:rsid w:val="000E5380"/>
    <w:rsid w:val="000E6A76"/>
    <w:rsid w:val="000F08EE"/>
    <w:rsid w:val="000F1202"/>
    <w:rsid w:val="000F1454"/>
    <w:rsid w:val="000F48D9"/>
    <w:rsid w:val="000F4D4E"/>
    <w:rsid w:val="000F5C82"/>
    <w:rsid w:val="000F6957"/>
    <w:rsid w:val="0010119F"/>
    <w:rsid w:val="00104B79"/>
    <w:rsid w:val="001143EC"/>
    <w:rsid w:val="001165C6"/>
    <w:rsid w:val="00121CDE"/>
    <w:rsid w:val="00123BF8"/>
    <w:rsid w:val="001256ED"/>
    <w:rsid w:val="0012609D"/>
    <w:rsid w:val="001303B1"/>
    <w:rsid w:val="00130AD2"/>
    <w:rsid w:val="00130B12"/>
    <w:rsid w:val="00132342"/>
    <w:rsid w:val="00136F51"/>
    <w:rsid w:val="0014031B"/>
    <w:rsid w:val="001411F4"/>
    <w:rsid w:val="00141664"/>
    <w:rsid w:val="001418B8"/>
    <w:rsid w:val="001438EB"/>
    <w:rsid w:val="00143B4D"/>
    <w:rsid w:val="00145181"/>
    <w:rsid w:val="00145549"/>
    <w:rsid w:val="0014712D"/>
    <w:rsid w:val="001524A8"/>
    <w:rsid w:val="00153D5C"/>
    <w:rsid w:val="00154813"/>
    <w:rsid w:val="001548C7"/>
    <w:rsid w:val="00155128"/>
    <w:rsid w:val="0016017E"/>
    <w:rsid w:val="001659F0"/>
    <w:rsid w:val="00166A23"/>
    <w:rsid w:val="001704C8"/>
    <w:rsid w:val="001707F2"/>
    <w:rsid w:val="00173561"/>
    <w:rsid w:val="001764FF"/>
    <w:rsid w:val="00176E4F"/>
    <w:rsid w:val="00181ED5"/>
    <w:rsid w:val="001834DA"/>
    <w:rsid w:val="001837F4"/>
    <w:rsid w:val="00184B7F"/>
    <w:rsid w:val="00185D85"/>
    <w:rsid w:val="0018740C"/>
    <w:rsid w:val="00190D07"/>
    <w:rsid w:val="00193BCD"/>
    <w:rsid w:val="0019431D"/>
    <w:rsid w:val="00194FBC"/>
    <w:rsid w:val="00196A86"/>
    <w:rsid w:val="00196D6B"/>
    <w:rsid w:val="00196E07"/>
    <w:rsid w:val="001A0C29"/>
    <w:rsid w:val="001A142F"/>
    <w:rsid w:val="001A2919"/>
    <w:rsid w:val="001A3DE3"/>
    <w:rsid w:val="001A46F9"/>
    <w:rsid w:val="001A54DD"/>
    <w:rsid w:val="001A651E"/>
    <w:rsid w:val="001B1EE8"/>
    <w:rsid w:val="001B5BEA"/>
    <w:rsid w:val="001B72DA"/>
    <w:rsid w:val="001B78FF"/>
    <w:rsid w:val="001C0C76"/>
    <w:rsid w:val="001C0E64"/>
    <w:rsid w:val="001C1981"/>
    <w:rsid w:val="001C1AFF"/>
    <w:rsid w:val="001C3CB7"/>
    <w:rsid w:val="001C40F7"/>
    <w:rsid w:val="001C50CC"/>
    <w:rsid w:val="001C68F2"/>
    <w:rsid w:val="001D1850"/>
    <w:rsid w:val="001D33B1"/>
    <w:rsid w:val="001D4FB9"/>
    <w:rsid w:val="001D5102"/>
    <w:rsid w:val="001E24D5"/>
    <w:rsid w:val="001E2963"/>
    <w:rsid w:val="001E2F12"/>
    <w:rsid w:val="001E3CB7"/>
    <w:rsid w:val="001E475D"/>
    <w:rsid w:val="001E5483"/>
    <w:rsid w:val="001F2B50"/>
    <w:rsid w:val="001F345B"/>
    <w:rsid w:val="001F4AD6"/>
    <w:rsid w:val="001F65EF"/>
    <w:rsid w:val="001F6DCF"/>
    <w:rsid w:val="002027E3"/>
    <w:rsid w:val="00206328"/>
    <w:rsid w:val="00206449"/>
    <w:rsid w:val="002113A2"/>
    <w:rsid w:val="00212E26"/>
    <w:rsid w:val="00214D65"/>
    <w:rsid w:val="00215764"/>
    <w:rsid w:val="0021638D"/>
    <w:rsid w:val="00217F59"/>
    <w:rsid w:val="00220883"/>
    <w:rsid w:val="00220EC4"/>
    <w:rsid w:val="00230077"/>
    <w:rsid w:val="002320BD"/>
    <w:rsid w:val="00233239"/>
    <w:rsid w:val="00234778"/>
    <w:rsid w:val="00234B56"/>
    <w:rsid w:val="002369E5"/>
    <w:rsid w:val="00240A5B"/>
    <w:rsid w:val="00243DC1"/>
    <w:rsid w:val="00244482"/>
    <w:rsid w:val="0024569E"/>
    <w:rsid w:val="00245D22"/>
    <w:rsid w:val="0024790F"/>
    <w:rsid w:val="00247A26"/>
    <w:rsid w:val="00250531"/>
    <w:rsid w:val="002510DD"/>
    <w:rsid w:val="00251ED7"/>
    <w:rsid w:val="00253145"/>
    <w:rsid w:val="0025399D"/>
    <w:rsid w:val="00256A4A"/>
    <w:rsid w:val="00256FF5"/>
    <w:rsid w:val="002575F6"/>
    <w:rsid w:val="00261BC3"/>
    <w:rsid w:val="00261C83"/>
    <w:rsid w:val="0026461A"/>
    <w:rsid w:val="00264E8A"/>
    <w:rsid w:val="00265753"/>
    <w:rsid w:val="00265B2C"/>
    <w:rsid w:val="00266956"/>
    <w:rsid w:val="00266AAA"/>
    <w:rsid w:val="00270513"/>
    <w:rsid w:val="00270AF5"/>
    <w:rsid w:val="00274CF5"/>
    <w:rsid w:val="00275C48"/>
    <w:rsid w:val="00277AEF"/>
    <w:rsid w:val="002804EC"/>
    <w:rsid w:val="00280C49"/>
    <w:rsid w:val="00283662"/>
    <w:rsid w:val="00290E49"/>
    <w:rsid w:val="00292BE5"/>
    <w:rsid w:val="00293728"/>
    <w:rsid w:val="00293B4A"/>
    <w:rsid w:val="002948B5"/>
    <w:rsid w:val="00294986"/>
    <w:rsid w:val="00294EAF"/>
    <w:rsid w:val="00295416"/>
    <w:rsid w:val="00295883"/>
    <w:rsid w:val="0029610C"/>
    <w:rsid w:val="00297EAE"/>
    <w:rsid w:val="002A4B3C"/>
    <w:rsid w:val="002A5E55"/>
    <w:rsid w:val="002A7AEA"/>
    <w:rsid w:val="002B3887"/>
    <w:rsid w:val="002B3BB4"/>
    <w:rsid w:val="002B3BFC"/>
    <w:rsid w:val="002B4BC0"/>
    <w:rsid w:val="002B50EF"/>
    <w:rsid w:val="002B538F"/>
    <w:rsid w:val="002C05E5"/>
    <w:rsid w:val="002C696D"/>
    <w:rsid w:val="002D09CD"/>
    <w:rsid w:val="002D17E4"/>
    <w:rsid w:val="002D1D64"/>
    <w:rsid w:val="002D5B4E"/>
    <w:rsid w:val="002E079A"/>
    <w:rsid w:val="002E1053"/>
    <w:rsid w:val="002E4551"/>
    <w:rsid w:val="002E6D18"/>
    <w:rsid w:val="002E796B"/>
    <w:rsid w:val="002F1119"/>
    <w:rsid w:val="002F245E"/>
    <w:rsid w:val="002F4792"/>
    <w:rsid w:val="002F4FD8"/>
    <w:rsid w:val="002F7120"/>
    <w:rsid w:val="002F7322"/>
    <w:rsid w:val="003036EA"/>
    <w:rsid w:val="0031086D"/>
    <w:rsid w:val="00312763"/>
    <w:rsid w:val="00313073"/>
    <w:rsid w:val="0031461A"/>
    <w:rsid w:val="003159EF"/>
    <w:rsid w:val="00315E02"/>
    <w:rsid w:val="00317493"/>
    <w:rsid w:val="00320416"/>
    <w:rsid w:val="00321DA5"/>
    <w:rsid w:val="00322EA4"/>
    <w:rsid w:val="00325832"/>
    <w:rsid w:val="00325D0D"/>
    <w:rsid w:val="00330315"/>
    <w:rsid w:val="0033138A"/>
    <w:rsid w:val="00336C99"/>
    <w:rsid w:val="00343849"/>
    <w:rsid w:val="00343BA7"/>
    <w:rsid w:val="00344537"/>
    <w:rsid w:val="003473CD"/>
    <w:rsid w:val="0035257E"/>
    <w:rsid w:val="00355EEA"/>
    <w:rsid w:val="003562E3"/>
    <w:rsid w:val="00356309"/>
    <w:rsid w:val="00357222"/>
    <w:rsid w:val="00364265"/>
    <w:rsid w:val="00367868"/>
    <w:rsid w:val="003678BC"/>
    <w:rsid w:val="0037085F"/>
    <w:rsid w:val="00371639"/>
    <w:rsid w:val="00373357"/>
    <w:rsid w:val="00373C07"/>
    <w:rsid w:val="00374D2C"/>
    <w:rsid w:val="00377781"/>
    <w:rsid w:val="003778E8"/>
    <w:rsid w:val="00381EC7"/>
    <w:rsid w:val="00381F52"/>
    <w:rsid w:val="003833F0"/>
    <w:rsid w:val="003839AE"/>
    <w:rsid w:val="00383A58"/>
    <w:rsid w:val="00383C1D"/>
    <w:rsid w:val="003904F7"/>
    <w:rsid w:val="003918BD"/>
    <w:rsid w:val="00391FD0"/>
    <w:rsid w:val="0039235B"/>
    <w:rsid w:val="003924AE"/>
    <w:rsid w:val="003926CA"/>
    <w:rsid w:val="00394B36"/>
    <w:rsid w:val="00395727"/>
    <w:rsid w:val="003A2FCD"/>
    <w:rsid w:val="003A4245"/>
    <w:rsid w:val="003A4B1D"/>
    <w:rsid w:val="003A543A"/>
    <w:rsid w:val="003A7FEB"/>
    <w:rsid w:val="003B1AA5"/>
    <w:rsid w:val="003B6D2D"/>
    <w:rsid w:val="003B78E0"/>
    <w:rsid w:val="003C71A3"/>
    <w:rsid w:val="003C7A89"/>
    <w:rsid w:val="003C7B23"/>
    <w:rsid w:val="003D28DC"/>
    <w:rsid w:val="003D2EF8"/>
    <w:rsid w:val="003E0DD8"/>
    <w:rsid w:val="003E2404"/>
    <w:rsid w:val="003E2BBE"/>
    <w:rsid w:val="003E4B1B"/>
    <w:rsid w:val="003E5355"/>
    <w:rsid w:val="003E5E39"/>
    <w:rsid w:val="003E6E8F"/>
    <w:rsid w:val="003E71CA"/>
    <w:rsid w:val="003F26E5"/>
    <w:rsid w:val="003F64B7"/>
    <w:rsid w:val="003F68DF"/>
    <w:rsid w:val="003F6B18"/>
    <w:rsid w:val="003F7025"/>
    <w:rsid w:val="0040134A"/>
    <w:rsid w:val="00402BE6"/>
    <w:rsid w:val="004034D2"/>
    <w:rsid w:val="00403986"/>
    <w:rsid w:val="0040553A"/>
    <w:rsid w:val="004055D4"/>
    <w:rsid w:val="0040569C"/>
    <w:rsid w:val="00410165"/>
    <w:rsid w:val="00410A95"/>
    <w:rsid w:val="00411416"/>
    <w:rsid w:val="0041225A"/>
    <w:rsid w:val="00412894"/>
    <w:rsid w:val="00413972"/>
    <w:rsid w:val="004153D6"/>
    <w:rsid w:val="00415D1E"/>
    <w:rsid w:val="00415D39"/>
    <w:rsid w:val="00416AFE"/>
    <w:rsid w:val="004176FC"/>
    <w:rsid w:val="00424BD8"/>
    <w:rsid w:val="00424D37"/>
    <w:rsid w:val="00424F07"/>
    <w:rsid w:val="004261C2"/>
    <w:rsid w:val="004267C9"/>
    <w:rsid w:val="00427249"/>
    <w:rsid w:val="0042760F"/>
    <w:rsid w:val="00427F8D"/>
    <w:rsid w:val="00431536"/>
    <w:rsid w:val="00431C42"/>
    <w:rsid w:val="00432C99"/>
    <w:rsid w:val="004377AC"/>
    <w:rsid w:val="00437DB0"/>
    <w:rsid w:val="00441FDF"/>
    <w:rsid w:val="004424FE"/>
    <w:rsid w:val="00443C74"/>
    <w:rsid w:val="00445313"/>
    <w:rsid w:val="00446120"/>
    <w:rsid w:val="004519C8"/>
    <w:rsid w:val="00452B24"/>
    <w:rsid w:val="00454160"/>
    <w:rsid w:val="004559D5"/>
    <w:rsid w:val="00455F7E"/>
    <w:rsid w:val="00457B84"/>
    <w:rsid w:val="00457E92"/>
    <w:rsid w:val="0046017F"/>
    <w:rsid w:val="00460809"/>
    <w:rsid w:val="00461A5D"/>
    <w:rsid w:val="00462456"/>
    <w:rsid w:val="00467BBC"/>
    <w:rsid w:val="00472C82"/>
    <w:rsid w:val="004740E4"/>
    <w:rsid w:val="004748EF"/>
    <w:rsid w:val="004756C5"/>
    <w:rsid w:val="00480BCD"/>
    <w:rsid w:val="004826E0"/>
    <w:rsid w:val="004833B1"/>
    <w:rsid w:val="00495ECD"/>
    <w:rsid w:val="004A0F57"/>
    <w:rsid w:val="004A18BA"/>
    <w:rsid w:val="004A1E95"/>
    <w:rsid w:val="004A3709"/>
    <w:rsid w:val="004A3B65"/>
    <w:rsid w:val="004A4E98"/>
    <w:rsid w:val="004A59B1"/>
    <w:rsid w:val="004A7516"/>
    <w:rsid w:val="004A7F72"/>
    <w:rsid w:val="004B2DBB"/>
    <w:rsid w:val="004B43FE"/>
    <w:rsid w:val="004B725D"/>
    <w:rsid w:val="004C13B0"/>
    <w:rsid w:val="004C3AC0"/>
    <w:rsid w:val="004C4386"/>
    <w:rsid w:val="004D02AD"/>
    <w:rsid w:val="004D30C6"/>
    <w:rsid w:val="004D5F22"/>
    <w:rsid w:val="004D6293"/>
    <w:rsid w:val="004D6546"/>
    <w:rsid w:val="004E0B40"/>
    <w:rsid w:val="004E3000"/>
    <w:rsid w:val="004E38E3"/>
    <w:rsid w:val="004E5EC6"/>
    <w:rsid w:val="004E6148"/>
    <w:rsid w:val="004F55DE"/>
    <w:rsid w:val="004F73AC"/>
    <w:rsid w:val="004F7B5C"/>
    <w:rsid w:val="00502349"/>
    <w:rsid w:val="00502D44"/>
    <w:rsid w:val="00505330"/>
    <w:rsid w:val="00506C8E"/>
    <w:rsid w:val="00506CD1"/>
    <w:rsid w:val="0051013C"/>
    <w:rsid w:val="005131C3"/>
    <w:rsid w:val="00513A4E"/>
    <w:rsid w:val="005152A6"/>
    <w:rsid w:val="005201BE"/>
    <w:rsid w:val="00523837"/>
    <w:rsid w:val="00524604"/>
    <w:rsid w:val="00525EE9"/>
    <w:rsid w:val="0053021A"/>
    <w:rsid w:val="00530D50"/>
    <w:rsid w:val="00531FCF"/>
    <w:rsid w:val="005323CD"/>
    <w:rsid w:val="005329BE"/>
    <w:rsid w:val="0053326A"/>
    <w:rsid w:val="005334B4"/>
    <w:rsid w:val="005349D4"/>
    <w:rsid w:val="00537882"/>
    <w:rsid w:val="00537D63"/>
    <w:rsid w:val="005407BF"/>
    <w:rsid w:val="00542508"/>
    <w:rsid w:val="00543FCF"/>
    <w:rsid w:val="00544107"/>
    <w:rsid w:val="005449BE"/>
    <w:rsid w:val="005506BE"/>
    <w:rsid w:val="005506C7"/>
    <w:rsid w:val="005506CE"/>
    <w:rsid w:val="0055079B"/>
    <w:rsid w:val="00550B2F"/>
    <w:rsid w:val="00555DDD"/>
    <w:rsid w:val="0055739D"/>
    <w:rsid w:val="0056011E"/>
    <w:rsid w:val="00562957"/>
    <w:rsid w:val="0056453E"/>
    <w:rsid w:val="00566BB4"/>
    <w:rsid w:val="00566ED2"/>
    <w:rsid w:val="00570D6F"/>
    <w:rsid w:val="0057120E"/>
    <w:rsid w:val="00571853"/>
    <w:rsid w:val="005718A8"/>
    <w:rsid w:val="00572118"/>
    <w:rsid w:val="00572CCF"/>
    <w:rsid w:val="00572E0A"/>
    <w:rsid w:val="0057374E"/>
    <w:rsid w:val="005737C6"/>
    <w:rsid w:val="00575DF4"/>
    <w:rsid w:val="00577B4C"/>
    <w:rsid w:val="00577CA1"/>
    <w:rsid w:val="00580546"/>
    <w:rsid w:val="0058292D"/>
    <w:rsid w:val="005842A0"/>
    <w:rsid w:val="0058472E"/>
    <w:rsid w:val="00584D37"/>
    <w:rsid w:val="00591CE8"/>
    <w:rsid w:val="00592C63"/>
    <w:rsid w:val="0059473B"/>
    <w:rsid w:val="005953CA"/>
    <w:rsid w:val="00595C28"/>
    <w:rsid w:val="005960BA"/>
    <w:rsid w:val="005A1D54"/>
    <w:rsid w:val="005A2314"/>
    <w:rsid w:val="005A35F5"/>
    <w:rsid w:val="005A6731"/>
    <w:rsid w:val="005A6F58"/>
    <w:rsid w:val="005B352D"/>
    <w:rsid w:val="005B4C78"/>
    <w:rsid w:val="005B631B"/>
    <w:rsid w:val="005B6420"/>
    <w:rsid w:val="005B6A34"/>
    <w:rsid w:val="005C1E11"/>
    <w:rsid w:val="005C463B"/>
    <w:rsid w:val="005C5EB1"/>
    <w:rsid w:val="005C67E5"/>
    <w:rsid w:val="005C78DB"/>
    <w:rsid w:val="005D1B17"/>
    <w:rsid w:val="005D1B86"/>
    <w:rsid w:val="005D3683"/>
    <w:rsid w:val="005D3AB2"/>
    <w:rsid w:val="005D792B"/>
    <w:rsid w:val="005E0072"/>
    <w:rsid w:val="005E2966"/>
    <w:rsid w:val="005E6149"/>
    <w:rsid w:val="005E7FF4"/>
    <w:rsid w:val="005F09CC"/>
    <w:rsid w:val="005F2890"/>
    <w:rsid w:val="005F297C"/>
    <w:rsid w:val="005F3EB2"/>
    <w:rsid w:val="006001B2"/>
    <w:rsid w:val="006014DA"/>
    <w:rsid w:val="00602015"/>
    <w:rsid w:val="006021BF"/>
    <w:rsid w:val="006038D0"/>
    <w:rsid w:val="006044CF"/>
    <w:rsid w:val="00610C4A"/>
    <w:rsid w:val="006117A3"/>
    <w:rsid w:val="00611A86"/>
    <w:rsid w:val="00612BD3"/>
    <w:rsid w:val="00615EF2"/>
    <w:rsid w:val="00615F8C"/>
    <w:rsid w:val="00616B13"/>
    <w:rsid w:val="00620130"/>
    <w:rsid w:val="00622893"/>
    <w:rsid w:val="00625361"/>
    <w:rsid w:val="0062548D"/>
    <w:rsid w:val="00627EB6"/>
    <w:rsid w:val="00630B07"/>
    <w:rsid w:val="00631029"/>
    <w:rsid w:val="00632268"/>
    <w:rsid w:val="00632AB5"/>
    <w:rsid w:val="00633921"/>
    <w:rsid w:val="00635DAE"/>
    <w:rsid w:val="00637E05"/>
    <w:rsid w:val="00641765"/>
    <w:rsid w:val="00641801"/>
    <w:rsid w:val="00643ACA"/>
    <w:rsid w:val="00645C89"/>
    <w:rsid w:val="00647491"/>
    <w:rsid w:val="00647642"/>
    <w:rsid w:val="006478CA"/>
    <w:rsid w:val="006568CC"/>
    <w:rsid w:val="00660A72"/>
    <w:rsid w:val="006633CF"/>
    <w:rsid w:val="0066588E"/>
    <w:rsid w:val="00665F3D"/>
    <w:rsid w:val="00670BE5"/>
    <w:rsid w:val="006741E5"/>
    <w:rsid w:val="006802EF"/>
    <w:rsid w:val="00682DFC"/>
    <w:rsid w:val="00685987"/>
    <w:rsid w:val="00690AD3"/>
    <w:rsid w:val="006910E6"/>
    <w:rsid w:val="00692004"/>
    <w:rsid w:val="00695302"/>
    <w:rsid w:val="00695CDD"/>
    <w:rsid w:val="0069681C"/>
    <w:rsid w:val="00696CDD"/>
    <w:rsid w:val="006A1C8A"/>
    <w:rsid w:val="006A437D"/>
    <w:rsid w:val="006A4BDB"/>
    <w:rsid w:val="006A5D28"/>
    <w:rsid w:val="006A6F51"/>
    <w:rsid w:val="006A75E7"/>
    <w:rsid w:val="006B0EC3"/>
    <w:rsid w:val="006B52A7"/>
    <w:rsid w:val="006B5D2F"/>
    <w:rsid w:val="006C0461"/>
    <w:rsid w:val="006C12C7"/>
    <w:rsid w:val="006C1A24"/>
    <w:rsid w:val="006C23C2"/>
    <w:rsid w:val="006C4521"/>
    <w:rsid w:val="006C59A5"/>
    <w:rsid w:val="006C5D2F"/>
    <w:rsid w:val="006C7FB3"/>
    <w:rsid w:val="006D629A"/>
    <w:rsid w:val="006E0CD2"/>
    <w:rsid w:val="006E1997"/>
    <w:rsid w:val="006E2EB7"/>
    <w:rsid w:val="006E5A80"/>
    <w:rsid w:val="006E63C3"/>
    <w:rsid w:val="006E76A5"/>
    <w:rsid w:val="006F0645"/>
    <w:rsid w:val="006F1700"/>
    <w:rsid w:val="006F239F"/>
    <w:rsid w:val="006F2FBE"/>
    <w:rsid w:val="006F421B"/>
    <w:rsid w:val="006F436C"/>
    <w:rsid w:val="0070070A"/>
    <w:rsid w:val="0070503D"/>
    <w:rsid w:val="0071193F"/>
    <w:rsid w:val="0071367F"/>
    <w:rsid w:val="007158D0"/>
    <w:rsid w:val="007236BA"/>
    <w:rsid w:val="007238DD"/>
    <w:rsid w:val="00723D02"/>
    <w:rsid w:val="00723D84"/>
    <w:rsid w:val="00723EDE"/>
    <w:rsid w:val="00724717"/>
    <w:rsid w:val="00725838"/>
    <w:rsid w:val="0072660C"/>
    <w:rsid w:val="007268B8"/>
    <w:rsid w:val="00726F9F"/>
    <w:rsid w:val="00727446"/>
    <w:rsid w:val="00727CF8"/>
    <w:rsid w:val="00730404"/>
    <w:rsid w:val="00731AB7"/>
    <w:rsid w:val="0074180F"/>
    <w:rsid w:val="007446DE"/>
    <w:rsid w:val="00745163"/>
    <w:rsid w:val="00745DED"/>
    <w:rsid w:val="00746019"/>
    <w:rsid w:val="00746D3F"/>
    <w:rsid w:val="00750AB2"/>
    <w:rsid w:val="007532A0"/>
    <w:rsid w:val="00755358"/>
    <w:rsid w:val="007558DB"/>
    <w:rsid w:val="00755AB9"/>
    <w:rsid w:val="007567B6"/>
    <w:rsid w:val="00756DFF"/>
    <w:rsid w:val="00756FFA"/>
    <w:rsid w:val="00757FB9"/>
    <w:rsid w:val="00760746"/>
    <w:rsid w:val="00765072"/>
    <w:rsid w:val="00765303"/>
    <w:rsid w:val="00766299"/>
    <w:rsid w:val="00766870"/>
    <w:rsid w:val="00767923"/>
    <w:rsid w:val="00767F4C"/>
    <w:rsid w:val="007702C7"/>
    <w:rsid w:val="007737A3"/>
    <w:rsid w:val="007738A0"/>
    <w:rsid w:val="0077606A"/>
    <w:rsid w:val="0078146D"/>
    <w:rsid w:val="00781801"/>
    <w:rsid w:val="0078318D"/>
    <w:rsid w:val="00784C33"/>
    <w:rsid w:val="00786679"/>
    <w:rsid w:val="0079363C"/>
    <w:rsid w:val="00793B6E"/>
    <w:rsid w:val="0079785B"/>
    <w:rsid w:val="007A4BB5"/>
    <w:rsid w:val="007A4FB6"/>
    <w:rsid w:val="007A5ABD"/>
    <w:rsid w:val="007A5AEB"/>
    <w:rsid w:val="007A6AA6"/>
    <w:rsid w:val="007A7767"/>
    <w:rsid w:val="007B1550"/>
    <w:rsid w:val="007B1B3A"/>
    <w:rsid w:val="007B2632"/>
    <w:rsid w:val="007B4E82"/>
    <w:rsid w:val="007B5D7F"/>
    <w:rsid w:val="007B66EC"/>
    <w:rsid w:val="007B7C1E"/>
    <w:rsid w:val="007C1803"/>
    <w:rsid w:val="007C1B8F"/>
    <w:rsid w:val="007C1D1B"/>
    <w:rsid w:val="007C5329"/>
    <w:rsid w:val="007C74F1"/>
    <w:rsid w:val="007D6EC1"/>
    <w:rsid w:val="007E0835"/>
    <w:rsid w:val="007E4CD6"/>
    <w:rsid w:val="007E73D8"/>
    <w:rsid w:val="007F1574"/>
    <w:rsid w:val="007F1F0C"/>
    <w:rsid w:val="007F5589"/>
    <w:rsid w:val="007F55DE"/>
    <w:rsid w:val="007F6327"/>
    <w:rsid w:val="007F79A8"/>
    <w:rsid w:val="008005A8"/>
    <w:rsid w:val="00802CE5"/>
    <w:rsid w:val="00805098"/>
    <w:rsid w:val="00807A77"/>
    <w:rsid w:val="00814C9A"/>
    <w:rsid w:val="0081595F"/>
    <w:rsid w:val="00823A7E"/>
    <w:rsid w:val="008259FC"/>
    <w:rsid w:val="008304DA"/>
    <w:rsid w:val="00832534"/>
    <w:rsid w:val="0083284E"/>
    <w:rsid w:val="00834B9C"/>
    <w:rsid w:val="00834EDE"/>
    <w:rsid w:val="00835C39"/>
    <w:rsid w:val="00835D1F"/>
    <w:rsid w:val="00837228"/>
    <w:rsid w:val="00842156"/>
    <w:rsid w:val="008444AE"/>
    <w:rsid w:val="008465BF"/>
    <w:rsid w:val="00847657"/>
    <w:rsid w:val="008503B3"/>
    <w:rsid w:val="00851B4B"/>
    <w:rsid w:val="008527D8"/>
    <w:rsid w:val="00852A19"/>
    <w:rsid w:val="00852DD8"/>
    <w:rsid w:val="00852EBB"/>
    <w:rsid w:val="008545E7"/>
    <w:rsid w:val="0085585F"/>
    <w:rsid w:val="00855FFB"/>
    <w:rsid w:val="00856C7F"/>
    <w:rsid w:val="00861293"/>
    <w:rsid w:val="00865EB1"/>
    <w:rsid w:val="0086630A"/>
    <w:rsid w:val="0087065C"/>
    <w:rsid w:val="00872A7C"/>
    <w:rsid w:val="00873081"/>
    <w:rsid w:val="00874016"/>
    <w:rsid w:val="008763F1"/>
    <w:rsid w:val="00880769"/>
    <w:rsid w:val="00883479"/>
    <w:rsid w:val="00885DD4"/>
    <w:rsid w:val="00886809"/>
    <w:rsid w:val="0088750D"/>
    <w:rsid w:val="008879C5"/>
    <w:rsid w:val="00890051"/>
    <w:rsid w:val="00890E84"/>
    <w:rsid w:val="0089306D"/>
    <w:rsid w:val="008951B3"/>
    <w:rsid w:val="00895914"/>
    <w:rsid w:val="00897A61"/>
    <w:rsid w:val="008A1E8A"/>
    <w:rsid w:val="008A64B8"/>
    <w:rsid w:val="008B202B"/>
    <w:rsid w:val="008B3001"/>
    <w:rsid w:val="008B3CFE"/>
    <w:rsid w:val="008B5DBC"/>
    <w:rsid w:val="008B73BC"/>
    <w:rsid w:val="008C3C92"/>
    <w:rsid w:val="008C4E8A"/>
    <w:rsid w:val="008C73D5"/>
    <w:rsid w:val="008D2B2E"/>
    <w:rsid w:val="008D394D"/>
    <w:rsid w:val="008D4422"/>
    <w:rsid w:val="008D640B"/>
    <w:rsid w:val="008E3C04"/>
    <w:rsid w:val="008E56E2"/>
    <w:rsid w:val="008E57F5"/>
    <w:rsid w:val="008F2111"/>
    <w:rsid w:val="008F2FC7"/>
    <w:rsid w:val="008F35A8"/>
    <w:rsid w:val="008F46E4"/>
    <w:rsid w:val="00900422"/>
    <w:rsid w:val="009016E3"/>
    <w:rsid w:val="009018EF"/>
    <w:rsid w:val="009039FB"/>
    <w:rsid w:val="00905F50"/>
    <w:rsid w:val="0090766A"/>
    <w:rsid w:val="00913750"/>
    <w:rsid w:val="00913815"/>
    <w:rsid w:val="00913F09"/>
    <w:rsid w:val="00917496"/>
    <w:rsid w:val="0092151E"/>
    <w:rsid w:val="0092600D"/>
    <w:rsid w:val="00926FB8"/>
    <w:rsid w:val="009326B2"/>
    <w:rsid w:val="00932AD3"/>
    <w:rsid w:val="0093523E"/>
    <w:rsid w:val="00935C40"/>
    <w:rsid w:val="0093630E"/>
    <w:rsid w:val="00936E99"/>
    <w:rsid w:val="00937898"/>
    <w:rsid w:val="0094212E"/>
    <w:rsid w:val="0094458A"/>
    <w:rsid w:val="0094466C"/>
    <w:rsid w:val="00945846"/>
    <w:rsid w:val="00947EC9"/>
    <w:rsid w:val="00951A8D"/>
    <w:rsid w:val="00952DD3"/>
    <w:rsid w:val="009533CE"/>
    <w:rsid w:val="00955B43"/>
    <w:rsid w:val="0095612C"/>
    <w:rsid w:val="00957036"/>
    <w:rsid w:val="00962A82"/>
    <w:rsid w:val="0096520E"/>
    <w:rsid w:val="00965AB7"/>
    <w:rsid w:val="009662F0"/>
    <w:rsid w:val="00967BE2"/>
    <w:rsid w:val="009739A9"/>
    <w:rsid w:val="00974B43"/>
    <w:rsid w:val="009761E9"/>
    <w:rsid w:val="00976FF0"/>
    <w:rsid w:val="00977FB6"/>
    <w:rsid w:val="009809F0"/>
    <w:rsid w:val="009820A2"/>
    <w:rsid w:val="009829B0"/>
    <w:rsid w:val="00984AB0"/>
    <w:rsid w:val="0098544D"/>
    <w:rsid w:val="00987484"/>
    <w:rsid w:val="009901C6"/>
    <w:rsid w:val="009908ED"/>
    <w:rsid w:val="0099140E"/>
    <w:rsid w:val="00994D53"/>
    <w:rsid w:val="0099688A"/>
    <w:rsid w:val="009A02C9"/>
    <w:rsid w:val="009A0D32"/>
    <w:rsid w:val="009A2FA5"/>
    <w:rsid w:val="009A3371"/>
    <w:rsid w:val="009A3D6A"/>
    <w:rsid w:val="009A3F39"/>
    <w:rsid w:val="009A418D"/>
    <w:rsid w:val="009A4641"/>
    <w:rsid w:val="009A5F5B"/>
    <w:rsid w:val="009A70B1"/>
    <w:rsid w:val="009A7596"/>
    <w:rsid w:val="009B0E51"/>
    <w:rsid w:val="009B477B"/>
    <w:rsid w:val="009B50B5"/>
    <w:rsid w:val="009C0EA3"/>
    <w:rsid w:val="009C0EBA"/>
    <w:rsid w:val="009C402C"/>
    <w:rsid w:val="009C69C7"/>
    <w:rsid w:val="009C7BF8"/>
    <w:rsid w:val="009D061F"/>
    <w:rsid w:val="009D187B"/>
    <w:rsid w:val="009D1E28"/>
    <w:rsid w:val="009D2385"/>
    <w:rsid w:val="009D24A0"/>
    <w:rsid w:val="009D49FE"/>
    <w:rsid w:val="009D52B6"/>
    <w:rsid w:val="009D5C8E"/>
    <w:rsid w:val="009D7E4F"/>
    <w:rsid w:val="009E0499"/>
    <w:rsid w:val="009E105F"/>
    <w:rsid w:val="009E2558"/>
    <w:rsid w:val="009E3B6B"/>
    <w:rsid w:val="009E44DC"/>
    <w:rsid w:val="009E7D35"/>
    <w:rsid w:val="009F2269"/>
    <w:rsid w:val="009F2706"/>
    <w:rsid w:val="009F3382"/>
    <w:rsid w:val="009F4FAA"/>
    <w:rsid w:val="009F598A"/>
    <w:rsid w:val="009F5AC3"/>
    <w:rsid w:val="009F60C9"/>
    <w:rsid w:val="00A002FE"/>
    <w:rsid w:val="00A02228"/>
    <w:rsid w:val="00A03C90"/>
    <w:rsid w:val="00A03EDD"/>
    <w:rsid w:val="00A05682"/>
    <w:rsid w:val="00A05BA7"/>
    <w:rsid w:val="00A06370"/>
    <w:rsid w:val="00A06594"/>
    <w:rsid w:val="00A06870"/>
    <w:rsid w:val="00A06EFE"/>
    <w:rsid w:val="00A071FC"/>
    <w:rsid w:val="00A07548"/>
    <w:rsid w:val="00A11FFD"/>
    <w:rsid w:val="00A12C8D"/>
    <w:rsid w:val="00A148A6"/>
    <w:rsid w:val="00A2223B"/>
    <w:rsid w:val="00A252F0"/>
    <w:rsid w:val="00A264A9"/>
    <w:rsid w:val="00A26C90"/>
    <w:rsid w:val="00A300A6"/>
    <w:rsid w:val="00A317D9"/>
    <w:rsid w:val="00A3561D"/>
    <w:rsid w:val="00A35793"/>
    <w:rsid w:val="00A35BC5"/>
    <w:rsid w:val="00A36777"/>
    <w:rsid w:val="00A41A92"/>
    <w:rsid w:val="00A43224"/>
    <w:rsid w:val="00A440E2"/>
    <w:rsid w:val="00A45815"/>
    <w:rsid w:val="00A45D6E"/>
    <w:rsid w:val="00A5132F"/>
    <w:rsid w:val="00A5241A"/>
    <w:rsid w:val="00A53C66"/>
    <w:rsid w:val="00A54763"/>
    <w:rsid w:val="00A55CB3"/>
    <w:rsid w:val="00A57696"/>
    <w:rsid w:val="00A60795"/>
    <w:rsid w:val="00A60AF2"/>
    <w:rsid w:val="00A62455"/>
    <w:rsid w:val="00A63263"/>
    <w:rsid w:val="00A643F2"/>
    <w:rsid w:val="00A64F8F"/>
    <w:rsid w:val="00A711EB"/>
    <w:rsid w:val="00A736A6"/>
    <w:rsid w:val="00A8009D"/>
    <w:rsid w:val="00A80AAB"/>
    <w:rsid w:val="00A81A7A"/>
    <w:rsid w:val="00A85242"/>
    <w:rsid w:val="00A90C1C"/>
    <w:rsid w:val="00A90DDC"/>
    <w:rsid w:val="00A90E13"/>
    <w:rsid w:val="00A92667"/>
    <w:rsid w:val="00A92A1A"/>
    <w:rsid w:val="00A936E7"/>
    <w:rsid w:val="00A9562A"/>
    <w:rsid w:val="00A959A5"/>
    <w:rsid w:val="00A97408"/>
    <w:rsid w:val="00A97998"/>
    <w:rsid w:val="00A979D9"/>
    <w:rsid w:val="00AA0995"/>
    <w:rsid w:val="00AA0FDA"/>
    <w:rsid w:val="00AA1865"/>
    <w:rsid w:val="00AA2CF3"/>
    <w:rsid w:val="00AA3118"/>
    <w:rsid w:val="00AA6B88"/>
    <w:rsid w:val="00AA772B"/>
    <w:rsid w:val="00AA7B04"/>
    <w:rsid w:val="00AB0817"/>
    <w:rsid w:val="00AB0F96"/>
    <w:rsid w:val="00AB1AAB"/>
    <w:rsid w:val="00AB1AB2"/>
    <w:rsid w:val="00AB2E38"/>
    <w:rsid w:val="00AB472B"/>
    <w:rsid w:val="00AC04F7"/>
    <w:rsid w:val="00AC0B2F"/>
    <w:rsid w:val="00AC1550"/>
    <w:rsid w:val="00AC3AB3"/>
    <w:rsid w:val="00AC3F91"/>
    <w:rsid w:val="00AC5ED3"/>
    <w:rsid w:val="00AC6628"/>
    <w:rsid w:val="00AC66EF"/>
    <w:rsid w:val="00AC6BDD"/>
    <w:rsid w:val="00AC7CD8"/>
    <w:rsid w:val="00AD4123"/>
    <w:rsid w:val="00AE14EE"/>
    <w:rsid w:val="00AE15EA"/>
    <w:rsid w:val="00AE1773"/>
    <w:rsid w:val="00AE20C6"/>
    <w:rsid w:val="00AE2ECF"/>
    <w:rsid w:val="00AE4505"/>
    <w:rsid w:val="00AE52B0"/>
    <w:rsid w:val="00AE5C1F"/>
    <w:rsid w:val="00AE5F0C"/>
    <w:rsid w:val="00AF06D9"/>
    <w:rsid w:val="00AF3DA6"/>
    <w:rsid w:val="00AF4C34"/>
    <w:rsid w:val="00AF61C0"/>
    <w:rsid w:val="00AF65F0"/>
    <w:rsid w:val="00B0026F"/>
    <w:rsid w:val="00B012DE"/>
    <w:rsid w:val="00B04571"/>
    <w:rsid w:val="00B05458"/>
    <w:rsid w:val="00B07152"/>
    <w:rsid w:val="00B1214A"/>
    <w:rsid w:val="00B1328E"/>
    <w:rsid w:val="00B13707"/>
    <w:rsid w:val="00B13CD0"/>
    <w:rsid w:val="00B208E4"/>
    <w:rsid w:val="00B21518"/>
    <w:rsid w:val="00B21B81"/>
    <w:rsid w:val="00B2233E"/>
    <w:rsid w:val="00B24A31"/>
    <w:rsid w:val="00B25107"/>
    <w:rsid w:val="00B31F81"/>
    <w:rsid w:val="00B32A76"/>
    <w:rsid w:val="00B32C88"/>
    <w:rsid w:val="00B331B2"/>
    <w:rsid w:val="00B33284"/>
    <w:rsid w:val="00B34922"/>
    <w:rsid w:val="00B37FB0"/>
    <w:rsid w:val="00B4237D"/>
    <w:rsid w:val="00B424BA"/>
    <w:rsid w:val="00B42656"/>
    <w:rsid w:val="00B443B4"/>
    <w:rsid w:val="00B45888"/>
    <w:rsid w:val="00B45B15"/>
    <w:rsid w:val="00B4710F"/>
    <w:rsid w:val="00B51D96"/>
    <w:rsid w:val="00B529C4"/>
    <w:rsid w:val="00B5317F"/>
    <w:rsid w:val="00B53BAF"/>
    <w:rsid w:val="00B53BD7"/>
    <w:rsid w:val="00B55825"/>
    <w:rsid w:val="00B558D2"/>
    <w:rsid w:val="00B56096"/>
    <w:rsid w:val="00B612CE"/>
    <w:rsid w:val="00B6637D"/>
    <w:rsid w:val="00B666EF"/>
    <w:rsid w:val="00B671A0"/>
    <w:rsid w:val="00B672EC"/>
    <w:rsid w:val="00B703FD"/>
    <w:rsid w:val="00B7176B"/>
    <w:rsid w:val="00B728F9"/>
    <w:rsid w:val="00B73509"/>
    <w:rsid w:val="00B8141F"/>
    <w:rsid w:val="00B83D1A"/>
    <w:rsid w:val="00B84566"/>
    <w:rsid w:val="00B85113"/>
    <w:rsid w:val="00B85D52"/>
    <w:rsid w:val="00B86890"/>
    <w:rsid w:val="00B86FE6"/>
    <w:rsid w:val="00B90E88"/>
    <w:rsid w:val="00B91501"/>
    <w:rsid w:val="00B919EE"/>
    <w:rsid w:val="00B92D7E"/>
    <w:rsid w:val="00BA2CBA"/>
    <w:rsid w:val="00BA33E7"/>
    <w:rsid w:val="00BA48C0"/>
    <w:rsid w:val="00BA4E83"/>
    <w:rsid w:val="00BA6EE0"/>
    <w:rsid w:val="00BB09D4"/>
    <w:rsid w:val="00BB1661"/>
    <w:rsid w:val="00BB21E1"/>
    <w:rsid w:val="00BC035C"/>
    <w:rsid w:val="00BC2979"/>
    <w:rsid w:val="00BC5201"/>
    <w:rsid w:val="00BC5D73"/>
    <w:rsid w:val="00BC6742"/>
    <w:rsid w:val="00BC7490"/>
    <w:rsid w:val="00BC74D7"/>
    <w:rsid w:val="00BC78CE"/>
    <w:rsid w:val="00BD0EA1"/>
    <w:rsid w:val="00BD11D6"/>
    <w:rsid w:val="00BD3DB6"/>
    <w:rsid w:val="00BD5A2E"/>
    <w:rsid w:val="00BD61F4"/>
    <w:rsid w:val="00BD751A"/>
    <w:rsid w:val="00BE20B2"/>
    <w:rsid w:val="00BE49ED"/>
    <w:rsid w:val="00BE4FFC"/>
    <w:rsid w:val="00BF1387"/>
    <w:rsid w:val="00BF27F1"/>
    <w:rsid w:val="00BF3297"/>
    <w:rsid w:val="00BF3B42"/>
    <w:rsid w:val="00BF402E"/>
    <w:rsid w:val="00BF48CA"/>
    <w:rsid w:val="00BF4915"/>
    <w:rsid w:val="00BF4B96"/>
    <w:rsid w:val="00C01AD0"/>
    <w:rsid w:val="00C030CD"/>
    <w:rsid w:val="00C045E5"/>
    <w:rsid w:val="00C0504F"/>
    <w:rsid w:val="00C0765F"/>
    <w:rsid w:val="00C07C56"/>
    <w:rsid w:val="00C137F2"/>
    <w:rsid w:val="00C1421A"/>
    <w:rsid w:val="00C15351"/>
    <w:rsid w:val="00C1584D"/>
    <w:rsid w:val="00C162F0"/>
    <w:rsid w:val="00C16CC2"/>
    <w:rsid w:val="00C21580"/>
    <w:rsid w:val="00C226FF"/>
    <w:rsid w:val="00C23D41"/>
    <w:rsid w:val="00C243BC"/>
    <w:rsid w:val="00C24668"/>
    <w:rsid w:val="00C25308"/>
    <w:rsid w:val="00C255A7"/>
    <w:rsid w:val="00C258AC"/>
    <w:rsid w:val="00C27942"/>
    <w:rsid w:val="00C337B7"/>
    <w:rsid w:val="00C352E4"/>
    <w:rsid w:val="00C37976"/>
    <w:rsid w:val="00C37FF4"/>
    <w:rsid w:val="00C45B01"/>
    <w:rsid w:val="00C45D94"/>
    <w:rsid w:val="00C4698B"/>
    <w:rsid w:val="00C55371"/>
    <w:rsid w:val="00C553EC"/>
    <w:rsid w:val="00C555A4"/>
    <w:rsid w:val="00C55AB7"/>
    <w:rsid w:val="00C55ACC"/>
    <w:rsid w:val="00C608CE"/>
    <w:rsid w:val="00C6143B"/>
    <w:rsid w:val="00C637D6"/>
    <w:rsid w:val="00C64598"/>
    <w:rsid w:val="00C6657F"/>
    <w:rsid w:val="00C67013"/>
    <w:rsid w:val="00C720A2"/>
    <w:rsid w:val="00C7230E"/>
    <w:rsid w:val="00C72A5F"/>
    <w:rsid w:val="00C74484"/>
    <w:rsid w:val="00C74859"/>
    <w:rsid w:val="00C816F8"/>
    <w:rsid w:val="00C8474B"/>
    <w:rsid w:val="00C870B6"/>
    <w:rsid w:val="00C90170"/>
    <w:rsid w:val="00C90EDD"/>
    <w:rsid w:val="00C927F7"/>
    <w:rsid w:val="00C92ED5"/>
    <w:rsid w:val="00CA05BC"/>
    <w:rsid w:val="00CA0D71"/>
    <w:rsid w:val="00CA0E37"/>
    <w:rsid w:val="00CA262C"/>
    <w:rsid w:val="00CA2A97"/>
    <w:rsid w:val="00CA3960"/>
    <w:rsid w:val="00CB0677"/>
    <w:rsid w:val="00CB1696"/>
    <w:rsid w:val="00CB280F"/>
    <w:rsid w:val="00CC3661"/>
    <w:rsid w:val="00CC3889"/>
    <w:rsid w:val="00CC3D49"/>
    <w:rsid w:val="00CC5DA5"/>
    <w:rsid w:val="00CD0B61"/>
    <w:rsid w:val="00CD214D"/>
    <w:rsid w:val="00CD4977"/>
    <w:rsid w:val="00CD4D29"/>
    <w:rsid w:val="00CD5427"/>
    <w:rsid w:val="00CE143E"/>
    <w:rsid w:val="00CE48BF"/>
    <w:rsid w:val="00CF1AAC"/>
    <w:rsid w:val="00CF31B8"/>
    <w:rsid w:val="00CF3D52"/>
    <w:rsid w:val="00CF4653"/>
    <w:rsid w:val="00CF492A"/>
    <w:rsid w:val="00CF4DE8"/>
    <w:rsid w:val="00CF6792"/>
    <w:rsid w:val="00CF6EAD"/>
    <w:rsid w:val="00D06931"/>
    <w:rsid w:val="00D12CAF"/>
    <w:rsid w:val="00D13280"/>
    <w:rsid w:val="00D13923"/>
    <w:rsid w:val="00D1698A"/>
    <w:rsid w:val="00D16A49"/>
    <w:rsid w:val="00D2261A"/>
    <w:rsid w:val="00D260FE"/>
    <w:rsid w:val="00D43D4D"/>
    <w:rsid w:val="00D57E7B"/>
    <w:rsid w:val="00D616C1"/>
    <w:rsid w:val="00D64DC5"/>
    <w:rsid w:val="00D65F9B"/>
    <w:rsid w:val="00D6662E"/>
    <w:rsid w:val="00D6736E"/>
    <w:rsid w:val="00D679E2"/>
    <w:rsid w:val="00D73247"/>
    <w:rsid w:val="00D8223A"/>
    <w:rsid w:val="00D8458A"/>
    <w:rsid w:val="00D85E87"/>
    <w:rsid w:val="00D85E94"/>
    <w:rsid w:val="00D872E5"/>
    <w:rsid w:val="00D873D6"/>
    <w:rsid w:val="00D87A4B"/>
    <w:rsid w:val="00D87A82"/>
    <w:rsid w:val="00D94293"/>
    <w:rsid w:val="00D9463C"/>
    <w:rsid w:val="00D94BC3"/>
    <w:rsid w:val="00D9515A"/>
    <w:rsid w:val="00D97AD1"/>
    <w:rsid w:val="00DA1C99"/>
    <w:rsid w:val="00DA30D4"/>
    <w:rsid w:val="00DA34C5"/>
    <w:rsid w:val="00DA3B07"/>
    <w:rsid w:val="00DA44A4"/>
    <w:rsid w:val="00DA4AE5"/>
    <w:rsid w:val="00DA5924"/>
    <w:rsid w:val="00DA7E40"/>
    <w:rsid w:val="00DB1959"/>
    <w:rsid w:val="00DB32FF"/>
    <w:rsid w:val="00DB3474"/>
    <w:rsid w:val="00DB491A"/>
    <w:rsid w:val="00DB682A"/>
    <w:rsid w:val="00DB6FD4"/>
    <w:rsid w:val="00DC1E27"/>
    <w:rsid w:val="00DC4CE1"/>
    <w:rsid w:val="00DC5888"/>
    <w:rsid w:val="00DD0BE0"/>
    <w:rsid w:val="00DD1519"/>
    <w:rsid w:val="00DD1BA9"/>
    <w:rsid w:val="00DD1FB1"/>
    <w:rsid w:val="00DD4A57"/>
    <w:rsid w:val="00DD4D01"/>
    <w:rsid w:val="00DD66F0"/>
    <w:rsid w:val="00DD7985"/>
    <w:rsid w:val="00DE45AA"/>
    <w:rsid w:val="00DE4901"/>
    <w:rsid w:val="00DE5B26"/>
    <w:rsid w:val="00DE766C"/>
    <w:rsid w:val="00DE78D0"/>
    <w:rsid w:val="00DE790F"/>
    <w:rsid w:val="00DF03C2"/>
    <w:rsid w:val="00DF12BE"/>
    <w:rsid w:val="00DF2A97"/>
    <w:rsid w:val="00DF36D2"/>
    <w:rsid w:val="00E0064B"/>
    <w:rsid w:val="00E03E6D"/>
    <w:rsid w:val="00E0438B"/>
    <w:rsid w:val="00E07B01"/>
    <w:rsid w:val="00E12E28"/>
    <w:rsid w:val="00E15D14"/>
    <w:rsid w:val="00E20F2B"/>
    <w:rsid w:val="00E227FF"/>
    <w:rsid w:val="00E22C56"/>
    <w:rsid w:val="00E25042"/>
    <w:rsid w:val="00E26969"/>
    <w:rsid w:val="00E269BA"/>
    <w:rsid w:val="00E3578B"/>
    <w:rsid w:val="00E40D53"/>
    <w:rsid w:val="00E40E5F"/>
    <w:rsid w:val="00E41D23"/>
    <w:rsid w:val="00E4390F"/>
    <w:rsid w:val="00E455E0"/>
    <w:rsid w:val="00E46321"/>
    <w:rsid w:val="00E53369"/>
    <w:rsid w:val="00E575B1"/>
    <w:rsid w:val="00E57822"/>
    <w:rsid w:val="00E578C5"/>
    <w:rsid w:val="00E60CAD"/>
    <w:rsid w:val="00E618AE"/>
    <w:rsid w:val="00E67265"/>
    <w:rsid w:val="00E70592"/>
    <w:rsid w:val="00E716E0"/>
    <w:rsid w:val="00E71BED"/>
    <w:rsid w:val="00E74899"/>
    <w:rsid w:val="00E753DF"/>
    <w:rsid w:val="00E77325"/>
    <w:rsid w:val="00E81B33"/>
    <w:rsid w:val="00E81D71"/>
    <w:rsid w:val="00E839EF"/>
    <w:rsid w:val="00E84751"/>
    <w:rsid w:val="00E85C37"/>
    <w:rsid w:val="00E86E2A"/>
    <w:rsid w:val="00E902A9"/>
    <w:rsid w:val="00E92A1C"/>
    <w:rsid w:val="00E92C60"/>
    <w:rsid w:val="00E93A11"/>
    <w:rsid w:val="00E940DA"/>
    <w:rsid w:val="00E94513"/>
    <w:rsid w:val="00EA3BA2"/>
    <w:rsid w:val="00EA48B8"/>
    <w:rsid w:val="00EA6EC8"/>
    <w:rsid w:val="00EB01B6"/>
    <w:rsid w:val="00EB1F35"/>
    <w:rsid w:val="00EB2B87"/>
    <w:rsid w:val="00EB39C5"/>
    <w:rsid w:val="00EB47D5"/>
    <w:rsid w:val="00EB6C44"/>
    <w:rsid w:val="00EC07CF"/>
    <w:rsid w:val="00EC0FB5"/>
    <w:rsid w:val="00EC29FA"/>
    <w:rsid w:val="00EC2CB4"/>
    <w:rsid w:val="00EC2FAA"/>
    <w:rsid w:val="00EC36BA"/>
    <w:rsid w:val="00EC3ACA"/>
    <w:rsid w:val="00EC6E7D"/>
    <w:rsid w:val="00ED080B"/>
    <w:rsid w:val="00ED0E03"/>
    <w:rsid w:val="00ED12E8"/>
    <w:rsid w:val="00ED3B82"/>
    <w:rsid w:val="00ED3E72"/>
    <w:rsid w:val="00ED4B6D"/>
    <w:rsid w:val="00ED6893"/>
    <w:rsid w:val="00EE0B76"/>
    <w:rsid w:val="00EE564B"/>
    <w:rsid w:val="00EE79D6"/>
    <w:rsid w:val="00EF0D03"/>
    <w:rsid w:val="00EF0E84"/>
    <w:rsid w:val="00EF18D1"/>
    <w:rsid w:val="00EF35FB"/>
    <w:rsid w:val="00EF47BF"/>
    <w:rsid w:val="00EF4AB2"/>
    <w:rsid w:val="00EF5154"/>
    <w:rsid w:val="00EF5351"/>
    <w:rsid w:val="00EF7338"/>
    <w:rsid w:val="00F041C4"/>
    <w:rsid w:val="00F04FF1"/>
    <w:rsid w:val="00F06646"/>
    <w:rsid w:val="00F0691A"/>
    <w:rsid w:val="00F07FF9"/>
    <w:rsid w:val="00F1082E"/>
    <w:rsid w:val="00F14F6C"/>
    <w:rsid w:val="00F22EB4"/>
    <w:rsid w:val="00F238DF"/>
    <w:rsid w:val="00F24726"/>
    <w:rsid w:val="00F25204"/>
    <w:rsid w:val="00F25935"/>
    <w:rsid w:val="00F306C7"/>
    <w:rsid w:val="00F31D26"/>
    <w:rsid w:val="00F32F05"/>
    <w:rsid w:val="00F33DDF"/>
    <w:rsid w:val="00F374A1"/>
    <w:rsid w:val="00F40389"/>
    <w:rsid w:val="00F41B8B"/>
    <w:rsid w:val="00F424B8"/>
    <w:rsid w:val="00F43200"/>
    <w:rsid w:val="00F436AA"/>
    <w:rsid w:val="00F43FF6"/>
    <w:rsid w:val="00F51AD2"/>
    <w:rsid w:val="00F53829"/>
    <w:rsid w:val="00F57097"/>
    <w:rsid w:val="00F61CAD"/>
    <w:rsid w:val="00F62AA7"/>
    <w:rsid w:val="00F643E6"/>
    <w:rsid w:val="00F6484C"/>
    <w:rsid w:val="00F66DD2"/>
    <w:rsid w:val="00F67C9D"/>
    <w:rsid w:val="00F70820"/>
    <w:rsid w:val="00F81A86"/>
    <w:rsid w:val="00F86DB5"/>
    <w:rsid w:val="00F86E3C"/>
    <w:rsid w:val="00F86E7B"/>
    <w:rsid w:val="00F9117A"/>
    <w:rsid w:val="00F92891"/>
    <w:rsid w:val="00F97162"/>
    <w:rsid w:val="00FA16EF"/>
    <w:rsid w:val="00FA4865"/>
    <w:rsid w:val="00FA4AA2"/>
    <w:rsid w:val="00FB0A47"/>
    <w:rsid w:val="00FB0C8A"/>
    <w:rsid w:val="00FB1F74"/>
    <w:rsid w:val="00FB3025"/>
    <w:rsid w:val="00FB56AE"/>
    <w:rsid w:val="00FB5E5B"/>
    <w:rsid w:val="00FC26A7"/>
    <w:rsid w:val="00FC4DF5"/>
    <w:rsid w:val="00FC5AA6"/>
    <w:rsid w:val="00FC6823"/>
    <w:rsid w:val="00FC7BCC"/>
    <w:rsid w:val="00FC7FDF"/>
    <w:rsid w:val="00FD2929"/>
    <w:rsid w:val="00FD29EC"/>
    <w:rsid w:val="00FD3118"/>
    <w:rsid w:val="00FD4590"/>
    <w:rsid w:val="00FD5F40"/>
    <w:rsid w:val="00FD796D"/>
    <w:rsid w:val="00FE251C"/>
    <w:rsid w:val="00FE3329"/>
    <w:rsid w:val="00FE4A64"/>
    <w:rsid w:val="00FF00AD"/>
    <w:rsid w:val="00FF2317"/>
    <w:rsid w:val="00FF2E1D"/>
    <w:rsid w:val="00FF5553"/>
    <w:rsid w:val="00FF5906"/>
    <w:rsid w:val="0293255D"/>
    <w:rsid w:val="06AA1D52"/>
    <w:rsid w:val="07100621"/>
    <w:rsid w:val="07CF4038"/>
    <w:rsid w:val="08136791"/>
    <w:rsid w:val="09F67759"/>
    <w:rsid w:val="0A764C3F"/>
    <w:rsid w:val="0BE20A4D"/>
    <w:rsid w:val="0BFF2348"/>
    <w:rsid w:val="0D4B4CD3"/>
    <w:rsid w:val="0D957AD2"/>
    <w:rsid w:val="0DB25ECF"/>
    <w:rsid w:val="0E0252AE"/>
    <w:rsid w:val="11E15093"/>
    <w:rsid w:val="136A10B9"/>
    <w:rsid w:val="15212E8E"/>
    <w:rsid w:val="159A3ED7"/>
    <w:rsid w:val="15F66C34"/>
    <w:rsid w:val="168F779C"/>
    <w:rsid w:val="16F60F1F"/>
    <w:rsid w:val="18561C0B"/>
    <w:rsid w:val="190455CA"/>
    <w:rsid w:val="1B4D72F6"/>
    <w:rsid w:val="1C534BC7"/>
    <w:rsid w:val="1CB41B29"/>
    <w:rsid w:val="1D3A6989"/>
    <w:rsid w:val="1D556936"/>
    <w:rsid w:val="1ED85A70"/>
    <w:rsid w:val="1FCD25F3"/>
    <w:rsid w:val="213D7E0C"/>
    <w:rsid w:val="21C85928"/>
    <w:rsid w:val="225A47A0"/>
    <w:rsid w:val="22780CC8"/>
    <w:rsid w:val="22C75BE0"/>
    <w:rsid w:val="230166D9"/>
    <w:rsid w:val="23C10881"/>
    <w:rsid w:val="24352BE0"/>
    <w:rsid w:val="26DE2F6A"/>
    <w:rsid w:val="27B5694E"/>
    <w:rsid w:val="296D29C2"/>
    <w:rsid w:val="2A1E144D"/>
    <w:rsid w:val="2A3A7A42"/>
    <w:rsid w:val="2ABD3DFD"/>
    <w:rsid w:val="2C3349AA"/>
    <w:rsid w:val="2F6A2714"/>
    <w:rsid w:val="2FE775CB"/>
    <w:rsid w:val="34AF7768"/>
    <w:rsid w:val="35847960"/>
    <w:rsid w:val="367A2181"/>
    <w:rsid w:val="38B2278E"/>
    <w:rsid w:val="3A991BBE"/>
    <w:rsid w:val="3B1672AC"/>
    <w:rsid w:val="3C74072E"/>
    <w:rsid w:val="3D0C0967"/>
    <w:rsid w:val="3E832EAB"/>
    <w:rsid w:val="41436921"/>
    <w:rsid w:val="427C033D"/>
    <w:rsid w:val="432E1164"/>
    <w:rsid w:val="434107EC"/>
    <w:rsid w:val="436074C4"/>
    <w:rsid w:val="438F79B8"/>
    <w:rsid w:val="48CC544E"/>
    <w:rsid w:val="4A1D6A8A"/>
    <w:rsid w:val="4A3B6D2F"/>
    <w:rsid w:val="4D4759EB"/>
    <w:rsid w:val="4D5824E1"/>
    <w:rsid w:val="4DF416CF"/>
    <w:rsid w:val="4E5008D0"/>
    <w:rsid w:val="5004551E"/>
    <w:rsid w:val="50DB5AC0"/>
    <w:rsid w:val="50E377D9"/>
    <w:rsid w:val="51616E44"/>
    <w:rsid w:val="549A0AF6"/>
    <w:rsid w:val="54E3249D"/>
    <w:rsid w:val="569067C8"/>
    <w:rsid w:val="57C30774"/>
    <w:rsid w:val="586C5142"/>
    <w:rsid w:val="58727DC0"/>
    <w:rsid w:val="59FB6C39"/>
    <w:rsid w:val="5A1E0981"/>
    <w:rsid w:val="5E263CC0"/>
    <w:rsid w:val="635A7DCF"/>
    <w:rsid w:val="65670581"/>
    <w:rsid w:val="66297900"/>
    <w:rsid w:val="66EA3218"/>
    <w:rsid w:val="67B51A77"/>
    <w:rsid w:val="68E25001"/>
    <w:rsid w:val="6A6432E1"/>
    <w:rsid w:val="6C48540E"/>
    <w:rsid w:val="6D725D15"/>
    <w:rsid w:val="6E843F52"/>
    <w:rsid w:val="6E912A5B"/>
    <w:rsid w:val="70645DE9"/>
    <w:rsid w:val="70F84783"/>
    <w:rsid w:val="71551BD5"/>
    <w:rsid w:val="71C16BA1"/>
    <w:rsid w:val="730E64E0"/>
    <w:rsid w:val="73F92CEC"/>
    <w:rsid w:val="74A0760B"/>
    <w:rsid w:val="755503F6"/>
    <w:rsid w:val="78362836"/>
    <w:rsid w:val="796E7CD8"/>
    <w:rsid w:val="7CAB4D9F"/>
    <w:rsid w:val="7D7B5F04"/>
    <w:rsid w:val="7EE57FE3"/>
    <w:rsid w:val="7F7D6EC7"/>
    <w:rsid w:val="7FB144E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1"/>
    <w:pPr>
      <w:spacing w:before="1"/>
      <w:ind w:left="950" w:right="1426"/>
      <w:jc w:val="center"/>
      <w:outlineLvl w:val="0"/>
    </w:pPr>
    <w:rPr>
      <w:b/>
      <w:bCs/>
      <w:sz w:val="36"/>
      <w:szCs w:val="36"/>
    </w:rPr>
  </w:style>
  <w:style w:type="paragraph" w:styleId="3">
    <w:name w:val="heading 3"/>
    <w:basedOn w:val="1"/>
    <w:next w:val="1"/>
    <w:link w:val="41"/>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List Number 2"/>
    <w:basedOn w:val="1"/>
    <w:unhideWhenUsed/>
    <w:qFormat/>
    <w:uiPriority w:val="1"/>
    <w:pPr>
      <w:widowControl/>
      <w:numPr>
        <w:ilvl w:val="1"/>
        <w:numId w:val="1"/>
      </w:numPr>
      <w:tabs>
        <w:tab w:val="left" w:pos="360"/>
        <w:tab w:val="clear" w:pos="432"/>
      </w:tabs>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6">
    <w:name w:val="Normal Indent"/>
    <w:basedOn w:val="1"/>
    <w:qFormat/>
    <w:uiPriority w:val="0"/>
    <w:pPr>
      <w:spacing w:line="360" w:lineRule="auto"/>
      <w:ind w:right="-57" w:firstLine="420" w:firstLineChars="200"/>
    </w:pPr>
    <w:rPr>
      <w:rFonts w:eastAsiaTheme="minorEastAsia" w:cstheme="minorBidi"/>
      <w:szCs w:val="24"/>
    </w:rPr>
  </w:style>
  <w:style w:type="paragraph" w:styleId="7">
    <w:name w:val="annotation text"/>
    <w:basedOn w:val="1"/>
    <w:link w:val="55"/>
    <w:semiHidden/>
    <w:unhideWhenUsed/>
    <w:qFormat/>
    <w:uiPriority w:val="99"/>
    <w:pPr>
      <w:jc w:val="left"/>
    </w:pPr>
  </w:style>
  <w:style w:type="paragraph" w:styleId="8">
    <w:name w:val="Body Text"/>
    <w:basedOn w:val="1"/>
    <w:link w:val="54"/>
    <w:semiHidden/>
    <w:unhideWhenUsed/>
    <w:qFormat/>
    <w:uiPriority w:val="99"/>
    <w:pPr>
      <w:spacing w:after="120"/>
    </w:pPr>
  </w:style>
  <w:style w:type="paragraph" w:styleId="9">
    <w:name w:val="Body Text Indent"/>
    <w:basedOn w:val="1"/>
    <w:link w:val="33"/>
    <w:qFormat/>
    <w:uiPriority w:val="0"/>
    <w:pPr>
      <w:tabs>
        <w:tab w:val="left" w:pos="480"/>
      </w:tabs>
      <w:spacing w:line="560" w:lineRule="exact"/>
      <w:ind w:firstLine="480"/>
      <w:jc w:val="left"/>
    </w:pPr>
    <w:rPr>
      <w:rFonts w:ascii="宋体" w:hAnsi="宋体"/>
      <w:sz w:val="24"/>
    </w:rPr>
  </w:style>
  <w:style w:type="paragraph" w:styleId="10">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Plain Text"/>
    <w:basedOn w:val="1"/>
    <w:link w:val="45"/>
    <w:qFormat/>
    <w:uiPriority w:val="0"/>
    <w:rPr>
      <w:rFonts w:ascii="宋体" w:hAnsi="Courier New"/>
    </w:rPr>
  </w:style>
  <w:style w:type="paragraph" w:styleId="12">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3">
    <w:name w:val="Date"/>
    <w:basedOn w:val="1"/>
    <w:next w:val="1"/>
    <w:link w:val="38"/>
    <w:qFormat/>
    <w:uiPriority w:val="0"/>
    <w:pPr>
      <w:adjustRightInd w:val="0"/>
      <w:spacing w:line="360" w:lineRule="atLeast"/>
      <w:textAlignment w:val="baseline"/>
    </w:pPr>
    <w:rPr>
      <w:sz w:val="32"/>
    </w:rPr>
  </w:style>
  <w:style w:type="paragraph" w:styleId="14">
    <w:name w:val="Body Text Indent 2"/>
    <w:basedOn w:val="1"/>
    <w:link w:val="40"/>
    <w:semiHidden/>
    <w:unhideWhenUsed/>
    <w:qFormat/>
    <w:uiPriority w:val="99"/>
    <w:pPr>
      <w:spacing w:after="120" w:line="480" w:lineRule="auto"/>
      <w:ind w:left="420" w:leftChars="200"/>
    </w:pPr>
  </w:style>
  <w:style w:type="paragraph" w:styleId="15">
    <w:name w:val="Balloon Text"/>
    <w:basedOn w:val="1"/>
    <w:link w:val="59"/>
    <w:semiHidden/>
    <w:unhideWhenUsed/>
    <w:qFormat/>
    <w:uiPriority w:val="99"/>
    <w:rPr>
      <w:sz w:val="18"/>
      <w:szCs w:val="18"/>
    </w:rPr>
  </w:style>
  <w:style w:type="paragraph" w:styleId="16">
    <w:name w:val="footer"/>
    <w:basedOn w:val="1"/>
    <w:link w:val="37"/>
    <w:unhideWhenUsed/>
    <w:qFormat/>
    <w:uiPriority w:val="99"/>
    <w:pPr>
      <w:tabs>
        <w:tab w:val="center" w:pos="4153"/>
        <w:tab w:val="right" w:pos="8306"/>
      </w:tabs>
      <w:snapToGrid w:val="0"/>
      <w:jc w:val="left"/>
    </w:pPr>
    <w:rPr>
      <w:sz w:val="18"/>
      <w:szCs w:val="18"/>
    </w:rPr>
  </w:style>
  <w:style w:type="paragraph" w:styleId="17">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Subtitle"/>
    <w:basedOn w:val="1"/>
    <w:next w:val="1"/>
    <w:link w:val="35"/>
    <w:qFormat/>
    <w:uiPriority w:val="0"/>
    <w:pPr>
      <w:spacing w:before="240" w:after="60" w:line="312" w:lineRule="auto"/>
      <w:jc w:val="center"/>
      <w:outlineLvl w:val="1"/>
    </w:pPr>
    <w:rPr>
      <w:rFonts w:ascii="Cambria" w:hAnsi="Cambria"/>
      <w:b/>
      <w:bCs/>
      <w:kern w:val="28"/>
      <w:sz w:val="32"/>
      <w:szCs w:val="32"/>
    </w:rPr>
  </w:style>
  <w:style w:type="paragraph" w:styleId="19">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20">
    <w:name w:val="Body Text Indent 3"/>
    <w:basedOn w:val="1"/>
    <w:link w:val="46"/>
    <w:semiHidden/>
    <w:unhideWhenUsed/>
    <w:qFormat/>
    <w:uiPriority w:val="99"/>
    <w:pPr>
      <w:spacing w:after="120"/>
      <w:ind w:left="420" w:leftChars="200"/>
    </w:pPr>
    <w:rPr>
      <w:sz w:val="16"/>
      <w:szCs w:val="16"/>
    </w:rPr>
  </w:style>
  <w:style w:type="paragraph" w:styleId="21">
    <w:name w:val="Body Text 2"/>
    <w:basedOn w:val="1"/>
    <w:link w:val="42"/>
    <w:semiHidden/>
    <w:unhideWhenUsed/>
    <w:qFormat/>
    <w:uiPriority w:val="99"/>
    <w:pPr>
      <w:spacing w:after="120" w:line="480" w:lineRule="auto"/>
    </w:p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bCs/>
    </w:rPr>
  </w:style>
  <w:style w:type="character" w:styleId="26">
    <w:name w:val="FollowedHyperlink"/>
    <w:basedOn w:val="24"/>
    <w:semiHidden/>
    <w:unhideWhenUsed/>
    <w:qFormat/>
    <w:uiPriority w:val="99"/>
    <w:rPr>
      <w:color w:val="800080" w:themeColor="followedHyperlink"/>
      <w:u w:val="single"/>
      <w14:textFill>
        <w14:solidFill>
          <w14:schemeClr w14:val="folHlink"/>
        </w14:solidFill>
      </w14:textFill>
    </w:rPr>
  </w:style>
  <w:style w:type="character" w:styleId="27">
    <w:name w:val="HTML Definition"/>
    <w:basedOn w:val="24"/>
    <w:semiHidden/>
    <w:unhideWhenUsed/>
    <w:qFormat/>
    <w:uiPriority w:val="99"/>
    <w:rPr>
      <w:i/>
      <w:iCs/>
    </w:rPr>
  </w:style>
  <w:style w:type="character" w:styleId="28">
    <w:name w:val="Hyperlink"/>
    <w:basedOn w:val="24"/>
    <w:unhideWhenUsed/>
    <w:qFormat/>
    <w:uiPriority w:val="99"/>
    <w:rPr>
      <w:color w:val="0000FF" w:themeColor="hyperlink"/>
      <w:u w:val="single"/>
      <w14:textFill>
        <w14:solidFill>
          <w14:schemeClr w14:val="hlink"/>
        </w14:solidFill>
      </w14:textFill>
    </w:rPr>
  </w:style>
  <w:style w:type="character" w:styleId="29">
    <w:name w:val="HTML Code"/>
    <w:basedOn w:val="24"/>
    <w:semiHidden/>
    <w:unhideWhenUsed/>
    <w:qFormat/>
    <w:uiPriority w:val="99"/>
    <w:rPr>
      <w:rFonts w:ascii="Consolas" w:hAnsi="Consolas" w:eastAsia="Consolas" w:cs="Consolas"/>
      <w:color w:val="C7254E"/>
      <w:sz w:val="21"/>
      <w:szCs w:val="21"/>
      <w:shd w:val="clear" w:fill="F9F2F4"/>
    </w:rPr>
  </w:style>
  <w:style w:type="character" w:styleId="30">
    <w:name w:val="HTML Cite"/>
    <w:basedOn w:val="24"/>
    <w:semiHidden/>
    <w:unhideWhenUsed/>
    <w:qFormat/>
    <w:uiPriority w:val="99"/>
  </w:style>
  <w:style w:type="character" w:styleId="31">
    <w:name w:val="HTML Keyboard"/>
    <w:basedOn w:val="24"/>
    <w:semiHidden/>
    <w:unhideWhenUsed/>
    <w:qFormat/>
    <w:uiPriority w:val="99"/>
    <w:rPr>
      <w:rFonts w:hint="default" w:ascii="Consolas" w:hAnsi="Consolas" w:eastAsia="Consolas" w:cs="Consolas"/>
      <w:sz w:val="21"/>
      <w:szCs w:val="21"/>
    </w:rPr>
  </w:style>
  <w:style w:type="character" w:styleId="32">
    <w:name w:val="HTML Sample"/>
    <w:basedOn w:val="24"/>
    <w:semiHidden/>
    <w:unhideWhenUsed/>
    <w:qFormat/>
    <w:uiPriority w:val="99"/>
    <w:rPr>
      <w:rFonts w:hint="default" w:ascii="Consolas" w:hAnsi="Consolas" w:eastAsia="Consolas" w:cs="Consolas"/>
      <w:sz w:val="21"/>
      <w:szCs w:val="21"/>
    </w:rPr>
  </w:style>
  <w:style w:type="character" w:customStyle="1" w:styleId="33">
    <w:name w:val="正文文本缩进 Char"/>
    <w:basedOn w:val="24"/>
    <w:link w:val="9"/>
    <w:qFormat/>
    <w:uiPriority w:val="0"/>
    <w:rPr>
      <w:rFonts w:ascii="宋体" w:hAnsi="宋体" w:eastAsia="宋体" w:cs="Times New Roman"/>
      <w:sz w:val="24"/>
      <w:szCs w:val="20"/>
    </w:rPr>
  </w:style>
  <w:style w:type="paragraph" w:customStyle="1" w:styleId="34">
    <w:name w:val="Default"/>
    <w:link w:val="53"/>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35">
    <w:name w:val="副标题 Char"/>
    <w:basedOn w:val="24"/>
    <w:link w:val="18"/>
    <w:qFormat/>
    <w:uiPriority w:val="0"/>
    <w:rPr>
      <w:rFonts w:ascii="Cambria" w:hAnsi="Cambria" w:eastAsia="宋体" w:cs="Times New Roman"/>
      <w:b/>
      <w:bCs/>
      <w:kern w:val="28"/>
      <w:sz w:val="32"/>
      <w:szCs w:val="32"/>
    </w:rPr>
  </w:style>
  <w:style w:type="character" w:customStyle="1" w:styleId="36">
    <w:name w:val="页眉 Char"/>
    <w:basedOn w:val="24"/>
    <w:link w:val="17"/>
    <w:qFormat/>
    <w:uiPriority w:val="99"/>
    <w:rPr>
      <w:rFonts w:ascii="Times New Roman" w:hAnsi="Times New Roman" w:eastAsia="宋体" w:cs="Times New Roman"/>
      <w:sz w:val="18"/>
      <w:szCs w:val="18"/>
    </w:rPr>
  </w:style>
  <w:style w:type="character" w:customStyle="1" w:styleId="37">
    <w:name w:val="页脚 Char"/>
    <w:basedOn w:val="24"/>
    <w:link w:val="16"/>
    <w:qFormat/>
    <w:uiPriority w:val="99"/>
    <w:rPr>
      <w:rFonts w:ascii="Times New Roman" w:hAnsi="Times New Roman" w:eastAsia="宋体" w:cs="Times New Roman"/>
      <w:sz w:val="18"/>
      <w:szCs w:val="18"/>
    </w:rPr>
  </w:style>
  <w:style w:type="character" w:customStyle="1" w:styleId="38">
    <w:name w:val="日期 Char"/>
    <w:basedOn w:val="24"/>
    <w:link w:val="13"/>
    <w:qFormat/>
    <w:uiPriority w:val="0"/>
    <w:rPr>
      <w:rFonts w:ascii="Times New Roman" w:hAnsi="Times New Roman" w:eastAsia="宋体" w:cs="Times New Roman"/>
      <w:sz w:val="32"/>
      <w:szCs w:val="20"/>
    </w:rPr>
  </w:style>
  <w:style w:type="paragraph" w:styleId="39">
    <w:name w:val="List Paragraph"/>
    <w:basedOn w:val="1"/>
    <w:link w:val="58"/>
    <w:qFormat/>
    <w:uiPriority w:val="34"/>
    <w:pPr>
      <w:ind w:firstLine="420" w:firstLineChars="200"/>
    </w:pPr>
  </w:style>
  <w:style w:type="character" w:customStyle="1" w:styleId="40">
    <w:name w:val="正文文本缩进 2 Char"/>
    <w:basedOn w:val="24"/>
    <w:link w:val="14"/>
    <w:semiHidden/>
    <w:qFormat/>
    <w:uiPriority w:val="99"/>
    <w:rPr>
      <w:rFonts w:ascii="Times New Roman" w:hAnsi="Times New Roman" w:eastAsia="宋体" w:cs="Times New Roman"/>
      <w:szCs w:val="20"/>
    </w:rPr>
  </w:style>
  <w:style w:type="character" w:customStyle="1" w:styleId="41">
    <w:name w:val="标题 3 Char"/>
    <w:basedOn w:val="24"/>
    <w:link w:val="3"/>
    <w:qFormat/>
    <w:uiPriority w:val="0"/>
    <w:rPr>
      <w:rFonts w:ascii="Times New Roman" w:hAnsi="Times New Roman" w:eastAsia="宋体" w:cs="Times New Roman"/>
      <w:b/>
      <w:bCs/>
      <w:sz w:val="32"/>
      <w:szCs w:val="32"/>
    </w:rPr>
  </w:style>
  <w:style w:type="character" w:customStyle="1" w:styleId="42">
    <w:name w:val="正文文本 2 Char"/>
    <w:basedOn w:val="24"/>
    <w:link w:val="21"/>
    <w:semiHidden/>
    <w:qFormat/>
    <w:uiPriority w:val="99"/>
    <w:rPr>
      <w:rFonts w:ascii="Times New Roman" w:hAnsi="Times New Roman" w:eastAsia="宋体" w:cs="Times New Roman"/>
      <w:szCs w:val="20"/>
    </w:rPr>
  </w:style>
  <w:style w:type="paragraph" w:customStyle="1" w:styleId="43">
    <w:name w:val="Char"/>
    <w:basedOn w:val="1"/>
    <w:qFormat/>
    <w:uiPriority w:val="0"/>
    <w:pPr>
      <w:tabs>
        <w:tab w:val="left" w:pos="360"/>
      </w:tabs>
    </w:pPr>
    <w:rPr>
      <w:sz w:val="24"/>
      <w:szCs w:val="24"/>
    </w:rPr>
  </w:style>
  <w:style w:type="character" w:customStyle="1" w:styleId="44">
    <w:name w:val="纯文本 Char"/>
    <w:basedOn w:val="24"/>
    <w:semiHidden/>
    <w:qFormat/>
    <w:uiPriority w:val="99"/>
    <w:rPr>
      <w:rFonts w:ascii="宋体" w:hAnsi="Courier New" w:eastAsia="宋体" w:cs="Courier New"/>
      <w:szCs w:val="21"/>
    </w:rPr>
  </w:style>
  <w:style w:type="character" w:customStyle="1" w:styleId="45">
    <w:name w:val="纯文本 Char1"/>
    <w:link w:val="11"/>
    <w:qFormat/>
    <w:locked/>
    <w:uiPriority w:val="0"/>
    <w:rPr>
      <w:rFonts w:ascii="宋体" w:hAnsi="Courier New" w:eastAsia="宋体" w:cs="Times New Roman"/>
      <w:szCs w:val="20"/>
    </w:rPr>
  </w:style>
  <w:style w:type="character" w:customStyle="1" w:styleId="46">
    <w:name w:val="正文文本缩进 3 Char"/>
    <w:basedOn w:val="24"/>
    <w:link w:val="20"/>
    <w:semiHidden/>
    <w:qFormat/>
    <w:uiPriority w:val="99"/>
    <w:rPr>
      <w:rFonts w:ascii="Times New Roman" w:hAnsi="Times New Roman" w:eastAsia="宋体" w:cs="Times New Roman"/>
      <w:sz w:val="16"/>
      <w:szCs w:val="16"/>
    </w:rPr>
  </w:style>
  <w:style w:type="paragraph" w:customStyle="1" w:styleId="47">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Char1"/>
    <w:basedOn w:val="1"/>
    <w:qFormat/>
    <w:uiPriority w:val="0"/>
    <w:pPr>
      <w:tabs>
        <w:tab w:val="left" w:pos="360"/>
      </w:tabs>
    </w:pPr>
    <w:rPr>
      <w:sz w:val="24"/>
      <w:szCs w:val="24"/>
    </w:rPr>
  </w:style>
  <w:style w:type="paragraph" w:customStyle="1" w:styleId="52">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53">
    <w:name w:val="Default Char"/>
    <w:link w:val="34"/>
    <w:qFormat/>
    <w:locked/>
    <w:uiPriority w:val="0"/>
    <w:rPr>
      <w:rFonts w:ascii="......." w:hAnsi="Calibri" w:eastAsia="......." w:cs="......."/>
      <w:color w:val="000000"/>
      <w:kern w:val="0"/>
      <w:sz w:val="24"/>
      <w:szCs w:val="24"/>
    </w:rPr>
  </w:style>
  <w:style w:type="character" w:customStyle="1" w:styleId="54">
    <w:name w:val="正文文本 Char"/>
    <w:basedOn w:val="24"/>
    <w:link w:val="8"/>
    <w:semiHidden/>
    <w:qFormat/>
    <w:uiPriority w:val="99"/>
    <w:rPr>
      <w:rFonts w:ascii="Times New Roman" w:hAnsi="Times New Roman" w:eastAsia="宋体" w:cs="Times New Roman"/>
      <w:szCs w:val="20"/>
    </w:rPr>
  </w:style>
  <w:style w:type="character" w:customStyle="1" w:styleId="55">
    <w:name w:val="批注文字 Char"/>
    <w:basedOn w:val="24"/>
    <w:link w:val="7"/>
    <w:semiHidden/>
    <w:qFormat/>
    <w:uiPriority w:val="99"/>
    <w:rPr>
      <w:rFonts w:ascii="Times New Roman" w:hAnsi="Times New Roman" w:eastAsia="宋体" w:cs="Times New Roman"/>
      <w:szCs w:val="20"/>
    </w:rPr>
  </w:style>
  <w:style w:type="paragraph" w:customStyle="1" w:styleId="56">
    <w:name w:val="Char2"/>
    <w:basedOn w:val="1"/>
    <w:qFormat/>
    <w:uiPriority w:val="0"/>
    <w:pPr>
      <w:tabs>
        <w:tab w:val="left" w:pos="360"/>
      </w:tabs>
    </w:pPr>
    <w:rPr>
      <w:sz w:val="24"/>
      <w:szCs w:val="24"/>
    </w:rPr>
  </w:style>
  <w:style w:type="character" w:customStyle="1" w:styleId="57">
    <w:name w:val="NormalCharacter"/>
    <w:semiHidden/>
    <w:qFormat/>
    <w:uiPriority w:val="0"/>
  </w:style>
  <w:style w:type="character" w:customStyle="1" w:styleId="58">
    <w:name w:val="列出段落 Char"/>
    <w:link w:val="39"/>
    <w:qFormat/>
    <w:uiPriority w:val="34"/>
    <w:rPr>
      <w:rFonts w:ascii="Times New Roman" w:hAnsi="Times New Roman" w:eastAsia="宋体" w:cs="Times New Roman"/>
      <w:szCs w:val="20"/>
    </w:rPr>
  </w:style>
  <w:style w:type="character" w:customStyle="1" w:styleId="59">
    <w:name w:val="批注框文本 Char"/>
    <w:basedOn w:val="24"/>
    <w:link w:val="15"/>
    <w:semiHidden/>
    <w:qFormat/>
    <w:uiPriority w:val="99"/>
    <w:rPr>
      <w:rFonts w:ascii="Times New Roman" w:hAnsi="Times New Roman" w:eastAsia="宋体" w:cs="Times New Roman"/>
      <w:kern w:val="2"/>
      <w:sz w:val="18"/>
      <w:szCs w:val="18"/>
    </w:rPr>
  </w:style>
  <w:style w:type="character" w:customStyle="1" w:styleId="60">
    <w:name w:val="checked"/>
    <w:basedOn w:val="24"/>
    <w:qFormat/>
    <w:uiPriority w:val="0"/>
  </w:style>
  <w:style w:type="character" w:customStyle="1" w:styleId="61">
    <w:name w:val="checked1"/>
    <w:basedOn w:val="24"/>
    <w:qFormat/>
    <w:uiPriority w:val="0"/>
  </w:style>
  <w:style w:type="character" w:customStyle="1" w:styleId="62">
    <w:name w:val="filename"/>
    <w:basedOn w:val="24"/>
    <w:qFormat/>
    <w:uiPriority w:val="0"/>
    <w:rPr>
      <w:color w:val="777777"/>
      <w:sz w:val="16"/>
      <w:szCs w:val="16"/>
    </w:rPr>
  </w:style>
  <w:style w:type="character" w:customStyle="1" w:styleId="63">
    <w:name w:val="action"/>
    <w:basedOn w:val="24"/>
    <w:qFormat/>
    <w:uiPriority w:val="0"/>
    <w:rPr>
      <w:b/>
      <w:bCs/>
      <w:sz w:val="16"/>
      <w:szCs w:val="16"/>
      <w:shd w:val="clear" w:fill="FFFFFF"/>
    </w:rPr>
  </w:style>
  <w:style w:type="character" w:customStyle="1" w:styleId="64">
    <w:name w:val="hour_pm"/>
    <w:basedOn w:val="24"/>
    <w:qFormat/>
    <w:uiPriority w:val="0"/>
  </w:style>
  <w:style w:type="character" w:customStyle="1" w:styleId="65">
    <w:name w:val="l-btn-left"/>
    <w:basedOn w:val="24"/>
    <w:qFormat/>
    <w:uiPriority w:val="0"/>
  </w:style>
  <w:style w:type="character" w:customStyle="1" w:styleId="66">
    <w:name w:val="l-btn-left1"/>
    <w:basedOn w:val="24"/>
    <w:qFormat/>
    <w:uiPriority w:val="0"/>
  </w:style>
  <w:style w:type="character" w:customStyle="1" w:styleId="67">
    <w:name w:val="l-btn-left2"/>
    <w:basedOn w:val="24"/>
    <w:qFormat/>
    <w:uiPriority w:val="0"/>
  </w:style>
  <w:style w:type="character" w:customStyle="1" w:styleId="68">
    <w:name w:val="l-btn-text"/>
    <w:basedOn w:val="24"/>
    <w:qFormat/>
    <w:uiPriority w:val="0"/>
    <w:rPr>
      <w:sz w:val="18"/>
      <w:szCs w:val="18"/>
    </w:rPr>
  </w:style>
  <w:style w:type="character" w:customStyle="1" w:styleId="69">
    <w:name w:val="l-btn-text1"/>
    <w:basedOn w:val="24"/>
    <w:qFormat/>
    <w:uiPriority w:val="0"/>
  </w:style>
  <w:style w:type="character" w:customStyle="1" w:styleId="70">
    <w:name w:val="l-btn-icon-left"/>
    <w:basedOn w:val="24"/>
    <w:qFormat/>
    <w:uiPriority w:val="0"/>
  </w:style>
  <w:style w:type="character" w:customStyle="1" w:styleId="71">
    <w:name w:val="l-btn-icon-right"/>
    <w:basedOn w:val="24"/>
    <w:qFormat/>
    <w:uiPriority w:val="0"/>
  </w:style>
  <w:style w:type="character" w:customStyle="1" w:styleId="72">
    <w:name w:val="l-btn-empty"/>
    <w:basedOn w:val="24"/>
    <w:qFormat/>
    <w:uiPriority w:val="0"/>
  </w:style>
  <w:style w:type="character" w:customStyle="1" w:styleId="73">
    <w:name w:val="hover3"/>
    <w:basedOn w:val="24"/>
    <w:qFormat/>
    <w:uiPriority w:val="0"/>
    <w:rPr>
      <w:shd w:val="clear" w:fill="EEEEEE"/>
    </w:rPr>
  </w:style>
  <w:style w:type="character" w:customStyle="1" w:styleId="74">
    <w:name w:val="old"/>
    <w:basedOn w:val="24"/>
    <w:qFormat/>
    <w:uiPriority w:val="0"/>
    <w:rPr>
      <w:color w:val="999999"/>
    </w:rPr>
  </w:style>
  <w:style w:type="character" w:customStyle="1" w:styleId="75">
    <w:name w:val="hour_am"/>
    <w:basedOn w:val="24"/>
    <w:qFormat/>
    <w:uiPriority w:val="0"/>
  </w:style>
  <w:style w:type="paragraph" w:customStyle="1" w:styleId="76">
    <w:name w:val="_Style 75"/>
    <w:basedOn w:val="1"/>
    <w:next w:val="1"/>
    <w:qFormat/>
    <w:uiPriority w:val="0"/>
    <w:pPr>
      <w:pBdr>
        <w:bottom w:val="single" w:color="auto" w:sz="6" w:space="1"/>
      </w:pBdr>
      <w:jc w:val="center"/>
    </w:pPr>
    <w:rPr>
      <w:rFonts w:ascii="Arial" w:eastAsia="宋体"/>
      <w:vanish/>
      <w:sz w:val="16"/>
    </w:rPr>
  </w:style>
  <w:style w:type="paragraph" w:customStyle="1" w:styleId="77">
    <w:name w:val="_Style 76"/>
    <w:basedOn w:val="1"/>
    <w:next w:val="1"/>
    <w:qFormat/>
    <w:uiPriority w:val="0"/>
    <w:pPr>
      <w:pBdr>
        <w:top w:val="single" w:color="auto" w:sz="6" w:space="1"/>
      </w:pBdr>
      <w:jc w:val="center"/>
    </w:pPr>
    <w:rPr>
      <w:rFonts w:ascii="Arial" w:eastAsia="宋体"/>
      <w:vanish/>
      <w:sz w:val="16"/>
    </w:rPr>
  </w:style>
  <w:style w:type="character" w:customStyle="1" w:styleId="78">
    <w:name w:val="control-label9"/>
    <w:basedOn w:val="24"/>
    <w:qFormat/>
    <w:uiPriority w:val="0"/>
  </w:style>
  <w:style w:type="character" w:customStyle="1" w:styleId="79">
    <w:name w:val="hover"/>
    <w:basedOn w:val="24"/>
    <w:qFormat/>
    <w:uiPriority w:val="0"/>
    <w:rPr>
      <w:shd w:val="clear" w:fill="EEEEEE"/>
    </w:rPr>
  </w:style>
  <w:style w:type="character" w:customStyle="1" w:styleId="80">
    <w:name w:val="control-label6"/>
    <w:basedOn w:val="24"/>
    <w:qFormat/>
    <w:uiPriority w:val="0"/>
  </w:style>
  <w:style w:type="character" w:customStyle="1" w:styleId="81">
    <w:name w:val="control-label8"/>
    <w:basedOn w:val="24"/>
    <w:qFormat/>
    <w:uiPriority w:val="0"/>
    <w:rPr>
      <w:color w:val="A94442"/>
    </w:rPr>
  </w:style>
  <w:style w:type="character" w:customStyle="1" w:styleId="82">
    <w:name w:val="control-label5"/>
    <w:basedOn w:val="24"/>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09B6E3-C476-4C4C-8F39-8063B51E95AF}">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84</Pages>
  <Words>4862</Words>
  <Characters>5585</Characters>
  <Lines>258</Lines>
  <Paragraphs>72</Paragraphs>
  <TotalTime>15</TotalTime>
  <ScaleCrop>false</ScaleCrop>
  <LinksUpToDate>false</LinksUpToDate>
  <CharactersWithSpaces>5607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2025-02-28T01:26:00Z</dcterms:created>
  <dc:creator>未定义</dc:creator>
  <cp:lastModifiedBy>WPS_1622597887</cp:lastModifiedBy>
  <cp:lastPrinted>2025-02-28T01:17:00Z</cp:lastPrinted>
  <dcterms:modified xsi:type="dcterms:W3CDTF">2026-09-22T02:39:20Z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F573E97378C94DD181E815186F5CD6BD_13</vt:lpwstr>
  </property>
  <property fmtid="{D5CDD505-2E9C-101B-9397-08002B2CF9AE}" pid="4" name="KSOTemplateDocerSaveRecord">
    <vt:lpwstr>eyJoZGlkIjoiNmU4NTFjZDUyMjczN2VlYmNmMGM4NjZkOTA5ZTkwNGQiLCJ1c2VySWQiOiIxMjEzMjA2NDAwIn0=</vt:lpwstr>
  </property>
</Properties>
</file>