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29"/>
      </w:pPr>
    </w:p>
    <w:p w14:paraId="6433C32E">
      <w:pPr>
        <w:pStyle w:val="29"/>
      </w:pPr>
    </w:p>
    <w:p w14:paraId="2A055DBE">
      <w:pPr>
        <w:ind w:right="105"/>
        <w:jc w:val="center"/>
        <w:rPr>
          <w:rFonts w:hint="eastAsia" w:ascii="宋体" w:hAnsi="宋体" w:eastAsia="宋体" w:cs="Times New Roman"/>
          <w:b/>
          <w:color w:val="auto"/>
          <w:spacing w:val="40"/>
          <w:w w:val="66"/>
          <w:sz w:val="60"/>
          <w:szCs w:val="60"/>
        </w:rPr>
      </w:pPr>
      <w:r>
        <w:rPr>
          <w:rFonts w:hint="eastAsia" w:ascii="宋体" w:hAnsi="宋体" w:cs="Times New Roman"/>
          <w:b/>
          <w:color w:val="auto"/>
          <w:spacing w:val="40"/>
          <w:w w:val="66"/>
          <w:sz w:val="60"/>
          <w:szCs w:val="60"/>
          <w:lang w:eastAsia="zh-CN"/>
        </w:rPr>
        <w:t>天津市公安局西青分局2026年度保安服务项目</w:t>
      </w:r>
      <w:r>
        <w:rPr>
          <w:rFonts w:hint="eastAsia" w:ascii="宋体" w:hAnsi="宋体" w:eastAsia="宋体" w:cs="Times New Roman"/>
          <w:b/>
          <w:color w:val="auto"/>
          <w:spacing w:val="40"/>
          <w:w w:val="66"/>
          <w:sz w:val="60"/>
          <w:szCs w:val="60"/>
        </w:rPr>
        <w:t>竞争性磋商文件</w:t>
      </w:r>
    </w:p>
    <w:p w14:paraId="402B784B">
      <w:pPr>
        <w:ind w:right="1025"/>
        <w:jc w:val="center"/>
        <w:rPr>
          <w:rFonts w:eastAsia="黑体"/>
          <w:b/>
          <w:color w:val="auto"/>
          <w:spacing w:val="40"/>
          <w:w w:val="66"/>
          <w:sz w:val="60"/>
          <w:szCs w:val="60"/>
        </w:rPr>
      </w:pPr>
    </w:p>
    <w:p w14:paraId="53704CB0">
      <w:pPr>
        <w:jc w:val="center"/>
        <w:rPr>
          <w:rFonts w:eastAsia="黑体"/>
          <w:b/>
          <w:color w:val="auto"/>
          <w:spacing w:val="40"/>
          <w:w w:val="66"/>
          <w:sz w:val="15"/>
          <w:szCs w:val="15"/>
        </w:rPr>
      </w:pPr>
      <w:r>
        <w:rPr>
          <w:rFonts w:eastAsia="黑体"/>
          <w:b/>
          <w:color w:val="auto"/>
          <w:spacing w:val="40"/>
          <w:w w:val="66"/>
          <w:sz w:val="56"/>
          <w:szCs w:val="56"/>
        </w:rPr>
        <w:t xml:space="preserve">            </w:t>
      </w:r>
    </w:p>
    <w:p w14:paraId="259A850E">
      <w:pPr>
        <w:jc w:val="center"/>
        <w:rPr>
          <w:rFonts w:eastAsia="黑体"/>
          <w:color w:val="auto"/>
          <w:spacing w:val="40"/>
          <w:w w:val="66"/>
          <w:sz w:val="32"/>
          <w:szCs w:val="32"/>
        </w:rPr>
      </w:pPr>
      <w:r>
        <w:rPr>
          <w:rFonts w:eastAsia="黑体"/>
          <w:color w:val="auto"/>
          <w:spacing w:val="40"/>
          <w:w w:val="66"/>
          <w:sz w:val="32"/>
          <w:szCs w:val="32"/>
        </w:rPr>
        <w:t>（项目编号：</w:t>
      </w:r>
      <w:r>
        <w:rPr>
          <w:rFonts w:hint="eastAsia" w:eastAsia="黑体"/>
          <w:color w:val="auto"/>
          <w:spacing w:val="40"/>
          <w:w w:val="66"/>
          <w:sz w:val="32"/>
          <w:szCs w:val="32"/>
          <w:lang w:eastAsia="zh-CN"/>
        </w:rPr>
        <w:t>TJXQ-2025-A-30</w:t>
      </w:r>
      <w:r>
        <w:rPr>
          <w:rFonts w:eastAsia="黑体"/>
          <w:color w:val="auto"/>
          <w:spacing w:val="40"/>
          <w:w w:val="66"/>
          <w:sz w:val="32"/>
          <w:szCs w:val="32"/>
        </w:rPr>
        <w:t>）</w:t>
      </w:r>
    </w:p>
    <w:p w14:paraId="4FF76F76">
      <w:pPr>
        <w:rPr>
          <w:color w:val="auto"/>
          <w:sz w:val="40"/>
        </w:rPr>
      </w:pPr>
    </w:p>
    <w:p w14:paraId="2CF1D86B">
      <w:pPr>
        <w:rPr>
          <w:color w:val="auto"/>
          <w:sz w:val="36"/>
        </w:rPr>
      </w:pPr>
    </w:p>
    <w:p w14:paraId="43B6734E">
      <w:pPr>
        <w:rPr>
          <w:color w:val="auto"/>
          <w:sz w:val="36"/>
        </w:rPr>
      </w:pPr>
    </w:p>
    <w:p w14:paraId="6FCBE2DD">
      <w:pPr>
        <w:rPr>
          <w:color w:val="auto"/>
          <w:sz w:val="36"/>
        </w:rPr>
      </w:pPr>
    </w:p>
    <w:p w14:paraId="571A6F70">
      <w:pPr>
        <w:rPr>
          <w:color w:val="auto"/>
          <w:sz w:val="36"/>
        </w:rPr>
      </w:pPr>
    </w:p>
    <w:p w14:paraId="031294BB">
      <w:pPr>
        <w:rPr>
          <w:color w:val="auto"/>
          <w:sz w:val="36"/>
        </w:rPr>
      </w:pPr>
    </w:p>
    <w:p w14:paraId="3B018E78">
      <w:pPr>
        <w:rPr>
          <w:color w:val="auto"/>
          <w:sz w:val="36"/>
        </w:rPr>
      </w:pPr>
    </w:p>
    <w:p w14:paraId="0C185104">
      <w:pPr>
        <w:rPr>
          <w:color w:val="auto"/>
          <w:sz w:val="36"/>
        </w:rPr>
      </w:pPr>
    </w:p>
    <w:p w14:paraId="16711178">
      <w:pPr>
        <w:rPr>
          <w:color w:val="auto"/>
          <w:sz w:val="36"/>
        </w:rPr>
      </w:pPr>
    </w:p>
    <w:p w14:paraId="45A43838">
      <w:pPr>
        <w:rPr>
          <w:color w:val="auto"/>
          <w:sz w:val="36"/>
        </w:rPr>
      </w:pPr>
    </w:p>
    <w:p w14:paraId="1D9D1D84">
      <w:pPr>
        <w:ind w:firstLine="2512" w:firstLineChars="800"/>
        <w:rPr>
          <w:rFonts w:hint="eastAsia" w:eastAsia="黑体"/>
          <w:color w:val="auto"/>
          <w:spacing w:val="20"/>
          <w:w w:val="66"/>
          <w:sz w:val="44"/>
          <w:szCs w:val="44"/>
          <w:lang w:eastAsia="zh-CN"/>
        </w:rPr>
      </w:pPr>
      <w:r>
        <w:rPr>
          <w:rFonts w:eastAsia="黑体"/>
          <w:color w:val="auto"/>
          <w:spacing w:val="20"/>
          <w:w w:val="66"/>
          <w:sz w:val="44"/>
          <w:szCs w:val="44"/>
        </w:rPr>
        <w:t>天津市</w:t>
      </w:r>
      <w:r>
        <w:rPr>
          <w:rFonts w:hint="eastAsia" w:eastAsia="黑体"/>
          <w:color w:val="auto"/>
          <w:spacing w:val="20"/>
          <w:w w:val="66"/>
          <w:sz w:val="44"/>
          <w:szCs w:val="44"/>
          <w:lang w:eastAsia="zh-CN"/>
        </w:rPr>
        <w:t>西青区财政服务中心</w:t>
      </w:r>
    </w:p>
    <w:p w14:paraId="0280169C">
      <w:pPr>
        <w:tabs>
          <w:tab w:val="left" w:pos="3281"/>
          <w:tab w:val="center" w:pos="4711"/>
        </w:tabs>
        <w:jc w:val="center"/>
        <w:rPr>
          <w:rFonts w:hint="default" w:eastAsia="仿宋_GB2312"/>
          <w:b/>
          <w:bCs/>
          <w:color w:val="auto"/>
          <w:kern w:val="0"/>
          <w:sz w:val="44"/>
          <w:szCs w:val="44"/>
          <w:lang w:val="en-US"/>
        </w:rPr>
      </w:pP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10</w:t>
      </w:r>
    </w:p>
    <w:p w14:paraId="6B4C9658">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0"/>
        <w:rPr>
          <w:sz w:val="28"/>
          <w:szCs w:val="28"/>
        </w:rPr>
      </w:pPr>
      <w:r>
        <w:rPr>
          <w:rFonts w:hint="eastAsia"/>
          <w:sz w:val="28"/>
          <w:szCs w:val="28"/>
        </w:rPr>
        <w:t>第一部分  磋商邀请函</w:t>
      </w:r>
    </w:p>
    <w:p w14:paraId="25DF5243"/>
    <w:p w14:paraId="52091B77">
      <w:pPr>
        <w:pStyle w:val="10"/>
        <w:rPr>
          <w:sz w:val="28"/>
          <w:szCs w:val="28"/>
        </w:rPr>
      </w:pPr>
      <w:r>
        <w:rPr>
          <w:rFonts w:hint="eastAsia"/>
          <w:sz w:val="28"/>
          <w:szCs w:val="28"/>
        </w:rPr>
        <w:t>第二部分  磋商项目要求</w:t>
      </w:r>
    </w:p>
    <w:p w14:paraId="5E6049AF"/>
    <w:p w14:paraId="5C0316FD">
      <w:pPr>
        <w:pStyle w:val="10"/>
        <w:rPr>
          <w:sz w:val="28"/>
          <w:szCs w:val="28"/>
        </w:rPr>
      </w:pPr>
      <w:r>
        <w:rPr>
          <w:rFonts w:hint="eastAsia"/>
          <w:sz w:val="28"/>
          <w:szCs w:val="28"/>
        </w:rPr>
        <w:t>第三部分  供应商须知</w:t>
      </w:r>
    </w:p>
    <w:p w14:paraId="49016502"/>
    <w:p w14:paraId="71C59303">
      <w:pPr>
        <w:pStyle w:val="10"/>
        <w:rPr>
          <w:sz w:val="28"/>
          <w:szCs w:val="28"/>
        </w:rPr>
      </w:pPr>
      <w:r>
        <w:rPr>
          <w:rFonts w:hint="eastAsia"/>
          <w:sz w:val="28"/>
          <w:szCs w:val="28"/>
        </w:rPr>
        <w:t>第四部分  合同草案</w:t>
      </w:r>
    </w:p>
    <w:p w14:paraId="589BAE0A"/>
    <w:p w14:paraId="0FEC5709">
      <w:pPr>
        <w:pStyle w:val="10"/>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671BF0EA">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天津市公安局西青分局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天津市公安局西青分局2026年度保安服务项目</w:t>
      </w:r>
      <w:r>
        <w:rPr>
          <w:rFonts w:ascii="Times New Roman" w:hAnsi="Times New Roman" w:eastAsia="宋体" w:cs="Times New Roman"/>
          <w:color w:val="auto"/>
          <w:kern w:val="2"/>
        </w:rPr>
        <w:t>实施政府采购。现欢迎合格的供应商参加磋商。</w:t>
      </w:r>
    </w:p>
    <w:p w14:paraId="3DA95B70">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天津市公安局西青分局2026年度保安服务项目</w:t>
      </w:r>
    </w:p>
    <w:p w14:paraId="5FE8AA24">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TJXQ-2025-A-30</w:t>
      </w:r>
    </w:p>
    <w:p w14:paraId="5BA7ED43">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二、项目内容</w:t>
      </w:r>
    </w:p>
    <w:p w14:paraId="27ED42F3">
      <w:pPr>
        <w:pStyle w:val="29"/>
        <w:spacing w:line="360" w:lineRule="auto"/>
        <w:ind w:firstLine="480" w:firstLineChars="200"/>
        <w:jc w:val="both"/>
        <w:rPr>
          <w:rFonts w:hint="eastAsia" w:ascii="Times New Roman" w:hAnsi="Times New Roman" w:eastAsia="宋体" w:cs="Times New Roman"/>
          <w:color w:val="auto"/>
          <w:szCs w:val="32"/>
          <w:lang w:eastAsia="zh-CN"/>
        </w:rPr>
      </w:pPr>
      <w:r>
        <w:rPr>
          <w:rFonts w:hint="eastAsia" w:ascii="Times New Roman" w:hAnsi="Times New Roman" w:eastAsia="宋体" w:cs="Times New Roman"/>
          <w:color w:val="auto"/>
          <w:szCs w:val="32"/>
        </w:rPr>
        <w:t>第一包：</w:t>
      </w:r>
      <w:r>
        <w:rPr>
          <w:rFonts w:hint="eastAsia" w:ascii="Times New Roman" w:hAnsi="Times New Roman" w:eastAsia="宋体" w:cs="Times New Roman"/>
          <w:color w:val="auto"/>
          <w:szCs w:val="32"/>
          <w:lang w:eastAsia="zh-CN"/>
        </w:rPr>
        <w:t>保安服务</w:t>
      </w:r>
      <w:r>
        <w:rPr>
          <w:rFonts w:hint="eastAsia" w:ascii="Times New Roman" w:hAnsi="Times New Roman" w:eastAsia="宋体" w:cs="Times New Roman"/>
          <w:color w:val="auto"/>
          <w:szCs w:val="32"/>
          <w:lang w:val="en-US" w:eastAsia="zh-CN"/>
        </w:rPr>
        <w:t>1项</w:t>
      </w:r>
      <w:r>
        <w:rPr>
          <w:rFonts w:hint="eastAsia" w:ascii="Times New Roman" w:hAnsi="Times New Roman" w:eastAsia="宋体" w:cs="Times New Roman"/>
          <w:color w:val="auto"/>
          <w:szCs w:val="32"/>
          <w:lang w:eastAsia="zh-CN"/>
        </w:rPr>
        <w:t>。</w:t>
      </w:r>
    </w:p>
    <w:p w14:paraId="2D66578B">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三、项目预算</w:t>
      </w:r>
    </w:p>
    <w:p w14:paraId="26733069">
      <w:pPr>
        <w:pStyle w:val="29"/>
        <w:spacing w:line="360" w:lineRule="auto"/>
        <w:ind w:firstLine="482" w:firstLineChars="200"/>
        <w:jc w:val="both"/>
        <w:rPr>
          <w:rFonts w:hint="eastAsia" w:ascii="Times New Roman" w:hAnsi="Times New Roman" w:eastAsia="宋体" w:cs="Times New Roman"/>
          <w:b/>
          <w:bCs/>
          <w:color w:val="auto"/>
          <w:szCs w:val="32"/>
          <w:lang w:val="en-US" w:eastAsia="zh-CN"/>
        </w:rPr>
      </w:pPr>
      <w:r>
        <w:rPr>
          <w:rFonts w:hint="eastAsia" w:ascii="Times New Roman" w:hAnsi="Times New Roman" w:eastAsia="宋体" w:cs="Times New Roman"/>
          <w:b/>
          <w:bCs/>
          <w:color w:val="auto"/>
          <w:szCs w:val="32"/>
          <w:lang w:val="en-US" w:eastAsia="zh-CN"/>
        </w:rPr>
        <w:t>933360元</w:t>
      </w:r>
    </w:p>
    <w:p w14:paraId="17F2F314">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四、供应商资格要求（实质性要求）</w:t>
      </w:r>
    </w:p>
    <w:p w14:paraId="694C98AE">
      <w:pPr>
        <w:pStyle w:val="29"/>
        <w:spacing w:line="360" w:lineRule="auto"/>
        <w:ind w:firstLine="480" w:firstLineChars="200"/>
        <w:jc w:val="both"/>
        <w:rPr>
          <w:rFonts w:hint="eastAsia" w:ascii="Times New Roman" w:hAnsi="Times New Roman" w:eastAsia="宋体" w:cs="Times New Roman"/>
          <w:color w:val="auto"/>
          <w:szCs w:val="32"/>
        </w:rPr>
      </w:pPr>
      <w:bookmarkStart w:id="3" w:name="OLE_LINK4"/>
      <w:r>
        <w:rPr>
          <w:rFonts w:hint="eastAsia" w:ascii="Times New Roman" w:hAnsi="Times New Roman" w:eastAsia="宋体" w:cs="Times New Roman"/>
          <w:color w:val="auto"/>
          <w:szCs w:val="32"/>
        </w:rPr>
        <w:t>1、营业执照副本加盖公章的复印件。</w:t>
      </w:r>
    </w:p>
    <w:p w14:paraId="39A5FB7B">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2</w:t>
      </w:r>
      <w:r>
        <w:rPr>
          <w:rFonts w:hint="eastAsia" w:ascii="Times New Roman" w:hAnsi="Times New Roman" w:eastAsia="宋体" w:cs="Times New Roman"/>
          <w:color w:val="auto"/>
          <w:szCs w:val="32"/>
        </w:rPr>
        <w:t>、本次招标不接受联合体投标。</w:t>
      </w:r>
    </w:p>
    <w:p w14:paraId="5364183C">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3</w:t>
      </w:r>
      <w:r>
        <w:rPr>
          <w:rFonts w:hint="eastAsia" w:ascii="Times New Roman" w:hAnsi="Times New Roman" w:eastAsia="宋体" w:cs="Times New Roman"/>
          <w:color w:val="auto"/>
          <w:szCs w:val="32"/>
        </w:rPr>
        <w:t>、提交投标文件截止日前</w:t>
      </w:r>
      <w:bookmarkStart w:id="7" w:name="_GoBack"/>
      <w:bookmarkEnd w:id="7"/>
      <w:r>
        <w:rPr>
          <w:rFonts w:hint="eastAsia" w:ascii="Times New Roman" w:hAnsi="Times New Roman" w:eastAsia="宋体" w:cs="Times New Roman"/>
          <w:color w:val="auto"/>
          <w:szCs w:val="32"/>
        </w:rPr>
        <w:t>3年在经营活动中没有重大违法记录的书面声明（截至提交响应文件截止日成立不足3年的供应商可提供自成立以来无重大违法记录的书面声明）。</w:t>
      </w:r>
    </w:p>
    <w:p w14:paraId="16045104">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4</w:t>
      </w:r>
      <w:r>
        <w:rPr>
          <w:rFonts w:hint="eastAsia" w:ascii="Times New Roman" w:hAnsi="Times New Roman" w:eastAsia="宋体" w:cs="Times New Roman"/>
          <w:color w:val="auto"/>
          <w:szCs w:val="32"/>
        </w:rPr>
        <w:t>. 财务状况报告等相关材料：</w:t>
      </w:r>
      <w:r>
        <w:rPr>
          <w:rFonts w:hint="eastAsia" w:ascii="Times New Roman" w:hAnsi="Times New Roman" w:eastAsia="宋体" w:cs="Times New Roman"/>
          <w:color w:val="auto"/>
          <w:szCs w:val="32"/>
          <w:lang w:val="en-US" w:eastAsia="zh-CN"/>
        </w:rPr>
        <w:t>A.经第三方会计师事务所审计的2023年度或2024年度财务报告复印件。 B.2024年度至今银行出具的资信证明复印件。 注：A、B两项提供任意一项均可。</w:t>
      </w:r>
    </w:p>
    <w:p w14:paraId="16094729">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5</w:t>
      </w:r>
      <w:r>
        <w:rPr>
          <w:rFonts w:hint="eastAsia" w:ascii="Times New Roman" w:hAnsi="Times New Roman" w:eastAsia="宋体" w:cs="Times New Roman"/>
          <w:color w:val="auto"/>
          <w:szCs w:val="32"/>
        </w:rPr>
        <w:t>．</w:t>
      </w:r>
      <w:r>
        <w:rPr>
          <w:rFonts w:hint="eastAsia" w:ascii="Times New Roman" w:hAnsi="Times New Roman" w:eastAsia="宋体" w:cs="Times New Roman"/>
          <w:color w:val="auto"/>
          <w:szCs w:val="32"/>
          <w:lang w:val="en-US" w:eastAsia="zh-CN"/>
        </w:rPr>
        <w:t>2025年1月至今至少1个月的依法缴纳税收和社会保险费的相关证明材料复印件并加盖公章。</w:t>
      </w:r>
    </w:p>
    <w:p w14:paraId="468B88A1">
      <w:pPr>
        <w:pStyle w:val="29"/>
        <w:spacing w:line="360" w:lineRule="auto"/>
        <w:ind w:firstLine="480" w:firstLineChars="200"/>
        <w:jc w:val="both"/>
        <w:rPr>
          <w:rFonts w:hint="eastAsia" w:ascii="Times New Roman" w:hAnsi="Times New Roman" w:eastAsia="宋体" w:cs="Times New Roman"/>
          <w:color w:val="auto"/>
          <w:szCs w:val="32"/>
          <w:lang w:val="en-US" w:eastAsia="zh-CN"/>
        </w:rPr>
      </w:pPr>
      <w:r>
        <w:rPr>
          <w:rFonts w:hint="eastAsia" w:ascii="Times New Roman" w:hAnsi="Times New Roman" w:eastAsia="宋体" w:cs="Times New Roman"/>
          <w:color w:val="auto"/>
          <w:szCs w:val="32"/>
          <w:lang w:val="en-US" w:eastAsia="zh-CN"/>
        </w:rPr>
        <w:t>6、提供具有履行合同所必需的设备和专业技术能力承诺书并加盖公章。</w:t>
      </w:r>
    </w:p>
    <w:p w14:paraId="39206711">
      <w:pPr>
        <w:pStyle w:val="29"/>
        <w:spacing w:line="360" w:lineRule="auto"/>
        <w:ind w:firstLine="480" w:firstLineChars="200"/>
        <w:jc w:val="both"/>
        <w:rPr>
          <w:rFonts w:hint="eastAsia" w:ascii="Times New Roman" w:hAnsi="Times New Roman" w:eastAsia="宋体" w:cs="Times New Roman"/>
          <w:color w:val="auto"/>
          <w:szCs w:val="32"/>
          <w:lang w:val="en-US" w:eastAsia="zh-CN"/>
        </w:rPr>
      </w:pPr>
      <w:r>
        <w:rPr>
          <w:rFonts w:hint="eastAsia" w:ascii="Times New Roman" w:hAnsi="Times New Roman" w:eastAsia="宋体" w:cs="Times New Roman"/>
          <w:color w:val="auto"/>
          <w:szCs w:val="32"/>
          <w:lang w:val="en-US" w:eastAsia="zh-CN"/>
        </w:rPr>
        <w:t>7、</w:t>
      </w:r>
      <w:r>
        <w:rPr>
          <w:rFonts w:hint="eastAsia" w:ascii="Times New Roman" w:hAnsi="Times New Roman" w:eastAsia="宋体" w:cs="Times New Roman"/>
          <w:b/>
          <w:bCs/>
          <w:color w:val="auto"/>
          <w:szCs w:val="32"/>
          <w:lang w:val="en-US" w:eastAsia="zh-CN"/>
        </w:rPr>
        <w:t>本项目专门面向中小企业采购</w:t>
      </w:r>
      <w:r>
        <w:rPr>
          <w:rFonts w:hint="eastAsia" w:ascii="Times New Roman" w:hAnsi="Times New Roman" w:eastAsia="宋体" w:cs="Times New Roman"/>
          <w:color w:val="auto"/>
          <w:szCs w:val="32"/>
          <w:lang w:val="en-US" w:eastAsia="zh-CN"/>
        </w:rPr>
        <w:t>，供应商须提供《中小企业声明函》或 《残疾人福利性单位声明函》或由省级以上监狱管理局、戒毒管理局（含新疆生产建设兵团）出具的属于监狱企业的证明文件。</w:t>
      </w:r>
    </w:p>
    <w:p w14:paraId="5D7F507E">
      <w:pPr>
        <w:pStyle w:val="29"/>
        <w:spacing w:line="360" w:lineRule="auto"/>
        <w:ind w:firstLine="480" w:firstLineChars="200"/>
        <w:jc w:val="both"/>
        <w:rPr>
          <w:rFonts w:hint="default" w:ascii="Times New Roman" w:hAnsi="Times New Roman" w:eastAsia="宋体" w:cs="Times New Roman"/>
          <w:color w:val="auto"/>
          <w:szCs w:val="32"/>
          <w:lang w:val="en-US" w:eastAsia="zh-CN"/>
        </w:rPr>
      </w:pPr>
      <w:r>
        <w:rPr>
          <w:rFonts w:hint="eastAsia" w:ascii="Times New Roman" w:hAnsi="Times New Roman" w:eastAsia="宋体" w:cs="Times New Roman"/>
          <w:color w:val="auto"/>
          <w:szCs w:val="32"/>
          <w:lang w:val="en-US" w:eastAsia="zh-CN"/>
        </w:rPr>
        <w:t>8、供应商须具备在有效期内的《保安服务许可证》，提供证书复印件加盖公章。非天津注册供应商一旦成交，须在合同规定时间内到天津市公安机关进行备案，响应文件中须提供备案承诺书（格式自拟）。</w:t>
      </w:r>
    </w:p>
    <w:p w14:paraId="003B4487">
      <w:pPr>
        <w:pStyle w:val="29"/>
        <w:spacing w:line="360" w:lineRule="auto"/>
        <w:ind w:firstLine="600" w:firstLineChars="200"/>
        <w:rPr>
          <w:rFonts w:ascii="Times New Roman" w:hAnsi="Times New Roman" w:eastAsia="宋体" w:cs="Times New Roman"/>
          <w:color w:val="auto"/>
          <w:highlight w:val="none"/>
        </w:rPr>
      </w:pPr>
      <w:r>
        <w:rPr>
          <w:rFonts w:hint="eastAsia" w:ascii="宋体" w:hAnsi="宋体" w:eastAsia="宋体" w:cs="宋体"/>
          <w:color w:val="000000"/>
          <w:kern w:val="0"/>
          <w:sz w:val="30"/>
          <w:szCs w:val="30"/>
          <w:lang w:val="en-US" w:eastAsia="zh-CN" w:bidi="ar"/>
        </w:rPr>
        <w:t xml:space="preserve"> </w:t>
      </w: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3178374F">
      <w:pPr>
        <w:autoSpaceDE w:val="0"/>
        <w:autoSpaceDN w:val="0"/>
        <w:adjustRightInd w:val="0"/>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（一）按照国家节能环保政策执行。</w:t>
      </w:r>
    </w:p>
    <w:p w14:paraId="5525A35D">
      <w:pPr>
        <w:tabs>
          <w:tab w:val="left" w:pos="900"/>
          <w:tab w:val="left" w:pos="7740"/>
        </w:tabs>
        <w:spacing w:line="5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（二）本项</w:t>
      </w:r>
      <w:r>
        <w:rPr>
          <w:rFonts w:hint="eastAsia" w:ascii="宋体" w:hAnsi="宋体" w:eastAsia="宋体" w:cs="Times New Roman"/>
          <w:color w:val="auto"/>
          <w:sz w:val="24"/>
          <w:szCs w:val="24"/>
        </w:rPr>
        <w:t>目仅限中、小微企业、</w:t>
      </w:r>
      <w:r>
        <w:rPr>
          <w:rFonts w:hint="eastAsia" w:ascii="宋体" w:hAnsi="宋体" w:eastAsia="宋体" w:cs="Times New Roman"/>
          <w:sz w:val="24"/>
          <w:szCs w:val="24"/>
        </w:rPr>
        <w:t>监狱企业、残疾人福利性单位参与，投标人须提供《中小企业声明函》或《残疾人福利性单位声明函》或属于监狱企业的证明文件。</w:t>
      </w:r>
    </w:p>
    <w:p w14:paraId="46EE1676">
      <w:pPr>
        <w:tabs>
          <w:tab w:val="left" w:pos="900"/>
          <w:tab w:val="left" w:pos="7740"/>
        </w:tabs>
        <w:spacing w:line="5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D868EDD">
      <w:pPr>
        <w:tabs>
          <w:tab w:val="left" w:pos="900"/>
          <w:tab w:val="left" w:pos="7740"/>
        </w:tabs>
        <w:spacing w:line="5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r>
        <w:rPr>
          <w:rFonts w:ascii="宋体" w:hAnsi="宋体" w:eastAsia="宋体" w:cs="Times New Roman"/>
          <w:sz w:val="24"/>
          <w:szCs w:val="24"/>
        </w:rPr>
        <w:t>。</w:t>
      </w:r>
    </w:p>
    <w:p w14:paraId="308B39D8">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w:t>
      </w:r>
      <w:r>
        <w:rPr>
          <w:rFonts w:hint="eastAsia" w:ascii="Times New Roman" w:hAnsi="Times New Roman" w:eastAsia="宋体" w:cs="Times New Roman"/>
          <w:color w:val="auto"/>
          <w:highlight w:val="none"/>
        </w:rPr>
        <w:t>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31</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7</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119AFD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4D714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1E4A8CB">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150FA716">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81388D3">
      <w:pPr>
        <w:pStyle w:val="29"/>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31</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，使</w:t>
      </w:r>
      <w:r>
        <w:rPr>
          <w:rFonts w:hint="eastAsia" w:ascii="Times New Roman" w:hAnsi="Times New Roman" w:eastAsia="宋体" w:cs="Times New Roman"/>
          <w:color w:val="auto"/>
        </w:rPr>
        <w:t>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1052F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0643A1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6D002A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5F744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hint="eastAsia" w:ascii="Times New Roman" w:hAnsi="Times New Roman" w:eastAsia="宋体" w:cs="Times New Roman"/>
          <w:color w:val="auto"/>
        </w:rPr>
        <w:t>完成第一阶段解密的方为有效响应。</w:t>
      </w:r>
    </w:p>
    <w:p w14:paraId="6BBC56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A1E2DAD">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BA1494">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C67C8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64B7AFD8">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0C8DE8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4E15C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供应商注册咨询</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022-24538167</w:t>
      </w:r>
    </w:p>
    <w:p w14:paraId="60ACDCB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2A7612F1">
      <w:pPr>
        <w:pStyle w:val="29"/>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022-27930803</w:t>
      </w:r>
    </w:p>
    <w:p w14:paraId="4DA8B15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1F6B09B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33951749">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天津市公安局西青分局</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0327F501">
      <w:pPr>
        <w:pStyle w:val="29"/>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 xml:space="preserve"> </w:t>
      </w:r>
      <w:r>
        <w:rPr>
          <w:rFonts w:hint="eastAsia" w:ascii="Times New Roman" w:hAnsi="Times New Roman" w:eastAsia="宋体" w:cs="Times New Roman"/>
          <w:color w:val="auto"/>
          <w:highlight w:val="none"/>
          <w:lang w:eastAsia="zh-CN"/>
        </w:rPr>
        <w:t>天津市西青区杨柳青镇柳口路</w:t>
      </w:r>
      <w:r>
        <w:rPr>
          <w:rFonts w:hint="eastAsia" w:ascii="Times New Roman" w:hAnsi="Times New Roman" w:eastAsia="宋体" w:cs="Times New Roman"/>
          <w:color w:val="auto"/>
          <w:highlight w:val="none"/>
          <w:lang w:val="en-US" w:eastAsia="zh-CN"/>
        </w:rPr>
        <w:t>119号</w:t>
      </w:r>
    </w:p>
    <w:p w14:paraId="32B055BD">
      <w:pPr>
        <w:pStyle w:val="29"/>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val="en-US" w:eastAsia="zh-CN"/>
        </w:rPr>
        <w:t>王警官</w:t>
      </w:r>
    </w:p>
    <w:p w14:paraId="7D31536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022-27930803</w:t>
      </w:r>
    </w:p>
    <w:p w14:paraId="5EEDF0E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3F39DA1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53298A43">
      <w:pPr>
        <w:pStyle w:val="29"/>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天津市公安局西青分局警务保障室</w:t>
      </w:r>
    </w:p>
    <w:p w14:paraId="7DA17093">
      <w:pPr>
        <w:pStyle w:val="29"/>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val="en-US" w:eastAsia="zh-CN"/>
        </w:rPr>
        <w:t>022-27930803</w:t>
      </w:r>
    </w:p>
    <w:p w14:paraId="0F9480C4">
      <w:pPr>
        <w:pStyle w:val="29"/>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天津市西青区杨柳青镇柳口路</w:t>
      </w:r>
      <w:r>
        <w:rPr>
          <w:rFonts w:hint="eastAsia" w:ascii="Times New Roman" w:hAnsi="Times New Roman" w:eastAsia="宋体" w:cs="Times New Roman"/>
          <w:color w:val="auto"/>
          <w:highlight w:val="none"/>
          <w:lang w:val="en-US" w:eastAsia="zh-CN"/>
        </w:rPr>
        <w:t>119号</w:t>
      </w:r>
    </w:p>
    <w:p w14:paraId="64C8AF63">
      <w:pPr>
        <w:pStyle w:val="29"/>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022-27930803</w:t>
      </w:r>
    </w:p>
    <w:p w14:paraId="13C5B8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3FB5F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2936D706">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color w:val="auto"/>
          <w:sz w:val="24"/>
          <w:highlight w:val="none"/>
        </w:rPr>
      </w:pPr>
      <w:r>
        <w:rPr>
          <w:color w:val="auto"/>
          <w:sz w:val="24"/>
          <w:highlight w:val="none"/>
        </w:rPr>
        <w:t>1. 投标报价以人民币填列。</w:t>
      </w:r>
    </w:p>
    <w:p w14:paraId="075EA382">
      <w:pPr>
        <w:autoSpaceDE w:val="0"/>
        <w:autoSpaceDN w:val="0"/>
        <w:adjustRightInd w:val="0"/>
        <w:spacing w:line="360" w:lineRule="auto"/>
        <w:ind w:firstLine="480" w:firstLineChars="200"/>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rPr>
        <w:t>2. 投标人的报价应包括：人员工资、福利、社险、住房公积金等人工费用、服装费、工具耗材费用、办公费、企业利润及税金等为完成磋商文件规定的一切工作所需的全部费用。</w:t>
      </w:r>
    </w:p>
    <w:p w14:paraId="32CC4445">
      <w:pPr>
        <w:autoSpaceDE w:val="0"/>
        <w:autoSpaceDN w:val="0"/>
        <w:adjustRightInd w:val="0"/>
        <w:spacing w:line="360" w:lineRule="auto"/>
        <w:ind w:firstLine="480" w:firstLineChars="200"/>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rPr>
        <w:t>3. 投标报价在不超采购预算的前提下，其合理性由磋商小组在评分中予以考虑。</w:t>
      </w:r>
    </w:p>
    <w:p w14:paraId="0A35FFCF">
      <w:pPr>
        <w:autoSpaceDE w:val="0"/>
        <w:autoSpaceDN w:val="0"/>
        <w:adjustRightInd w:val="0"/>
        <w:spacing w:line="360" w:lineRule="auto"/>
        <w:ind w:firstLine="480" w:firstLineChars="200"/>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rPr>
        <w:t>（二）时间、地点要求：</w:t>
      </w:r>
    </w:p>
    <w:p w14:paraId="6737C676">
      <w:pPr>
        <w:autoSpaceDE w:val="0"/>
        <w:autoSpaceDN w:val="0"/>
        <w:adjustRightInd w:val="0"/>
        <w:spacing w:line="360" w:lineRule="auto"/>
        <w:ind w:firstLine="482" w:firstLineChars="200"/>
        <w:rPr>
          <w:rFonts w:hint="eastAsia" w:ascii="Times New Roman" w:hAnsi="Times New Roman" w:eastAsia="宋体" w:cs="Times New Roman"/>
          <w:b/>
          <w:bCs/>
          <w:color w:val="auto"/>
          <w:sz w:val="24"/>
          <w:highlight w:val="none"/>
        </w:rPr>
      </w:pPr>
      <w:r>
        <w:rPr>
          <w:rFonts w:hint="eastAsia" w:ascii="Times New Roman" w:hAnsi="Times New Roman" w:eastAsia="宋体" w:cs="Times New Roman"/>
          <w:b/>
          <w:bCs/>
          <w:color w:val="auto"/>
          <w:sz w:val="24"/>
          <w:highlight w:val="none"/>
        </w:rPr>
        <w:t>1. 服务期：</w:t>
      </w:r>
      <w:r>
        <w:rPr>
          <w:rFonts w:hint="eastAsia" w:cs="Times New Roman"/>
          <w:b/>
          <w:bCs/>
          <w:color w:val="auto"/>
          <w:sz w:val="24"/>
          <w:highlight w:val="none"/>
          <w:lang w:val="en-US" w:eastAsia="zh-CN"/>
        </w:rPr>
        <w:t>2025年12月30日-2026年12月29日</w:t>
      </w:r>
      <w:r>
        <w:rPr>
          <w:rFonts w:hint="eastAsia" w:ascii="Times New Roman" w:hAnsi="Times New Roman" w:eastAsia="宋体" w:cs="Times New Roman"/>
          <w:b/>
          <w:bCs/>
          <w:color w:val="auto"/>
          <w:sz w:val="24"/>
          <w:highlight w:val="none"/>
        </w:rPr>
        <w:t>（特殊情况以合同为准）</w:t>
      </w:r>
      <w:r>
        <w:rPr>
          <w:rFonts w:hint="eastAsia" w:cs="Times New Roman"/>
          <w:b/>
          <w:bCs/>
          <w:color w:val="auto"/>
          <w:sz w:val="24"/>
          <w:highlight w:val="none"/>
          <w:lang w:val="en-US" w:eastAsia="zh-CN"/>
        </w:rPr>
        <w:t>。</w:t>
      </w:r>
    </w:p>
    <w:p w14:paraId="39AC2F87">
      <w:pPr>
        <w:autoSpaceDE w:val="0"/>
        <w:autoSpaceDN w:val="0"/>
        <w:adjustRightInd w:val="0"/>
        <w:spacing w:line="360" w:lineRule="auto"/>
        <w:ind w:firstLine="482" w:firstLineChars="200"/>
        <w:rPr>
          <w:rFonts w:hint="eastAsia" w:ascii="Times New Roman" w:hAnsi="Times New Roman" w:eastAsia="宋体" w:cs="Times New Roman"/>
          <w:color w:val="auto"/>
          <w:sz w:val="24"/>
          <w:highlight w:val="none"/>
        </w:rPr>
      </w:pPr>
      <w:r>
        <w:rPr>
          <w:rFonts w:hint="eastAsia" w:ascii="Times New Roman" w:hAnsi="Times New Roman" w:eastAsia="宋体" w:cs="Times New Roman"/>
          <w:b/>
          <w:bCs/>
          <w:color w:val="auto"/>
          <w:sz w:val="24"/>
          <w:highlight w:val="none"/>
        </w:rPr>
        <w:t>2. 服务地点：</w:t>
      </w:r>
      <w:r>
        <w:rPr>
          <w:rFonts w:hint="eastAsia" w:cs="Times New Roman"/>
          <w:b/>
          <w:bCs/>
          <w:color w:val="auto"/>
          <w:sz w:val="24"/>
          <w:highlight w:val="none"/>
          <w:lang w:val="en-US" w:eastAsia="zh-CN"/>
        </w:rPr>
        <w:t>采购人指定地点</w:t>
      </w:r>
      <w:r>
        <w:rPr>
          <w:rFonts w:hint="eastAsia" w:ascii="Times New Roman" w:hAnsi="Times New Roman" w:eastAsia="宋体" w:cs="Times New Roman"/>
          <w:b/>
          <w:bCs/>
          <w:color w:val="auto"/>
          <w:sz w:val="24"/>
          <w:highlight w:val="none"/>
        </w:rPr>
        <w:t>。</w:t>
      </w:r>
    </w:p>
    <w:p w14:paraId="71B999FA">
      <w:pPr>
        <w:autoSpaceDE w:val="0"/>
        <w:autoSpaceDN w:val="0"/>
        <w:adjustRightInd w:val="0"/>
        <w:spacing w:line="360" w:lineRule="auto"/>
        <w:ind w:firstLine="480" w:firstLineChars="200"/>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rPr>
        <w:t>（三）供应商须整包进行磋商，不得拆包分项磋商。</w:t>
      </w:r>
    </w:p>
    <w:p w14:paraId="67A7D514">
      <w:pPr>
        <w:autoSpaceDE w:val="0"/>
        <w:autoSpaceDN w:val="0"/>
        <w:adjustRightInd w:val="0"/>
        <w:spacing w:line="360" w:lineRule="auto"/>
        <w:ind w:firstLine="480" w:firstLineChars="200"/>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rPr>
        <w:t>（四）磋商有效期：本项目磋商有效期为60天。</w:t>
      </w:r>
    </w:p>
    <w:p w14:paraId="1F2995F1">
      <w:pPr>
        <w:autoSpaceDE w:val="0"/>
        <w:autoSpaceDN w:val="0"/>
        <w:adjustRightInd w:val="0"/>
        <w:spacing w:line="360" w:lineRule="auto"/>
        <w:ind w:firstLine="480" w:firstLineChars="200"/>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rPr>
        <w:t>（五）付款方式</w:t>
      </w:r>
    </w:p>
    <w:p w14:paraId="6CA16772">
      <w:pPr>
        <w:autoSpaceDE w:val="0"/>
        <w:autoSpaceDN w:val="0"/>
        <w:adjustRightInd w:val="0"/>
        <w:spacing w:line="360" w:lineRule="auto"/>
        <w:ind w:firstLine="482" w:firstLineChars="200"/>
        <w:rPr>
          <w:rFonts w:hint="eastAsia" w:ascii="Times New Roman" w:hAnsi="Times New Roman" w:eastAsia="宋体" w:cs="Times New Roman"/>
          <w:b/>
          <w:bCs/>
          <w:color w:val="auto"/>
          <w:sz w:val="24"/>
          <w:highlight w:val="none"/>
          <w:lang w:val="en-US" w:eastAsia="zh-CN"/>
        </w:rPr>
      </w:pPr>
      <w:r>
        <w:rPr>
          <w:rFonts w:hint="eastAsia" w:ascii="宋体" w:hAnsi="宋体"/>
          <w:b/>
          <w:bCs/>
          <w:color w:val="auto"/>
          <w:sz w:val="24"/>
        </w:rPr>
        <w:t>按月度付款，在采购人验收合格后于次月15日前</w:t>
      </w:r>
      <w:r>
        <w:rPr>
          <w:rFonts w:hint="eastAsia" w:ascii="宋体" w:hAnsi="宋体"/>
          <w:b/>
          <w:bCs/>
          <w:color w:val="auto"/>
          <w:sz w:val="24"/>
          <w:lang w:eastAsia="zh-CN"/>
        </w:rPr>
        <w:t>以电汇方式</w:t>
      </w:r>
      <w:r>
        <w:rPr>
          <w:rFonts w:hint="eastAsia" w:ascii="宋体" w:hAnsi="宋体"/>
          <w:b/>
          <w:bCs/>
          <w:color w:val="auto"/>
          <w:sz w:val="24"/>
        </w:rPr>
        <w:t>支付上一月度服务费</w:t>
      </w:r>
      <w:r>
        <w:rPr>
          <w:rFonts w:hint="eastAsia" w:ascii="宋体" w:hAnsi="宋体" w:cs="宋体"/>
          <w:b/>
          <w:bCs/>
          <w:color w:val="auto"/>
          <w:kern w:val="0"/>
          <w:sz w:val="24"/>
        </w:rPr>
        <w:t>（</w:t>
      </w:r>
      <w:r>
        <w:rPr>
          <w:rFonts w:hint="eastAsia" w:ascii="宋体" w:hAnsi="宋体" w:cs="宋体"/>
          <w:b/>
          <w:bCs/>
          <w:color w:val="auto"/>
          <w:sz w:val="24"/>
        </w:rPr>
        <w:t>具体视财政资金拨付情况支付相应款项，如因财政资金拨付不及时造成的延期付款，采购人不承担责任</w:t>
      </w:r>
      <w:r>
        <w:rPr>
          <w:rFonts w:hint="eastAsia" w:ascii="宋体" w:hAnsi="宋体" w:cs="宋体"/>
          <w:b/>
          <w:bCs/>
          <w:color w:val="auto"/>
          <w:kern w:val="0"/>
          <w:sz w:val="24"/>
        </w:rPr>
        <w:t>）</w:t>
      </w:r>
      <w:r>
        <w:rPr>
          <w:rFonts w:hint="eastAsia" w:ascii="宋体" w:hAnsi="宋体"/>
          <w:b/>
          <w:bCs/>
          <w:color w:val="auto"/>
          <w:sz w:val="24"/>
        </w:rPr>
        <w:t>（特殊情况以合同为准）</w:t>
      </w:r>
      <w:r>
        <w:rPr>
          <w:rFonts w:hint="eastAsia" w:ascii="宋体" w:hAnsi="宋体"/>
          <w:b/>
          <w:bCs/>
          <w:color w:val="auto"/>
          <w:sz w:val="24"/>
          <w:lang w:eastAsia="zh-CN"/>
        </w:rPr>
        <w:t>。</w:t>
      </w:r>
    </w:p>
    <w:p w14:paraId="647A08E5">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7EDD65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4148B4D5">
      <w:pPr>
        <w:autoSpaceDE w:val="0"/>
        <w:autoSpaceDN w:val="0"/>
        <w:adjustRightInd w:val="0"/>
        <w:spacing w:line="360" w:lineRule="auto"/>
        <w:ind w:firstLine="482" w:firstLineChars="200"/>
        <w:rPr>
          <w:color w:val="auto"/>
          <w:sz w:val="24"/>
          <w:highlight w:val="none"/>
        </w:rPr>
      </w:pPr>
      <w:r>
        <w:rPr>
          <w:rFonts w:hint="eastAsia"/>
          <w:b/>
          <w:bCs/>
          <w:color w:val="auto"/>
          <w:sz w:val="24"/>
          <w:highlight w:val="none"/>
          <w:lang w:eastAsia="zh-CN"/>
        </w:rPr>
        <w:t>采购人</w:t>
      </w: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96A84C">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0CA03977">
      <w:pPr>
        <w:pStyle w:val="29"/>
        <w:spacing w:line="360" w:lineRule="auto"/>
        <w:ind w:firstLine="480" w:firstLineChars="200"/>
        <w:jc w:val="both"/>
        <w:rPr>
          <w:rFonts w:ascii="Times New Roman" w:hAnsi="Times New Roman" w:eastAsia="宋体" w:cs="Times New Roman"/>
          <w:kern w:val="2"/>
        </w:rPr>
      </w:pP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8"/>
        <w:gridCol w:w="1429"/>
        <w:gridCol w:w="5358"/>
        <w:gridCol w:w="987"/>
      </w:tblGrid>
      <w:tr w14:paraId="7AD6C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420" w:type="pct"/>
            <w:gridSpan w:val="3"/>
            <w:noWrap w:val="0"/>
            <w:vAlign w:val="center"/>
          </w:tcPr>
          <w:p w14:paraId="36C5223C">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第一部分 价格（10分）</w:t>
            </w:r>
          </w:p>
        </w:tc>
        <w:tc>
          <w:tcPr>
            <w:tcW w:w="579" w:type="pct"/>
            <w:noWrap w:val="0"/>
            <w:vAlign w:val="center"/>
          </w:tcPr>
          <w:p w14:paraId="6C82D37A">
            <w:pPr>
              <w:autoSpaceDE w:val="0"/>
              <w:autoSpaceDN w:val="0"/>
              <w:adjustRightInd w:val="0"/>
              <w:spacing w:line="360" w:lineRule="auto"/>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分值</w:t>
            </w:r>
          </w:p>
        </w:tc>
      </w:tr>
      <w:tr w14:paraId="62B0F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38" w:type="pct"/>
            <w:noWrap/>
            <w:vAlign w:val="center"/>
          </w:tcPr>
          <w:p w14:paraId="5D58FCC0">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1</w:t>
            </w:r>
          </w:p>
        </w:tc>
        <w:tc>
          <w:tcPr>
            <w:tcW w:w="839" w:type="pct"/>
            <w:noWrap w:val="0"/>
            <w:vAlign w:val="center"/>
          </w:tcPr>
          <w:p w14:paraId="7F90E2A2">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价格</w:t>
            </w:r>
          </w:p>
        </w:tc>
        <w:tc>
          <w:tcPr>
            <w:tcW w:w="3143" w:type="pct"/>
            <w:noWrap w:val="0"/>
            <w:vAlign w:val="center"/>
          </w:tcPr>
          <w:p w14:paraId="2040B026">
            <w:pPr>
              <w:autoSpaceDE w:val="0"/>
              <w:autoSpaceDN w:val="0"/>
              <w:adjustRightInd w:val="0"/>
              <w:spacing w:line="360" w:lineRule="auto"/>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（1）磋商报价超过采购预算的，响应无效，未超过采购预算的磋商报价按以下公式进行计算。</w:t>
            </w:r>
          </w:p>
          <w:p w14:paraId="4A66D36C">
            <w:pPr>
              <w:autoSpaceDE w:val="0"/>
              <w:autoSpaceDN w:val="0"/>
              <w:adjustRightInd w:val="0"/>
              <w:spacing w:line="360" w:lineRule="auto"/>
              <w:jc w:val="both"/>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（2）磋商报价得分=（磋商基准价/供应商最后磋商报价）×10</w:t>
            </w:r>
          </w:p>
          <w:p w14:paraId="6BE09C5C">
            <w:pPr>
              <w:autoSpaceDE w:val="0"/>
              <w:autoSpaceDN w:val="0"/>
              <w:adjustRightInd w:val="0"/>
              <w:spacing w:line="360" w:lineRule="auto"/>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注：满足磋商文件要求且最后报价最低的供应商的磋商价格为磋商基准价，其价格分为满分。</w:t>
            </w:r>
          </w:p>
        </w:tc>
        <w:tc>
          <w:tcPr>
            <w:tcW w:w="579" w:type="pct"/>
            <w:noWrap w:val="0"/>
            <w:vAlign w:val="center"/>
          </w:tcPr>
          <w:p w14:paraId="3238A7A8">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10</w:t>
            </w:r>
          </w:p>
        </w:tc>
      </w:tr>
      <w:tr w14:paraId="070C7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420" w:type="pct"/>
            <w:gridSpan w:val="3"/>
            <w:noWrap/>
            <w:vAlign w:val="center"/>
          </w:tcPr>
          <w:p w14:paraId="5912E785">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第二部分 客观分（</w:t>
            </w:r>
            <w:r>
              <w:rPr>
                <w:rFonts w:hint="eastAsia" w:ascii="Times New Roman" w:hAnsi="Times New Roman" w:eastAsia="宋体" w:cs="Times New Roman"/>
                <w:color w:val="000000"/>
                <w:sz w:val="24"/>
                <w:lang w:val="en-US" w:eastAsia="zh-CN"/>
              </w:rPr>
              <w:t>21</w:t>
            </w:r>
            <w:r>
              <w:rPr>
                <w:rFonts w:hint="eastAsia" w:ascii="Times New Roman" w:hAnsi="Times New Roman" w:eastAsia="宋体" w:cs="Times New Roman"/>
                <w:color w:val="000000"/>
                <w:sz w:val="24"/>
              </w:rPr>
              <w:t>分）</w:t>
            </w:r>
          </w:p>
        </w:tc>
        <w:tc>
          <w:tcPr>
            <w:tcW w:w="579" w:type="pct"/>
            <w:noWrap w:val="0"/>
            <w:vAlign w:val="center"/>
          </w:tcPr>
          <w:p w14:paraId="44530346">
            <w:pPr>
              <w:autoSpaceDE w:val="0"/>
              <w:autoSpaceDN w:val="0"/>
              <w:adjustRightInd w:val="0"/>
              <w:spacing w:line="360" w:lineRule="auto"/>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分值</w:t>
            </w:r>
          </w:p>
        </w:tc>
      </w:tr>
      <w:tr w14:paraId="67211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38" w:type="pct"/>
            <w:noWrap/>
            <w:vAlign w:val="center"/>
          </w:tcPr>
          <w:p w14:paraId="4DC5749E">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1</w:t>
            </w:r>
          </w:p>
        </w:tc>
        <w:tc>
          <w:tcPr>
            <w:tcW w:w="839" w:type="pct"/>
            <w:noWrap w:val="0"/>
            <w:vAlign w:val="center"/>
          </w:tcPr>
          <w:p w14:paraId="0B130FED">
            <w:pPr>
              <w:autoSpaceDE w:val="0"/>
              <w:autoSpaceDN w:val="0"/>
              <w:adjustRightInd w:val="0"/>
              <w:spacing w:line="360" w:lineRule="auto"/>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投标人业绩</w:t>
            </w:r>
          </w:p>
        </w:tc>
        <w:tc>
          <w:tcPr>
            <w:tcW w:w="3143" w:type="pct"/>
            <w:noWrap w:val="0"/>
            <w:vAlign w:val="center"/>
          </w:tcPr>
          <w:p w14:paraId="488654DA">
            <w:pPr>
              <w:autoSpaceDE w:val="0"/>
              <w:autoSpaceDN w:val="0"/>
              <w:adjustRightInd w:val="0"/>
              <w:spacing w:line="360" w:lineRule="auto"/>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提供签订日期为2022年1月1日至响应截止日期，与本项目内容同类型的业绩证明材料，证明材料均不得遮挡，否则不予认定加分。提供1个业绩得3分，最多得15分。</w:t>
            </w:r>
          </w:p>
          <w:p w14:paraId="29A7FC6B">
            <w:pPr>
              <w:autoSpaceDE w:val="0"/>
              <w:autoSpaceDN w:val="0"/>
              <w:adjustRightInd w:val="0"/>
              <w:spacing w:line="360" w:lineRule="auto"/>
              <w:jc w:val="both"/>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证明材料包括：A.提供合同复印件加盖公章；B.验收报告或用户出具的成功履行合同的相关证明材料加 盖公章。注：A和B同时提供才被视为合格业绩，否则不予认定。</w:t>
            </w:r>
          </w:p>
        </w:tc>
        <w:tc>
          <w:tcPr>
            <w:tcW w:w="579" w:type="pct"/>
            <w:noWrap w:val="0"/>
            <w:vAlign w:val="center"/>
          </w:tcPr>
          <w:p w14:paraId="13A0EB05">
            <w:pPr>
              <w:autoSpaceDE w:val="0"/>
              <w:autoSpaceDN w:val="0"/>
              <w:adjustRightInd w:val="0"/>
              <w:spacing w:line="360" w:lineRule="auto"/>
              <w:ind w:firstLine="480" w:firstLineChars="200"/>
              <w:jc w:val="both"/>
              <w:rPr>
                <w:rFonts w:hint="default"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15</w:t>
            </w:r>
          </w:p>
        </w:tc>
      </w:tr>
      <w:tr w14:paraId="40AB0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38" w:type="pct"/>
            <w:noWrap/>
            <w:vAlign w:val="center"/>
          </w:tcPr>
          <w:p w14:paraId="39EF4AFE">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2</w:t>
            </w:r>
          </w:p>
        </w:tc>
        <w:tc>
          <w:tcPr>
            <w:tcW w:w="839" w:type="pct"/>
            <w:noWrap w:val="0"/>
            <w:vAlign w:val="center"/>
          </w:tcPr>
          <w:p w14:paraId="1203527E">
            <w:pPr>
              <w:autoSpaceDE w:val="0"/>
              <w:autoSpaceDN w:val="0"/>
              <w:adjustRightInd w:val="0"/>
              <w:spacing w:line="360" w:lineRule="auto"/>
              <w:jc w:val="both"/>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供应商</w:t>
            </w:r>
          </w:p>
          <w:p w14:paraId="7DD96A08">
            <w:pPr>
              <w:autoSpaceDE w:val="0"/>
              <w:autoSpaceDN w:val="0"/>
              <w:adjustRightInd w:val="0"/>
              <w:spacing w:line="360" w:lineRule="auto"/>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能力评价</w:t>
            </w:r>
          </w:p>
        </w:tc>
        <w:tc>
          <w:tcPr>
            <w:tcW w:w="3143" w:type="pct"/>
            <w:noWrap w:val="0"/>
            <w:vAlign w:val="center"/>
          </w:tcPr>
          <w:p w14:paraId="174A4DEB">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具备质量管理体系认证、环境管理体系认证、职业健康安全管理体系认证，提供证书复印件并加盖公章。</w:t>
            </w:r>
          </w:p>
          <w:p w14:paraId="5B314157">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具备1个证书得2分，最高6分。未提供或提供材料不齐全的不得分。</w:t>
            </w:r>
          </w:p>
        </w:tc>
        <w:tc>
          <w:tcPr>
            <w:tcW w:w="579" w:type="pct"/>
            <w:noWrap w:val="0"/>
            <w:vAlign w:val="center"/>
          </w:tcPr>
          <w:p w14:paraId="2EEA01C0">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lang w:eastAsia="zh-CN"/>
              </w:rPr>
            </w:pPr>
            <w:r>
              <w:rPr>
                <w:rFonts w:hint="eastAsia" w:ascii="Times New Roman" w:hAnsi="Times New Roman" w:eastAsia="宋体" w:cs="Times New Roman"/>
                <w:color w:val="000000"/>
                <w:sz w:val="24"/>
                <w:lang w:val="en-US" w:eastAsia="zh-CN"/>
              </w:rPr>
              <w:t>6</w:t>
            </w:r>
          </w:p>
        </w:tc>
      </w:tr>
      <w:tr w14:paraId="19A6A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420" w:type="pct"/>
            <w:gridSpan w:val="3"/>
            <w:noWrap/>
            <w:vAlign w:val="center"/>
          </w:tcPr>
          <w:p w14:paraId="26C04BB0">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第三部分 主观分（</w:t>
            </w:r>
            <w:r>
              <w:rPr>
                <w:rFonts w:hint="eastAsia" w:ascii="Times New Roman" w:hAnsi="Times New Roman" w:eastAsia="宋体" w:cs="Times New Roman"/>
                <w:color w:val="000000"/>
                <w:sz w:val="24"/>
                <w:lang w:val="en-US" w:eastAsia="zh-CN"/>
              </w:rPr>
              <w:t>69</w:t>
            </w:r>
            <w:r>
              <w:rPr>
                <w:rFonts w:hint="eastAsia" w:ascii="Times New Roman" w:hAnsi="Times New Roman" w:eastAsia="宋体" w:cs="Times New Roman"/>
                <w:color w:val="000000"/>
                <w:sz w:val="24"/>
              </w:rPr>
              <w:t>分）</w:t>
            </w:r>
          </w:p>
        </w:tc>
        <w:tc>
          <w:tcPr>
            <w:tcW w:w="579" w:type="pct"/>
            <w:noWrap w:val="0"/>
            <w:vAlign w:val="center"/>
          </w:tcPr>
          <w:p w14:paraId="2E4C28D1">
            <w:pPr>
              <w:autoSpaceDE w:val="0"/>
              <w:autoSpaceDN w:val="0"/>
              <w:adjustRightInd w:val="0"/>
              <w:spacing w:line="360" w:lineRule="auto"/>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分值</w:t>
            </w:r>
          </w:p>
        </w:tc>
      </w:tr>
      <w:tr w14:paraId="1833C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38" w:type="pct"/>
            <w:noWrap/>
            <w:vAlign w:val="center"/>
          </w:tcPr>
          <w:p w14:paraId="5CFA7296">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1</w:t>
            </w:r>
          </w:p>
        </w:tc>
        <w:tc>
          <w:tcPr>
            <w:tcW w:w="839" w:type="pct"/>
            <w:noWrap w:val="0"/>
            <w:vAlign w:val="center"/>
          </w:tcPr>
          <w:p w14:paraId="2E0A9996">
            <w:pPr>
              <w:autoSpaceDE w:val="0"/>
              <w:autoSpaceDN w:val="0"/>
              <w:adjustRightInd w:val="0"/>
              <w:spacing w:line="360" w:lineRule="auto"/>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针对本项目总体服务方案</w:t>
            </w:r>
          </w:p>
          <w:p w14:paraId="6B0176DD">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p>
        </w:tc>
        <w:tc>
          <w:tcPr>
            <w:tcW w:w="3143" w:type="pct"/>
            <w:noWrap w:val="0"/>
            <w:vAlign w:val="center"/>
          </w:tcPr>
          <w:p w14:paraId="0B723380">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针对本项目提供整体服务方案，包括不限于以下方面：服务内容、服务措施、服务标准、对项目重点难点的分析并提出合理化建议、针对本项目的人员配备及安排等方面进行评价。</w:t>
            </w:r>
          </w:p>
          <w:p w14:paraId="73433F35">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方案内容齐全，梳理全面，描述详细、完整，满足磋商文件要求，无瑕疵：10 分；</w:t>
            </w:r>
          </w:p>
          <w:p w14:paraId="71724717">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提供方案，内容存在1处瑕疵：8分；</w:t>
            </w:r>
          </w:p>
          <w:p w14:paraId="1EAB98B2">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提供方案，内容存在2处及以上瑕疵：6分；</w:t>
            </w:r>
          </w:p>
          <w:p w14:paraId="6820EF1B">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提供方案，内容存在3处及以上瑕疵：4分；</w:t>
            </w:r>
          </w:p>
          <w:p w14:paraId="3AB27356">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未提供方案或不满足磋商文件要求或内容存在4处及以上瑕疵：0分。</w:t>
            </w:r>
          </w:p>
          <w:p w14:paraId="35BC0634">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（本项所称“瑕疵”是指内容缺项、不完整或缺少关键点； 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9" w:type="pct"/>
            <w:noWrap w:val="0"/>
            <w:vAlign w:val="center"/>
          </w:tcPr>
          <w:p w14:paraId="4F0E36CD">
            <w:pPr>
              <w:autoSpaceDE w:val="0"/>
              <w:autoSpaceDN w:val="0"/>
              <w:adjustRightInd w:val="0"/>
              <w:spacing w:line="360" w:lineRule="auto"/>
              <w:ind w:firstLine="480" w:firstLineChars="200"/>
              <w:jc w:val="both"/>
              <w:rPr>
                <w:rFonts w:hint="default"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10</w:t>
            </w:r>
          </w:p>
        </w:tc>
      </w:tr>
      <w:tr w14:paraId="0613F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38" w:type="pct"/>
            <w:noWrap/>
            <w:vAlign w:val="center"/>
          </w:tcPr>
          <w:p w14:paraId="5BB064C4">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2</w:t>
            </w:r>
          </w:p>
        </w:tc>
        <w:tc>
          <w:tcPr>
            <w:tcW w:w="839" w:type="pct"/>
            <w:noWrap w:val="0"/>
            <w:vAlign w:val="center"/>
          </w:tcPr>
          <w:p w14:paraId="435A4F5C">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lang w:val="en-US" w:eastAsia="zh-CN"/>
              </w:rPr>
            </w:pPr>
          </w:p>
          <w:p w14:paraId="5CB22351">
            <w:pPr>
              <w:autoSpaceDE w:val="0"/>
              <w:autoSpaceDN w:val="0"/>
              <w:adjustRightInd w:val="0"/>
              <w:spacing w:line="360" w:lineRule="auto"/>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人员配备方案</w:t>
            </w:r>
          </w:p>
          <w:p w14:paraId="550DF664">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p>
        </w:tc>
        <w:tc>
          <w:tcPr>
            <w:tcW w:w="3143" w:type="pct"/>
            <w:noWrap w:val="0"/>
            <w:vAlign w:val="center"/>
          </w:tcPr>
          <w:p w14:paraId="383F7AC1">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按照项目需求内容，制定详细的组织机构设置和参与服务的人员一一对应的岗位职责分工方案，方案内容应包括但不限于：组织机构设置方案、组织机构图、人员配置标准、各岗位投入人员数量、各岗位内部人员安排配置方案等内容。</w:t>
            </w:r>
          </w:p>
          <w:p w14:paraId="27EC61AD">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方案内容齐全，人员配备明确，职责清晰，满足磋商文件要求，无瑕疵：10分；</w:t>
            </w:r>
          </w:p>
          <w:p w14:paraId="32C4969E">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提供方案，内容存在1处瑕疵：8分；</w:t>
            </w:r>
          </w:p>
          <w:p w14:paraId="7DA77354">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提供方案，内容存在2处及以上瑕疵：6分；</w:t>
            </w:r>
          </w:p>
          <w:p w14:paraId="6D99465A">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提供方案，内容存在3处及以上瑕疵：4分；</w:t>
            </w:r>
          </w:p>
          <w:p w14:paraId="4A5C1AC8">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未提供方案或不满足磋商文件要求或内容存在4处及以上瑕疵：0分。</w:t>
            </w:r>
          </w:p>
          <w:p w14:paraId="119614F2">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9" w:type="pct"/>
            <w:noWrap w:val="0"/>
            <w:vAlign w:val="center"/>
          </w:tcPr>
          <w:p w14:paraId="7D885EDC">
            <w:pPr>
              <w:autoSpaceDE w:val="0"/>
              <w:autoSpaceDN w:val="0"/>
              <w:adjustRightInd w:val="0"/>
              <w:spacing w:line="360" w:lineRule="auto"/>
              <w:ind w:firstLine="480" w:firstLineChars="200"/>
              <w:jc w:val="both"/>
              <w:rPr>
                <w:rFonts w:hint="default"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10</w:t>
            </w:r>
          </w:p>
        </w:tc>
      </w:tr>
      <w:tr w14:paraId="1574E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38" w:type="pct"/>
            <w:noWrap/>
            <w:vAlign w:val="center"/>
          </w:tcPr>
          <w:p w14:paraId="7BF6EB2D">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3</w:t>
            </w:r>
          </w:p>
        </w:tc>
        <w:tc>
          <w:tcPr>
            <w:tcW w:w="839" w:type="pct"/>
            <w:noWrap w:val="0"/>
            <w:vAlign w:val="center"/>
          </w:tcPr>
          <w:p w14:paraId="7DD9F2A6">
            <w:pPr>
              <w:autoSpaceDE w:val="0"/>
              <w:autoSpaceDN w:val="0"/>
              <w:adjustRightInd w:val="0"/>
              <w:spacing w:line="360" w:lineRule="auto"/>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进驻和接管方案评价</w:t>
            </w:r>
          </w:p>
        </w:tc>
        <w:tc>
          <w:tcPr>
            <w:tcW w:w="3143" w:type="pct"/>
            <w:noWrap w:val="0"/>
            <w:vAlign w:val="center"/>
          </w:tcPr>
          <w:p w14:paraId="3EA23C8E">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根据供应商提供的进驻和接管方案进行评价，包括但不限于：成交后如何及时配齐所需人员、工具、设备等，在规定的时间内保证全体服务人员按时进场服务的措施，如果为新任服务公司，则还应包含与前任公司交接措施，保留相关记录，如何做到服务平稳过渡，对采购人工作无不良影响等。</w:t>
            </w:r>
          </w:p>
          <w:p w14:paraId="2C80DC6A">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方案内容齐全，保障体系完善，措施合理，响应及时，满足磋商文件要求，无瑕疵：10分；</w:t>
            </w:r>
          </w:p>
          <w:p w14:paraId="7D59674F">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1 处瑕疵：8分；</w:t>
            </w:r>
          </w:p>
          <w:p w14:paraId="0CEA8DFE">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2 处及以上瑕疵：6分；</w:t>
            </w:r>
          </w:p>
          <w:p w14:paraId="3B71A8C2">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3 处及以上瑕疵：4分；</w:t>
            </w:r>
          </w:p>
          <w:p w14:paraId="2F02E7F2">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未提供方案或不满足磋商文件要求或内容存在 4处及以上瑕疵：0 分。</w:t>
            </w:r>
          </w:p>
          <w:p w14:paraId="05841364">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9" w:type="pct"/>
            <w:noWrap w:val="0"/>
            <w:vAlign w:val="center"/>
          </w:tcPr>
          <w:p w14:paraId="500B9123">
            <w:pPr>
              <w:autoSpaceDE w:val="0"/>
              <w:autoSpaceDN w:val="0"/>
              <w:adjustRightInd w:val="0"/>
              <w:spacing w:line="360" w:lineRule="auto"/>
              <w:ind w:firstLine="480" w:firstLineChars="200"/>
              <w:jc w:val="both"/>
              <w:rPr>
                <w:rFonts w:hint="default"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10</w:t>
            </w:r>
          </w:p>
        </w:tc>
      </w:tr>
      <w:tr w14:paraId="6DA6C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38" w:type="pct"/>
            <w:noWrap/>
            <w:vAlign w:val="center"/>
          </w:tcPr>
          <w:p w14:paraId="377A2D6C">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4</w:t>
            </w:r>
          </w:p>
        </w:tc>
        <w:tc>
          <w:tcPr>
            <w:tcW w:w="839" w:type="pct"/>
            <w:noWrap w:val="0"/>
            <w:vAlign w:val="center"/>
          </w:tcPr>
          <w:p w14:paraId="4957E474">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应急预案评价</w:t>
            </w:r>
          </w:p>
          <w:p w14:paraId="11DDB027">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p>
        </w:tc>
        <w:tc>
          <w:tcPr>
            <w:tcW w:w="3143" w:type="pct"/>
            <w:noWrap w:val="0"/>
            <w:vAlign w:val="center"/>
          </w:tcPr>
          <w:p w14:paraId="41095026">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针对本项目情况可能发生的应急突发事件处理方案评价，内容包括但不限于：当出现不可预知紧急情况时（例如停水停电、极端天气、群体事件、自然灾害等），如何保证服务正常运转的措施，临时增配人员设备、现有人员岗位职责临时增加、与相关部门协调配合等措施。</w:t>
            </w:r>
          </w:p>
          <w:p w14:paraId="01729942">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方案内容齐全，保障体系完善，措施合理，响应及时，满足磋商文件要求，无瑕疵：10 分；</w:t>
            </w:r>
          </w:p>
          <w:p w14:paraId="44FD254B">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1 处瑕疵：8 分；</w:t>
            </w:r>
          </w:p>
          <w:p w14:paraId="51AF4B51">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2 处及以上瑕疵：6 分；</w:t>
            </w:r>
          </w:p>
          <w:p w14:paraId="6550FDB7">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3 处及以上瑕疵：4 分；</w:t>
            </w:r>
          </w:p>
          <w:p w14:paraId="3CD805D5">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未提供方案或不满足磋商文件要求或内容存在 4 处及以上瑕疵：0 分。</w:t>
            </w:r>
          </w:p>
          <w:p w14:paraId="5DE700B0">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9" w:type="pct"/>
            <w:noWrap w:val="0"/>
            <w:vAlign w:val="center"/>
          </w:tcPr>
          <w:p w14:paraId="67EAA96F">
            <w:pPr>
              <w:autoSpaceDE w:val="0"/>
              <w:autoSpaceDN w:val="0"/>
              <w:adjustRightInd w:val="0"/>
              <w:spacing w:line="360" w:lineRule="auto"/>
              <w:ind w:firstLine="480" w:firstLineChars="200"/>
              <w:jc w:val="both"/>
              <w:rPr>
                <w:rFonts w:hint="default"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10</w:t>
            </w:r>
          </w:p>
        </w:tc>
      </w:tr>
      <w:tr w14:paraId="080EA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38" w:type="pct"/>
            <w:noWrap/>
            <w:vAlign w:val="center"/>
          </w:tcPr>
          <w:p w14:paraId="3BE4B7DC">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5</w:t>
            </w:r>
          </w:p>
        </w:tc>
        <w:tc>
          <w:tcPr>
            <w:tcW w:w="839" w:type="pct"/>
            <w:noWrap w:val="0"/>
            <w:vAlign w:val="center"/>
          </w:tcPr>
          <w:p w14:paraId="2AE3FF48">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保密管理方案评价</w:t>
            </w:r>
          </w:p>
          <w:p w14:paraId="1D145F45">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p>
        </w:tc>
        <w:tc>
          <w:tcPr>
            <w:tcW w:w="3143" w:type="pct"/>
            <w:noWrap w:val="0"/>
            <w:vAlign w:val="center"/>
          </w:tcPr>
          <w:p w14:paraId="5C716190">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针对本项目情况保密管理方案评价，内容应包括但不限于：保证服务过程中有可能获取的保密信息不泄露的措施：制定保密制度、服务人员保密培训、泄密惩罚办法。</w:t>
            </w:r>
          </w:p>
          <w:p w14:paraId="77FBCAD0">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保密管理方案完整，满足磋商文件要求，无瑕疵：10 分；</w:t>
            </w:r>
          </w:p>
          <w:p w14:paraId="6E98667B">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1 处瑕疵：8 分；</w:t>
            </w:r>
          </w:p>
          <w:p w14:paraId="72C3F80F">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2 处及以上瑕疵：6 分；</w:t>
            </w:r>
          </w:p>
          <w:p w14:paraId="762FE713">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3 处及以上瑕疵：4 分；</w:t>
            </w:r>
          </w:p>
          <w:p w14:paraId="1E333423">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未提供方案或不满足磋商文件要求或内容存在 4 处及以上瑕疵：0 分。</w:t>
            </w:r>
          </w:p>
          <w:p w14:paraId="1E5A7A73">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9" w:type="pct"/>
            <w:noWrap w:val="0"/>
            <w:vAlign w:val="center"/>
          </w:tcPr>
          <w:p w14:paraId="603C1AAA">
            <w:pPr>
              <w:autoSpaceDE w:val="0"/>
              <w:autoSpaceDN w:val="0"/>
              <w:adjustRightInd w:val="0"/>
              <w:spacing w:line="360" w:lineRule="auto"/>
              <w:ind w:firstLine="480" w:firstLineChars="200"/>
              <w:jc w:val="both"/>
              <w:rPr>
                <w:rFonts w:hint="default"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10</w:t>
            </w:r>
          </w:p>
        </w:tc>
      </w:tr>
      <w:tr w14:paraId="7282E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38" w:type="pct"/>
            <w:noWrap/>
            <w:vAlign w:val="center"/>
          </w:tcPr>
          <w:p w14:paraId="7676DBD0">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6</w:t>
            </w:r>
          </w:p>
        </w:tc>
        <w:tc>
          <w:tcPr>
            <w:tcW w:w="839" w:type="pct"/>
            <w:noWrap w:val="0"/>
            <w:vAlign w:val="center"/>
          </w:tcPr>
          <w:p w14:paraId="6100FE2C">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服务人员培训方案</w:t>
            </w:r>
          </w:p>
          <w:p w14:paraId="0C056F3C">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p>
        </w:tc>
        <w:tc>
          <w:tcPr>
            <w:tcW w:w="3143" w:type="pct"/>
            <w:noWrap w:val="0"/>
            <w:vAlign w:val="center"/>
          </w:tcPr>
          <w:p w14:paraId="6D922EAF">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针对本项目情况提供人员培训方案，包括但不限于：培训计划、培训目标、培训内容（工作规范、言行规范、仪容仪表规范）、培训方式等方面进行评价：</w:t>
            </w:r>
          </w:p>
          <w:p w14:paraId="077ED3C5">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方案内容齐全，培训计划完整、培训方式及目标明确，满足磋商文件要求，无瑕疵：10 分；</w:t>
            </w:r>
          </w:p>
          <w:p w14:paraId="111D43C9">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1 处瑕疵：8 分；</w:t>
            </w:r>
          </w:p>
          <w:p w14:paraId="281F14BA">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2 处及以上瑕疵：6 分；</w:t>
            </w:r>
          </w:p>
          <w:p w14:paraId="4F18E240">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3 处及以上瑕疵：4 分；</w:t>
            </w:r>
          </w:p>
          <w:p w14:paraId="62126118">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未提供方案或不满足磋商文件要求或内容存在 4 处及以上瑕疵：0 分。</w:t>
            </w:r>
          </w:p>
          <w:p w14:paraId="2F9DAE4A">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9" w:type="pct"/>
            <w:noWrap w:val="0"/>
            <w:vAlign w:val="center"/>
          </w:tcPr>
          <w:p w14:paraId="0BD7F919">
            <w:pPr>
              <w:autoSpaceDE w:val="0"/>
              <w:autoSpaceDN w:val="0"/>
              <w:adjustRightInd w:val="0"/>
              <w:spacing w:line="360" w:lineRule="auto"/>
              <w:ind w:firstLine="480" w:firstLineChars="200"/>
              <w:jc w:val="both"/>
              <w:rPr>
                <w:rFonts w:hint="default"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10</w:t>
            </w:r>
          </w:p>
        </w:tc>
      </w:tr>
      <w:tr w14:paraId="1C136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38" w:type="pct"/>
            <w:noWrap/>
            <w:vAlign w:val="center"/>
          </w:tcPr>
          <w:p w14:paraId="4ECF9FB8">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7</w:t>
            </w:r>
          </w:p>
        </w:tc>
        <w:tc>
          <w:tcPr>
            <w:tcW w:w="839" w:type="pct"/>
            <w:noWrap w:val="0"/>
            <w:vAlign w:val="center"/>
          </w:tcPr>
          <w:p w14:paraId="445C087B">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在服务过程中与采购人配合、沟通方案</w:t>
            </w:r>
          </w:p>
          <w:p w14:paraId="1C7357C4">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p>
          <w:p w14:paraId="3CF4C7D1">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p>
        </w:tc>
        <w:tc>
          <w:tcPr>
            <w:tcW w:w="3143" w:type="pct"/>
            <w:noWrap w:val="0"/>
            <w:vAlign w:val="center"/>
          </w:tcPr>
          <w:p w14:paraId="32713D0C">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针对项目设置的专人专岗（提供了相应人员的姓名及联系方式），定期配合沟通频次、建立配合沟通内容记录台账、配合沟通效果反馈机制等方面内容进行评价。</w:t>
            </w:r>
          </w:p>
          <w:p w14:paraId="1C1531A8">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方案内容齐全，人员配备明确，机制健全，满足磋商文件要求，无瑕疵：9 分；</w:t>
            </w:r>
          </w:p>
          <w:p w14:paraId="56F90CF2">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1 处瑕疵：7 分；</w:t>
            </w:r>
          </w:p>
          <w:p w14:paraId="60E44EAD">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2 处及以上瑕疵：5 分；</w:t>
            </w:r>
          </w:p>
          <w:p w14:paraId="1A010930">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提供方案，内容存在 3 处及以上瑕疵：3 分；</w:t>
            </w:r>
          </w:p>
          <w:p w14:paraId="7178D7F2">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未提供方案或不满足磋商文件要求或内容存在 4 处及以上瑕疵：0 分。</w:t>
            </w:r>
          </w:p>
          <w:p w14:paraId="04FD1EBA">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lang w:val="en-US" w:eastAsia="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79" w:type="pct"/>
            <w:noWrap w:val="0"/>
            <w:vAlign w:val="center"/>
          </w:tcPr>
          <w:p w14:paraId="4D14D223">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lang w:eastAsia="zh-CN"/>
              </w:rPr>
            </w:pPr>
            <w:r>
              <w:rPr>
                <w:rFonts w:hint="eastAsia" w:ascii="Times New Roman" w:hAnsi="Times New Roman" w:eastAsia="宋体" w:cs="Times New Roman"/>
                <w:color w:val="000000"/>
                <w:sz w:val="24"/>
                <w:lang w:val="en-US" w:eastAsia="zh-CN"/>
              </w:rPr>
              <w:t>9</w:t>
            </w:r>
          </w:p>
        </w:tc>
      </w:tr>
      <w:tr w14:paraId="3E1DA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420" w:type="pct"/>
            <w:gridSpan w:val="3"/>
            <w:noWrap/>
            <w:vAlign w:val="center"/>
          </w:tcPr>
          <w:p w14:paraId="4C73C9AB">
            <w:pPr>
              <w:autoSpaceDE w:val="0"/>
              <w:autoSpaceDN w:val="0"/>
              <w:adjustRightInd w:val="0"/>
              <w:spacing w:line="360" w:lineRule="auto"/>
              <w:ind w:firstLine="480" w:firstLineChars="200"/>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合计</w:t>
            </w:r>
          </w:p>
        </w:tc>
        <w:tc>
          <w:tcPr>
            <w:tcW w:w="579" w:type="pct"/>
            <w:noWrap w:val="0"/>
            <w:vAlign w:val="center"/>
          </w:tcPr>
          <w:p w14:paraId="5DD2D7FC">
            <w:pPr>
              <w:autoSpaceDE w:val="0"/>
              <w:autoSpaceDN w:val="0"/>
              <w:adjustRightInd w:val="0"/>
              <w:spacing w:line="360" w:lineRule="auto"/>
              <w:jc w:val="both"/>
              <w:rPr>
                <w:rFonts w:hint="eastAsia" w:ascii="Times New Roman" w:hAnsi="Times New Roman" w:eastAsia="宋体" w:cs="Times New Roman"/>
                <w:color w:val="000000"/>
                <w:sz w:val="24"/>
              </w:rPr>
            </w:pPr>
            <w:r>
              <w:rPr>
                <w:rFonts w:hint="eastAsia" w:ascii="Times New Roman" w:hAnsi="Times New Roman" w:eastAsia="宋体" w:cs="Times New Roman"/>
                <w:color w:val="000000"/>
                <w:sz w:val="24"/>
              </w:rPr>
              <w:t>100</w:t>
            </w:r>
          </w:p>
        </w:tc>
      </w:tr>
    </w:tbl>
    <w:p w14:paraId="11E1B9B1">
      <w:pPr>
        <w:spacing w:line="360" w:lineRule="auto"/>
        <w:ind w:firstLine="480" w:firstLineChars="200"/>
        <w:outlineLvl w:val="0"/>
        <w:rPr>
          <w:sz w:val="24"/>
        </w:rPr>
      </w:pPr>
      <w:r>
        <w:rPr>
          <w:sz w:val="24"/>
        </w:rPr>
        <w:t>四、投标文件内容要求</w:t>
      </w:r>
    </w:p>
    <w:p w14:paraId="7E4E77A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6F26877B">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1B5CAD77">
      <w:pPr>
        <w:spacing w:line="360" w:lineRule="auto"/>
        <w:ind w:firstLine="480" w:firstLineChars="200"/>
        <w:jc w:val="left"/>
        <w:rPr>
          <w:rFonts w:hint="eastAsia"/>
          <w:color w:val="auto"/>
          <w:sz w:val="24"/>
          <w:highlight w:val="none"/>
        </w:rPr>
      </w:pPr>
      <w:r>
        <w:rPr>
          <w:rFonts w:hint="eastAsia"/>
          <w:color w:val="auto"/>
          <w:sz w:val="24"/>
          <w:highlight w:val="none"/>
        </w:rPr>
        <w:t>本项目属于</w:t>
      </w:r>
      <w:r>
        <w:rPr>
          <w:rFonts w:hint="eastAsia"/>
          <w:color w:val="auto"/>
          <w:sz w:val="24"/>
          <w:highlight w:val="none"/>
          <w:lang w:eastAsia="zh-CN"/>
        </w:rPr>
        <w:t>租赁和商业服务业</w:t>
      </w:r>
      <w:r>
        <w:rPr>
          <w:rFonts w:hint="eastAsia"/>
          <w:color w:val="auto"/>
          <w:sz w:val="24"/>
          <w:highlight w:val="none"/>
        </w:rPr>
        <w:t>行业。</w:t>
      </w:r>
    </w:p>
    <w:p w14:paraId="02487BB3">
      <w:pPr>
        <w:spacing w:line="360" w:lineRule="auto"/>
        <w:ind w:firstLine="480" w:firstLineChars="200"/>
        <w:jc w:val="left"/>
        <w:rPr>
          <w:rFonts w:hint="eastAsia"/>
          <w:sz w:val="24"/>
        </w:rPr>
      </w:pPr>
      <w:r>
        <w:rPr>
          <w:rFonts w:hint="eastAsia"/>
          <w:sz w:val="24"/>
        </w:rPr>
        <w:t>（一）实质性技术需求：</w:t>
      </w:r>
    </w:p>
    <w:p w14:paraId="104DDBAE">
      <w:pPr>
        <w:spacing w:line="360" w:lineRule="auto"/>
        <w:ind w:firstLine="480" w:firstLineChars="200"/>
        <w:jc w:val="left"/>
        <w:rPr>
          <w:rFonts w:hint="eastAsia"/>
          <w:sz w:val="24"/>
        </w:rPr>
      </w:pPr>
      <w:r>
        <w:rPr>
          <w:rFonts w:hint="eastAsia"/>
          <w:sz w:val="24"/>
        </w:rPr>
        <w:t>项目预算：93.336 万元。</w:t>
      </w:r>
    </w:p>
    <w:p w14:paraId="26AF75F7">
      <w:pPr>
        <w:spacing w:line="360" w:lineRule="auto"/>
        <w:ind w:firstLine="480" w:firstLineChars="200"/>
        <w:jc w:val="left"/>
        <w:rPr>
          <w:rFonts w:hint="eastAsia"/>
          <w:sz w:val="24"/>
        </w:rPr>
      </w:pPr>
      <w:r>
        <w:rPr>
          <w:rFonts w:hint="eastAsia"/>
          <w:sz w:val="24"/>
        </w:rPr>
        <w:t>（二）一般技术需求：</w:t>
      </w:r>
    </w:p>
    <w:p w14:paraId="3DDA7208">
      <w:pPr>
        <w:spacing w:line="360" w:lineRule="auto"/>
        <w:ind w:firstLine="480" w:firstLineChars="200"/>
        <w:jc w:val="left"/>
        <w:rPr>
          <w:rFonts w:hint="eastAsia"/>
          <w:sz w:val="24"/>
        </w:rPr>
      </w:pPr>
      <w:r>
        <w:rPr>
          <w:rFonts w:hint="eastAsia"/>
          <w:sz w:val="24"/>
        </w:rPr>
        <w:t>天津市公安局西青分局位于天津市西青区</w:t>
      </w:r>
      <w:r>
        <w:rPr>
          <w:rFonts w:hint="eastAsia"/>
          <w:sz w:val="24"/>
          <w:lang w:eastAsia="zh-CN"/>
        </w:rPr>
        <w:t>杨柳青镇</w:t>
      </w:r>
      <w:r>
        <w:rPr>
          <w:rFonts w:hint="eastAsia"/>
          <w:sz w:val="24"/>
        </w:rPr>
        <w:t>柳口路 119 号，总占地面积约29000（㎡）。为保证办公区的治安秩序，特别选派一定数量的保安</w:t>
      </w:r>
      <w:r>
        <w:rPr>
          <w:rFonts w:hint="eastAsia"/>
          <w:sz w:val="24"/>
          <w:lang w:eastAsia="zh-CN"/>
        </w:rPr>
        <w:t>人</w:t>
      </w:r>
      <w:r>
        <w:rPr>
          <w:rFonts w:hint="eastAsia"/>
          <w:sz w:val="24"/>
        </w:rPr>
        <w:t xml:space="preserve">员，在与分局共同配合和领导下，做好安全防范工作。 </w:t>
      </w:r>
    </w:p>
    <w:p w14:paraId="2C223FD1">
      <w:pPr>
        <w:spacing w:line="360" w:lineRule="auto"/>
        <w:ind w:firstLine="480" w:firstLineChars="200"/>
        <w:jc w:val="left"/>
        <w:rPr>
          <w:rFonts w:hint="eastAsia"/>
          <w:sz w:val="24"/>
        </w:rPr>
      </w:pPr>
      <w:r>
        <w:rPr>
          <w:rFonts w:hint="eastAsia"/>
          <w:sz w:val="24"/>
        </w:rPr>
        <w:t xml:space="preserve">1、岗位及人员要求 </w:t>
      </w:r>
    </w:p>
    <w:p w14:paraId="5663EF8D">
      <w:pPr>
        <w:spacing w:line="360" w:lineRule="auto"/>
        <w:ind w:firstLine="480" w:firstLineChars="200"/>
        <w:jc w:val="left"/>
        <w:rPr>
          <w:rFonts w:hint="eastAsia"/>
          <w:b/>
          <w:bCs/>
          <w:color w:val="auto"/>
          <w:sz w:val="24"/>
        </w:rPr>
      </w:pPr>
      <w:r>
        <w:rPr>
          <w:rFonts w:hint="eastAsia"/>
          <w:color w:val="auto"/>
          <w:sz w:val="24"/>
        </w:rPr>
        <w:t>（1）</w:t>
      </w:r>
      <w:r>
        <w:rPr>
          <w:rFonts w:hint="eastAsia"/>
          <w:b/>
          <w:bCs/>
          <w:color w:val="auto"/>
          <w:sz w:val="24"/>
        </w:rPr>
        <w:t>根据需求派保安</w:t>
      </w:r>
      <w:r>
        <w:rPr>
          <w:rFonts w:hint="eastAsia"/>
          <w:b/>
          <w:bCs/>
          <w:color w:val="auto"/>
          <w:sz w:val="24"/>
          <w:lang w:eastAsia="zh-CN"/>
        </w:rPr>
        <w:t>人</w:t>
      </w:r>
      <w:r>
        <w:rPr>
          <w:rFonts w:hint="eastAsia"/>
          <w:b/>
          <w:bCs/>
          <w:color w:val="auto"/>
          <w:sz w:val="24"/>
        </w:rPr>
        <w:t>员23名，男性，18周岁以上50周岁以下，身体健康，品行良好，并向</w:t>
      </w:r>
      <w:r>
        <w:rPr>
          <w:rFonts w:hint="eastAsia"/>
          <w:b/>
          <w:bCs/>
          <w:color w:val="auto"/>
          <w:sz w:val="24"/>
          <w:lang w:eastAsia="zh-CN"/>
        </w:rPr>
        <w:t>采购人</w:t>
      </w:r>
      <w:r>
        <w:rPr>
          <w:rFonts w:hint="eastAsia"/>
          <w:b/>
          <w:bCs/>
          <w:color w:val="auto"/>
          <w:sz w:val="24"/>
        </w:rPr>
        <w:t>提供保安人员相关复印件:(身份证、健康证、无犯罪记录证明)。</w:t>
      </w:r>
      <w:r>
        <w:rPr>
          <w:rFonts w:hint="eastAsia"/>
          <w:b/>
          <w:bCs/>
          <w:color w:val="auto"/>
          <w:sz w:val="24"/>
          <w:lang w:eastAsia="zh-CN"/>
        </w:rPr>
        <w:t>投标人</w:t>
      </w:r>
      <w:r>
        <w:rPr>
          <w:rFonts w:hint="eastAsia"/>
          <w:b/>
          <w:bCs/>
          <w:color w:val="auto"/>
          <w:sz w:val="24"/>
        </w:rPr>
        <w:t xml:space="preserve">需在响应文件中附承诺函。 </w:t>
      </w:r>
    </w:p>
    <w:p w14:paraId="060C6553">
      <w:pPr>
        <w:spacing w:line="360" w:lineRule="auto"/>
        <w:ind w:firstLine="480" w:firstLineChars="200"/>
        <w:jc w:val="left"/>
        <w:rPr>
          <w:rFonts w:hint="eastAsia"/>
          <w:color w:val="auto"/>
          <w:sz w:val="24"/>
        </w:rPr>
      </w:pPr>
      <w:r>
        <w:rPr>
          <w:rFonts w:hint="eastAsia"/>
          <w:color w:val="auto"/>
          <w:sz w:val="24"/>
        </w:rPr>
        <w:t xml:space="preserve">（2）保安服务项目、内容、范围及方式：出入口门卫室、分局仓库门卫室、监控室设置固定岗及院内巡逻，全天 24 小时巡逻，实行三班三运转。 </w:t>
      </w:r>
    </w:p>
    <w:p w14:paraId="45E14DB8">
      <w:pPr>
        <w:spacing w:line="360" w:lineRule="auto"/>
        <w:ind w:firstLine="482" w:firstLineChars="200"/>
        <w:jc w:val="left"/>
        <w:rPr>
          <w:rFonts w:hint="eastAsia"/>
          <w:color w:val="auto"/>
          <w:sz w:val="24"/>
        </w:rPr>
      </w:pPr>
      <w:r>
        <w:rPr>
          <w:rFonts w:hint="eastAsia"/>
          <w:b/>
          <w:bCs/>
          <w:color w:val="auto"/>
          <w:sz w:val="24"/>
        </w:rPr>
        <w:t>（3）</w:t>
      </w:r>
      <w:r>
        <w:rPr>
          <w:rFonts w:hint="eastAsia"/>
          <w:b/>
          <w:bCs/>
          <w:color w:val="auto"/>
          <w:sz w:val="24"/>
          <w:lang w:eastAsia="zh-CN"/>
        </w:rPr>
        <w:t>保安人员需</w:t>
      </w:r>
      <w:r>
        <w:rPr>
          <w:rFonts w:hint="eastAsia"/>
          <w:b/>
          <w:bCs/>
          <w:color w:val="auto"/>
          <w:sz w:val="24"/>
        </w:rPr>
        <w:t>具有初中以上（含初中）文化程度。</w:t>
      </w:r>
      <w:r>
        <w:rPr>
          <w:rFonts w:hint="eastAsia"/>
          <w:b/>
          <w:bCs/>
          <w:color w:val="auto"/>
          <w:sz w:val="24"/>
          <w:lang w:eastAsia="zh-CN"/>
        </w:rPr>
        <w:t>投标人</w:t>
      </w:r>
      <w:r>
        <w:rPr>
          <w:rFonts w:hint="eastAsia"/>
          <w:b/>
          <w:bCs/>
          <w:color w:val="auto"/>
          <w:sz w:val="24"/>
        </w:rPr>
        <w:t>需在响应文件中附承诺函。</w:t>
      </w:r>
      <w:r>
        <w:rPr>
          <w:rFonts w:hint="eastAsia"/>
          <w:color w:val="auto"/>
          <w:sz w:val="24"/>
        </w:rPr>
        <w:t xml:space="preserve"> </w:t>
      </w:r>
    </w:p>
    <w:p w14:paraId="3E6A6597">
      <w:pPr>
        <w:spacing w:line="360" w:lineRule="auto"/>
        <w:ind w:firstLine="482" w:firstLineChars="200"/>
        <w:jc w:val="left"/>
        <w:rPr>
          <w:rFonts w:hint="eastAsia"/>
          <w:color w:val="auto"/>
          <w:sz w:val="24"/>
        </w:rPr>
      </w:pPr>
      <w:r>
        <w:rPr>
          <w:rFonts w:hint="eastAsia"/>
          <w:b/>
          <w:bCs/>
          <w:color w:val="auto"/>
          <w:sz w:val="24"/>
        </w:rPr>
        <w:t>（4）所有派驻</w:t>
      </w:r>
      <w:r>
        <w:rPr>
          <w:rFonts w:hint="eastAsia"/>
          <w:b/>
          <w:bCs/>
          <w:color w:val="auto"/>
          <w:sz w:val="24"/>
          <w:lang w:eastAsia="zh-CN"/>
        </w:rPr>
        <w:t>保安</w:t>
      </w:r>
      <w:r>
        <w:rPr>
          <w:rFonts w:hint="eastAsia"/>
          <w:b/>
          <w:bCs/>
          <w:color w:val="auto"/>
          <w:sz w:val="24"/>
        </w:rPr>
        <w:t>人员需提供保安员证。</w:t>
      </w:r>
    </w:p>
    <w:p w14:paraId="3CCCB6D6">
      <w:pPr>
        <w:spacing w:line="360" w:lineRule="auto"/>
        <w:ind w:firstLine="482" w:firstLineChars="200"/>
        <w:jc w:val="left"/>
        <w:rPr>
          <w:rFonts w:hint="eastAsia" w:ascii="宋体" w:hAnsi="宋体" w:eastAsia="宋体" w:cs="宋体"/>
          <w:b/>
          <w:bCs/>
          <w:color w:val="auto"/>
          <w:sz w:val="24"/>
          <w:szCs w:val="24"/>
          <w:highlight w:val="none"/>
        </w:rPr>
      </w:pPr>
      <w:r>
        <w:rPr>
          <w:rFonts w:hint="eastAsia"/>
          <w:b/>
          <w:bCs/>
          <w:color w:val="auto"/>
          <w:sz w:val="24"/>
          <w:lang w:eastAsia="zh-CN"/>
        </w:rPr>
        <w:t>（</w:t>
      </w:r>
      <w:r>
        <w:rPr>
          <w:rFonts w:hint="eastAsia"/>
          <w:b/>
          <w:bCs/>
          <w:color w:val="auto"/>
          <w:sz w:val="24"/>
          <w:lang w:val="en-US" w:eastAsia="zh-CN"/>
        </w:rPr>
        <w:t>5</w:t>
      </w:r>
      <w:r>
        <w:rPr>
          <w:rFonts w:hint="eastAsia"/>
          <w:b/>
          <w:bCs/>
          <w:color w:val="auto"/>
          <w:sz w:val="24"/>
          <w:lang w:eastAsia="zh-CN"/>
        </w:rPr>
        <w:t>）</w:t>
      </w:r>
      <w:r>
        <w:rPr>
          <w:rFonts w:hint="eastAsia" w:ascii="宋体" w:hAnsi="宋体" w:eastAsia="宋体" w:cs="宋体"/>
          <w:b/>
          <w:bCs/>
          <w:color w:val="auto"/>
          <w:sz w:val="24"/>
          <w:szCs w:val="24"/>
          <w:highlight w:val="none"/>
        </w:rPr>
        <w:t>非经采购人同意，不</w:t>
      </w:r>
      <w:r>
        <w:rPr>
          <w:rFonts w:hint="eastAsia" w:ascii="宋体" w:hAnsi="宋体" w:cs="宋体"/>
          <w:b/>
          <w:bCs/>
          <w:color w:val="auto"/>
          <w:sz w:val="24"/>
          <w:szCs w:val="24"/>
          <w:highlight w:val="none"/>
          <w:lang w:eastAsia="zh-CN"/>
        </w:rPr>
        <w:t>得</w:t>
      </w:r>
      <w:r>
        <w:rPr>
          <w:rFonts w:hint="eastAsia" w:ascii="宋体" w:hAnsi="宋体" w:eastAsia="宋体" w:cs="宋体"/>
          <w:b/>
          <w:bCs/>
          <w:color w:val="auto"/>
          <w:sz w:val="24"/>
          <w:szCs w:val="24"/>
          <w:highlight w:val="none"/>
        </w:rPr>
        <w:t>随意更换</w:t>
      </w:r>
      <w:r>
        <w:rPr>
          <w:rFonts w:hint="eastAsia" w:ascii="宋体" w:hAnsi="宋体" w:cs="宋体"/>
          <w:b/>
          <w:bCs/>
          <w:color w:val="auto"/>
          <w:sz w:val="24"/>
          <w:szCs w:val="24"/>
          <w:highlight w:val="none"/>
          <w:lang w:eastAsia="zh-CN"/>
        </w:rPr>
        <w:t>保安</w:t>
      </w:r>
      <w:r>
        <w:rPr>
          <w:rFonts w:hint="eastAsia" w:ascii="宋体" w:hAnsi="宋体" w:eastAsia="宋体" w:cs="宋体"/>
          <w:b/>
          <w:bCs/>
          <w:color w:val="auto"/>
          <w:sz w:val="24"/>
          <w:szCs w:val="24"/>
          <w:highlight w:val="none"/>
        </w:rPr>
        <w:t>人员</w:t>
      </w:r>
      <w:r>
        <w:rPr>
          <w:rFonts w:hint="eastAsia" w:ascii="宋体" w:hAnsi="宋体" w:cs="宋体"/>
          <w:b/>
          <w:bCs/>
          <w:color w:val="auto"/>
          <w:sz w:val="24"/>
          <w:szCs w:val="24"/>
          <w:highlight w:val="none"/>
          <w:lang w:val="en-US" w:eastAsia="zh-CN"/>
        </w:rPr>
        <w:t>。若确需变更的，需经采购人审核同意后方可上岗</w:t>
      </w:r>
      <w:r>
        <w:rPr>
          <w:rFonts w:hint="eastAsia" w:ascii="宋体" w:hAnsi="宋体" w:eastAsia="宋体" w:cs="宋体"/>
          <w:b/>
          <w:bCs/>
          <w:color w:val="auto"/>
          <w:sz w:val="24"/>
          <w:szCs w:val="24"/>
          <w:highlight w:val="none"/>
        </w:rPr>
        <w:t>。</w:t>
      </w:r>
    </w:p>
    <w:p w14:paraId="7FAD7B6B">
      <w:pPr>
        <w:spacing w:line="360" w:lineRule="auto"/>
        <w:ind w:firstLine="480" w:firstLineChars="200"/>
        <w:jc w:val="left"/>
        <w:rPr>
          <w:rFonts w:hint="eastAsia"/>
          <w:color w:val="auto"/>
          <w:sz w:val="24"/>
        </w:rPr>
      </w:pPr>
      <w:r>
        <w:rPr>
          <w:rFonts w:hint="eastAsia"/>
          <w:color w:val="auto"/>
          <w:sz w:val="24"/>
        </w:rPr>
        <w:t xml:space="preserve">2、工作职责 </w:t>
      </w:r>
    </w:p>
    <w:p w14:paraId="1C1DBD1B">
      <w:pPr>
        <w:spacing w:line="360" w:lineRule="auto"/>
        <w:ind w:firstLine="480" w:firstLineChars="200"/>
        <w:jc w:val="left"/>
        <w:rPr>
          <w:rFonts w:hint="eastAsia"/>
          <w:color w:val="auto"/>
          <w:sz w:val="24"/>
        </w:rPr>
      </w:pPr>
      <w:r>
        <w:rPr>
          <w:rFonts w:hint="eastAsia"/>
          <w:color w:val="auto"/>
          <w:sz w:val="24"/>
        </w:rPr>
        <w:t xml:space="preserve">（1）查验出入分局机关各大院服务区域来访人员的证件，联系、登记、出入的车辆和物品，严防和禁止无关的人员进入分局机关。 </w:t>
      </w:r>
    </w:p>
    <w:p w14:paraId="013A3C1C">
      <w:pPr>
        <w:spacing w:line="360" w:lineRule="auto"/>
        <w:ind w:firstLine="480" w:firstLineChars="200"/>
        <w:jc w:val="left"/>
        <w:rPr>
          <w:rFonts w:hint="eastAsia"/>
          <w:color w:val="auto"/>
          <w:sz w:val="24"/>
        </w:rPr>
      </w:pPr>
      <w:r>
        <w:rPr>
          <w:rFonts w:hint="eastAsia"/>
          <w:color w:val="auto"/>
          <w:sz w:val="24"/>
        </w:rPr>
        <w:t xml:space="preserve">（2）保安员执行勤务时，必须穿着统一的保安服装，佩戴统一的保安标志，穿戴工作鞋，所使用的警械警具分局配备。 </w:t>
      </w:r>
    </w:p>
    <w:p w14:paraId="6B2CCAEF">
      <w:pPr>
        <w:spacing w:line="360" w:lineRule="auto"/>
        <w:ind w:firstLine="480" w:firstLineChars="200"/>
        <w:jc w:val="left"/>
        <w:rPr>
          <w:rFonts w:hint="eastAsia"/>
          <w:color w:val="auto"/>
          <w:sz w:val="24"/>
        </w:rPr>
      </w:pPr>
      <w:r>
        <w:rPr>
          <w:rFonts w:hint="eastAsia"/>
          <w:color w:val="auto"/>
          <w:sz w:val="24"/>
        </w:rPr>
        <w:t xml:space="preserve">（3）保安员要热爱本职工作，认真履行职责，忠于职守，在紧急关头能够挺身而出，维护机关安全。 </w:t>
      </w:r>
    </w:p>
    <w:p w14:paraId="5472372B">
      <w:pPr>
        <w:spacing w:line="360" w:lineRule="auto"/>
        <w:ind w:firstLine="480" w:firstLineChars="200"/>
        <w:jc w:val="left"/>
        <w:rPr>
          <w:rFonts w:hint="eastAsia"/>
          <w:color w:val="auto"/>
          <w:sz w:val="24"/>
        </w:rPr>
      </w:pPr>
      <w:r>
        <w:rPr>
          <w:rFonts w:hint="eastAsia"/>
          <w:color w:val="auto"/>
          <w:sz w:val="24"/>
        </w:rPr>
        <w:t xml:space="preserve">（4）保安员要遵守和执行保安行业制度及天津市公安局西青分局相关制度。 </w:t>
      </w:r>
    </w:p>
    <w:p w14:paraId="580EC76B">
      <w:pPr>
        <w:spacing w:line="360" w:lineRule="auto"/>
        <w:ind w:firstLine="480" w:firstLineChars="200"/>
        <w:jc w:val="left"/>
        <w:rPr>
          <w:rFonts w:hint="eastAsia"/>
          <w:color w:val="auto"/>
          <w:sz w:val="24"/>
        </w:rPr>
      </w:pPr>
      <w:r>
        <w:rPr>
          <w:rFonts w:hint="eastAsia"/>
          <w:color w:val="auto"/>
          <w:sz w:val="24"/>
        </w:rPr>
        <w:t xml:space="preserve">（5）保安员没有认真履行职责，发现一次警告；发现两次书面发整改通知；发现三次按保安员月服务费的 10%扣除服务费。 </w:t>
      </w:r>
    </w:p>
    <w:p w14:paraId="552376DD">
      <w:pPr>
        <w:spacing w:line="360" w:lineRule="auto"/>
        <w:ind w:firstLine="480" w:firstLineChars="200"/>
        <w:jc w:val="left"/>
        <w:rPr>
          <w:rFonts w:hint="eastAsia"/>
          <w:color w:val="auto"/>
          <w:sz w:val="24"/>
        </w:rPr>
      </w:pPr>
      <w:r>
        <w:rPr>
          <w:rFonts w:hint="eastAsia"/>
          <w:color w:val="auto"/>
          <w:sz w:val="24"/>
        </w:rPr>
        <w:t xml:space="preserve">（6）在保安服务过程中，因保安人员过失，造成机关财产损失的，由提供保安服务的公司负责照价赔偿。 </w:t>
      </w:r>
    </w:p>
    <w:p w14:paraId="75A5F75B">
      <w:pPr>
        <w:spacing w:line="360" w:lineRule="auto"/>
        <w:ind w:firstLine="480" w:firstLineChars="200"/>
        <w:jc w:val="left"/>
        <w:rPr>
          <w:rFonts w:hint="eastAsia"/>
          <w:color w:val="auto"/>
          <w:sz w:val="24"/>
        </w:rPr>
      </w:pPr>
      <w:r>
        <w:rPr>
          <w:rFonts w:hint="eastAsia"/>
          <w:color w:val="auto"/>
          <w:sz w:val="24"/>
        </w:rPr>
        <w:t xml:space="preserve">（7）在分局服务区域内进行巡逻、守护、安全检查、报警监控、秩序维护。 </w:t>
      </w:r>
    </w:p>
    <w:p w14:paraId="001B9CB8">
      <w:pPr>
        <w:spacing w:line="360" w:lineRule="auto"/>
        <w:ind w:firstLine="480" w:firstLineChars="200"/>
        <w:jc w:val="left"/>
        <w:rPr>
          <w:rFonts w:hint="eastAsia"/>
          <w:color w:val="auto"/>
          <w:sz w:val="24"/>
        </w:rPr>
      </w:pPr>
      <w:r>
        <w:rPr>
          <w:rFonts w:hint="eastAsia"/>
          <w:color w:val="auto"/>
          <w:sz w:val="24"/>
        </w:rPr>
        <w:t xml:space="preserve">（8）及时制止发生在服务区域内的违法犯罪行为，对制止无效的违法犯罪行为立即报警，同时采取措施保护现场。 </w:t>
      </w:r>
    </w:p>
    <w:p w14:paraId="5D4BDC60">
      <w:pPr>
        <w:pageBreakBefore w:val="0"/>
        <w:shd w:val="clear" w:color="auto" w:fill="auto"/>
        <w:kinsoku/>
        <w:wordWrap/>
        <w:overflowPunct/>
        <w:topLinePunct w:val="0"/>
        <w:autoSpaceDE/>
        <w:autoSpaceDN/>
        <w:bidi w:val="0"/>
        <w:adjustRightInd/>
        <w:snapToGrid/>
        <w:spacing w:line="360" w:lineRule="auto"/>
        <w:ind w:firstLine="482" w:firstLineChars="200"/>
        <w:jc w:val="left"/>
        <w:textAlignment w:val="auto"/>
        <w:rPr>
          <w:rFonts w:hint="eastAsia" w:eastAsia="宋体"/>
          <w:b/>
          <w:bCs/>
          <w:color w:val="auto"/>
          <w:sz w:val="24"/>
          <w:lang w:eastAsia="zh-CN"/>
        </w:rPr>
      </w:pPr>
      <w:r>
        <w:rPr>
          <w:rFonts w:hint="eastAsia"/>
          <w:b/>
          <w:bCs/>
          <w:color w:val="auto"/>
          <w:sz w:val="24"/>
          <w:lang w:eastAsia="zh-CN"/>
        </w:rPr>
        <w:t>（</w:t>
      </w:r>
      <w:r>
        <w:rPr>
          <w:rFonts w:hint="eastAsia"/>
          <w:b/>
          <w:bCs/>
          <w:color w:val="auto"/>
          <w:sz w:val="24"/>
          <w:lang w:val="en-US" w:eastAsia="zh-CN"/>
        </w:rPr>
        <w:t>9</w:t>
      </w:r>
      <w:r>
        <w:rPr>
          <w:rFonts w:hint="eastAsia"/>
          <w:b/>
          <w:bCs/>
          <w:color w:val="auto"/>
          <w:sz w:val="24"/>
          <w:lang w:eastAsia="zh-CN"/>
        </w:rPr>
        <w:t>）</w:t>
      </w:r>
      <w:r>
        <w:rPr>
          <w:rFonts w:hint="eastAsia" w:ascii="宋体" w:hAnsi="宋体" w:eastAsia="宋体" w:cs="宋体"/>
          <w:b/>
          <w:bCs/>
          <w:color w:val="auto"/>
          <w:sz w:val="24"/>
          <w:szCs w:val="24"/>
          <w:highlight w:val="none"/>
        </w:rPr>
        <w:t>因本项目的特殊性，</w:t>
      </w:r>
      <w:r>
        <w:rPr>
          <w:rFonts w:hint="eastAsia" w:ascii="宋体" w:hAnsi="宋体" w:eastAsia="宋体" w:cs="宋体"/>
          <w:b/>
          <w:bCs/>
          <w:color w:val="auto"/>
          <w:sz w:val="24"/>
          <w:szCs w:val="24"/>
          <w:highlight w:val="none"/>
          <w:lang w:eastAsia="zh-CN"/>
        </w:rPr>
        <w:t>投标人</w:t>
      </w:r>
      <w:r>
        <w:rPr>
          <w:rFonts w:hint="eastAsia" w:ascii="宋体" w:hAnsi="宋体" w:cs="宋体"/>
          <w:b/>
          <w:bCs/>
          <w:color w:val="auto"/>
          <w:sz w:val="24"/>
          <w:szCs w:val="24"/>
          <w:highlight w:val="none"/>
          <w:lang w:eastAsia="zh-CN"/>
        </w:rPr>
        <w:t>及所</w:t>
      </w:r>
      <w:r>
        <w:rPr>
          <w:rFonts w:hint="eastAsia" w:ascii="宋体" w:hAnsi="宋体" w:eastAsia="宋体" w:cs="宋体"/>
          <w:b/>
          <w:bCs/>
          <w:color w:val="auto"/>
          <w:sz w:val="24"/>
          <w:szCs w:val="24"/>
          <w:highlight w:val="none"/>
        </w:rPr>
        <w:t>派</w:t>
      </w:r>
      <w:r>
        <w:rPr>
          <w:rFonts w:hint="eastAsia" w:ascii="宋体" w:hAnsi="宋体" w:cs="宋体"/>
          <w:b/>
          <w:bCs/>
          <w:color w:val="auto"/>
          <w:sz w:val="24"/>
          <w:szCs w:val="24"/>
          <w:highlight w:val="none"/>
          <w:lang w:eastAsia="zh-CN"/>
        </w:rPr>
        <w:t>保安人员</w:t>
      </w:r>
      <w:r>
        <w:rPr>
          <w:rFonts w:hint="eastAsia" w:ascii="宋体" w:hAnsi="宋体" w:eastAsia="宋体" w:cs="宋体"/>
          <w:b/>
          <w:bCs/>
          <w:color w:val="auto"/>
          <w:sz w:val="24"/>
          <w:szCs w:val="24"/>
          <w:highlight w:val="none"/>
        </w:rPr>
        <w:t>应签署《公安机关保密协议》。</w:t>
      </w:r>
    </w:p>
    <w:p w14:paraId="72D70908">
      <w:pPr>
        <w:spacing w:line="360" w:lineRule="auto"/>
        <w:ind w:firstLine="480" w:firstLineChars="200"/>
        <w:jc w:val="left"/>
        <w:rPr>
          <w:rFonts w:hint="eastAsia"/>
          <w:color w:val="auto"/>
          <w:sz w:val="24"/>
        </w:rPr>
      </w:pPr>
      <w:r>
        <w:rPr>
          <w:rFonts w:hint="eastAsia"/>
          <w:color w:val="auto"/>
          <w:sz w:val="24"/>
        </w:rPr>
        <w:t xml:space="preserve">3、工作范围 </w:t>
      </w:r>
    </w:p>
    <w:p w14:paraId="770BCB4B">
      <w:pPr>
        <w:spacing w:line="360" w:lineRule="auto"/>
        <w:ind w:firstLine="480" w:firstLineChars="200"/>
        <w:jc w:val="left"/>
        <w:rPr>
          <w:rFonts w:hint="eastAsia"/>
          <w:sz w:val="24"/>
        </w:rPr>
      </w:pPr>
      <w:r>
        <w:rPr>
          <w:rFonts w:hint="eastAsia"/>
          <w:color w:val="auto"/>
          <w:sz w:val="24"/>
        </w:rPr>
        <w:t>（1）负责分局保安服务工作，并确保三分之二的不在</w:t>
      </w:r>
      <w:r>
        <w:rPr>
          <w:rFonts w:hint="eastAsia"/>
          <w:sz w:val="24"/>
        </w:rPr>
        <w:t xml:space="preserve">岗人员作为机动备勤，以应对各类突发事件，按要求做好防火、防盗、防破坏、防灾害等工作，为分局的办公提供安全、有序的保障。 </w:t>
      </w:r>
    </w:p>
    <w:p w14:paraId="5BE4CE9B">
      <w:pPr>
        <w:spacing w:line="360" w:lineRule="auto"/>
        <w:ind w:firstLine="480" w:firstLineChars="200"/>
        <w:jc w:val="left"/>
        <w:rPr>
          <w:rFonts w:hint="eastAsia"/>
          <w:sz w:val="24"/>
        </w:rPr>
      </w:pPr>
      <w:r>
        <w:rPr>
          <w:rFonts w:hint="eastAsia"/>
          <w:sz w:val="24"/>
        </w:rPr>
        <w:t xml:space="preserve">（2）每天两小时一次巡视院内车辆停放秩序工作，以水、电、气安全为主，并有相关记录。 </w:t>
      </w:r>
    </w:p>
    <w:p w14:paraId="6A52A3F0">
      <w:pPr>
        <w:spacing w:line="360" w:lineRule="auto"/>
        <w:ind w:firstLine="480" w:firstLineChars="200"/>
        <w:jc w:val="left"/>
        <w:rPr>
          <w:rFonts w:hint="eastAsia"/>
          <w:sz w:val="24"/>
        </w:rPr>
      </w:pPr>
      <w:r>
        <w:rPr>
          <w:rFonts w:hint="eastAsia"/>
          <w:sz w:val="24"/>
        </w:rPr>
        <w:t xml:space="preserve">（3）熟悉了解保卫区域内消防器材的分布，做好应急处置工作。 </w:t>
      </w:r>
    </w:p>
    <w:p w14:paraId="155D34CA">
      <w:pPr>
        <w:spacing w:line="360" w:lineRule="auto"/>
        <w:ind w:firstLine="480" w:firstLineChars="200"/>
        <w:jc w:val="left"/>
        <w:rPr>
          <w:rFonts w:hint="eastAsia"/>
          <w:sz w:val="24"/>
        </w:rPr>
      </w:pPr>
      <w:r>
        <w:rPr>
          <w:rFonts w:hint="eastAsia"/>
          <w:sz w:val="24"/>
        </w:rPr>
        <w:t xml:space="preserve">（4）在接待外来访客时，要正确使用文明语言，如“你好，请问找谁，有什么事，麻烦你稍等我联系一下，确定放行后，请您登记一下”等，对有外来人员及车辆要认真详细的登记，对有上级单位检查时，要及时通知值班领导，并做好相关迎检工作。 </w:t>
      </w:r>
    </w:p>
    <w:p w14:paraId="4C83188E">
      <w:pPr>
        <w:spacing w:line="360" w:lineRule="auto"/>
        <w:ind w:firstLine="480" w:firstLineChars="200"/>
        <w:jc w:val="left"/>
        <w:rPr>
          <w:rFonts w:hint="eastAsia"/>
          <w:sz w:val="24"/>
        </w:rPr>
      </w:pPr>
      <w:r>
        <w:rPr>
          <w:rFonts w:hint="eastAsia"/>
          <w:sz w:val="24"/>
        </w:rPr>
        <w:t xml:space="preserve">（5）对保安室内外卫生进行维护，每班 3 次，每周必须大扫除 1 次。交接班一定要清楚值班中发现的问题，必须认真记录在登记本上，交班时移交清楚责任分明，并配合进行冬季扫雪铲冰以及夏季防汛工作。 </w:t>
      </w:r>
    </w:p>
    <w:p w14:paraId="48702934">
      <w:pPr>
        <w:spacing w:line="360" w:lineRule="auto"/>
        <w:ind w:firstLine="480" w:firstLineChars="200"/>
        <w:jc w:val="left"/>
        <w:rPr>
          <w:rFonts w:hint="eastAsia"/>
          <w:sz w:val="24"/>
        </w:rPr>
      </w:pPr>
      <w:r>
        <w:rPr>
          <w:rFonts w:hint="eastAsia"/>
          <w:sz w:val="24"/>
        </w:rPr>
        <w:t xml:space="preserve">（6）要随时注意监控屏幕上的动态，严禁随意调换，发现可疑情况立即排查处置，并及时上报。 </w:t>
      </w:r>
    </w:p>
    <w:p w14:paraId="456B98C8">
      <w:pPr>
        <w:spacing w:line="360" w:lineRule="auto"/>
        <w:ind w:firstLine="480" w:firstLineChars="200"/>
        <w:jc w:val="left"/>
        <w:rPr>
          <w:rFonts w:hint="eastAsia"/>
          <w:sz w:val="24"/>
        </w:rPr>
      </w:pPr>
      <w:r>
        <w:rPr>
          <w:rFonts w:hint="eastAsia"/>
          <w:sz w:val="24"/>
        </w:rPr>
        <w:t xml:space="preserve">（7）协助配合处理特殊天气、水管爆裂、火警、设备故障等突发事件。 </w:t>
      </w:r>
    </w:p>
    <w:p w14:paraId="2DC60A5D">
      <w:pPr>
        <w:spacing w:line="360" w:lineRule="auto"/>
        <w:ind w:firstLine="480" w:firstLineChars="200"/>
        <w:jc w:val="left"/>
        <w:rPr>
          <w:rFonts w:hint="eastAsia"/>
          <w:color w:val="auto"/>
          <w:sz w:val="24"/>
          <w:highlight w:val="none"/>
        </w:rPr>
      </w:pPr>
      <w:r>
        <w:rPr>
          <w:rFonts w:hint="eastAsia"/>
          <w:sz w:val="24"/>
        </w:rPr>
        <w:t>（8）在法律范围内完成西青分局领导安排的其他工作。</w:t>
      </w:r>
    </w:p>
    <w:p w14:paraId="361E85FC">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7E1C435C">
      <w:pPr>
        <w:pStyle w:val="11"/>
        <w:rPr>
          <w:rFonts w:ascii="Times New Roman" w:hAnsi="Times New Roman"/>
        </w:rPr>
      </w:pPr>
      <w:r>
        <w:rPr>
          <w:rFonts w:ascii="Times New Roman" w:hAnsi="Times New Roman"/>
        </w:rPr>
        <w:t>第三部分  供应商须知</w:t>
      </w:r>
      <w:bookmarkEnd w:id="1"/>
    </w:p>
    <w:p w14:paraId="7DF66864">
      <w:pPr>
        <w:pStyle w:val="29"/>
        <w:spacing w:line="360" w:lineRule="auto"/>
        <w:jc w:val="center"/>
        <w:rPr>
          <w:rFonts w:ascii="Times New Roman" w:hAnsi="Times New Roman" w:eastAsia="宋体" w:cs="Times New Roman"/>
          <w:color w:val="auto"/>
        </w:rPr>
      </w:pPr>
      <w:bookmarkStart w:id="4" w:name="_Toc411426751"/>
    </w:p>
    <w:p w14:paraId="4417B6DA">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6C5B78A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87CE37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22C6485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3FD27D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32E5A4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29"/>
        <w:spacing w:line="360" w:lineRule="auto"/>
        <w:ind w:firstLine="480" w:firstLineChars="200"/>
        <w:jc w:val="both"/>
        <w:rPr>
          <w:rFonts w:ascii="Times New Roman" w:hAnsi="Times New Roman" w:eastAsia="宋体" w:cs="Times New Roman"/>
          <w:color w:val="auto"/>
        </w:rPr>
      </w:pPr>
    </w:p>
    <w:p w14:paraId="3E5C3425">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29"/>
        <w:spacing w:line="360" w:lineRule="auto"/>
        <w:ind w:firstLine="480" w:firstLineChars="200"/>
        <w:jc w:val="both"/>
        <w:rPr>
          <w:rFonts w:ascii="Times New Roman" w:hAnsi="Times New Roman" w:eastAsia="宋体" w:cs="Times New Roman"/>
          <w:color w:val="auto"/>
        </w:rPr>
      </w:pPr>
    </w:p>
    <w:p w14:paraId="7B138597">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29"/>
        <w:spacing w:line="360" w:lineRule="auto"/>
        <w:jc w:val="center"/>
        <w:rPr>
          <w:rFonts w:ascii="Times New Roman" w:hAnsi="Times New Roman" w:eastAsia="宋体" w:cs="Times New Roman"/>
          <w:color w:val="auto"/>
        </w:rPr>
      </w:pPr>
    </w:p>
    <w:p w14:paraId="780E6F6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29"/>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1F0C2D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29"/>
        <w:spacing w:line="360" w:lineRule="auto"/>
        <w:ind w:firstLine="480" w:firstLineChars="200"/>
        <w:jc w:val="both"/>
        <w:rPr>
          <w:rFonts w:ascii="Times New Roman" w:hAnsi="Times New Roman" w:eastAsia="宋体" w:cs="Times New Roman"/>
          <w:color w:val="auto"/>
        </w:rPr>
      </w:pPr>
    </w:p>
    <w:p w14:paraId="74C6E41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29"/>
        <w:spacing w:line="360" w:lineRule="auto"/>
        <w:ind w:firstLine="480" w:firstLineChars="200"/>
        <w:jc w:val="both"/>
        <w:rPr>
          <w:rFonts w:ascii="Times New Roman" w:hAnsi="Times New Roman" w:eastAsia="宋体" w:cs="Times New Roman"/>
          <w:color w:val="auto"/>
        </w:rPr>
      </w:pPr>
    </w:p>
    <w:p w14:paraId="2094E161">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688DAA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27DCF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49CDD5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29"/>
        <w:spacing w:line="360" w:lineRule="auto"/>
        <w:ind w:firstLine="482" w:firstLineChars="200"/>
        <w:jc w:val="both"/>
        <w:rPr>
          <w:rFonts w:ascii="Times New Roman" w:hAnsi="Times New Roman" w:eastAsia="宋体" w:cs="Times New Roman"/>
          <w:color w:val="auto"/>
        </w:rPr>
      </w:pPr>
      <w:r>
        <w:rPr>
          <w:rFonts w:hint="eastAsia" w:ascii="Times New Roman" w:hAnsi="Times New Roman" w:eastAsia="宋体" w:cs="Times New Roman"/>
          <w:b/>
          <w:bCs/>
          <w:color w:val="auto"/>
        </w:rPr>
        <w:t>35.1 未经采购人同意，成交供应商不得分包</w:t>
      </w:r>
      <w:r>
        <w:rPr>
          <w:rFonts w:hint="eastAsia" w:ascii="Times New Roman" w:hAnsi="Times New Roman" w:eastAsia="宋体" w:cs="Times New Roman"/>
          <w:b/>
          <w:bCs/>
          <w:color w:val="auto"/>
          <w:lang w:eastAsia="zh-CN"/>
        </w:rPr>
        <w:t>转包</w:t>
      </w:r>
      <w:r>
        <w:rPr>
          <w:rFonts w:hint="eastAsia" w:ascii="Times New Roman" w:hAnsi="Times New Roman" w:eastAsia="宋体" w:cs="Times New Roman"/>
          <w:b/>
          <w:bCs/>
          <w:color w:val="auto"/>
        </w:rPr>
        <w:t>合同。</w:t>
      </w:r>
    </w:p>
    <w:p w14:paraId="3A1065F3">
      <w:pPr>
        <w:pStyle w:val="29"/>
        <w:spacing w:line="360" w:lineRule="auto"/>
        <w:ind w:firstLine="480" w:firstLineChars="200"/>
        <w:jc w:val="both"/>
        <w:rPr>
          <w:rFonts w:ascii="Times New Roman" w:hAnsi="Times New Roman" w:eastAsia="宋体" w:cs="Times New Roman"/>
          <w:color w:val="auto"/>
        </w:rPr>
      </w:pPr>
    </w:p>
    <w:p w14:paraId="14B7D13C">
      <w:pPr>
        <w:pStyle w:val="29"/>
        <w:snapToGrid w:val="0"/>
        <w:spacing w:line="360" w:lineRule="auto"/>
        <w:ind w:firstLine="480" w:firstLineChars="200"/>
        <w:jc w:val="both"/>
        <w:rPr>
          <w:rFonts w:ascii="Times New Roman" w:hAnsi="Times New Roman" w:eastAsia="宋体" w:cs="Times New Roman"/>
          <w:color w:val="auto"/>
        </w:rPr>
      </w:pPr>
    </w:p>
    <w:p w14:paraId="0FEA1676">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A16FE6B">
      <w:pPr>
        <w:pStyle w:val="11"/>
        <w:rPr>
          <w:rFonts w:ascii="Times New Roman" w:hAnsi="Times New Roman"/>
        </w:rPr>
      </w:pPr>
      <w:r>
        <w:rPr>
          <w:rFonts w:ascii="Times New Roman" w:hAnsi="Times New Roman"/>
        </w:rPr>
        <w:t>第四部分  合同草案</w:t>
      </w:r>
      <w:bookmarkEnd w:id="4"/>
    </w:p>
    <w:p w14:paraId="376EFC36">
      <w:pPr>
        <w:shd w:val="clear" w:color="auto" w:fill="auto"/>
        <w:ind w:right="105"/>
        <w:jc w:val="center"/>
        <w:rPr>
          <w:rFonts w:ascii="宋体" w:hAnsi="宋体" w:cs="宋体"/>
          <w:b w:val="0"/>
          <w:bCs/>
          <w:sz w:val="72"/>
          <w:szCs w:val="72"/>
          <w:highlight w:val="none"/>
        </w:rPr>
      </w:pPr>
      <w:bookmarkStart w:id="5" w:name="_Toc411426753"/>
    </w:p>
    <w:p w14:paraId="4DE37EC7">
      <w:pPr>
        <w:shd w:val="clear" w:color="auto" w:fill="auto"/>
        <w:ind w:right="105"/>
        <w:jc w:val="center"/>
        <w:rPr>
          <w:rFonts w:ascii="宋体" w:hAnsi="宋体" w:cs="宋体"/>
          <w:b w:val="0"/>
          <w:bCs/>
          <w:spacing w:val="40"/>
          <w:w w:val="66"/>
          <w:sz w:val="60"/>
          <w:szCs w:val="60"/>
          <w:highlight w:val="none"/>
        </w:rPr>
      </w:pPr>
      <w:r>
        <w:rPr>
          <w:rFonts w:hint="eastAsia" w:ascii="宋体" w:hAnsi="宋体" w:cs="宋体"/>
          <w:b w:val="0"/>
          <w:bCs/>
          <w:sz w:val="72"/>
          <w:szCs w:val="72"/>
          <w:highlight w:val="none"/>
        </w:rPr>
        <w:t>天津市公安局西青分局202</w:t>
      </w:r>
      <w:r>
        <w:rPr>
          <w:rFonts w:hint="eastAsia" w:ascii="宋体" w:hAnsi="宋体" w:cs="宋体"/>
          <w:b w:val="0"/>
          <w:bCs/>
          <w:sz w:val="72"/>
          <w:szCs w:val="72"/>
          <w:highlight w:val="none"/>
          <w:lang w:val="en-US" w:eastAsia="zh-CN"/>
        </w:rPr>
        <w:t>6</w:t>
      </w:r>
      <w:r>
        <w:rPr>
          <w:rFonts w:hint="eastAsia" w:ascii="宋体" w:hAnsi="宋体" w:cs="宋体"/>
          <w:b w:val="0"/>
          <w:bCs/>
          <w:sz w:val="72"/>
          <w:szCs w:val="72"/>
          <w:highlight w:val="none"/>
        </w:rPr>
        <w:t>年度</w:t>
      </w:r>
      <w:r>
        <w:rPr>
          <w:rFonts w:hint="eastAsia" w:ascii="宋体" w:hAnsi="宋体" w:cs="宋体"/>
          <w:b w:val="0"/>
          <w:bCs/>
          <w:sz w:val="72"/>
          <w:szCs w:val="72"/>
          <w:highlight w:val="none"/>
          <w:lang w:eastAsia="zh-CN"/>
        </w:rPr>
        <w:t>保安</w:t>
      </w:r>
      <w:r>
        <w:rPr>
          <w:rFonts w:hint="eastAsia" w:ascii="宋体" w:hAnsi="宋体" w:cs="宋体"/>
          <w:b w:val="0"/>
          <w:bCs/>
          <w:sz w:val="72"/>
          <w:szCs w:val="72"/>
          <w:highlight w:val="none"/>
        </w:rPr>
        <w:t>服务项目</w:t>
      </w:r>
    </w:p>
    <w:p w14:paraId="1EDEAC8F">
      <w:pPr>
        <w:shd w:val="clear" w:color="auto" w:fill="auto"/>
        <w:spacing w:before="156" w:beforeLines="50" w:after="156" w:afterLines="50"/>
        <w:rPr>
          <w:b w:val="0"/>
          <w:bCs/>
          <w:sz w:val="72"/>
          <w:szCs w:val="72"/>
          <w:highlight w:val="none"/>
        </w:rPr>
      </w:pPr>
    </w:p>
    <w:p w14:paraId="065B136E">
      <w:pPr>
        <w:shd w:val="clear" w:color="auto" w:fill="auto"/>
        <w:spacing w:before="156" w:beforeLines="50" w:after="156" w:afterLines="50"/>
        <w:rPr>
          <w:b w:val="0"/>
          <w:bCs/>
          <w:sz w:val="36"/>
          <w:szCs w:val="36"/>
          <w:highlight w:val="none"/>
        </w:rPr>
      </w:pPr>
    </w:p>
    <w:p w14:paraId="6E0487E5">
      <w:pPr>
        <w:shd w:val="clear" w:color="auto" w:fill="auto"/>
        <w:spacing w:before="156" w:beforeLines="50" w:after="156" w:afterLines="50"/>
        <w:rPr>
          <w:rFonts w:hAnsi="宋体"/>
          <w:b w:val="0"/>
          <w:bCs/>
          <w:sz w:val="72"/>
          <w:szCs w:val="72"/>
          <w:highlight w:val="none"/>
        </w:rPr>
      </w:pPr>
      <w:r>
        <w:rPr>
          <w:b w:val="0"/>
          <w:bCs/>
          <w:sz w:val="72"/>
          <w:szCs w:val="72"/>
          <w:highlight w:val="none"/>
        </w:rPr>
        <w:t xml:space="preserve">      </w:t>
      </w:r>
      <w:r>
        <w:rPr>
          <w:rFonts w:hint="eastAsia"/>
          <w:b w:val="0"/>
          <w:bCs/>
          <w:sz w:val="72"/>
          <w:szCs w:val="72"/>
          <w:highlight w:val="none"/>
        </w:rPr>
        <w:t>合 同</w:t>
      </w:r>
      <w:r>
        <w:rPr>
          <w:b w:val="0"/>
          <w:bCs/>
          <w:sz w:val="72"/>
          <w:szCs w:val="72"/>
          <w:highlight w:val="none"/>
        </w:rPr>
        <w:t xml:space="preserve"> </w:t>
      </w:r>
      <w:r>
        <w:rPr>
          <w:rFonts w:hAnsi="宋体"/>
          <w:b w:val="0"/>
          <w:bCs/>
          <w:sz w:val="72"/>
          <w:szCs w:val="72"/>
          <w:highlight w:val="none"/>
        </w:rPr>
        <w:t>文</w:t>
      </w:r>
      <w:r>
        <w:rPr>
          <w:b w:val="0"/>
          <w:bCs/>
          <w:sz w:val="72"/>
          <w:szCs w:val="72"/>
          <w:highlight w:val="none"/>
        </w:rPr>
        <w:t xml:space="preserve"> </w:t>
      </w:r>
      <w:r>
        <w:rPr>
          <w:rFonts w:hAnsi="宋体"/>
          <w:b w:val="0"/>
          <w:bCs/>
          <w:sz w:val="72"/>
          <w:szCs w:val="72"/>
          <w:highlight w:val="none"/>
        </w:rPr>
        <w:t>件</w:t>
      </w:r>
    </w:p>
    <w:p w14:paraId="25323547">
      <w:pPr>
        <w:pStyle w:val="5"/>
        <w:shd w:val="clear" w:color="auto" w:fill="auto"/>
        <w:rPr>
          <w:b w:val="0"/>
          <w:bCs/>
          <w:highlight w:val="none"/>
        </w:rPr>
      </w:pPr>
    </w:p>
    <w:p w14:paraId="557F0A43">
      <w:pPr>
        <w:shd w:val="clear" w:color="auto" w:fill="auto"/>
        <w:jc w:val="center"/>
        <w:rPr>
          <w:b w:val="0"/>
          <w:bCs/>
          <w:sz w:val="44"/>
          <w:szCs w:val="44"/>
          <w:highlight w:val="none"/>
        </w:rPr>
      </w:pPr>
      <w:r>
        <w:rPr>
          <w:rFonts w:hAnsi="宋体"/>
          <w:b w:val="0"/>
          <w:bCs/>
          <w:sz w:val="36"/>
          <w:szCs w:val="36"/>
          <w:highlight w:val="none"/>
        </w:rPr>
        <w:t>项目编号：</w:t>
      </w:r>
      <w:r>
        <w:rPr>
          <w:rFonts w:hint="eastAsia" w:hAnsi="宋体"/>
          <w:b w:val="0"/>
          <w:bCs/>
          <w:sz w:val="36"/>
          <w:szCs w:val="36"/>
          <w:highlight w:val="none"/>
        </w:rPr>
        <w:t xml:space="preserve">   </w:t>
      </w:r>
      <w:r>
        <w:rPr>
          <w:rFonts w:hint="eastAsia"/>
          <w:b w:val="0"/>
          <w:bCs/>
          <w:sz w:val="36"/>
          <w:szCs w:val="36"/>
          <w:highlight w:val="none"/>
        </w:rPr>
        <w:t xml:space="preserve">  </w:t>
      </w:r>
      <w:r>
        <w:rPr>
          <w:b w:val="0"/>
          <w:bCs/>
          <w:sz w:val="36"/>
          <w:szCs w:val="36"/>
          <w:highlight w:val="none"/>
        </w:rPr>
        <w:t xml:space="preserve">    </w:t>
      </w:r>
    </w:p>
    <w:p w14:paraId="38CD09FA">
      <w:pPr>
        <w:shd w:val="clear" w:color="auto" w:fill="auto"/>
        <w:spacing w:before="156" w:beforeLines="50"/>
        <w:rPr>
          <w:b w:val="0"/>
          <w:bCs/>
          <w:sz w:val="32"/>
          <w:szCs w:val="32"/>
          <w:highlight w:val="none"/>
        </w:rPr>
      </w:pPr>
    </w:p>
    <w:p w14:paraId="5C8AC099">
      <w:pPr>
        <w:shd w:val="clear" w:color="auto" w:fill="auto"/>
        <w:spacing w:before="156" w:beforeLines="50"/>
        <w:rPr>
          <w:b w:val="0"/>
          <w:bCs/>
          <w:sz w:val="32"/>
          <w:szCs w:val="32"/>
          <w:highlight w:val="none"/>
        </w:rPr>
      </w:pPr>
    </w:p>
    <w:p w14:paraId="31BCF0EC">
      <w:pPr>
        <w:shd w:val="clear" w:color="auto" w:fill="auto"/>
        <w:spacing w:before="156" w:beforeLines="50"/>
        <w:rPr>
          <w:b w:val="0"/>
          <w:bCs/>
          <w:sz w:val="32"/>
          <w:szCs w:val="32"/>
          <w:highlight w:val="none"/>
        </w:rPr>
      </w:pPr>
    </w:p>
    <w:p w14:paraId="591C56BE">
      <w:pPr>
        <w:pStyle w:val="5"/>
        <w:shd w:val="clear" w:color="auto" w:fill="auto"/>
        <w:spacing w:before="156" w:beforeLines="50"/>
        <w:rPr>
          <w:rFonts w:hint="eastAsia"/>
          <w:b w:val="0"/>
          <w:bCs/>
          <w:highlight w:val="none"/>
          <w:lang w:eastAsia="zh-CN"/>
        </w:rPr>
      </w:pPr>
    </w:p>
    <w:p w14:paraId="1D97EE86">
      <w:pPr>
        <w:shd w:val="clear" w:color="auto" w:fill="auto"/>
        <w:spacing w:before="156" w:beforeLines="50"/>
        <w:rPr>
          <w:b w:val="0"/>
          <w:bCs/>
          <w:sz w:val="32"/>
          <w:szCs w:val="32"/>
          <w:highlight w:val="none"/>
        </w:rPr>
      </w:pPr>
    </w:p>
    <w:p w14:paraId="738FE26B">
      <w:pPr>
        <w:shd w:val="clear" w:color="auto" w:fill="auto"/>
        <w:spacing w:before="156" w:beforeLines="50"/>
        <w:ind w:firstLine="960" w:firstLineChars="300"/>
        <w:rPr>
          <w:rFonts w:hAnsi="宋体"/>
          <w:b w:val="0"/>
          <w:bCs/>
          <w:sz w:val="32"/>
          <w:szCs w:val="32"/>
          <w:highlight w:val="none"/>
        </w:rPr>
      </w:pPr>
      <w:r>
        <w:rPr>
          <w:rFonts w:hAnsi="宋体"/>
          <w:b w:val="0"/>
          <w:bCs/>
          <w:sz w:val="32"/>
          <w:szCs w:val="32"/>
          <w:highlight w:val="none"/>
        </w:rPr>
        <w:t>采购</w:t>
      </w:r>
      <w:r>
        <w:rPr>
          <w:rFonts w:hint="eastAsia" w:hAnsi="宋体"/>
          <w:b w:val="0"/>
          <w:bCs/>
          <w:sz w:val="32"/>
          <w:szCs w:val="32"/>
          <w:highlight w:val="none"/>
        </w:rPr>
        <w:t>单位（甲方）</w:t>
      </w:r>
      <w:r>
        <w:rPr>
          <w:rFonts w:hAnsi="宋体"/>
          <w:b w:val="0"/>
          <w:bCs/>
          <w:sz w:val="32"/>
          <w:szCs w:val="32"/>
          <w:highlight w:val="none"/>
        </w:rPr>
        <w:t>：</w:t>
      </w:r>
      <w:r>
        <w:rPr>
          <w:rFonts w:hint="eastAsia" w:hAnsi="宋体"/>
          <w:b w:val="0"/>
          <w:bCs/>
          <w:sz w:val="32"/>
          <w:szCs w:val="32"/>
          <w:highlight w:val="none"/>
        </w:rPr>
        <w:t>天津市公安局西青分局</w:t>
      </w:r>
    </w:p>
    <w:p w14:paraId="6C457DDD">
      <w:pPr>
        <w:shd w:val="clear" w:color="auto" w:fill="auto"/>
        <w:spacing w:before="156" w:beforeLines="50"/>
        <w:ind w:firstLine="960" w:firstLineChars="300"/>
        <w:rPr>
          <w:rFonts w:hint="eastAsia" w:ascii="Times New Roman" w:hAnsi="宋体" w:eastAsia="宋体" w:cs="Times New Roman"/>
          <w:b w:val="0"/>
          <w:bCs/>
          <w:sz w:val="32"/>
          <w:szCs w:val="32"/>
          <w:highlight w:val="none"/>
        </w:rPr>
      </w:pPr>
      <w:r>
        <w:rPr>
          <w:rFonts w:hint="eastAsia" w:ascii="Times New Roman" w:hAnsi="宋体" w:eastAsia="宋体" w:cs="Times New Roman"/>
          <w:b w:val="0"/>
          <w:bCs/>
          <w:sz w:val="32"/>
          <w:szCs w:val="32"/>
          <w:highlight w:val="none"/>
        </w:rPr>
        <w:t xml:space="preserve">服务单位（乙方）： </w:t>
      </w:r>
    </w:p>
    <w:p w14:paraId="44A08A3B">
      <w:pPr>
        <w:shd w:val="clear" w:color="auto" w:fill="auto"/>
        <w:spacing w:before="156" w:beforeLines="50"/>
        <w:ind w:firstLine="960" w:firstLineChars="300"/>
        <w:rPr>
          <w:rFonts w:hint="eastAsia" w:ascii="Times New Roman" w:hAnsi="宋体" w:eastAsia="宋体" w:cs="Times New Roman"/>
          <w:b w:val="0"/>
          <w:bCs/>
          <w:sz w:val="32"/>
          <w:szCs w:val="32"/>
          <w:highlight w:val="none"/>
        </w:rPr>
      </w:pPr>
      <w:r>
        <w:rPr>
          <w:rFonts w:hint="eastAsia" w:ascii="Times New Roman" w:hAnsi="宋体" w:eastAsia="宋体" w:cs="Times New Roman"/>
          <w:b w:val="0"/>
          <w:bCs/>
          <w:sz w:val="32"/>
          <w:szCs w:val="32"/>
          <w:highlight w:val="none"/>
        </w:rPr>
        <w:t xml:space="preserve">签订日期： </w:t>
      </w:r>
      <w:r>
        <w:rPr>
          <w:rFonts w:hint="eastAsia" w:ascii="Times New Roman" w:hAnsi="宋体" w:eastAsia="宋体" w:cs="Times New Roman"/>
          <w:b w:val="0"/>
          <w:bCs/>
          <w:sz w:val="32"/>
          <w:szCs w:val="32"/>
          <w:highlight w:val="none"/>
          <w:lang w:val="en-US" w:eastAsia="zh-CN"/>
        </w:rPr>
        <w:t xml:space="preserve">   </w:t>
      </w:r>
      <w:r>
        <w:rPr>
          <w:rFonts w:hint="eastAsia" w:ascii="Times New Roman" w:hAnsi="宋体" w:eastAsia="宋体" w:cs="Times New Roman"/>
          <w:b w:val="0"/>
          <w:bCs/>
          <w:sz w:val="32"/>
          <w:szCs w:val="32"/>
          <w:highlight w:val="none"/>
        </w:rPr>
        <w:t>年</w:t>
      </w:r>
      <w:r>
        <w:rPr>
          <w:rFonts w:hint="eastAsia" w:ascii="Times New Roman" w:hAnsi="宋体" w:eastAsia="宋体" w:cs="Times New Roman"/>
          <w:b w:val="0"/>
          <w:bCs/>
          <w:sz w:val="32"/>
          <w:szCs w:val="32"/>
          <w:highlight w:val="none"/>
          <w:lang w:val="en-US" w:eastAsia="zh-CN"/>
        </w:rPr>
        <w:t xml:space="preserve">   </w:t>
      </w:r>
      <w:r>
        <w:rPr>
          <w:rFonts w:hint="eastAsia" w:ascii="Times New Roman" w:hAnsi="宋体" w:eastAsia="宋体" w:cs="Times New Roman"/>
          <w:b w:val="0"/>
          <w:bCs/>
          <w:sz w:val="32"/>
          <w:szCs w:val="32"/>
          <w:highlight w:val="none"/>
        </w:rPr>
        <w:t>月</w:t>
      </w:r>
      <w:r>
        <w:rPr>
          <w:rFonts w:hint="eastAsia" w:ascii="Times New Roman" w:hAnsi="宋体" w:eastAsia="宋体" w:cs="Times New Roman"/>
          <w:b w:val="0"/>
          <w:bCs/>
          <w:sz w:val="32"/>
          <w:szCs w:val="32"/>
          <w:highlight w:val="none"/>
          <w:lang w:val="en-US" w:eastAsia="zh-CN"/>
        </w:rPr>
        <w:t xml:space="preserve">   </w:t>
      </w:r>
      <w:r>
        <w:rPr>
          <w:rFonts w:hint="eastAsia" w:ascii="Times New Roman" w:hAnsi="宋体" w:eastAsia="宋体" w:cs="Times New Roman"/>
          <w:b w:val="0"/>
          <w:bCs/>
          <w:sz w:val="32"/>
          <w:szCs w:val="32"/>
          <w:highlight w:val="none"/>
        </w:rPr>
        <w:t xml:space="preserve"> 日</w:t>
      </w:r>
    </w:p>
    <w:p w14:paraId="6C22B7BC">
      <w:pPr>
        <w:shd w:val="clear" w:color="auto" w:fill="auto"/>
        <w:spacing w:before="156" w:beforeLines="50"/>
        <w:ind w:firstLine="960" w:firstLineChars="300"/>
        <w:rPr>
          <w:rFonts w:hint="eastAsia" w:ascii="Times New Roman" w:hAnsi="宋体" w:eastAsia="宋体" w:cs="Times New Roman"/>
          <w:b w:val="0"/>
          <w:bCs/>
          <w:sz w:val="32"/>
          <w:szCs w:val="32"/>
          <w:highlight w:val="none"/>
        </w:rPr>
      </w:pPr>
      <w:r>
        <w:rPr>
          <w:rFonts w:hint="eastAsia" w:ascii="Times New Roman" w:hAnsi="宋体" w:eastAsia="宋体" w:cs="Times New Roman"/>
          <w:b w:val="0"/>
          <w:bCs/>
          <w:sz w:val="32"/>
          <w:szCs w:val="32"/>
          <w:highlight w:val="none"/>
        </w:rPr>
        <w:t>签订地点：</w:t>
      </w:r>
    </w:p>
    <w:p w14:paraId="7A7F59DF">
      <w:pPr>
        <w:shd w:val="clear" w:color="auto" w:fill="auto"/>
        <w:spacing w:before="156" w:beforeLines="50"/>
        <w:rPr>
          <w:rFonts w:hint="eastAsia" w:ascii="Times New Roman" w:hAnsi="宋体" w:eastAsia="宋体" w:cs="Times New Roman"/>
          <w:b w:val="0"/>
          <w:bCs/>
          <w:sz w:val="32"/>
          <w:szCs w:val="32"/>
          <w:highlight w:val="none"/>
        </w:rPr>
      </w:pPr>
    </w:p>
    <w:p w14:paraId="2AA2ACD7">
      <w:pPr>
        <w:spacing w:line="500" w:lineRule="exact"/>
        <w:jc w:val="center"/>
        <w:rPr>
          <w:rFonts w:hint="eastAsia" w:ascii="宋体" w:hAnsi="宋体" w:cs="宋体"/>
          <w:b/>
          <w:sz w:val="36"/>
          <w:szCs w:val="36"/>
          <w:lang w:val="zh-TW"/>
        </w:rPr>
      </w:pPr>
      <w:bookmarkStart w:id="6" w:name="_Hlk165036926"/>
      <w:r>
        <w:rPr>
          <w:rFonts w:ascii="宋体" w:hAnsi="宋体" w:cs="宋体"/>
          <w:b/>
          <w:sz w:val="36"/>
          <w:szCs w:val="36"/>
          <w:lang w:val="zh-TW"/>
        </w:rPr>
        <w:t>合同条款</w:t>
      </w:r>
    </w:p>
    <w:p w14:paraId="6E25AEE9">
      <w:pPr>
        <w:spacing w:line="500" w:lineRule="exact"/>
        <w:rPr>
          <w:rFonts w:hint="eastAsia" w:ascii="宋体" w:hAnsi="宋体" w:eastAsia="宋体" w:cs="宋体"/>
          <w:sz w:val="28"/>
          <w:szCs w:val="28"/>
          <w:lang w:val="zh-TW"/>
        </w:rPr>
      </w:pPr>
      <w:r>
        <w:rPr>
          <w:rFonts w:ascii="宋体" w:hAnsi="宋体" w:eastAsia="宋体" w:cs="宋体"/>
          <w:sz w:val="28"/>
          <w:szCs w:val="28"/>
          <w:lang w:val="zh-TW"/>
        </w:rPr>
        <w:t>需方：</w:t>
      </w:r>
      <w:r>
        <w:rPr>
          <w:rFonts w:hint="eastAsia" w:ascii="宋体" w:hAnsi="宋体" w:eastAsia="宋体" w:cs="宋体"/>
          <w:sz w:val="28"/>
          <w:szCs w:val="28"/>
          <w:lang w:val="zh-TW"/>
        </w:rPr>
        <w:t xml:space="preserve">天津市公安局西青分局 </w:t>
      </w:r>
    </w:p>
    <w:p w14:paraId="6BC85E9A">
      <w:pPr>
        <w:tabs>
          <w:tab w:val="left" w:pos="315"/>
        </w:tabs>
        <w:spacing w:line="500" w:lineRule="exact"/>
        <w:rPr>
          <w:rFonts w:hint="eastAsia" w:ascii="宋体" w:hAnsi="宋体" w:eastAsia="宋体" w:cs="宋体"/>
          <w:sz w:val="28"/>
          <w:szCs w:val="28"/>
          <w:lang w:val="zh-TW"/>
        </w:rPr>
      </w:pPr>
      <w:r>
        <w:rPr>
          <w:rFonts w:ascii="宋体" w:hAnsi="宋体" w:eastAsia="宋体" w:cs="宋体"/>
          <w:sz w:val="28"/>
          <w:szCs w:val="28"/>
          <w:lang w:val="zh-TW"/>
        </w:rPr>
        <w:t>供方：</w:t>
      </w:r>
      <w:r>
        <w:rPr>
          <w:rFonts w:hint="eastAsia" w:ascii="宋体" w:hAnsi="宋体" w:eastAsia="宋体" w:cs="Arial Unicode MS"/>
          <w:sz w:val="28"/>
          <w:szCs w:val="28"/>
          <w:lang w:val="zh-TW"/>
        </w:rPr>
        <w:t xml:space="preserve"> </w:t>
      </w:r>
    </w:p>
    <w:p w14:paraId="687364DD">
      <w:pPr>
        <w:spacing w:after="160" w:line="500" w:lineRule="exact"/>
        <w:rPr>
          <w:rFonts w:hint="eastAsia" w:ascii="宋体" w:hAnsi="宋体" w:eastAsia="宋体" w:cs="宋体"/>
          <w:sz w:val="28"/>
          <w:szCs w:val="28"/>
        </w:rPr>
      </w:pPr>
      <w:r>
        <w:rPr>
          <w:rFonts w:ascii="宋体" w:hAnsi="宋体" w:eastAsia="宋体" w:cs="宋体"/>
          <w:sz w:val="28"/>
          <w:szCs w:val="28"/>
          <w:lang w:val="zh-TW"/>
        </w:rPr>
        <w:t>一、项目</w:t>
      </w:r>
      <w:r>
        <w:rPr>
          <w:rFonts w:ascii="宋体" w:hAnsi="宋体" w:eastAsia="宋体" w:cs="宋体"/>
          <w:sz w:val="28"/>
          <w:szCs w:val="28"/>
        </w:rPr>
        <w:t>内容</w:t>
      </w:r>
      <w:r>
        <w:rPr>
          <w:rFonts w:ascii="宋体" w:hAnsi="宋体" w:eastAsia="宋体" w:cs="宋体"/>
          <w:sz w:val="28"/>
          <w:szCs w:val="28"/>
          <w:lang w:val="zh-TW"/>
        </w:rPr>
        <w:t>：</w:t>
      </w:r>
      <w:r>
        <w:rPr>
          <w:rFonts w:hint="eastAsia" w:ascii="宋体" w:hAnsi="宋体" w:eastAsia="宋体" w:cs="宋体"/>
          <w:sz w:val="28"/>
          <w:szCs w:val="28"/>
        </w:rPr>
        <w:t>天津市公安局西青分局保安服务</w:t>
      </w:r>
    </w:p>
    <w:p w14:paraId="79E1D91B">
      <w:pPr>
        <w:spacing w:after="160" w:line="500" w:lineRule="exact"/>
        <w:ind w:firstLine="560" w:firstLineChars="200"/>
        <w:rPr>
          <w:rFonts w:hint="eastAsia" w:ascii="宋体" w:hAnsi="宋体" w:eastAsia="宋体" w:cs="宋体"/>
          <w:sz w:val="28"/>
          <w:szCs w:val="28"/>
        </w:rPr>
      </w:pPr>
      <w:r>
        <w:rPr>
          <w:rFonts w:ascii="宋体" w:hAnsi="宋体" w:eastAsia="宋体" w:cs="宋体"/>
          <w:sz w:val="28"/>
          <w:szCs w:val="28"/>
          <w:lang w:val="zh-TW"/>
        </w:rPr>
        <w:t>合同总价款：￥</w:t>
      </w:r>
      <w:r>
        <w:rPr>
          <w:rFonts w:hint="eastAsia" w:ascii="宋体" w:hAnsi="宋体" w:eastAsia="宋体" w:cs="宋体"/>
          <w:sz w:val="28"/>
          <w:szCs w:val="28"/>
          <w:u w:val="single" w:color="000000"/>
        </w:rPr>
        <w:t xml:space="preserve"> </w:t>
      </w:r>
      <w:r>
        <w:rPr>
          <w:rFonts w:hint="eastAsia" w:ascii="宋体" w:hAnsi="宋体" w:eastAsia="宋体" w:cs="宋体"/>
          <w:sz w:val="28"/>
          <w:szCs w:val="28"/>
          <w:u w:val="single" w:color="000000"/>
          <w:lang w:val="en-US" w:eastAsia="zh-CN"/>
        </w:rPr>
        <w:t xml:space="preserve">   </w:t>
      </w:r>
      <w:r>
        <w:rPr>
          <w:rFonts w:ascii="宋体" w:hAnsi="宋体" w:eastAsia="宋体" w:cs="宋体"/>
          <w:sz w:val="28"/>
          <w:szCs w:val="28"/>
          <w:lang w:val="zh-TW"/>
        </w:rPr>
        <w:t>元</w:t>
      </w:r>
    </w:p>
    <w:p w14:paraId="63D3FE5E">
      <w:pPr>
        <w:tabs>
          <w:tab w:val="left" w:pos="1133"/>
        </w:tabs>
        <w:spacing w:after="160" w:line="500" w:lineRule="exact"/>
        <w:ind w:firstLine="480"/>
        <w:rPr>
          <w:rFonts w:hint="default" w:ascii="宋体" w:hAnsi="宋体" w:eastAsia="宋体" w:cs="宋体"/>
          <w:sz w:val="28"/>
          <w:szCs w:val="28"/>
          <w:lang w:val="en-US" w:eastAsia="zh-CN"/>
        </w:rPr>
      </w:pPr>
      <w:r>
        <w:rPr>
          <w:rFonts w:ascii="宋体" w:hAnsi="宋体" w:eastAsia="宋体" w:cs="宋体"/>
          <w:sz w:val="28"/>
          <w:szCs w:val="28"/>
          <w:lang w:val="zh-TW"/>
        </w:rPr>
        <w:t xml:space="preserve"> 大写：</w:t>
      </w:r>
      <w:r>
        <w:rPr>
          <w:rFonts w:hint="eastAsia" w:ascii="宋体" w:hAnsi="宋体" w:eastAsia="宋体" w:cs="宋体"/>
          <w:sz w:val="28"/>
          <w:szCs w:val="28"/>
        </w:rPr>
        <w:t>人民币</w:t>
      </w:r>
      <w:r>
        <w:rPr>
          <w:rFonts w:hint="eastAsia" w:ascii="宋体" w:hAnsi="宋体" w:eastAsia="宋体" w:cs="宋体"/>
          <w:sz w:val="28"/>
          <w:szCs w:val="28"/>
          <w:u w:val="single" w:color="000000"/>
        </w:rPr>
        <w:t xml:space="preserve"> </w:t>
      </w:r>
      <w:r>
        <w:rPr>
          <w:rFonts w:hint="eastAsia" w:ascii="宋体" w:hAnsi="宋体" w:eastAsia="宋体" w:cs="宋体"/>
          <w:sz w:val="28"/>
          <w:szCs w:val="28"/>
          <w:u w:val="single" w:color="000000"/>
          <w:lang w:val="en-US" w:eastAsia="zh-CN"/>
        </w:rPr>
        <w:t xml:space="preserve">      </w:t>
      </w:r>
    </w:p>
    <w:p w14:paraId="0D58684D">
      <w:pPr>
        <w:tabs>
          <w:tab w:val="left" w:pos="360"/>
        </w:tabs>
        <w:spacing w:after="160" w:line="500" w:lineRule="exact"/>
        <w:rPr>
          <w:rFonts w:hint="eastAsia" w:ascii="宋体" w:hAnsi="宋体" w:eastAsia="宋体" w:cs="宋体"/>
          <w:sz w:val="28"/>
          <w:szCs w:val="28"/>
          <w:lang w:val="zh-TW"/>
        </w:rPr>
      </w:pPr>
      <w:r>
        <w:rPr>
          <w:rFonts w:ascii="宋体" w:hAnsi="宋体" w:eastAsia="宋体" w:cs="宋体"/>
          <w:sz w:val="28"/>
          <w:szCs w:val="28"/>
          <w:lang w:val="zh-TW"/>
        </w:rPr>
        <w:t>二、</w:t>
      </w:r>
      <w:r>
        <w:rPr>
          <w:rFonts w:hint="eastAsia" w:ascii="宋体" w:hAnsi="宋体" w:eastAsia="宋体" w:cs="宋体"/>
          <w:sz w:val="28"/>
          <w:szCs w:val="28"/>
        </w:rPr>
        <w:t>合同标的、质量、数量及标准</w:t>
      </w:r>
      <w:r>
        <w:rPr>
          <w:rFonts w:ascii="宋体" w:hAnsi="宋体" w:eastAsia="宋体" w:cs="宋体"/>
          <w:sz w:val="28"/>
          <w:szCs w:val="28"/>
          <w:lang w:val="zh-TW"/>
        </w:rPr>
        <w:t>：</w:t>
      </w:r>
      <w:r>
        <w:rPr>
          <w:rFonts w:hint="eastAsia" w:ascii="宋体" w:hAnsi="宋体" w:eastAsia="宋体" w:cs="宋体"/>
          <w:sz w:val="28"/>
          <w:szCs w:val="28"/>
        </w:rPr>
        <w:t>详</w:t>
      </w:r>
      <w:r>
        <w:rPr>
          <w:rFonts w:ascii="宋体" w:hAnsi="宋体" w:eastAsia="宋体" w:cs="宋体"/>
          <w:sz w:val="28"/>
          <w:szCs w:val="28"/>
          <w:lang w:val="zh-TW"/>
        </w:rPr>
        <w:t>见附件。</w:t>
      </w:r>
    </w:p>
    <w:p w14:paraId="525F44AD">
      <w:pPr>
        <w:tabs>
          <w:tab w:val="left" w:pos="360"/>
        </w:tabs>
        <w:spacing w:after="160" w:line="500" w:lineRule="exact"/>
        <w:rPr>
          <w:rFonts w:hint="eastAsia" w:ascii="宋体" w:hAnsi="宋体" w:eastAsia="宋体" w:cs="宋体"/>
          <w:sz w:val="28"/>
          <w:szCs w:val="28"/>
          <w:lang w:val="zh-TW"/>
        </w:rPr>
      </w:pPr>
      <w:r>
        <w:rPr>
          <w:rFonts w:ascii="宋体" w:hAnsi="宋体" w:eastAsia="宋体" w:cs="宋体"/>
          <w:sz w:val="28"/>
          <w:szCs w:val="28"/>
          <w:lang w:val="zh-TW"/>
        </w:rPr>
        <w:t>三、</w:t>
      </w:r>
      <w:r>
        <w:rPr>
          <w:rFonts w:hint="eastAsia" w:ascii="宋体" w:hAnsi="宋体" w:eastAsia="宋体" w:cs="宋体"/>
          <w:sz w:val="28"/>
          <w:szCs w:val="28"/>
          <w:lang w:val="zh-TW"/>
        </w:rPr>
        <w:t>供方所提供的服务或货物必须具有合法手续及相关文件，如涉及知识产权则需保证供方对其提供的服务或货物拥有完全自主或可自由处分的知识产权。</w:t>
      </w:r>
      <w:r>
        <w:rPr>
          <w:rFonts w:hint="eastAsia" w:ascii="宋体" w:hAnsi="宋体" w:eastAsia="宋体" w:cs="Arial Unicode MS"/>
          <w:sz w:val="28"/>
          <w:szCs w:val="28"/>
        </w:rPr>
        <w:t>供方对履行本合同过程中获悉的需方各类资料和信息负有保密义务，且该保密义务不因本合同的终止、解除等情况而终止。</w:t>
      </w:r>
    </w:p>
    <w:p w14:paraId="6BAE00D8">
      <w:pPr>
        <w:tabs>
          <w:tab w:val="left" w:pos="360"/>
        </w:tabs>
        <w:spacing w:after="160" w:line="500" w:lineRule="exact"/>
        <w:rPr>
          <w:rFonts w:hint="eastAsia" w:ascii="宋体" w:hAnsi="宋体" w:eastAsia="宋体" w:cs="宋体"/>
          <w:sz w:val="28"/>
          <w:szCs w:val="28"/>
          <w:u w:val="single" w:color="000000"/>
          <w:lang w:val="zh-TW"/>
        </w:rPr>
      </w:pPr>
      <w:r>
        <w:rPr>
          <w:rFonts w:hint="eastAsia" w:ascii="宋体" w:hAnsi="宋体" w:eastAsia="宋体" w:cs="宋体"/>
          <w:sz w:val="28"/>
          <w:szCs w:val="28"/>
          <w:lang w:eastAsia="zh-CN"/>
        </w:rPr>
        <w:t>四、</w:t>
      </w:r>
      <w:r>
        <w:rPr>
          <w:rFonts w:hint="eastAsia" w:ascii="宋体" w:hAnsi="宋体" w:eastAsia="宋体" w:cs="宋体"/>
          <w:sz w:val="28"/>
          <w:szCs w:val="28"/>
        </w:rPr>
        <w:t>合同履行</w:t>
      </w:r>
      <w:r>
        <w:rPr>
          <w:rFonts w:ascii="宋体" w:hAnsi="宋体" w:eastAsia="宋体" w:cs="宋体"/>
          <w:sz w:val="28"/>
          <w:szCs w:val="28"/>
          <w:lang w:val="zh-TW"/>
        </w:rPr>
        <w:t>时间：</w:t>
      </w:r>
      <w:r>
        <w:rPr>
          <w:rFonts w:hint="eastAsia" w:ascii="宋体" w:hAnsi="宋体" w:eastAsia="宋体" w:cs="宋体"/>
          <w:sz w:val="28"/>
          <w:szCs w:val="28"/>
          <w:u w:val="single"/>
          <w:lang w:val="zh-TW"/>
        </w:rPr>
        <w:t>202</w:t>
      </w:r>
      <w:r>
        <w:rPr>
          <w:rFonts w:hint="eastAsia" w:ascii="宋体" w:hAnsi="宋体" w:eastAsia="宋体" w:cs="宋体"/>
          <w:sz w:val="28"/>
          <w:szCs w:val="28"/>
          <w:u w:val="single"/>
          <w:lang w:val="en-US" w:eastAsia="zh-CN"/>
        </w:rPr>
        <w:t>5</w:t>
      </w:r>
      <w:r>
        <w:rPr>
          <w:rFonts w:hint="eastAsia" w:ascii="宋体" w:hAnsi="宋体" w:eastAsia="宋体" w:cs="宋体"/>
          <w:sz w:val="28"/>
          <w:szCs w:val="28"/>
          <w:u w:val="single"/>
          <w:lang w:val="zh-TW"/>
        </w:rPr>
        <w:t>年12月30日至202</w:t>
      </w:r>
      <w:r>
        <w:rPr>
          <w:rFonts w:hint="eastAsia" w:ascii="宋体" w:hAnsi="宋体" w:eastAsia="宋体" w:cs="宋体"/>
          <w:sz w:val="28"/>
          <w:szCs w:val="28"/>
          <w:u w:val="single"/>
          <w:lang w:val="en-US" w:eastAsia="zh-CN"/>
        </w:rPr>
        <w:t>6</w:t>
      </w:r>
      <w:r>
        <w:rPr>
          <w:rFonts w:hint="eastAsia" w:ascii="宋体" w:hAnsi="宋体" w:eastAsia="宋体" w:cs="宋体"/>
          <w:sz w:val="28"/>
          <w:szCs w:val="28"/>
          <w:u w:val="single"/>
          <w:lang w:val="zh-TW"/>
        </w:rPr>
        <w:t>年12月29日</w:t>
      </w:r>
    </w:p>
    <w:p w14:paraId="6A1162B5">
      <w:pPr>
        <w:tabs>
          <w:tab w:val="left" w:pos="360"/>
        </w:tabs>
        <w:spacing w:after="160" w:line="500" w:lineRule="exact"/>
        <w:ind w:firstLine="560" w:firstLineChars="200"/>
        <w:rPr>
          <w:rFonts w:hint="eastAsia" w:ascii="宋体" w:hAnsi="宋体" w:eastAsia="宋体" w:cs="宋体"/>
          <w:sz w:val="28"/>
          <w:szCs w:val="28"/>
          <w:u w:val="single" w:color="000000"/>
          <w:lang w:val="zh-TW"/>
        </w:rPr>
      </w:pPr>
      <w:r>
        <w:rPr>
          <w:rFonts w:hint="eastAsia" w:ascii="宋体" w:hAnsi="宋体" w:eastAsia="宋体" w:cs="宋体"/>
          <w:sz w:val="28"/>
          <w:szCs w:val="28"/>
        </w:rPr>
        <w:t>合同履行</w:t>
      </w:r>
      <w:r>
        <w:rPr>
          <w:rFonts w:ascii="宋体" w:hAnsi="宋体" w:eastAsia="宋体" w:cs="宋体"/>
          <w:sz w:val="28"/>
          <w:szCs w:val="28"/>
          <w:lang w:val="zh-TW"/>
        </w:rPr>
        <w:t>地点：</w:t>
      </w:r>
      <w:r>
        <w:rPr>
          <w:rFonts w:hint="eastAsia" w:ascii="宋体" w:hAnsi="宋体" w:eastAsia="宋体" w:cs="宋体"/>
          <w:sz w:val="28"/>
          <w:szCs w:val="28"/>
          <w:u w:val="single" w:color="auto"/>
          <w:lang w:val="zh-TW"/>
        </w:rPr>
        <w:t>天津市公安局西青分局</w:t>
      </w:r>
    </w:p>
    <w:p w14:paraId="2E1F8E5D">
      <w:pPr>
        <w:numPr>
          <w:ilvl w:val="0"/>
          <w:numId w:val="0"/>
        </w:numPr>
        <w:spacing w:after="160" w:line="500" w:lineRule="exact"/>
        <w:rPr>
          <w:rFonts w:hint="eastAsia" w:ascii="宋体" w:hAnsi="宋体" w:eastAsia="宋体" w:cs="宋体"/>
          <w:sz w:val="28"/>
          <w:szCs w:val="28"/>
          <w:lang w:val="zh-TW"/>
        </w:rPr>
      </w:pPr>
      <w:r>
        <w:rPr>
          <w:rFonts w:hint="eastAsia" w:ascii="宋体" w:hAnsi="宋体" w:eastAsia="宋体" w:cs="Arial Unicode MS"/>
          <w:sz w:val="28"/>
          <w:szCs w:val="28"/>
          <w:lang w:eastAsia="zh-CN"/>
        </w:rPr>
        <w:t>五、</w:t>
      </w:r>
      <w:r>
        <w:rPr>
          <w:rFonts w:hint="eastAsia" w:ascii="宋体" w:hAnsi="宋体" w:eastAsia="宋体" w:cs="Arial Unicode MS"/>
          <w:sz w:val="28"/>
          <w:szCs w:val="28"/>
        </w:rPr>
        <w:t>供方应随服务或货物向需方交付相关资料。如果所提交文件是外文的，供方有义务为需方提供中文或译成中文文件。外文版本与中文版本不一致的，以中文版本为主。</w:t>
      </w:r>
    </w:p>
    <w:p w14:paraId="018432C7">
      <w:pPr>
        <w:tabs>
          <w:tab w:val="left" w:pos="993"/>
        </w:tabs>
        <w:spacing w:line="500" w:lineRule="exact"/>
        <w:rPr>
          <w:rFonts w:hint="eastAsia" w:ascii="宋体" w:hAnsi="宋体" w:eastAsia="宋体" w:cs="Arial Unicode MS"/>
          <w:sz w:val="28"/>
          <w:szCs w:val="28"/>
        </w:rPr>
      </w:pPr>
      <w:r>
        <w:rPr>
          <w:rFonts w:hint="eastAsia" w:ascii="宋体" w:hAnsi="宋体" w:eastAsia="宋体" w:cs="宋体"/>
          <w:sz w:val="28"/>
          <w:szCs w:val="28"/>
          <w:lang w:val="zh-TW"/>
        </w:rPr>
        <w:t>六、</w:t>
      </w:r>
      <w:r>
        <w:rPr>
          <w:rFonts w:ascii="宋体" w:hAnsi="宋体" w:eastAsia="宋体" w:cs="宋体"/>
          <w:sz w:val="28"/>
          <w:szCs w:val="28"/>
          <w:lang w:val="zh-TW"/>
        </w:rPr>
        <w:t>款项方式</w:t>
      </w:r>
      <w:r>
        <w:rPr>
          <w:rFonts w:hint="eastAsia" w:ascii="宋体" w:hAnsi="宋体" w:eastAsia="宋体" w:cs="宋体"/>
          <w:sz w:val="28"/>
          <w:szCs w:val="28"/>
          <w:lang w:val="zh-TW" w:eastAsia="zh-CN"/>
        </w:rPr>
        <w:t>：</w:t>
      </w:r>
      <w:r>
        <w:rPr>
          <w:rFonts w:hint="eastAsia" w:ascii="宋体" w:hAnsi="宋体" w:eastAsia="宋体" w:cs="Arial Unicode MS"/>
          <w:sz w:val="28"/>
          <w:szCs w:val="28"/>
        </w:rPr>
        <w:t>按</w:t>
      </w:r>
      <w:r>
        <w:rPr>
          <w:rFonts w:hint="eastAsia" w:ascii="宋体" w:hAnsi="宋体" w:eastAsia="宋体" w:cs="Arial Unicode MS"/>
          <w:sz w:val="28"/>
          <w:szCs w:val="28"/>
          <w:lang w:eastAsia="zh-CN"/>
        </w:rPr>
        <w:t>季</w:t>
      </w:r>
      <w:r>
        <w:rPr>
          <w:rFonts w:hint="eastAsia" w:ascii="宋体" w:hAnsi="宋体" w:eastAsia="宋体" w:cs="Arial Unicode MS"/>
          <w:sz w:val="28"/>
          <w:szCs w:val="28"/>
        </w:rPr>
        <w:t>度付款，在采购人验收合格后于</w:t>
      </w:r>
      <w:r>
        <w:rPr>
          <w:rFonts w:hint="eastAsia" w:ascii="宋体" w:hAnsi="宋体" w:eastAsia="宋体" w:cs="Arial Unicode MS"/>
          <w:sz w:val="28"/>
          <w:szCs w:val="28"/>
          <w:lang w:eastAsia="zh-CN"/>
        </w:rPr>
        <w:t>季度结束后的</w:t>
      </w:r>
      <w:r>
        <w:rPr>
          <w:rFonts w:hint="eastAsia" w:ascii="宋体" w:hAnsi="宋体" w:eastAsia="宋体" w:cs="Arial Unicode MS"/>
          <w:sz w:val="28"/>
          <w:szCs w:val="28"/>
        </w:rPr>
        <w:t>次月15日前支付上一</w:t>
      </w:r>
      <w:r>
        <w:rPr>
          <w:rFonts w:hint="eastAsia" w:ascii="宋体" w:hAnsi="宋体" w:eastAsia="宋体" w:cs="Arial Unicode MS"/>
          <w:sz w:val="28"/>
          <w:szCs w:val="28"/>
          <w:lang w:eastAsia="zh-CN"/>
        </w:rPr>
        <w:t>季</w:t>
      </w:r>
      <w:r>
        <w:rPr>
          <w:rFonts w:hint="eastAsia" w:ascii="宋体" w:hAnsi="宋体" w:eastAsia="宋体" w:cs="Arial Unicode MS"/>
          <w:sz w:val="28"/>
          <w:szCs w:val="28"/>
        </w:rPr>
        <w:t>度服务费（具体视财政资金拨付情况支付相应款项，如因财政资金拨付不及时造成的延期付款，采购人不承担责任）（特殊情况以合同为准）。</w:t>
      </w:r>
    </w:p>
    <w:p w14:paraId="448DDA35">
      <w:pPr>
        <w:tabs>
          <w:tab w:val="left" w:pos="360"/>
        </w:tabs>
        <w:spacing w:after="160" w:line="520" w:lineRule="exact"/>
        <w:rPr>
          <w:rFonts w:hint="eastAsia" w:ascii="宋体" w:hAnsi="宋体" w:eastAsia="宋体" w:cs="宋体"/>
          <w:sz w:val="28"/>
          <w:szCs w:val="28"/>
          <w:lang w:val="zh-TW"/>
        </w:rPr>
      </w:pPr>
      <w:r>
        <w:rPr>
          <w:rFonts w:hint="eastAsia" w:ascii="宋体" w:hAnsi="宋体" w:eastAsia="宋体" w:cs="宋体"/>
          <w:sz w:val="28"/>
          <w:szCs w:val="28"/>
          <w:lang w:val="zh-TW"/>
        </w:rPr>
        <w:t>七</w:t>
      </w:r>
      <w:r>
        <w:rPr>
          <w:rFonts w:ascii="宋体" w:hAnsi="宋体" w:eastAsia="宋体" w:cs="宋体"/>
          <w:sz w:val="28"/>
          <w:szCs w:val="28"/>
          <w:lang w:val="zh-TW"/>
        </w:rPr>
        <w:t>、违约责任：</w:t>
      </w:r>
      <w:r>
        <w:rPr>
          <w:rFonts w:hint="eastAsia" w:ascii="宋体" w:hAnsi="宋体" w:eastAsia="宋体" w:cs="宋体"/>
          <w:sz w:val="28"/>
          <w:szCs w:val="28"/>
          <w:lang w:val="zh-TW"/>
        </w:rPr>
        <w:t>供方所交的货物或服务质量不符合合同规定标准的，需方有权拒收，供方向需方偿付合同总价10%的违约金。供方不能交付货物或服务的，供方向需方支付合同总价10%的违约金。供方逾期交付货物或服务的，供方向需方每日偿付合同总价0.3‰的违约金。供方有其他违约责任的，需方有权参照本条约定主张违约金。前述违约金不足以涵盖需方损失的，需方有权要求供方继续承担损害赔偿责任。</w:t>
      </w:r>
    </w:p>
    <w:p w14:paraId="133C48F5">
      <w:pPr>
        <w:tabs>
          <w:tab w:val="left" w:pos="360"/>
        </w:tabs>
        <w:spacing w:after="160" w:line="520" w:lineRule="exact"/>
        <w:rPr>
          <w:rFonts w:hint="eastAsia" w:ascii="宋体" w:hAnsi="宋体" w:eastAsia="宋体" w:cs="宋体"/>
          <w:sz w:val="28"/>
          <w:szCs w:val="28"/>
          <w:lang w:val="zh-TW"/>
        </w:rPr>
      </w:pPr>
      <w:r>
        <w:rPr>
          <w:rFonts w:hint="eastAsia" w:ascii="宋体" w:hAnsi="宋体" w:eastAsia="宋体" w:cs="宋体"/>
          <w:sz w:val="28"/>
          <w:szCs w:val="28"/>
          <w:lang w:val="zh-TW" w:eastAsia="zh-CN"/>
        </w:rPr>
        <w:t>八</w:t>
      </w:r>
      <w:r>
        <w:rPr>
          <w:rFonts w:ascii="宋体" w:hAnsi="宋体" w:eastAsia="宋体" w:cs="宋体"/>
          <w:sz w:val="28"/>
          <w:szCs w:val="28"/>
          <w:lang w:val="zh-TW"/>
        </w:rPr>
        <w:t>、</w:t>
      </w:r>
      <w:r>
        <w:rPr>
          <w:rFonts w:hint="eastAsia" w:ascii="宋体" w:hAnsi="宋体" w:eastAsia="宋体" w:cs="宋体"/>
          <w:sz w:val="28"/>
          <w:szCs w:val="28"/>
          <w:lang w:val="zh-TW"/>
        </w:rPr>
        <w:t>由于供需双方在履行本合同过程中出现问题，由供需双方直接交涉解决，包括采用诉诸法律的手段。</w:t>
      </w:r>
    </w:p>
    <w:p w14:paraId="73900380">
      <w:pPr>
        <w:tabs>
          <w:tab w:val="left" w:pos="360"/>
        </w:tabs>
        <w:spacing w:after="160" w:line="520" w:lineRule="exact"/>
        <w:rPr>
          <w:rFonts w:hint="eastAsia" w:ascii="宋体" w:hAnsi="宋体" w:eastAsia="宋体" w:cs="宋体"/>
          <w:sz w:val="28"/>
          <w:szCs w:val="28"/>
          <w:lang w:val="zh-TW"/>
        </w:rPr>
      </w:pPr>
      <w:r>
        <w:rPr>
          <w:rFonts w:hint="eastAsia" w:ascii="宋体" w:hAnsi="宋体" w:eastAsia="宋体" w:cs="宋体"/>
          <w:sz w:val="28"/>
          <w:szCs w:val="28"/>
          <w:lang w:val="zh-TW" w:eastAsia="zh-CN"/>
        </w:rPr>
        <w:t>九、</w:t>
      </w:r>
      <w:r>
        <w:rPr>
          <w:rFonts w:ascii="宋体" w:hAnsi="宋体" w:eastAsia="宋体" w:cs="宋体"/>
          <w:sz w:val="28"/>
          <w:szCs w:val="28"/>
          <w:lang w:val="zh-TW"/>
        </w:rPr>
        <w:t>本合同未作明示约定，而又有相关法律、法规规定的，从其规定。本合同发生争议产生的诉讼，由</w:t>
      </w:r>
      <w:r>
        <w:rPr>
          <w:rFonts w:hint="eastAsia" w:ascii="宋体" w:hAnsi="宋体" w:eastAsia="宋体" w:cs="宋体"/>
          <w:sz w:val="28"/>
          <w:szCs w:val="28"/>
          <w:lang w:val="zh-TW"/>
        </w:rPr>
        <w:t>需方</w:t>
      </w:r>
      <w:r>
        <w:rPr>
          <w:rFonts w:ascii="宋体" w:hAnsi="宋体" w:eastAsia="宋体" w:cs="宋体"/>
          <w:sz w:val="28"/>
          <w:szCs w:val="28"/>
          <w:lang w:val="zh-TW"/>
        </w:rPr>
        <w:t>所在地人民法院管辖。</w:t>
      </w:r>
    </w:p>
    <w:p w14:paraId="619BE2D8">
      <w:pPr>
        <w:tabs>
          <w:tab w:val="left" w:pos="360"/>
        </w:tabs>
        <w:spacing w:after="160" w:line="520" w:lineRule="exact"/>
        <w:rPr>
          <w:rFonts w:hint="eastAsia" w:ascii="宋体" w:hAnsi="宋体" w:eastAsia="宋体" w:cs="宋体"/>
          <w:sz w:val="28"/>
          <w:szCs w:val="28"/>
          <w:lang w:val="zh-TW"/>
        </w:rPr>
      </w:pPr>
      <w:r>
        <w:rPr>
          <w:rFonts w:ascii="宋体" w:hAnsi="宋体" w:eastAsia="宋体" w:cs="宋体"/>
          <w:sz w:val="28"/>
          <w:szCs w:val="28"/>
          <w:lang w:val="zh-TW"/>
        </w:rPr>
        <w:t>十、本合同一式</w:t>
      </w:r>
      <w:r>
        <w:rPr>
          <w:rFonts w:ascii="宋体" w:hAnsi="宋体" w:eastAsia="宋体" w:cs="宋体"/>
          <w:sz w:val="28"/>
          <w:szCs w:val="28"/>
          <w:u w:val="single"/>
        </w:rPr>
        <w:t xml:space="preserve"> </w:t>
      </w:r>
      <w:r>
        <w:rPr>
          <w:rFonts w:hint="eastAsia" w:ascii="宋体" w:hAnsi="宋体" w:eastAsia="宋体" w:cs="宋体"/>
          <w:sz w:val="28"/>
          <w:szCs w:val="28"/>
          <w:u w:val="single"/>
          <w:lang w:val="en-US" w:eastAsia="zh-CN"/>
        </w:rPr>
        <w:t xml:space="preserve"> </w:t>
      </w:r>
      <w:r>
        <w:rPr>
          <w:rFonts w:ascii="宋体" w:hAnsi="宋体" w:eastAsia="宋体" w:cs="宋体"/>
          <w:sz w:val="28"/>
          <w:szCs w:val="28"/>
          <w:u w:val="single"/>
        </w:rPr>
        <w:t xml:space="preserve"> </w:t>
      </w:r>
      <w:r>
        <w:rPr>
          <w:rFonts w:ascii="宋体" w:hAnsi="宋体" w:eastAsia="宋体" w:cs="宋体"/>
          <w:sz w:val="28"/>
          <w:szCs w:val="28"/>
          <w:lang w:val="zh-TW"/>
        </w:rPr>
        <w:t>份，</w:t>
      </w:r>
      <w:r>
        <w:rPr>
          <w:rFonts w:hint="eastAsia" w:ascii="宋体" w:hAnsi="宋体" w:eastAsia="宋体" w:cs="宋体"/>
          <w:sz w:val="28"/>
          <w:szCs w:val="28"/>
          <w:lang w:val="zh-TW"/>
        </w:rPr>
        <w:t>需</w:t>
      </w:r>
      <w:r>
        <w:rPr>
          <w:rFonts w:ascii="宋体" w:hAnsi="宋体" w:eastAsia="宋体" w:cs="宋体"/>
          <w:sz w:val="28"/>
          <w:szCs w:val="28"/>
          <w:lang w:val="zh-TW"/>
        </w:rPr>
        <w:t>方持</w:t>
      </w:r>
      <w:r>
        <w:rPr>
          <w:rFonts w:hint="eastAsia" w:ascii="宋体" w:hAnsi="宋体" w:eastAsia="宋体" w:cs="宋体"/>
          <w:sz w:val="28"/>
          <w:szCs w:val="28"/>
          <w:u w:val="single"/>
        </w:rPr>
        <w:t xml:space="preserve"> </w:t>
      </w:r>
      <w:r>
        <w:rPr>
          <w:rFonts w:ascii="宋体" w:hAnsi="宋体" w:eastAsia="宋体" w:cs="宋体"/>
          <w:sz w:val="28"/>
          <w:szCs w:val="28"/>
          <w:u w:val="single"/>
        </w:rPr>
        <w:t xml:space="preserve">  </w:t>
      </w:r>
      <w:r>
        <w:rPr>
          <w:rFonts w:ascii="宋体" w:hAnsi="宋体" w:eastAsia="宋体" w:cs="宋体"/>
          <w:sz w:val="28"/>
          <w:szCs w:val="28"/>
          <w:lang w:val="zh-TW"/>
        </w:rPr>
        <w:t>份，</w:t>
      </w:r>
      <w:r>
        <w:rPr>
          <w:rFonts w:hint="eastAsia" w:ascii="宋体" w:hAnsi="宋体" w:eastAsia="宋体" w:cs="宋体"/>
          <w:sz w:val="28"/>
          <w:szCs w:val="28"/>
          <w:lang w:val="zh-TW"/>
        </w:rPr>
        <w:t>供方持</w:t>
      </w:r>
      <w:r>
        <w:rPr>
          <w:rFonts w:ascii="宋体" w:hAnsi="宋体" w:eastAsia="宋体" w:cs="宋体"/>
          <w:sz w:val="28"/>
          <w:szCs w:val="28"/>
          <w:u w:val="single"/>
        </w:rPr>
        <w:t xml:space="preserve">    </w:t>
      </w:r>
      <w:r>
        <w:rPr>
          <w:rFonts w:hint="eastAsia" w:ascii="宋体" w:hAnsi="宋体" w:eastAsia="宋体" w:cs="宋体"/>
          <w:sz w:val="28"/>
          <w:szCs w:val="28"/>
        </w:rPr>
        <w:t>份，</w:t>
      </w:r>
      <w:r>
        <w:rPr>
          <w:rFonts w:ascii="宋体" w:hAnsi="宋体" w:eastAsia="宋体" w:cs="宋体"/>
          <w:sz w:val="28"/>
          <w:szCs w:val="28"/>
          <w:lang w:val="zh-TW"/>
        </w:rPr>
        <w:t>均具同等效力，签字盖章后生效。</w:t>
      </w:r>
      <w:r>
        <w:rPr>
          <w:rFonts w:hint="eastAsia" w:ascii="宋体" w:hAnsi="宋体" w:eastAsia="宋体" w:cs="宋体"/>
          <w:sz w:val="28"/>
          <w:szCs w:val="28"/>
          <w:lang w:val="zh-TW"/>
        </w:rPr>
        <w:t>本合同附件与合同具有同等法律效力。</w:t>
      </w:r>
    </w:p>
    <w:p w14:paraId="745CA75A">
      <w:pPr>
        <w:tabs>
          <w:tab w:val="left" w:pos="360"/>
        </w:tabs>
        <w:spacing w:after="160" w:line="520" w:lineRule="exact"/>
        <w:rPr>
          <w:rFonts w:hint="eastAsia" w:ascii="宋体" w:hAnsi="宋体" w:eastAsia="宋体" w:cs="宋体"/>
          <w:sz w:val="28"/>
          <w:szCs w:val="28"/>
          <w:lang w:val="zh-TW"/>
        </w:rPr>
      </w:pPr>
      <w:r>
        <w:rPr>
          <w:rFonts w:hint="eastAsia" w:ascii="宋体" w:hAnsi="宋体" w:eastAsia="宋体" w:cs="宋体"/>
          <w:sz w:val="28"/>
          <w:szCs w:val="28"/>
          <w:lang w:val="zh-TW"/>
        </w:rPr>
        <w:t>本项目招标（采购）文件及供方投标（响应）文件为本合同当然组成部分，本合同未尽之处可适用相关内容。</w:t>
      </w:r>
    </w:p>
    <w:tbl>
      <w:tblPr>
        <w:tblStyle w:val="16"/>
        <w:tblW w:w="8672" w:type="dxa"/>
        <w:tblInd w:w="108" w:type="dxa"/>
        <w:tblLayout w:type="fixed"/>
        <w:tblCellMar>
          <w:top w:w="0" w:type="dxa"/>
          <w:left w:w="108" w:type="dxa"/>
          <w:bottom w:w="0" w:type="dxa"/>
          <w:right w:w="108" w:type="dxa"/>
        </w:tblCellMar>
      </w:tblPr>
      <w:tblGrid>
        <w:gridCol w:w="4211"/>
        <w:gridCol w:w="125"/>
        <w:gridCol w:w="4078"/>
        <w:gridCol w:w="258"/>
      </w:tblGrid>
      <w:tr w14:paraId="2B7630E8">
        <w:tblPrEx>
          <w:tblCellMar>
            <w:top w:w="0" w:type="dxa"/>
            <w:left w:w="108" w:type="dxa"/>
            <w:bottom w:w="0" w:type="dxa"/>
            <w:right w:w="108" w:type="dxa"/>
          </w:tblCellMar>
        </w:tblPrEx>
        <w:trPr>
          <w:gridAfter w:val="1"/>
          <w:wAfter w:w="258" w:type="dxa"/>
          <w:trHeight w:val="1187" w:hRule="atLeast"/>
        </w:trPr>
        <w:tc>
          <w:tcPr>
            <w:tcW w:w="4211" w:type="dxa"/>
            <w:noWrap w:val="0"/>
            <w:vAlign w:val="top"/>
          </w:tcPr>
          <w:p w14:paraId="52B9C815">
            <w:pPr>
              <w:tabs>
                <w:tab w:val="left" w:pos="0"/>
                <w:tab w:val="left" w:pos="315"/>
              </w:tabs>
              <w:spacing w:after="160" w:line="480" w:lineRule="auto"/>
              <w:jc w:val="left"/>
              <w:rPr>
                <w:rFonts w:hint="eastAsia" w:ascii="宋体" w:hAnsi="宋体" w:eastAsia="宋体" w:cs="宋体"/>
                <w:sz w:val="28"/>
                <w:szCs w:val="28"/>
              </w:rPr>
            </w:pPr>
            <w:r>
              <w:rPr>
                <w:rFonts w:hint="eastAsia" w:ascii="宋体" w:hAnsi="宋体" w:eastAsia="宋体" w:cs="宋体"/>
                <w:sz w:val="28"/>
                <w:szCs w:val="28"/>
              </w:rPr>
              <w:t>供方（盖章）：</w:t>
            </w:r>
            <w:r>
              <w:rPr>
                <w:rFonts w:ascii="宋体" w:hAnsi="宋体" w:eastAsia="宋体" w:cs="宋体"/>
                <w:sz w:val="28"/>
                <w:szCs w:val="28"/>
              </w:rPr>
              <w:t xml:space="preserve"> </w:t>
            </w:r>
            <w:r>
              <w:rPr>
                <w:rFonts w:hint="eastAsia" w:ascii="宋体" w:hAnsi="宋体" w:eastAsia="宋体" w:cs="宋体"/>
                <w:sz w:val="28"/>
                <w:szCs w:val="28"/>
              </w:rPr>
              <w:t xml:space="preserve"> </w:t>
            </w:r>
          </w:p>
        </w:tc>
        <w:tc>
          <w:tcPr>
            <w:tcW w:w="4203" w:type="dxa"/>
            <w:gridSpan w:val="2"/>
            <w:noWrap w:val="0"/>
            <w:vAlign w:val="top"/>
          </w:tcPr>
          <w:p w14:paraId="589E84B2">
            <w:pPr>
              <w:tabs>
                <w:tab w:val="left" w:pos="0"/>
                <w:tab w:val="left" w:pos="315"/>
              </w:tabs>
              <w:spacing w:after="160" w:line="480" w:lineRule="auto"/>
              <w:jc w:val="left"/>
              <w:rPr>
                <w:rFonts w:hint="eastAsia" w:ascii="宋体" w:hAnsi="宋体" w:eastAsia="宋体" w:cs="宋体"/>
                <w:sz w:val="28"/>
                <w:szCs w:val="28"/>
              </w:rPr>
            </w:pPr>
            <w:r>
              <w:rPr>
                <w:rFonts w:hint="eastAsia" w:ascii="宋体" w:hAnsi="宋体" w:eastAsia="宋体" w:cs="宋体"/>
                <w:sz w:val="28"/>
                <w:szCs w:val="28"/>
              </w:rPr>
              <w:t xml:space="preserve">需方（盖章）： </w:t>
            </w:r>
          </w:p>
        </w:tc>
      </w:tr>
      <w:tr w14:paraId="088E3A51">
        <w:tblPrEx>
          <w:tblCellMar>
            <w:top w:w="0" w:type="dxa"/>
            <w:left w:w="108" w:type="dxa"/>
            <w:bottom w:w="0" w:type="dxa"/>
            <w:right w:w="108" w:type="dxa"/>
          </w:tblCellMar>
        </w:tblPrEx>
        <w:trPr>
          <w:trHeight w:val="604" w:hRule="atLeast"/>
        </w:trPr>
        <w:tc>
          <w:tcPr>
            <w:tcW w:w="4336" w:type="dxa"/>
            <w:gridSpan w:val="2"/>
            <w:noWrap w:val="0"/>
            <w:vAlign w:val="top"/>
          </w:tcPr>
          <w:p w14:paraId="44B2CB12">
            <w:pPr>
              <w:tabs>
                <w:tab w:val="left" w:pos="0"/>
                <w:tab w:val="left" w:pos="315"/>
              </w:tabs>
              <w:spacing w:after="160" w:line="480" w:lineRule="auto"/>
              <w:jc w:val="left"/>
              <w:rPr>
                <w:rFonts w:hint="eastAsia" w:ascii="宋体" w:hAnsi="宋体" w:eastAsia="宋体" w:cs="宋体"/>
                <w:sz w:val="28"/>
                <w:szCs w:val="28"/>
              </w:rPr>
            </w:pPr>
            <w:r>
              <w:rPr>
                <w:rFonts w:hint="eastAsia" w:ascii="宋体" w:hAnsi="宋体" w:eastAsia="宋体" w:cs="宋体"/>
                <w:sz w:val="28"/>
                <w:szCs w:val="28"/>
              </w:rPr>
              <w:t xml:space="preserve">地址： </w:t>
            </w:r>
          </w:p>
        </w:tc>
        <w:tc>
          <w:tcPr>
            <w:tcW w:w="4336" w:type="dxa"/>
            <w:gridSpan w:val="2"/>
            <w:noWrap w:val="0"/>
            <w:vAlign w:val="top"/>
          </w:tcPr>
          <w:p w14:paraId="48F47B4F">
            <w:pPr>
              <w:tabs>
                <w:tab w:val="left" w:pos="0"/>
                <w:tab w:val="left" w:pos="315"/>
              </w:tabs>
              <w:spacing w:after="160" w:line="480" w:lineRule="auto"/>
              <w:jc w:val="left"/>
              <w:rPr>
                <w:rFonts w:hint="eastAsia" w:ascii="宋体" w:hAnsi="宋体" w:eastAsia="宋体" w:cs="宋体"/>
                <w:sz w:val="28"/>
                <w:szCs w:val="28"/>
              </w:rPr>
            </w:pPr>
            <w:r>
              <w:rPr>
                <w:rFonts w:hint="eastAsia" w:ascii="宋体" w:hAnsi="宋体" w:eastAsia="宋体" w:cs="宋体"/>
                <w:sz w:val="28"/>
                <w:szCs w:val="28"/>
              </w:rPr>
              <w:t>地址：天津市西青区杨柳青镇柳口路119号</w:t>
            </w:r>
            <w:r>
              <w:rPr>
                <w:rFonts w:ascii="宋体" w:hAnsi="宋体" w:eastAsia="宋体" w:cs="宋体"/>
                <w:sz w:val="28"/>
                <w:szCs w:val="28"/>
              </w:rPr>
              <w:t xml:space="preserve"> </w:t>
            </w:r>
            <w:r>
              <w:rPr>
                <w:rFonts w:hint="eastAsia" w:ascii="宋体" w:hAnsi="宋体" w:eastAsia="宋体" w:cs="宋体"/>
                <w:sz w:val="28"/>
                <w:szCs w:val="28"/>
              </w:rPr>
              <w:t xml:space="preserve"> </w:t>
            </w:r>
          </w:p>
        </w:tc>
      </w:tr>
      <w:tr w14:paraId="47E139DA">
        <w:tblPrEx>
          <w:tblCellMar>
            <w:top w:w="0" w:type="dxa"/>
            <w:left w:w="108" w:type="dxa"/>
            <w:bottom w:w="0" w:type="dxa"/>
            <w:right w:w="108" w:type="dxa"/>
          </w:tblCellMar>
        </w:tblPrEx>
        <w:trPr>
          <w:trHeight w:val="593" w:hRule="atLeast"/>
        </w:trPr>
        <w:tc>
          <w:tcPr>
            <w:tcW w:w="4336" w:type="dxa"/>
            <w:gridSpan w:val="2"/>
            <w:noWrap w:val="0"/>
            <w:vAlign w:val="top"/>
          </w:tcPr>
          <w:p w14:paraId="5337BFAD">
            <w:pPr>
              <w:tabs>
                <w:tab w:val="left" w:pos="360"/>
              </w:tabs>
              <w:spacing w:after="160" w:line="480" w:lineRule="auto"/>
              <w:jc w:val="left"/>
              <w:rPr>
                <w:rFonts w:hint="eastAsia" w:ascii="宋体" w:hAnsi="宋体" w:eastAsia="宋体" w:cs="宋体"/>
                <w:sz w:val="28"/>
                <w:szCs w:val="28"/>
              </w:rPr>
            </w:pPr>
            <w:r>
              <w:rPr>
                <w:rFonts w:hint="eastAsia" w:ascii="宋体" w:hAnsi="宋体" w:eastAsia="宋体" w:cs="宋体"/>
                <w:kern w:val="0"/>
                <w:sz w:val="28"/>
                <w:szCs w:val="28"/>
              </w:rPr>
              <w:t>法定代表人或委托代理人</w:t>
            </w:r>
            <w:r>
              <w:rPr>
                <w:rFonts w:hint="eastAsia" w:ascii="宋体" w:hAnsi="宋体" w:eastAsia="宋体" w:cs="宋体"/>
                <w:sz w:val="28"/>
                <w:szCs w:val="28"/>
              </w:rPr>
              <w:t xml:space="preserve">（盖章）： </w:t>
            </w:r>
          </w:p>
        </w:tc>
        <w:tc>
          <w:tcPr>
            <w:tcW w:w="4336" w:type="dxa"/>
            <w:gridSpan w:val="2"/>
            <w:noWrap w:val="0"/>
            <w:vAlign w:val="top"/>
          </w:tcPr>
          <w:p w14:paraId="02A4FCB8">
            <w:pPr>
              <w:tabs>
                <w:tab w:val="left" w:pos="360"/>
              </w:tabs>
              <w:spacing w:after="160" w:line="480" w:lineRule="auto"/>
              <w:jc w:val="left"/>
              <w:rPr>
                <w:rFonts w:hint="eastAsia" w:ascii="宋体" w:hAnsi="宋体" w:eastAsia="宋体" w:cs="宋体"/>
                <w:sz w:val="28"/>
                <w:szCs w:val="28"/>
              </w:rPr>
            </w:pPr>
            <w:r>
              <w:rPr>
                <w:rFonts w:hint="eastAsia" w:ascii="宋体" w:hAnsi="宋体" w:eastAsia="宋体" w:cs="宋体"/>
                <w:kern w:val="0"/>
                <w:sz w:val="28"/>
                <w:szCs w:val="28"/>
              </w:rPr>
              <w:t>法定代表人或委托代理人</w:t>
            </w:r>
            <w:r>
              <w:rPr>
                <w:rFonts w:hint="eastAsia" w:ascii="宋体" w:hAnsi="宋体" w:eastAsia="宋体" w:cs="宋体"/>
                <w:sz w:val="28"/>
                <w:szCs w:val="28"/>
              </w:rPr>
              <w:t xml:space="preserve">（盖章）： </w:t>
            </w:r>
          </w:p>
        </w:tc>
      </w:tr>
      <w:tr w14:paraId="008993FE">
        <w:tblPrEx>
          <w:tblCellMar>
            <w:top w:w="0" w:type="dxa"/>
            <w:left w:w="108" w:type="dxa"/>
            <w:bottom w:w="0" w:type="dxa"/>
            <w:right w:w="108" w:type="dxa"/>
          </w:tblCellMar>
        </w:tblPrEx>
        <w:trPr>
          <w:trHeight w:val="593" w:hRule="atLeast"/>
        </w:trPr>
        <w:tc>
          <w:tcPr>
            <w:tcW w:w="4336" w:type="dxa"/>
            <w:gridSpan w:val="2"/>
            <w:noWrap w:val="0"/>
            <w:vAlign w:val="top"/>
          </w:tcPr>
          <w:p w14:paraId="19F40268">
            <w:pPr>
              <w:tabs>
                <w:tab w:val="left" w:pos="360"/>
              </w:tabs>
              <w:spacing w:after="160" w:line="480" w:lineRule="auto"/>
              <w:jc w:val="left"/>
              <w:rPr>
                <w:rFonts w:hint="eastAsia" w:ascii="宋体" w:hAnsi="宋体" w:eastAsia="宋体" w:cs="宋体"/>
                <w:sz w:val="28"/>
                <w:szCs w:val="28"/>
              </w:rPr>
            </w:pPr>
            <w:r>
              <w:rPr>
                <w:rFonts w:hint="eastAsia" w:ascii="宋体" w:hAnsi="宋体" w:eastAsia="宋体" w:cs="宋体"/>
                <w:sz w:val="28"/>
                <w:szCs w:val="28"/>
              </w:rPr>
              <w:t>委托代理人：</w:t>
            </w:r>
            <w:r>
              <w:rPr>
                <w:rFonts w:hint="eastAsia" w:ascii="宋体" w:hAnsi="宋体" w:eastAsia="宋体" w:cs="Times New Roman"/>
                <w:sz w:val="28"/>
                <w:szCs w:val="28"/>
              </w:rPr>
              <w:t xml:space="preserve"> </w:t>
            </w:r>
          </w:p>
        </w:tc>
        <w:tc>
          <w:tcPr>
            <w:tcW w:w="4336" w:type="dxa"/>
            <w:gridSpan w:val="2"/>
            <w:noWrap w:val="0"/>
            <w:vAlign w:val="top"/>
          </w:tcPr>
          <w:p w14:paraId="0D4C264C">
            <w:pPr>
              <w:tabs>
                <w:tab w:val="left" w:pos="360"/>
              </w:tabs>
              <w:spacing w:after="160" w:line="480" w:lineRule="auto"/>
              <w:jc w:val="left"/>
              <w:rPr>
                <w:rFonts w:hint="eastAsia" w:ascii="宋体" w:hAnsi="宋体" w:eastAsia="宋体" w:cs="宋体"/>
                <w:sz w:val="28"/>
                <w:szCs w:val="28"/>
              </w:rPr>
            </w:pPr>
            <w:r>
              <w:rPr>
                <w:rFonts w:hint="eastAsia" w:ascii="宋体" w:hAnsi="宋体" w:eastAsia="宋体" w:cs="宋体"/>
                <w:sz w:val="28"/>
                <w:szCs w:val="28"/>
              </w:rPr>
              <w:t xml:space="preserve">委托代理人： </w:t>
            </w:r>
          </w:p>
        </w:tc>
      </w:tr>
      <w:bookmarkEnd w:id="6"/>
    </w:tbl>
    <w:p w14:paraId="18E75528">
      <w:pPr>
        <w:shd w:val="clear" w:color="auto" w:fill="auto"/>
        <w:spacing w:line="360" w:lineRule="auto"/>
        <w:rPr>
          <w:rFonts w:hint="eastAsia" w:ascii="仿宋_GB2312" w:hAnsi="宋体" w:eastAsia="仿宋_GB2312"/>
          <w:b w:val="0"/>
          <w:bCs/>
          <w:sz w:val="30"/>
          <w:szCs w:val="30"/>
          <w:highlight w:val="none"/>
        </w:rPr>
      </w:pPr>
    </w:p>
    <w:p w14:paraId="472D87DD">
      <w:pPr>
        <w:pStyle w:val="2"/>
        <w:jc w:val="center"/>
      </w:pPr>
      <w:r>
        <w:t>第五部分  响应文件格式</w:t>
      </w:r>
      <w:bookmarkEnd w:id="5"/>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lang w:eastAsia="zh-CN"/>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w:t>
            </w:r>
            <w:r>
              <w:rPr>
                <w:rFonts w:hint="eastAsia"/>
                <w:sz w:val="24"/>
                <w:lang w:eastAsia="zh-CN"/>
              </w:rPr>
              <w:t>行业</w:t>
            </w:r>
            <w:r>
              <w:rPr>
                <w:sz w:val="24"/>
              </w:rPr>
              <w:t>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02A60257">
      <w:pPr>
        <w:spacing w:line="620" w:lineRule="exact"/>
        <w:rPr>
          <w:b/>
          <w:sz w:val="24"/>
        </w:rPr>
      </w:pPr>
      <w:r>
        <w:rPr>
          <w:b/>
          <w:sz w:val="24"/>
        </w:rPr>
        <w:t>附件8</w:t>
      </w:r>
      <w:r>
        <w:rPr>
          <w:rFonts w:hint="eastAsia"/>
          <w:b/>
          <w:sz w:val="24"/>
        </w:rPr>
        <w:t>-1</w:t>
      </w:r>
    </w:p>
    <w:p w14:paraId="72AEE0FB">
      <w:pPr>
        <w:autoSpaceDN w:val="0"/>
        <w:spacing w:line="360" w:lineRule="auto"/>
        <w:jc w:val="center"/>
        <w:rPr>
          <w:b/>
          <w:bCs/>
          <w:sz w:val="24"/>
          <w:szCs w:val="24"/>
        </w:rPr>
      </w:pP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43825EA2">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37"/>
        <w:tabs>
          <w:tab w:val="left" w:pos="360"/>
        </w:tabs>
        <w:spacing w:line="360" w:lineRule="auto"/>
        <w:ind w:firstLine="480"/>
        <w:rPr>
          <w:sz w:val="24"/>
          <w:lang w:eastAsia="zh-CN"/>
        </w:rPr>
      </w:pPr>
    </w:p>
    <w:p w14:paraId="28B93B00">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33FDF1F">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E6E2466">
      <w:pPr>
        <w:pStyle w:val="37"/>
        <w:tabs>
          <w:tab w:val="left" w:pos="360"/>
        </w:tabs>
        <w:spacing w:line="360" w:lineRule="auto"/>
        <w:ind w:firstLine="480"/>
        <w:rPr>
          <w:sz w:val="24"/>
          <w:lang w:eastAsia="zh-CN"/>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283D1A4">
      <w:pPr>
        <w:pStyle w:val="37"/>
        <w:tabs>
          <w:tab w:val="left" w:pos="360"/>
        </w:tabs>
        <w:spacing w:line="360" w:lineRule="auto"/>
        <w:ind w:firstLine="480"/>
        <w:rPr>
          <w:sz w:val="24"/>
          <w:lang w:eastAsia="zh-CN"/>
        </w:rPr>
      </w:pPr>
    </w:p>
    <w:p w14:paraId="74BBB443">
      <w:pPr>
        <w:pStyle w:val="37"/>
        <w:spacing w:line="360" w:lineRule="auto"/>
        <w:ind w:firstLine="0" w:firstLineChars="0"/>
        <w:jc w:val="center"/>
        <w:rPr>
          <w:b/>
          <w:sz w:val="24"/>
          <w:lang w:eastAsia="zh-CN"/>
        </w:rPr>
      </w:pPr>
    </w:p>
    <w:p w14:paraId="0925E9A6">
      <w:pPr>
        <w:pStyle w:val="37"/>
        <w:spacing w:line="360" w:lineRule="auto"/>
        <w:ind w:firstLine="0" w:firstLineChars="0"/>
        <w:jc w:val="center"/>
        <w:rPr>
          <w:b/>
          <w:sz w:val="24"/>
          <w:lang w:eastAsia="zh-CN"/>
        </w:rPr>
      </w:pPr>
    </w:p>
    <w:p w14:paraId="5BD39334">
      <w:pPr>
        <w:pStyle w:val="37"/>
        <w:spacing w:line="360" w:lineRule="auto"/>
        <w:ind w:firstLine="0" w:firstLineChars="0"/>
        <w:jc w:val="center"/>
        <w:rPr>
          <w:b/>
          <w:sz w:val="24"/>
          <w:lang w:eastAsia="zh-CN"/>
        </w:rPr>
      </w:pPr>
      <w:r>
        <w:rPr>
          <w:rFonts w:hint="eastAsia"/>
          <w:b/>
          <w:sz w:val="24"/>
          <w:lang w:eastAsia="zh-CN"/>
        </w:rPr>
        <w:t>证明材料</w:t>
      </w:r>
    </w:p>
    <w:p w14:paraId="1AA43AD6">
      <w:pPr>
        <w:pStyle w:val="37"/>
        <w:tabs>
          <w:tab w:val="left" w:pos="360"/>
        </w:tabs>
        <w:spacing w:line="360" w:lineRule="auto"/>
        <w:ind w:firstLine="480"/>
        <w:rPr>
          <w:sz w:val="24"/>
          <w:lang w:eastAsia="zh-CN"/>
        </w:rPr>
      </w:pPr>
    </w:p>
    <w:p w14:paraId="1796B92B">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B9230F3">
      <w:pPr>
        <w:pStyle w:val="37"/>
        <w:tabs>
          <w:tab w:val="left" w:pos="360"/>
        </w:tabs>
        <w:spacing w:line="360" w:lineRule="auto"/>
        <w:ind w:firstLine="480"/>
        <w:rPr>
          <w:sz w:val="24"/>
          <w:lang w:eastAsia="zh-CN"/>
        </w:rPr>
      </w:pPr>
    </w:p>
    <w:p w14:paraId="2E381CD0">
      <w:pPr>
        <w:pStyle w:val="37"/>
        <w:tabs>
          <w:tab w:val="left" w:pos="360"/>
        </w:tabs>
        <w:spacing w:line="360" w:lineRule="auto"/>
        <w:ind w:firstLine="480"/>
        <w:rPr>
          <w:sz w:val="24"/>
          <w:lang w:eastAsia="zh-CN"/>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lang w:eastAsia="zh-CN"/>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0F5D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277E3D6">
            <w:pPr>
              <w:jc w:val="center"/>
              <w:rPr>
                <w:rFonts w:hint="eastAsia" w:eastAsia="宋体"/>
                <w:szCs w:val="21"/>
                <w:lang w:val="en-US" w:eastAsia="zh-CN"/>
              </w:rPr>
            </w:pPr>
            <w:r>
              <w:rPr>
                <w:rFonts w:hint="eastAsia"/>
                <w:szCs w:val="21"/>
                <w:lang w:val="en-US" w:eastAsia="zh-CN"/>
              </w:rPr>
              <w:t>2</w:t>
            </w:r>
          </w:p>
        </w:tc>
        <w:tc>
          <w:tcPr>
            <w:tcW w:w="2121" w:type="pct"/>
            <w:vAlign w:val="center"/>
          </w:tcPr>
          <w:p w14:paraId="36FC1ED6">
            <w:pPr>
              <w:jc w:val="center"/>
              <w:rPr>
                <w:szCs w:val="21"/>
              </w:rPr>
            </w:pPr>
            <w:r>
              <w:rPr>
                <w:szCs w:val="21"/>
              </w:rPr>
              <w:t>福利</w:t>
            </w:r>
            <w:r>
              <w:rPr>
                <w:rFonts w:hint="eastAsia"/>
                <w:szCs w:val="21"/>
              </w:rPr>
              <w:t>费</w:t>
            </w:r>
          </w:p>
        </w:tc>
        <w:tc>
          <w:tcPr>
            <w:tcW w:w="2218" w:type="pct"/>
            <w:vAlign w:val="center"/>
          </w:tcPr>
          <w:p w14:paraId="61F96E26">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rFonts w:hint="eastAsia"/>
                <w:szCs w:val="21"/>
                <w:lang w:val="en-US" w:eastAsia="zh-CN"/>
              </w:rPr>
              <w:t>3</w:t>
            </w:r>
          </w:p>
        </w:tc>
        <w:tc>
          <w:tcPr>
            <w:tcW w:w="2121" w:type="pct"/>
            <w:vAlign w:val="center"/>
          </w:tcPr>
          <w:p w14:paraId="18ED477B">
            <w:pPr>
              <w:jc w:val="center"/>
              <w:rPr>
                <w:szCs w:val="21"/>
              </w:rPr>
            </w:pPr>
            <w:r>
              <w:rPr>
                <w:rFonts w:hint="eastAsia"/>
                <w:szCs w:val="21"/>
              </w:rPr>
              <w:t>服装费用</w:t>
            </w:r>
          </w:p>
        </w:tc>
        <w:tc>
          <w:tcPr>
            <w:tcW w:w="2218" w:type="pct"/>
            <w:vAlign w:val="center"/>
          </w:tcPr>
          <w:p w14:paraId="0B1370E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4</w:t>
            </w:r>
          </w:p>
        </w:tc>
        <w:tc>
          <w:tcPr>
            <w:tcW w:w="2121" w:type="pct"/>
            <w:vAlign w:val="center"/>
          </w:tcPr>
          <w:p w14:paraId="3B887601">
            <w:pPr>
              <w:jc w:val="center"/>
              <w:rPr>
                <w:rFonts w:hint="eastAsia" w:eastAsia="宋体"/>
                <w:szCs w:val="21"/>
                <w:lang w:eastAsia="zh-CN"/>
              </w:rPr>
            </w:pPr>
            <w:r>
              <w:rPr>
                <w:rFonts w:hint="eastAsia"/>
                <w:szCs w:val="21"/>
                <w:lang w:eastAsia="zh-CN"/>
              </w:rPr>
              <w:t>管理费用</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5</w:t>
            </w:r>
          </w:p>
        </w:tc>
        <w:tc>
          <w:tcPr>
            <w:tcW w:w="2121" w:type="pct"/>
            <w:vAlign w:val="center"/>
          </w:tcPr>
          <w:p w14:paraId="3FFD17E0">
            <w:pPr>
              <w:jc w:val="center"/>
              <w:rPr>
                <w:rFonts w:hint="eastAsia" w:eastAsia="宋体"/>
                <w:szCs w:val="21"/>
                <w:lang w:eastAsia="zh-CN"/>
              </w:rPr>
            </w:pPr>
            <w:r>
              <w:rPr>
                <w:szCs w:val="21"/>
              </w:rPr>
              <w:t>税金</w:t>
            </w:r>
            <w:r>
              <w:rPr>
                <w:rFonts w:hint="eastAsia"/>
                <w:szCs w:val="21"/>
                <w:lang w:eastAsia="zh-CN"/>
              </w:rPr>
              <w:t>及附加</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77DC426">
            <w:pPr>
              <w:jc w:val="center"/>
              <w:rPr>
                <w:rFonts w:ascii="Times New Roman" w:hAnsi="Times New Roman" w:eastAsia="宋体" w:cs="Times New Roman"/>
                <w:kern w:val="2"/>
                <w:sz w:val="21"/>
                <w:szCs w:val="21"/>
                <w:lang w:val="en-US" w:eastAsia="zh-CN" w:bidi="ar-SA"/>
              </w:rPr>
            </w:pPr>
            <w:r>
              <w:rPr>
                <w:szCs w:val="21"/>
              </w:rPr>
              <w:t>合计</w:t>
            </w:r>
          </w:p>
        </w:tc>
        <w:tc>
          <w:tcPr>
            <w:tcW w:w="2121" w:type="pct"/>
            <w:vAlign w:val="center"/>
          </w:tcPr>
          <w:p w14:paraId="6F94C46E">
            <w:pPr>
              <w:jc w:val="left"/>
              <w:rPr>
                <w:szCs w:val="21"/>
              </w:rPr>
            </w:pPr>
          </w:p>
        </w:tc>
        <w:tc>
          <w:tcPr>
            <w:tcW w:w="2218" w:type="pct"/>
            <w:vAlign w:val="center"/>
          </w:tcPr>
          <w:p w14:paraId="2A2BB5E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0124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2E14F7"/>
    <w:rsid w:val="025A0660"/>
    <w:rsid w:val="04295A38"/>
    <w:rsid w:val="079B5AE6"/>
    <w:rsid w:val="07E13EC2"/>
    <w:rsid w:val="07FE5294"/>
    <w:rsid w:val="0E7476E7"/>
    <w:rsid w:val="0E8042DE"/>
    <w:rsid w:val="0FDD306A"/>
    <w:rsid w:val="1030329B"/>
    <w:rsid w:val="11504885"/>
    <w:rsid w:val="13D82E87"/>
    <w:rsid w:val="144A0F81"/>
    <w:rsid w:val="164069C7"/>
    <w:rsid w:val="16C60AD4"/>
    <w:rsid w:val="1818081B"/>
    <w:rsid w:val="18CF093C"/>
    <w:rsid w:val="19960E59"/>
    <w:rsid w:val="1A4B194F"/>
    <w:rsid w:val="1A657C9B"/>
    <w:rsid w:val="1B040E15"/>
    <w:rsid w:val="1CE3359A"/>
    <w:rsid w:val="1DCA5134"/>
    <w:rsid w:val="1F006B10"/>
    <w:rsid w:val="1FB42039"/>
    <w:rsid w:val="233E3803"/>
    <w:rsid w:val="24861ACA"/>
    <w:rsid w:val="258072C5"/>
    <w:rsid w:val="281B5C24"/>
    <w:rsid w:val="29A97AD5"/>
    <w:rsid w:val="30FA4FD2"/>
    <w:rsid w:val="34EE4299"/>
    <w:rsid w:val="350757C1"/>
    <w:rsid w:val="3A1C4037"/>
    <w:rsid w:val="3A473557"/>
    <w:rsid w:val="3A8F29D5"/>
    <w:rsid w:val="3B6E7C15"/>
    <w:rsid w:val="3B9637E3"/>
    <w:rsid w:val="3E955F68"/>
    <w:rsid w:val="3F2233AB"/>
    <w:rsid w:val="406B5793"/>
    <w:rsid w:val="430D73BE"/>
    <w:rsid w:val="44134CD1"/>
    <w:rsid w:val="4BC86043"/>
    <w:rsid w:val="4E4A7266"/>
    <w:rsid w:val="4F3A122B"/>
    <w:rsid w:val="53277E51"/>
    <w:rsid w:val="53583BBF"/>
    <w:rsid w:val="55B33581"/>
    <w:rsid w:val="59747B68"/>
    <w:rsid w:val="59DF6954"/>
    <w:rsid w:val="5AEC1FC0"/>
    <w:rsid w:val="5C962D13"/>
    <w:rsid w:val="5DDC779B"/>
    <w:rsid w:val="5ED84CB0"/>
    <w:rsid w:val="60B723C8"/>
    <w:rsid w:val="61AC0267"/>
    <w:rsid w:val="62FC162C"/>
    <w:rsid w:val="631F19F3"/>
    <w:rsid w:val="641C5084"/>
    <w:rsid w:val="64B0159A"/>
    <w:rsid w:val="690F51B7"/>
    <w:rsid w:val="748922AD"/>
    <w:rsid w:val="791F366D"/>
    <w:rsid w:val="79647F2D"/>
    <w:rsid w:val="79AC5D3D"/>
    <w:rsid w:val="79E11D2C"/>
    <w:rsid w:val="7D142E45"/>
    <w:rsid w:val="7D9224A4"/>
    <w:rsid w:val="7DBE6A4B"/>
    <w:rsid w:val="7DEE0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next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6CA84B-5EA7-4627-91C5-910E98FB81E4}">
  <ds:schemaRefs/>
</ds:datastoreItem>
</file>

<file path=docProps/app.xml><?xml version="1.0" encoding="utf-8"?>
<Properties xmlns="http://schemas.openxmlformats.org/officeDocument/2006/extended-properties" xmlns:vt="http://schemas.openxmlformats.org/officeDocument/2006/docPropsVTypes">
  <Template>Normal.dotm</Template>
  <Pages>60</Pages>
  <Words>4968</Words>
  <Characters>5670</Characters>
  <Lines>246</Lines>
  <Paragraphs>69</Paragraphs>
  <TotalTime>150</TotalTime>
  <ScaleCrop>false</ScaleCrop>
  <LinksUpToDate>false</LinksUpToDate>
  <CharactersWithSpaces>5732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未定义</cp:lastModifiedBy>
  <cp:lastPrinted>2015-08-04T03:01:00Z</cp:lastPrinted>
  <dcterms:modified xsi:type="dcterms:W3CDTF">2025-10-31T05:58:50Z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eyJoZGlkIjoiNjFmZWE5YmVlNWNkYzViZjMxNzk2ZWQxZGY2YjM2MTkifQ==</vt:lpwstr>
  </property>
  <property fmtid="{D5CDD505-2E9C-101B-9397-08002B2CF9AE}" pid="4" name="ICV">
    <vt:lpwstr>CDEFDE2034B9420C9906CE4281A7AF13_13</vt:lpwstr>
  </property>
</Properties>
</file>