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35"/>
      </w:pPr>
    </w:p>
    <w:p w14:paraId="6433C32E">
      <w:pPr>
        <w:pStyle w:val="35"/>
      </w:pPr>
    </w:p>
    <w:p w14:paraId="160DB97B">
      <w:pPr>
        <w:ind w:right="105"/>
        <w:jc w:val="center"/>
        <w:rPr>
          <w:rFonts w:hint="eastAsia" w:ascii="宋体" w:hAnsi="宋体" w:cs="Times New Roman"/>
          <w:b/>
          <w:color w:val="auto"/>
          <w:spacing w:val="40"/>
          <w:w w:val="66"/>
          <w:sz w:val="60"/>
          <w:szCs w:val="60"/>
          <w:lang w:eastAsia="zh-CN"/>
        </w:rPr>
      </w:pPr>
      <w:r>
        <w:rPr>
          <w:rFonts w:hint="eastAsia" w:ascii="宋体" w:hAnsi="宋体" w:cs="Times New Roman"/>
          <w:b/>
          <w:color w:val="auto"/>
          <w:spacing w:val="40"/>
          <w:w w:val="66"/>
          <w:sz w:val="60"/>
          <w:szCs w:val="60"/>
          <w:lang w:eastAsia="zh-CN"/>
        </w:rPr>
        <w:t>天津市西青区杨柳青镇社区卫生服务中</w:t>
      </w:r>
      <w:r>
        <w:rPr>
          <w:rFonts w:hint="eastAsia" w:ascii="宋体" w:hAnsi="宋体" w:cs="Times New Roman"/>
          <w:b/>
          <w:color w:val="auto"/>
          <w:spacing w:val="40"/>
          <w:w w:val="66"/>
          <w:sz w:val="60"/>
          <w:szCs w:val="60"/>
          <w:lang w:val="en-US" w:eastAsia="zh-CN"/>
        </w:rPr>
        <w:t>心</w:t>
      </w:r>
      <w:r>
        <w:rPr>
          <w:rFonts w:hint="eastAsia" w:ascii="宋体" w:hAnsi="宋体" w:cs="Times New Roman"/>
          <w:b/>
          <w:color w:val="auto"/>
          <w:spacing w:val="40"/>
          <w:w w:val="66"/>
          <w:sz w:val="60"/>
          <w:szCs w:val="60"/>
          <w:lang w:eastAsia="zh-CN"/>
        </w:rPr>
        <w:t>2026年度物业管理服务</w:t>
      </w:r>
    </w:p>
    <w:p w14:paraId="2A055DBE">
      <w:pPr>
        <w:ind w:right="105"/>
        <w:jc w:val="center"/>
        <w:rPr>
          <w:rFonts w:hint="eastAsia" w:ascii="宋体" w:hAnsi="宋体" w:eastAsia="宋体" w:cs="Times New Roman"/>
          <w:b/>
          <w:spacing w:val="40"/>
          <w:w w:val="66"/>
          <w:sz w:val="60"/>
          <w:szCs w:val="60"/>
        </w:rPr>
      </w:pPr>
      <w:r>
        <w:rPr>
          <w:rFonts w:hint="eastAsia" w:ascii="宋体" w:hAnsi="宋体" w:eastAsia="宋体" w:cs="Times New Roman"/>
          <w:b/>
          <w:spacing w:val="40"/>
          <w:w w:val="66"/>
          <w:sz w:val="60"/>
          <w:szCs w:val="60"/>
        </w:rPr>
        <w:t>竞争性磋商文件</w:t>
      </w:r>
    </w:p>
    <w:p w14:paraId="402B784B">
      <w:pPr>
        <w:ind w:right="1025"/>
        <w:jc w:val="center"/>
        <w:rPr>
          <w:rFonts w:eastAsia="黑体"/>
          <w:b/>
          <w:spacing w:val="40"/>
          <w:w w:val="66"/>
          <w:sz w:val="60"/>
          <w:szCs w:val="60"/>
        </w:rPr>
      </w:pPr>
    </w:p>
    <w:p w14:paraId="53704CB0">
      <w:pPr>
        <w:jc w:val="center"/>
        <w:rPr>
          <w:rFonts w:eastAsia="黑体"/>
          <w:b/>
          <w:spacing w:val="40"/>
          <w:w w:val="66"/>
          <w:sz w:val="15"/>
          <w:szCs w:val="15"/>
        </w:rPr>
      </w:pPr>
      <w:r>
        <w:rPr>
          <w:rFonts w:eastAsia="黑体"/>
          <w:b/>
          <w:spacing w:val="40"/>
          <w:w w:val="66"/>
          <w:sz w:val="56"/>
          <w:szCs w:val="56"/>
        </w:rPr>
        <w:t xml:space="preserve">            </w:t>
      </w:r>
    </w:p>
    <w:p w14:paraId="259A850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TJXQ-2025-D-0035</w:t>
      </w:r>
      <w:r>
        <w:rPr>
          <w:rFonts w:eastAsia="黑体"/>
          <w:spacing w:val="40"/>
          <w:w w:val="66"/>
          <w:sz w:val="32"/>
          <w:szCs w:val="32"/>
        </w:rPr>
        <w:t>）</w:t>
      </w:r>
    </w:p>
    <w:p w14:paraId="4FF76F76">
      <w:pPr>
        <w:rPr>
          <w:sz w:val="40"/>
        </w:rPr>
      </w:pPr>
    </w:p>
    <w:p w14:paraId="2CF1D86B">
      <w:pPr>
        <w:rPr>
          <w:sz w:val="36"/>
        </w:rPr>
      </w:pPr>
    </w:p>
    <w:p w14:paraId="43B6734E">
      <w:pPr>
        <w:rPr>
          <w:sz w:val="36"/>
        </w:rPr>
      </w:pPr>
    </w:p>
    <w:p w14:paraId="6FCBE2DD">
      <w:pPr>
        <w:rPr>
          <w:sz w:val="36"/>
        </w:rPr>
      </w:pPr>
    </w:p>
    <w:p w14:paraId="571A6F70">
      <w:pPr>
        <w:rPr>
          <w:sz w:val="36"/>
        </w:rPr>
      </w:pPr>
    </w:p>
    <w:p w14:paraId="031294BB">
      <w:pPr>
        <w:rPr>
          <w:sz w:val="36"/>
        </w:rPr>
      </w:pPr>
    </w:p>
    <w:p w14:paraId="3B018E78">
      <w:pPr>
        <w:rPr>
          <w:sz w:val="36"/>
        </w:rPr>
      </w:pPr>
    </w:p>
    <w:p w14:paraId="0C185104">
      <w:pPr>
        <w:rPr>
          <w:sz w:val="36"/>
        </w:rPr>
      </w:pPr>
    </w:p>
    <w:p w14:paraId="16711178">
      <w:pPr>
        <w:rPr>
          <w:sz w:val="36"/>
        </w:rPr>
      </w:pPr>
    </w:p>
    <w:p w14:paraId="45A43838">
      <w:pPr>
        <w:rPr>
          <w:sz w:val="36"/>
        </w:rPr>
      </w:pPr>
    </w:p>
    <w:p w14:paraId="1D9D1D84">
      <w:pPr>
        <w:ind w:firstLine="2512" w:firstLineChars="8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0280169C">
      <w:pPr>
        <w:tabs>
          <w:tab w:val="left" w:pos="3281"/>
          <w:tab w:val="center" w:pos="4711"/>
        </w:tabs>
        <w:jc w:val="center"/>
        <w:rPr>
          <w:rFonts w:hint="default" w:eastAsia="仿宋_GB2312"/>
          <w:b/>
          <w:bCs/>
          <w:color w:val="auto"/>
          <w:kern w:val="0"/>
          <w:sz w:val="44"/>
          <w:szCs w:val="44"/>
          <w:lang w:val="en-US"/>
        </w:rPr>
      </w:pPr>
      <w:r>
        <w:rPr>
          <w:rFonts w:hint="eastAsia" w:eastAsia="仿宋_GB2312"/>
          <w:b/>
          <w:bCs/>
          <w:color w:val="FF0000"/>
          <w:kern w:val="0"/>
          <w:sz w:val="44"/>
          <w:szCs w:val="44"/>
          <w:lang w:val="en-US" w:eastAsia="zh-CN"/>
        </w:rPr>
        <w:t xml:space="preserve"> </w:t>
      </w: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11</w:t>
      </w:r>
    </w:p>
    <w:p w14:paraId="6B4C965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71BF0E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35"/>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天津市西青区杨柳青镇社区卫生服务中心</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天津市西青区杨柳青镇社区卫生服务中心2026年度物业管理服务</w:t>
      </w:r>
      <w:r>
        <w:rPr>
          <w:rFonts w:ascii="Times New Roman" w:hAnsi="Times New Roman" w:eastAsia="宋体" w:cs="Times New Roman"/>
          <w:color w:val="auto"/>
          <w:kern w:val="2"/>
        </w:rPr>
        <w:t>实施政府采购。现欢迎合格的供应商参加磋商。</w:t>
      </w:r>
    </w:p>
    <w:p w14:paraId="3DA95B70">
      <w:pPr>
        <w:pStyle w:val="3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天津市西青区杨柳青镇社区卫生服务中心2026年度物业管理服务</w:t>
      </w:r>
    </w:p>
    <w:p w14:paraId="5FE8AA24">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TJXQ-2025-D-0035</w:t>
      </w:r>
    </w:p>
    <w:p w14:paraId="5BA7ED43">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7ED42F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eastAsia="zh-CN"/>
        </w:rPr>
        <w:t>物业管理服务</w:t>
      </w:r>
      <w:r>
        <w:rPr>
          <w:rFonts w:hint="eastAsia" w:ascii="Times New Roman" w:hAnsi="Times New Roman" w:eastAsia="宋体" w:cs="Times New Roman"/>
          <w:color w:val="auto"/>
          <w:kern w:val="2"/>
          <w:lang w:val="en-US" w:eastAsia="zh-CN"/>
        </w:rPr>
        <w:t>1项</w:t>
      </w:r>
      <w:r>
        <w:rPr>
          <w:rFonts w:hint="eastAsia" w:ascii="Times New Roman" w:hAnsi="Times New Roman" w:eastAsia="宋体" w:cs="Times New Roman"/>
          <w:color w:val="auto"/>
          <w:kern w:val="2"/>
          <w:lang w:eastAsia="zh-CN"/>
        </w:rPr>
        <w:t>。</w:t>
      </w:r>
    </w:p>
    <w:p w14:paraId="334CF53B">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lang w:eastAsia="zh-CN"/>
        </w:rPr>
        <w:t>三、项目预算</w:t>
      </w:r>
    </w:p>
    <w:p w14:paraId="26733069">
      <w:pPr>
        <w:pStyle w:val="35"/>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2296470元。</w:t>
      </w:r>
    </w:p>
    <w:p w14:paraId="17F2F314">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94C98AE">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1、营业执照副本加盖公章的复印件。</w:t>
      </w:r>
    </w:p>
    <w:p w14:paraId="39A5FB7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5364183C">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16045104">
      <w:pPr>
        <w:tabs>
          <w:tab w:val="left" w:pos="900"/>
          <w:tab w:val="left" w:pos="7740"/>
        </w:tabs>
        <w:spacing w:line="560" w:lineRule="exact"/>
        <w:ind w:firstLine="480" w:firstLineChars="200"/>
        <w:rPr>
          <w:rFonts w:ascii="宋体" w:hAnsi="宋体"/>
          <w:color w:val="auto"/>
          <w:sz w:val="24"/>
          <w:szCs w:val="24"/>
          <w:highlight w:val="none"/>
        </w:rPr>
      </w:pPr>
      <w:r>
        <w:rPr>
          <w:rFonts w:hint="eastAsia" w:ascii="宋体" w:hAnsi="宋体"/>
          <w:color w:val="auto"/>
          <w:sz w:val="24"/>
          <w:szCs w:val="24"/>
          <w:highlight w:val="none"/>
          <w:lang w:val="en-US" w:eastAsia="zh-CN"/>
        </w:rPr>
        <w:t>4</w:t>
      </w:r>
      <w:r>
        <w:rPr>
          <w:rFonts w:ascii="宋体" w:hAnsi="宋体"/>
          <w:color w:val="auto"/>
          <w:sz w:val="24"/>
          <w:szCs w:val="24"/>
          <w:highlight w:val="none"/>
        </w:rPr>
        <w:t xml:space="preserve">. </w:t>
      </w:r>
      <w:r>
        <w:rPr>
          <w:rFonts w:ascii="宋体" w:hAnsi="宋体"/>
          <w:color w:val="auto"/>
          <w:sz w:val="24"/>
          <w:highlight w:val="none"/>
        </w:rPr>
        <w:t>财务状况报告等相关材料： A.经第三方会计师事务所审计的</w:t>
      </w:r>
      <w:r>
        <w:rPr>
          <w:rFonts w:hint="eastAsia" w:ascii="宋体" w:hAnsi="宋体"/>
          <w:color w:val="auto"/>
          <w:sz w:val="24"/>
          <w:highlight w:val="none"/>
        </w:rPr>
        <w:t>2024年</w:t>
      </w:r>
      <w:r>
        <w:rPr>
          <w:rFonts w:ascii="宋体" w:hAnsi="宋体"/>
          <w:color w:val="auto"/>
          <w:sz w:val="24"/>
          <w:highlight w:val="none"/>
        </w:rPr>
        <w:t>度财务报告</w:t>
      </w:r>
      <w:r>
        <w:rPr>
          <w:rFonts w:hint="eastAsia" w:ascii="宋体" w:hAnsi="宋体"/>
          <w:color w:val="auto"/>
          <w:sz w:val="24"/>
          <w:highlight w:val="none"/>
        </w:rPr>
        <w:t>复印</w:t>
      </w:r>
      <w:r>
        <w:rPr>
          <w:rFonts w:ascii="宋体" w:hAnsi="宋体"/>
          <w:color w:val="auto"/>
          <w:sz w:val="24"/>
          <w:highlight w:val="none"/>
        </w:rPr>
        <w:t>件。 B. 2</w:t>
      </w:r>
      <w:r>
        <w:rPr>
          <w:rFonts w:hint="eastAsia" w:ascii="宋体" w:hAnsi="宋体"/>
          <w:color w:val="auto"/>
          <w:sz w:val="24"/>
          <w:highlight w:val="none"/>
        </w:rPr>
        <w:t>024</w:t>
      </w:r>
      <w:r>
        <w:rPr>
          <w:rFonts w:ascii="宋体" w:hAnsi="宋体"/>
          <w:color w:val="auto"/>
          <w:sz w:val="24"/>
          <w:highlight w:val="none"/>
        </w:rPr>
        <w:t>年度</w:t>
      </w:r>
      <w:r>
        <w:rPr>
          <w:rFonts w:hint="eastAsia" w:ascii="宋体" w:hAnsi="宋体"/>
          <w:color w:val="auto"/>
          <w:sz w:val="24"/>
          <w:highlight w:val="none"/>
        </w:rPr>
        <w:t>至今</w:t>
      </w:r>
      <w:r>
        <w:rPr>
          <w:rFonts w:ascii="宋体" w:hAnsi="宋体"/>
          <w:color w:val="auto"/>
          <w:sz w:val="24"/>
          <w:highlight w:val="none"/>
        </w:rPr>
        <w:t>银行出具的资信证明</w:t>
      </w:r>
      <w:r>
        <w:rPr>
          <w:rFonts w:hint="eastAsia" w:ascii="宋体" w:hAnsi="宋体"/>
          <w:color w:val="auto"/>
          <w:sz w:val="24"/>
          <w:highlight w:val="none"/>
        </w:rPr>
        <w:t>复印</w:t>
      </w:r>
      <w:r>
        <w:rPr>
          <w:rFonts w:ascii="宋体" w:hAnsi="宋体"/>
          <w:color w:val="auto"/>
          <w:sz w:val="24"/>
          <w:highlight w:val="none"/>
        </w:rPr>
        <w:t>件。 注：A、B两项提供任意一项均可。</w:t>
      </w:r>
    </w:p>
    <w:p w14:paraId="16094729">
      <w:pPr>
        <w:tabs>
          <w:tab w:val="left" w:pos="900"/>
          <w:tab w:val="left" w:pos="7740"/>
        </w:tabs>
        <w:spacing w:line="560" w:lineRule="exact"/>
        <w:ind w:firstLine="480" w:firstLineChars="200"/>
        <w:rPr>
          <w:rFonts w:hint="eastAsia" w:ascii="宋体" w:hAnsi="宋体" w:eastAsia="宋体"/>
          <w:sz w:val="24"/>
          <w:szCs w:val="24"/>
          <w:lang w:eastAsia="zh-CN"/>
        </w:rPr>
      </w:pPr>
      <w:r>
        <w:rPr>
          <w:rFonts w:hint="eastAsia" w:ascii="宋体" w:hAnsi="宋体"/>
          <w:color w:val="auto"/>
          <w:sz w:val="24"/>
          <w:szCs w:val="24"/>
          <w:highlight w:val="none"/>
          <w:lang w:val="en-US" w:eastAsia="zh-CN"/>
        </w:rPr>
        <w:t>5</w:t>
      </w:r>
      <w:r>
        <w:rPr>
          <w:rFonts w:hint="eastAsia" w:ascii="宋体" w:hAnsi="宋体"/>
          <w:color w:val="auto"/>
          <w:sz w:val="24"/>
          <w:szCs w:val="24"/>
          <w:highlight w:val="none"/>
        </w:rPr>
        <w:t>．</w:t>
      </w:r>
      <w:r>
        <w:rPr>
          <w:rFonts w:ascii="宋体" w:hAnsi="宋体"/>
          <w:color w:val="auto"/>
          <w:sz w:val="24"/>
          <w:highlight w:val="none"/>
        </w:rPr>
        <w:t>2</w:t>
      </w:r>
      <w:r>
        <w:rPr>
          <w:rFonts w:hint="eastAsia" w:ascii="宋体" w:hAnsi="宋体"/>
          <w:color w:val="auto"/>
          <w:sz w:val="24"/>
          <w:highlight w:val="none"/>
        </w:rPr>
        <w:t>025</w:t>
      </w:r>
      <w:r>
        <w:rPr>
          <w:rFonts w:ascii="宋体" w:hAnsi="宋体"/>
          <w:sz w:val="24"/>
        </w:rPr>
        <w:t>年度</w:t>
      </w:r>
      <w:r>
        <w:rPr>
          <w:rFonts w:hint="eastAsia" w:ascii="宋体" w:hAnsi="宋体"/>
          <w:sz w:val="24"/>
        </w:rPr>
        <w:t>至今</w:t>
      </w:r>
      <w:r>
        <w:rPr>
          <w:rFonts w:ascii="宋体" w:hAnsi="宋体"/>
          <w:sz w:val="24"/>
        </w:rPr>
        <w:t>至少1个月的依法缴纳税收和社会保险费的相关证明材料</w:t>
      </w:r>
      <w:r>
        <w:rPr>
          <w:rFonts w:hint="eastAsia" w:ascii="宋体" w:hAnsi="宋体"/>
          <w:sz w:val="24"/>
        </w:rPr>
        <w:t>复印</w:t>
      </w:r>
      <w:r>
        <w:rPr>
          <w:rFonts w:ascii="宋体" w:hAnsi="宋体"/>
          <w:sz w:val="24"/>
        </w:rPr>
        <w:t>件</w:t>
      </w:r>
      <w:r>
        <w:rPr>
          <w:rFonts w:hint="eastAsia" w:ascii="宋体" w:hAnsi="宋体"/>
          <w:sz w:val="24"/>
          <w:lang w:eastAsia="zh-CN"/>
        </w:rPr>
        <w:t>。</w:t>
      </w:r>
    </w:p>
    <w:p w14:paraId="47632678">
      <w:pPr>
        <w:tabs>
          <w:tab w:val="left" w:pos="210"/>
        </w:tabs>
        <w:autoSpaceDE w:val="0"/>
        <w:autoSpaceDN w:val="0"/>
        <w:adjustRightInd w:val="0"/>
        <w:spacing w:line="560" w:lineRule="exact"/>
        <w:ind w:firstLine="480"/>
        <w:rPr>
          <w:rFonts w:ascii="Times New Roman" w:hAnsi="Times New Roman" w:cs="Times New Roman" w:eastAsiaTheme="minorEastAsia"/>
          <w:color w:val="auto"/>
          <w:sz w:val="24"/>
          <w:szCs w:val="24"/>
          <w:highlight w:val="none"/>
          <w:lang w:val="en-US" w:eastAsia="zh-CN" w:bidi="ar-SA"/>
        </w:rPr>
      </w:pPr>
      <w:r>
        <w:rPr>
          <w:rFonts w:hint="eastAsia" w:ascii="宋体" w:hAnsi="宋体"/>
          <w:sz w:val="24"/>
          <w:szCs w:val="24"/>
          <w:lang w:val="en-US" w:eastAsia="zh-CN"/>
        </w:rPr>
        <w:t>6.本项目仅中、小微企业、监狱企业、残疾人福利性单位参与，投标人须提供《中小企业声明函》或《残疾人福利性单位声明函》或属于监狱企业的证明文件。</w:t>
      </w:r>
    </w:p>
    <w:p w14:paraId="003B4487">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58DA625A">
      <w:pPr>
        <w:pStyle w:val="35"/>
        <w:spacing w:line="360" w:lineRule="auto"/>
        <w:ind w:firstLine="480" w:firstLineChars="200"/>
        <w:jc w:val="both"/>
        <w:rPr>
          <w:rFonts w:hint="eastAsia" w:ascii="Times New Roman" w:hAnsi="Times New Roman" w:eastAsia="宋体" w:cs="Times New Roman"/>
          <w:color w:val="auto"/>
        </w:rPr>
      </w:pPr>
      <w:bookmarkStart w:id="4" w:name="OLE_LINK3"/>
      <w:r>
        <w:rPr>
          <w:rFonts w:hint="eastAsia" w:ascii="Times New Roman" w:hAnsi="Times New Roman" w:eastAsia="宋体" w:cs="Times New Roman"/>
          <w:color w:val="auto"/>
          <w:kern w:val="2"/>
        </w:rPr>
        <w:t>（一）按照国家节</w:t>
      </w:r>
      <w:r>
        <w:rPr>
          <w:rFonts w:hint="eastAsia" w:ascii="Times New Roman" w:hAnsi="Times New Roman" w:eastAsia="宋体" w:cs="Times New Roman"/>
          <w:color w:val="auto"/>
        </w:rPr>
        <w:t>能环保政策执行。</w:t>
      </w:r>
    </w:p>
    <w:p w14:paraId="2E1BD3E7">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宋体" w:hAnsi="宋体"/>
          <w:sz w:val="24"/>
          <w:szCs w:val="24"/>
          <w:lang w:val="en-US" w:eastAsia="zh-CN"/>
        </w:rPr>
        <w:t>中、</w:t>
      </w:r>
      <w:r>
        <w:rPr>
          <w:rFonts w:hint="eastAsia" w:ascii="Times New Roman" w:hAnsi="Times New Roman" w:eastAsia="宋体" w:cs="Times New Roman"/>
          <w:color w:val="auto"/>
        </w:rPr>
        <w:t>小微企业、监狱企业、残疾人福利性单位参与，投标人须提供《中小企业声明函》或《残疾人福利性单位声明函》或属于监狱企业的证明文件。</w:t>
      </w:r>
    </w:p>
    <w:p w14:paraId="14BED98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宋体" w:hAnsi="宋体"/>
          <w:sz w:val="24"/>
          <w:szCs w:val="24"/>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EBA27B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14:paraId="308B39D8">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13</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20</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，每</w:t>
      </w:r>
      <w:r>
        <w:rPr>
          <w:rFonts w:hint="eastAsia" w:ascii="Times New Roman" w:hAnsi="Times New Roman" w:eastAsia="宋体" w:cs="Times New Roman"/>
          <w:color w:val="auto"/>
        </w:rPr>
        <w:t>日</w:t>
      </w:r>
      <w:r>
        <w:rPr>
          <w:rFonts w:ascii="Times New Roman" w:hAnsi="Times New Roman" w:eastAsia="宋体" w:cs="Times New Roman"/>
          <w:color w:val="auto"/>
        </w:rPr>
        <w:t>9:00至17:00（北京时间，法定节假日除外）。</w:t>
      </w:r>
    </w:p>
    <w:p w14:paraId="119AFD77">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1E4A8CB">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150FA716">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35"/>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13</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26</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26</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643A1B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w:t>
      </w:r>
      <w:bookmarkStart w:id="7" w:name="_GoBack"/>
      <w:r>
        <w:rPr>
          <w:rFonts w:hint="eastAsia" w:ascii="Times New Roman" w:hAnsi="Times New Roman" w:eastAsia="宋体" w:cs="Times New Roman"/>
          <w:color w:val="auto"/>
          <w:lang w:eastAsia="zh-CN"/>
        </w:rPr>
        <w:t>集采机构入口</w:t>
      </w:r>
      <w:r>
        <w:rPr>
          <w:rFonts w:hint="eastAsia" w:ascii="Times New Roman" w:hAnsi="Times New Roman" w:eastAsia="宋体" w:cs="Times New Roman"/>
          <w:color w:val="auto"/>
        </w:rPr>
        <w:t>”提交网上应答和分别上传加盖电子签章的第一、第二阶段电子响</w:t>
      </w:r>
      <w:bookmarkEnd w:id="7"/>
      <w:r>
        <w:rPr>
          <w:rFonts w:hint="eastAsia" w:ascii="Times New Roman" w:hAnsi="Times New Roman" w:eastAsia="宋体" w:cs="Times New Roman"/>
          <w:color w:val="auto"/>
        </w:rPr>
        <w:t>应文件（以通过天津公共资源电子签章客户端正确读取签章信息为准）。</w:t>
      </w:r>
    </w:p>
    <w:p w14:paraId="6D002A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26</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8:30至9:30</w:t>
      </w:r>
      <w:r>
        <w:rPr>
          <w:rFonts w:hint="eastAsia" w:ascii="Times New Roman" w:hAnsi="Times New Roman" w:eastAsia="宋体" w:cs="Times New Roman"/>
          <w:color w:val="auto"/>
          <w:highlight w:val="none"/>
        </w:rPr>
        <w:t>完成</w:t>
      </w:r>
      <w:r>
        <w:rPr>
          <w:rFonts w:hint="eastAsia" w:ascii="Times New Roman" w:hAnsi="Times New Roman" w:eastAsia="宋体" w:cs="Times New Roman"/>
          <w:color w:val="auto"/>
        </w:rPr>
        <w:t>第一阶段解密的方为有效响应。</w:t>
      </w:r>
    </w:p>
    <w:p w14:paraId="6BBC569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64B7AFD8">
      <w:pPr>
        <w:pStyle w:val="35"/>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val="en-US" w:eastAsia="zh-CN"/>
        </w:rPr>
        <w:t>张颖   联系电话：022-27394697</w:t>
      </w:r>
    </w:p>
    <w:p w14:paraId="0C8DE8C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8368567">
      <w:pPr>
        <w:pStyle w:val="35"/>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022-60541687</w:t>
      </w:r>
    </w:p>
    <w:p w14:paraId="4DA8B1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F6B09BD">
      <w:pPr>
        <w:pStyle w:val="35"/>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6F9EA781">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 xml:space="preserve">天津市西青区杨柳青镇社区卫生服务中心 </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4DEC9CA9">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天津市西青区西青道</w:t>
      </w:r>
      <w:r>
        <w:rPr>
          <w:rFonts w:hint="eastAsia" w:ascii="Times New Roman" w:hAnsi="Times New Roman" w:eastAsia="宋体" w:cs="Times New Roman"/>
          <w:color w:val="auto"/>
          <w:highlight w:val="none"/>
          <w:lang w:val="en-US" w:eastAsia="zh-CN"/>
        </w:rPr>
        <w:t>296号</w:t>
      </w:r>
      <w:r>
        <w:rPr>
          <w:rFonts w:hint="eastAsia" w:ascii="Times New Roman" w:hAnsi="Times New Roman" w:eastAsia="宋体" w:cs="Times New Roman"/>
          <w:color w:val="auto"/>
          <w:highlight w:val="none"/>
        </w:rPr>
        <w:t xml:space="preserve"> </w:t>
      </w:r>
    </w:p>
    <w:p w14:paraId="5C80D7C3">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王超</w:t>
      </w:r>
    </w:p>
    <w:p w14:paraId="4DA43710">
      <w:pPr>
        <w:pStyle w:val="35"/>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16602222270</w:t>
      </w:r>
    </w:p>
    <w:p w14:paraId="5EEDF0E3">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F39DA1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56F7FFBD">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 xml:space="preserve">天津市西青区杨柳青镇社区卫生服务中心 </w:t>
      </w:r>
    </w:p>
    <w:p w14:paraId="0C9D7417">
      <w:pPr>
        <w:pStyle w:val="35"/>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天津市西青区西青道</w:t>
      </w:r>
      <w:r>
        <w:rPr>
          <w:rFonts w:hint="eastAsia" w:ascii="Times New Roman" w:hAnsi="Times New Roman" w:eastAsia="宋体" w:cs="Times New Roman"/>
          <w:color w:val="auto"/>
          <w:highlight w:val="none"/>
          <w:lang w:val="en-US" w:eastAsia="zh-CN"/>
        </w:rPr>
        <w:t>296号</w:t>
      </w:r>
    </w:p>
    <w:p w14:paraId="328A0D26">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王超</w:t>
      </w:r>
    </w:p>
    <w:p w14:paraId="594D5523">
      <w:pPr>
        <w:pStyle w:val="35"/>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16602222270</w:t>
      </w:r>
    </w:p>
    <w:p w14:paraId="13C5B8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2936D706">
      <w:pPr>
        <w:pStyle w:val="35"/>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5C2133B9">
      <w:pPr>
        <w:tabs>
          <w:tab w:val="left" w:pos="210"/>
        </w:tabs>
        <w:autoSpaceDE w:val="0"/>
        <w:autoSpaceDN w:val="0"/>
        <w:adjustRightInd w:val="0"/>
        <w:spacing w:line="560" w:lineRule="exact"/>
        <w:ind w:firstLine="480"/>
        <w:rPr>
          <w:kern w:val="0"/>
          <w:sz w:val="24"/>
        </w:rPr>
      </w:pPr>
      <w:r>
        <w:rPr>
          <w:color w:val="auto"/>
          <w:sz w:val="24"/>
          <w:highlight w:val="none"/>
        </w:rPr>
        <w:t>2. 投标人的报价应包括：</w:t>
      </w:r>
      <w:r>
        <w:rPr>
          <w:rFonts w:hint="eastAsia" w:ascii="宋体" w:hAnsi="宋体"/>
          <w:sz w:val="24"/>
        </w:rPr>
        <w:t>人员工资、福利、社会保险、住房公积金等人工费用、服装费、工具、设备、耗材费用、办公费、企业利润及税金等为完成招标文件规定的一切工作所需的全部费用，投标人所报价格为项目完成之后的最终优惠价格。</w:t>
      </w:r>
    </w:p>
    <w:p w14:paraId="32CC4445">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02769DD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A35FFCF">
      <w:pPr>
        <w:pStyle w:val="35"/>
        <w:spacing w:line="360" w:lineRule="auto"/>
        <w:ind w:firstLine="480" w:firstLineChars="200"/>
        <w:jc w:val="both"/>
        <w:rPr>
          <w:rFonts w:ascii="Times New Roman" w:hAnsi="Times New Roman" w:eastAsia="宋体" w:cs="Times New Roman"/>
          <w:color w:val="auto"/>
          <w:kern w:val="2"/>
          <w:sz w:val="24"/>
          <w:szCs w:val="20"/>
          <w:highlight w:val="none"/>
          <w:lang w:val="en-US" w:eastAsia="zh-CN" w:bidi="ar-SA"/>
        </w:rPr>
      </w:pPr>
      <w:r>
        <w:rPr>
          <w:rFonts w:ascii="Times New Roman" w:hAnsi="Times New Roman" w:eastAsia="宋体" w:cs="Times New Roman"/>
          <w:color w:val="auto"/>
          <w:kern w:val="2"/>
          <w:sz w:val="24"/>
          <w:szCs w:val="20"/>
          <w:highlight w:val="none"/>
          <w:lang w:val="en-US" w:eastAsia="zh-CN" w:bidi="ar-SA"/>
        </w:rPr>
        <w:t>（二）时间、地点要求：</w:t>
      </w:r>
    </w:p>
    <w:p w14:paraId="6737C676">
      <w:pPr>
        <w:pStyle w:val="35"/>
        <w:spacing w:line="360" w:lineRule="auto"/>
        <w:ind w:firstLine="480" w:firstLineChars="200"/>
        <w:jc w:val="both"/>
        <w:rPr>
          <w:rFonts w:ascii="Times New Roman" w:hAnsi="Times New Roman" w:eastAsia="宋体" w:cs="Times New Roman"/>
          <w:color w:val="auto"/>
          <w:kern w:val="2"/>
          <w:sz w:val="24"/>
          <w:szCs w:val="20"/>
          <w:highlight w:val="none"/>
          <w:lang w:val="en-US" w:eastAsia="zh-CN" w:bidi="ar-SA"/>
        </w:rPr>
      </w:pPr>
      <w:r>
        <w:rPr>
          <w:rFonts w:ascii="Times New Roman" w:hAnsi="Times New Roman" w:eastAsia="宋体" w:cs="Times New Roman"/>
          <w:color w:val="auto"/>
          <w:kern w:val="2"/>
          <w:sz w:val="24"/>
          <w:szCs w:val="20"/>
          <w:highlight w:val="none"/>
          <w:lang w:val="en-US" w:eastAsia="zh-CN" w:bidi="ar-SA"/>
        </w:rPr>
        <w:t>1. 服务期：</w:t>
      </w:r>
      <w:r>
        <w:rPr>
          <w:rFonts w:hint="eastAsia" w:ascii="Times New Roman" w:hAnsi="Times New Roman" w:eastAsia="宋体" w:cs="Times New Roman"/>
          <w:color w:val="auto"/>
          <w:kern w:val="2"/>
          <w:sz w:val="24"/>
          <w:szCs w:val="20"/>
          <w:highlight w:val="none"/>
          <w:lang w:val="en-US" w:eastAsia="zh-CN" w:bidi="ar-SA"/>
        </w:rPr>
        <w:t>合同签订之日起一年</w:t>
      </w:r>
      <w:r>
        <w:rPr>
          <w:rFonts w:ascii="Times New Roman" w:hAnsi="Times New Roman" w:eastAsia="宋体" w:cs="Times New Roman"/>
          <w:color w:val="auto"/>
          <w:kern w:val="2"/>
          <w:sz w:val="24"/>
          <w:szCs w:val="20"/>
          <w:highlight w:val="none"/>
          <w:lang w:val="en-US" w:eastAsia="zh-CN" w:bidi="ar-SA"/>
        </w:rPr>
        <w:t>（特殊情况以合同为准）。</w:t>
      </w:r>
    </w:p>
    <w:p w14:paraId="39AC2F87">
      <w:pPr>
        <w:pStyle w:val="35"/>
        <w:spacing w:line="360" w:lineRule="auto"/>
        <w:ind w:firstLine="480" w:firstLineChars="200"/>
        <w:jc w:val="both"/>
        <w:rPr>
          <w:rFonts w:ascii="Times New Roman" w:hAnsi="Times New Roman" w:eastAsia="宋体" w:cs="Times New Roman"/>
          <w:color w:val="auto"/>
          <w:kern w:val="2"/>
          <w:sz w:val="24"/>
          <w:szCs w:val="20"/>
          <w:highlight w:val="none"/>
          <w:lang w:val="en-US" w:eastAsia="zh-CN" w:bidi="ar-SA"/>
        </w:rPr>
      </w:pPr>
      <w:r>
        <w:rPr>
          <w:rFonts w:ascii="Times New Roman" w:hAnsi="Times New Roman" w:eastAsia="宋体" w:cs="Times New Roman"/>
          <w:color w:val="auto"/>
          <w:kern w:val="2"/>
          <w:sz w:val="24"/>
          <w:szCs w:val="20"/>
          <w:highlight w:val="none"/>
          <w:lang w:val="en-US" w:eastAsia="zh-CN" w:bidi="ar-SA"/>
        </w:rPr>
        <w:t xml:space="preserve">2. </w:t>
      </w:r>
      <w:r>
        <w:rPr>
          <w:rFonts w:hint="eastAsia" w:ascii="Times New Roman" w:hAnsi="Times New Roman" w:eastAsia="宋体" w:cs="Times New Roman"/>
          <w:color w:val="auto"/>
          <w:kern w:val="2"/>
          <w:sz w:val="24"/>
          <w:szCs w:val="20"/>
          <w:highlight w:val="none"/>
          <w:lang w:val="en-US" w:eastAsia="zh-CN" w:bidi="ar-SA"/>
        </w:rPr>
        <w:t>服务</w:t>
      </w:r>
      <w:r>
        <w:rPr>
          <w:rFonts w:ascii="Times New Roman" w:hAnsi="Times New Roman" w:eastAsia="宋体" w:cs="Times New Roman"/>
          <w:color w:val="auto"/>
          <w:kern w:val="2"/>
          <w:sz w:val="24"/>
          <w:szCs w:val="20"/>
          <w:highlight w:val="none"/>
          <w:lang w:val="en-US" w:eastAsia="zh-CN" w:bidi="ar-SA"/>
        </w:rPr>
        <w:t>地点：</w:t>
      </w:r>
      <w:r>
        <w:rPr>
          <w:rFonts w:hint="eastAsia" w:ascii="Times New Roman" w:hAnsi="Times New Roman" w:eastAsia="宋体" w:cs="Times New Roman"/>
          <w:color w:val="auto"/>
          <w:kern w:val="2"/>
          <w:sz w:val="24"/>
          <w:szCs w:val="20"/>
          <w:highlight w:val="none"/>
          <w:lang w:val="en-US" w:eastAsia="zh-CN" w:bidi="ar-SA"/>
        </w:rPr>
        <w:t>采购人指定地点</w:t>
      </w:r>
      <w:r>
        <w:rPr>
          <w:rFonts w:ascii="Times New Roman" w:hAnsi="Times New Roman" w:eastAsia="宋体" w:cs="Times New Roman"/>
          <w:color w:val="auto"/>
          <w:kern w:val="2"/>
          <w:sz w:val="24"/>
          <w:szCs w:val="20"/>
          <w:highlight w:val="none"/>
          <w:lang w:val="en-US" w:eastAsia="zh-CN" w:bidi="ar-SA"/>
        </w:rPr>
        <w:t>（特殊情况以合同为准）。</w:t>
      </w:r>
    </w:p>
    <w:p w14:paraId="37E57ECF">
      <w:pPr>
        <w:pStyle w:val="35"/>
        <w:spacing w:line="360" w:lineRule="auto"/>
        <w:ind w:firstLine="480" w:firstLineChars="200"/>
        <w:jc w:val="both"/>
        <w:rPr>
          <w:rFonts w:ascii="Times New Roman" w:hAnsi="Times New Roman" w:eastAsia="宋体" w:cs="Times New Roman"/>
          <w:color w:val="auto"/>
          <w:kern w:val="2"/>
          <w:sz w:val="24"/>
          <w:szCs w:val="20"/>
          <w:highlight w:val="none"/>
          <w:lang w:val="en-US" w:eastAsia="zh-CN" w:bidi="ar-SA"/>
        </w:rPr>
      </w:pPr>
      <w:r>
        <w:rPr>
          <w:rFonts w:hint="eastAsia" w:ascii="Times New Roman" w:hAnsi="Times New Roman" w:eastAsia="宋体" w:cs="Times New Roman"/>
          <w:color w:val="auto"/>
          <w:kern w:val="2"/>
          <w:sz w:val="24"/>
          <w:szCs w:val="20"/>
          <w:highlight w:val="none"/>
          <w:lang w:val="en-US" w:eastAsia="zh-CN" w:bidi="ar-SA"/>
        </w:rPr>
        <w:t>3</w:t>
      </w:r>
      <w:r>
        <w:rPr>
          <w:rFonts w:ascii="Times New Roman" w:hAnsi="Times New Roman" w:eastAsia="宋体" w:cs="Times New Roman"/>
          <w:color w:val="auto"/>
          <w:kern w:val="2"/>
          <w:sz w:val="24"/>
          <w:szCs w:val="20"/>
          <w:highlight w:val="none"/>
          <w:lang w:val="en-US" w:eastAsia="zh-CN" w:bidi="ar-SA"/>
        </w:rPr>
        <w:t xml:space="preserve">. </w:t>
      </w:r>
      <w:r>
        <w:rPr>
          <w:rFonts w:hint="eastAsia" w:ascii="Times New Roman" w:hAnsi="Times New Roman" w:eastAsia="宋体" w:cs="Times New Roman"/>
          <w:color w:val="auto"/>
          <w:kern w:val="2"/>
          <w:sz w:val="24"/>
          <w:szCs w:val="20"/>
          <w:highlight w:val="none"/>
          <w:lang w:val="en-US" w:eastAsia="zh-CN" w:bidi="ar-SA"/>
        </w:rPr>
        <w:t>服务要求：投标人须提供详细的服务方案，服务应</w:t>
      </w:r>
      <w:r>
        <w:rPr>
          <w:rFonts w:ascii="Times New Roman" w:hAnsi="Times New Roman" w:eastAsia="宋体" w:cs="Times New Roman"/>
          <w:color w:val="auto"/>
          <w:kern w:val="2"/>
          <w:sz w:val="24"/>
          <w:szCs w:val="20"/>
          <w:highlight w:val="none"/>
          <w:lang w:val="en-US" w:eastAsia="zh-CN" w:bidi="ar-SA"/>
        </w:rPr>
        <w:t>7</w:t>
      </w:r>
      <w:r>
        <w:rPr>
          <w:rFonts w:hint="eastAsia" w:ascii="Times New Roman" w:hAnsi="Times New Roman" w:eastAsia="宋体" w:cs="Times New Roman"/>
          <w:color w:val="auto"/>
          <w:kern w:val="2"/>
          <w:sz w:val="24"/>
          <w:szCs w:val="20"/>
          <w:highlight w:val="none"/>
          <w:lang w:val="en-US" w:eastAsia="zh-CN" w:bidi="ar-SA"/>
        </w:rPr>
        <w:t>×</w:t>
      </w:r>
      <w:r>
        <w:rPr>
          <w:rFonts w:ascii="Times New Roman" w:hAnsi="Times New Roman" w:eastAsia="宋体" w:cs="Times New Roman"/>
          <w:color w:val="auto"/>
          <w:kern w:val="2"/>
          <w:sz w:val="24"/>
          <w:szCs w:val="20"/>
          <w:highlight w:val="none"/>
          <w:lang w:val="en-US" w:eastAsia="zh-CN" w:bidi="ar-SA"/>
        </w:rPr>
        <w:t>24</w:t>
      </w:r>
      <w:r>
        <w:rPr>
          <w:rFonts w:hint="eastAsia" w:ascii="Times New Roman" w:hAnsi="Times New Roman" w:eastAsia="宋体" w:cs="Times New Roman"/>
          <w:color w:val="auto"/>
          <w:kern w:val="2"/>
          <w:sz w:val="24"/>
          <w:szCs w:val="20"/>
          <w:highlight w:val="none"/>
          <w:lang w:val="en-US" w:eastAsia="zh-CN" w:bidi="ar-SA"/>
        </w:rPr>
        <w:t>小时响应。</w:t>
      </w:r>
    </w:p>
    <w:p w14:paraId="71B999FA">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A7D514">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w:t>
      </w:r>
      <w:r>
        <w:rPr>
          <w:rFonts w:hint="eastAsia" w:ascii="Times New Roman" w:hAnsi="Times New Roman" w:eastAsia="宋体" w:cs="Times New Roman"/>
          <w:color w:val="auto"/>
          <w:kern w:val="2"/>
          <w:highlight w:val="none"/>
          <w:lang w:val="en-US" w:eastAsia="zh-CN"/>
        </w:rPr>
        <w:t>9</w:t>
      </w:r>
      <w:r>
        <w:rPr>
          <w:rFonts w:ascii="Times New Roman" w:hAnsi="Times New Roman" w:eastAsia="宋体" w:cs="Times New Roman"/>
          <w:color w:val="auto"/>
          <w:kern w:val="2"/>
          <w:highlight w:val="none"/>
        </w:rPr>
        <w:t>0天。</w:t>
      </w:r>
    </w:p>
    <w:p w14:paraId="1F2995F1">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584F362C">
      <w:pPr>
        <w:spacing w:line="360" w:lineRule="auto"/>
        <w:ind w:firstLine="540" w:firstLineChars="225"/>
        <w:rPr>
          <w:color w:val="FF0000"/>
          <w:sz w:val="24"/>
          <w:szCs w:val="24"/>
          <w:highlight w:val="none"/>
        </w:rPr>
      </w:pPr>
      <w:r>
        <w:rPr>
          <w:rFonts w:hint="eastAsia" w:ascii="宋体" w:hAnsi="宋体"/>
          <w:sz w:val="24"/>
        </w:rPr>
        <w:t>按月付款，在采购人方验收合格后于每月15日前支付上一月服务费。（特殊情况以合同为准）。</w:t>
      </w:r>
    </w:p>
    <w:p w14:paraId="647A08E5">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148B4D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0CA03977">
      <w:pPr>
        <w:pStyle w:val="35"/>
        <w:spacing w:line="360" w:lineRule="auto"/>
        <w:ind w:firstLine="480" w:firstLineChars="200"/>
        <w:jc w:val="both"/>
        <w:rPr>
          <w:rFonts w:ascii="Times New Roman" w:hAnsi="Times New Roman" w:eastAsia="宋体" w:cs="Times New Roman"/>
          <w:kern w:val="2"/>
        </w:rPr>
      </w:pP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92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4"/>
        <w:gridCol w:w="1132"/>
        <w:gridCol w:w="6042"/>
        <w:gridCol w:w="1030"/>
      </w:tblGrid>
      <w:tr w14:paraId="3AB5F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61E4EBF9">
            <w:pPr>
              <w:spacing w:line="360" w:lineRule="auto"/>
              <w:ind w:firstLine="480" w:firstLineChars="200"/>
              <w:outlineLvl w:val="0"/>
              <w:rPr>
                <w:rFonts w:hint="eastAsia"/>
                <w:sz w:val="24"/>
              </w:rPr>
            </w:pPr>
          </w:p>
        </w:tc>
        <w:tc>
          <w:tcPr>
            <w:tcW w:w="7174" w:type="dxa"/>
            <w:gridSpan w:val="2"/>
            <w:tcBorders>
              <w:top w:val="single" w:color="auto" w:sz="4" w:space="0"/>
              <w:left w:val="single" w:color="auto" w:sz="4" w:space="0"/>
              <w:bottom w:val="single" w:color="auto" w:sz="4" w:space="0"/>
              <w:right w:val="single" w:color="auto" w:sz="4" w:space="0"/>
            </w:tcBorders>
            <w:noWrap w:val="0"/>
            <w:vAlign w:val="center"/>
          </w:tcPr>
          <w:p w14:paraId="02BE90CD">
            <w:pPr>
              <w:spacing w:line="360" w:lineRule="auto"/>
              <w:ind w:firstLine="480" w:firstLineChars="200"/>
              <w:outlineLvl w:val="0"/>
              <w:rPr>
                <w:rFonts w:hint="eastAsia"/>
                <w:sz w:val="24"/>
              </w:rPr>
            </w:pPr>
            <w:r>
              <w:rPr>
                <w:rFonts w:hint="eastAsia"/>
                <w:sz w:val="24"/>
              </w:rPr>
              <w:t>第一部分 价格分（10分）</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48AFE86A">
            <w:pPr>
              <w:spacing w:line="360" w:lineRule="auto"/>
              <w:outlineLvl w:val="0"/>
              <w:rPr>
                <w:rFonts w:hint="eastAsia"/>
                <w:sz w:val="24"/>
              </w:rPr>
            </w:pPr>
            <w:r>
              <w:rPr>
                <w:rFonts w:hint="eastAsia"/>
                <w:sz w:val="24"/>
              </w:rPr>
              <w:t>分值</w:t>
            </w:r>
          </w:p>
        </w:tc>
      </w:tr>
      <w:tr w14:paraId="1F006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5D08C99E">
            <w:pPr>
              <w:spacing w:line="360" w:lineRule="auto"/>
              <w:ind w:firstLine="480" w:firstLineChars="200"/>
              <w:outlineLvl w:val="0"/>
              <w:rPr>
                <w:rFonts w:hint="eastAsia"/>
                <w:sz w:val="24"/>
              </w:rPr>
            </w:pPr>
            <w:r>
              <w:rPr>
                <w:rFonts w:hint="eastAsia"/>
                <w:sz w:val="24"/>
              </w:rPr>
              <w:t>1</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7F585ECE">
            <w:pPr>
              <w:spacing w:line="360" w:lineRule="auto"/>
              <w:outlineLvl w:val="0"/>
              <w:rPr>
                <w:rFonts w:hint="eastAsia"/>
                <w:sz w:val="24"/>
              </w:rPr>
            </w:pPr>
            <w:r>
              <w:rPr>
                <w:rFonts w:hint="eastAsia"/>
                <w:sz w:val="24"/>
              </w:rPr>
              <w:t>价格</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3D2180BB">
            <w:pPr>
              <w:spacing w:line="360" w:lineRule="auto"/>
              <w:ind w:firstLine="480" w:firstLineChars="200"/>
              <w:outlineLvl w:val="0"/>
              <w:rPr>
                <w:rFonts w:hint="eastAsia"/>
                <w:sz w:val="24"/>
              </w:rPr>
            </w:pPr>
            <w:r>
              <w:rPr>
                <w:rFonts w:hint="eastAsia"/>
                <w:sz w:val="24"/>
              </w:rPr>
              <w:t>①投标报价超过采购预算的，投标无效，未超过采购预算的投标报价按以下公式进行计算。</w:t>
            </w:r>
          </w:p>
          <w:p w14:paraId="329FFC74">
            <w:pPr>
              <w:spacing w:line="360" w:lineRule="auto"/>
              <w:ind w:firstLine="480" w:firstLineChars="200"/>
              <w:outlineLvl w:val="0"/>
              <w:rPr>
                <w:rFonts w:hint="eastAsia"/>
                <w:sz w:val="24"/>
              </w:rPr>
            </w:pPr>
            <w:r>
              <w:rPr>
                <w:rFonts w:hint="eastAsia"/>
                <w:sz w:val="24"/>
              </w:rPr>
              <w:t>②投标报价得分=（评标基准价/投标报价）×10</w:t>
            </w:r>
          </w:p>
          <w:p w14:paraId="5F86C639">
            <w:pPr>
              <w:spacing w:line="360" w:lineRule="auto"/>
              <w:ind w:firstLine="480" w:firstLineChars="200"/>
              <w:outlineLvl w:val="0"/>
              <w:rPr>
                <w:rFonts w:hint="eastAsia"/>
                <w:sz w:val="24"/>
              </w:rPr>
            </w:pPr>
            <w:r>
              <w:rPr>
                <w:rFonts w:hint="eastAsia"/>
                <w:sz w:val="24"/>
              </w:rPr>
              <w:t>注：满足招标文件要求且投标报价最低的投标报价为评标基准价。</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7D417C2A">
            <w:pPr>
              <w:spacing w:line="360" w:lineRule="auto"/>
              <w:ind w:firstLine="480" w:firstLineChars="200"/>
              <w:outlineLvl w:val="0"/>
              <w:rPr>
                <w:rFonts w:hint="eastAsia"/>
                <w:sz w:val="24"/>
              </w:rPr>
            </w:pPr>
            <w:r>
              <w:rPr>
                <w:rFonts w:hint="eastAsia"/>
                <w:sz w:val="24"/>
              </w:rPr>
              <w:t>10</w:t>
            </w:r>
          </w:p>
        </w:tc>
      </w:tr>
      <w:tr w14:paraId="033AC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118C80A4">
            <w:pPr>
              <w:spacing w:line="360" w:lineRule="auto"/>
              <w:outlineLvl w:val="0"/>
              <w:rPr>
                <w:rFonts w:hint="eastAsia"/>
                <w:sz w:val="24"/>
              </w:rPr>
            </w:pPr>
            <w:r>
              <w:rPr>
                <w:rFonts w:hint="eastAsia"/>
                <w:sz w:val="24"/>
              </w:rPr>
              <w:t>序号</w:t>
            </w:r>
          </w:p>
        </w:tc>
        <w:tc>
          <w:tcPr>
            <w:tcW w:w="7174" w:type="dxa"/>
            <w:gridSpan w:val="2"/>
            <w:tcBorders>
              <w:top w:val="single" w:color="auto" w:sz="4" w:space="0"/>
              <w:left w:val="single" w:color="auto" w:sz="4" w:space="0"/>
              <w:bottom w:val="single" w:color="auto" w:sz="4" w:space="0"/>
              <w:right w:val="single" w:color="auto" w:sz="4" w:space="0"/>
            </w:tcBorders>
            <w:noWrap w:val="0"/>
            <w:vAlign w:val="center"/>
          </w:tcPr>
          <w:p w14:paraId="55AE8C8F">
            <w:pPr>
              <w:spacing w:line="360" w:lineRule="auto"/>
              <w:ind w:firstLine="480" w:firstLineChars="200"/>
              <w:outlineLvl w:val="0"/>
              <w:rPr>
                <w:rFonts w:hint="eastAsia"/>
                <w:sz w:val="24"/>
              </w:rPr>
            </w:pPr>
            <w:r>
              <w:rPr>
                <w:rFonts w:hint="eastAsia"/>
                <w:sz w:val="24"/>
              </w:rPr>
              <w:t>第二部分 客观分（52分）</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63E8CF74">
            <w:pPr>
              <w:spacing w:line="360" w:lineRule="auto"/>
              <w:outlineLvl w:val="0"/>
              <w:rPr>
                <w:rFonts w:hint="eastAsia"/>
                <w:sz w:val="24"/>
              </w:rPr>
            </w:pPr>
            <w:r>
              <w:rPr>
                <w:rFonts w:hint="eastAsia"/>
                <w:sz w:val="24"/>
              </w:rPr>
              <w:t>分值</w:t>
            </w:r>
          </w:p>
        </w:tc>
      </w:tr>
      <w:tr w14:paraId="3E1E2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7759154F">
            <w:pPr>
              <w:spacing w:line="360" w:lineRule="auto"/>
              <w:ind w:firstLine="480" w:firstLineChars="200"/>
              <w:outlineLvl w:val="0"/>
              <w:rPr>
                <w:rFonts w:hint="eastAsia"/>
                <w:sz w:val="24"/>
              </w:rPr>
            </w:pPr>
            <w:r>
              <w:rPr>
                <w:rFonts w:hint="eastAsia"/>
                <w:sz w:val="24"/>
              </w:rPr>
              <w:t>1</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65D9A9ED">
            <w:pPr>
              <w:spacing w:line="360" w:lineRule="auto"/>
              <w:outlineLvl w:val="0"/>
              <w:rPr>
                <w:rFonts w:hint="eastAsia"/>
                <w:sz w:val="24"/>
              </w:rPr>
            </w:pPr>
            <w:r>
              <w:rPr>
                <w:rFonts w:hint="eastAsia"/>
                <w:sz w:val="24"/>
              </w:rPr>
              <w:t>业绩</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2266F219">
            <w:pPr>
              <w:spacing w:line="360" w:lineRule="auto"/>
              <w:ind w:firstLine="480" w:firstLineChars="200"/>
              <w:outlineLvl w:val="0"/>
              <w:rPr>
                <w:rFonts w:hint="eastAsia"/>
                <w:sz w:val="24"/>
              </w:rPr>
            </w:pPr>
            <w:r>
              <w:rPr>
                <w:rFonts w:hint="eastAsia"/>
                <w:sz w:val="24"/>
              </w:rPr>
              <w:t>完全按照以下要求提供投标人曾实施的非住宅物业服务业绩，提供的证明材料均不得遮挡涂黑，否则不予认定加分。</w:t>
            </w:r>
          </w:p>
          <w:p w14:paraId="4D7F2EFA">
            <w:pPr>
              <w:spacing w:line="360" w:lineRule="auto"/>
              <w:ind w:firstLine="480" w:firstLineChars="200"/>
              <w:outlineLvl w:val="0"/>
              <w:rPr>
                <w:rFonts w:hint="eastAsia"/>
                <w:sz w:val="24"/>
              </w:rPr>
            </w:pPr>
            <w:r>
              <w:rPr>
                <w:rFonts w:hint="eastAsia"/>
                <w:sz w:val="24"/>
              </w:rPr>
              <w:t>A. 合同原件扫描件。包括合同金额、买卖双方名称及盖章、物业服务期限（合同服务起始日期为2022年1月1日或以后，且已经履行至少1年的时间）、物业服务内容</w:t>
            </w:r>
          </w:p>
          <w:p w14:paraId="221F66CF">
            <w:pPr>
              <w:spacing w:line="360" w:lineRule="auto"/>
              <w:ind w:firstLine="480" w:firstLineChars="200"/>
              <w:outlineLvl w:val="0"/>
              <w:rPr>
                <w:rFonts w:hint="eastAsia"/>
                <w:sz w:val="24"/>
              </w:rPr>
            </w:pPr>
            <w:r>
              <w:rPr>
                <w:rFonts w:hint="eastAsia"/>
                <w:sz w:val="24"/>
              </w:rPr>
              <w:t>B. 提供上述合同服务期限内至少一个月的服务方开具的物业费发票凭证原件扫描件。</w:t>
            </w:r>
          </w:p>
          <w:p w14:paraId="5C6B8EC3">
            <w:pPr>
              <w:spacing w:line="360" w:lineRule="auto"/>
              <w:ind w:firstLine="480" w:firstLineChars="200"/>
              <w:outlineLvl w:val="0"/>
              <w:rPr>
                <w:rFonts w:hint="eastAsia"/>
                <w:sz w:val="24"/>
              </w:rPr>
            </w:pPr>
            <w:r>
              <w:rPr>
                <w:sz w:val="24"/>
              </w:rPr>
              <w:t>每个业绩2分，最多</w:t>
            </w:r>
            <w:r>
              <w:rPr>
                <w:rFonts w:hint="eastAsia"/>
                <w:sz w:val="24"/>
              </w:rPr>
              <w:t>10</w:t>
            </w:r>
            <w:r>
              <w:rPr>
                <w:sz w:val="24"/>
              </w:rPr>
              <w:t>分</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30676059">
            <w:pPr>
              <w:spacing w:line="360" w:lineRule="auto"/>
              <w:ind w:firstLine="480" w:firstLineChars="200"/>
              <w:outlineLvl w:val="0"/>
              <w:rPr>
                <w:rFonts w:hint="eastAsia"/>
                <w:sz w:val="24"/>
              </w:rPr>
            </w:pPr>
            <w:r>
              <w:rPr>
                <w:rFonts w:hint="eastAsia"/>
                <w:sz w:val="24"/>
              </w:rPr>
              <w:t>10</w:t>
            </w:r>
          </w:p>
        </w:tc>
      </w:tr>
      <w:tr w14:paraId="113FD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345EDDC1">
            <w:pPr>
              <w:spacing w:line="360" w:lineRule="auto"/>
              <w:ind w:firstLine="480" w:firstLineChars="200"/>
              <w:outlineLvl w:val="0"/>
              <w:rPr>
                <w:rFonts w:hint="eastAsia"/>
                <w:sz w:val="24"/>
              </w:rPr>
            </w:pPr>
            <w:r>
              <w:rPr>
                <w:rFonts w:hint="eastAsia"/>
                <w:sz w:val="24"/>
              </w:rPr>
              <w:t>2</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57249173">
            <w:pPr>
              <w:spacing w:line="360" w:lineRule="auto"/>
              <w:outlineLvl w:val="0"/>
              <w:rPr>
                <w:rFonts w:hint="eastAsia"/>
                <w:sz w:val="24"/>
              </w:rPr>
            </w:pPr>
            <w:r>
              <w:rPr>
                <w:rFonts w:hint="eastAsia"/>
                <w:sz w:val="24"/>
              </w:rPr>
              <w:t>投标人相关证书评价</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1F695452">
            <w:pPr>
              <w:spacing w:line="360" w:lineRule="auto"/>
              <w:ind w:firstLine="480" w:firstLineChars="200"/>
              <w:outlineLvl w:val="0"/>
              <w:rPr>
                <w:rFonts w:hint="eastAsia"/>
                <w:sz w:val="24"/>
              </w:rPr>
            </w:pPr>
            <w:r>
              <w:rPr>
                <w:rFonts w:hint="eastAsia"/>
                <w:sz w:val="24"/>
              </w:rPr>
              <w:t>投标人具备质量管理体系认证、环境管理体系认证、职业健康安全管理体系认证、食品安全管理体系认证、HACCP体系认证，提供证书扫描件。</w:t>
            </w:r>
          </w:p>
          <w:p w14:paraId="4D9977C2">
            <w:pPr>
              <w:spacing w:line="360" w:lineRule="auto"/>
              <w:ind w:firstLine="480" w:firstLineChars="200"/>
              <w:outlineLvl w:val="0"/>
              <w:rPr>
                <w:rFonts w:hint="eastAsia"/>
                <w:sz w:val="24"/>
              </w:rPr>
            </w:pPr>
            <w:r>
              <w:rPr>
                <w:rFonts w:hint="eastAsia"/>
                <w:sz w:val="24"/>
              </w:rPr>
              <w:t>具备1个证书得1分，最高5分</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6913A7EB">
            <w:pPr>
              <w:spacing w:line="360" w:lineRule="auto"/>
              <w:ind w:firstLine="480" w:firstLineChars="200"/>
              <w:outlineLvl w:val="0"/>
              <w:rPr>
                <w:rFonts w:hint="eastAsia"/>
                <w:sz w:val="24"/>
              </w:rPr>
            </w:pPr>
            <w:r>
              <w:rPr>
                <w:rFonts w:hint="eastAsia"/>
                <w:sz w:val="24"/>
              </w:rPr>
              <w:t>5</w:t>
            </w:r>
          </w:p>
        </w:tc>
      </w:tr>
      <w:tr w14:paraId="3B1BE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7FD6026E">
            <w:pPr>
              <w:spacing w:line="360" w:lineRule="auto"/>
              <w:ind w:firstLine="480" w:firstLineChars="200"/>
              <w:outlineLvl w:val="0"/>
              <w:rPr>
                <w:rFonts w:hint="eastAsia"/>
                <w:sz w:val="24"/>
              </w:rPr>
            </w:pPr>
            <w:r>
              <w:rPr>
                <w:rFonts w:hint="eastAsia"/>
                <w:sz w:val="24"/>
              </w:rPr>
              <w:t>3</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0A314B6F">
            <w:pPr>
              <w:spacing w:line="360" w:lineRule="auto"/>
              <w:outlineLvl w:val="0"/>
              <w:rPr>
                <w:rFonts w:hint="eastAsia"/>
                <w:sz w:val="24"/>
              </w:rPr>
            </w:pPr>
            <w:r>
              <w:rPr>
                <w:rFonts w:hint="eastAsia"/>
                <w:sz w:val="24"/>
              </w:rPr>
              <w:t>派驻项目经理评价</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1AB52C87">
            <w:pPr>
              <w:spacing w:line="360" w:lineRule="auto"/>
              <w:ind w:firstLine="480" w:firstLineChars="200"/>
              <w:outlineLvl w:val="0"/>
              <w:rPr>
                <w:rFonts w:hint="eastAsia"/>
                <w:sz w:val="24"/>
              </w:rPr>
            </w:pPr>
            <w:r>
              <w:rPr>
                <w:rFonts w:hint="eastAsia"/>
                <w:sz w:val="24"/>
              </w:rPr>
              <w:t>投入的项目经理为投标单位正式员工，提供项目经理姓名、递交响应文件截止日前一年内连续六个月的由投标单位或其分公司为该项目经理缴纳社会保险证明扫描件，否则不予认定加分。</w:t>
            </w:r>
          </w:p>
          <w:p w14:paraId="321D3D62">
            <w:pPr>
              <w:spacing w:line="360" w:lineRule="auto"/>
              <w:ind w:firstLine="480" w:firstLineChars="200"/>
              <w:outlineLvl w:val="0"/>
              <w:rPr>
                <w:rFonts w:hint="eastAsia"/>
                <w:sz w:val="24"/>
              </w:rPr>
            </w:pPr>
            <w:r>
              <w:rPr>
                <w:rFonts w:hint="eastAsia"/>
                <w:sz w:val="24"/>
              </w:rPr>
              <w:t>（1）提供项目经理毕业证书扫描件，该项目经理具有本科或以上学历的：1分，其他：0分；</w:t>
            </w:r>
          </w:p>
          <w:p w14:paraId="7443E313">
            <w:pPr>
              <w:spacing w:line="360" w:lineRule="auto"/>
              <w:ind w:firstLine="480" w:firstLineChars="200"/>
              <w:outlineLvl w:val="0"/>
              <w:rPr>
                <w:rFonts w:hint="eastAsia"/>
                <w:sz w:val="24"/>
              </w:rPr>
            </w:pPr>
            <w:r>
              <w:rPr>
                <w:rFonts w:hint="eastAsia"/>
                <w:sz w:val="24"/>
              </w:rPr>
              <w:t>（2）提供项目经理用户服务证明扫描件（加盖用户单位公章），用户服务证明能表明该项目经理具备五年或以上非住宅物业管理经验的：1分，其他：0分；</w:t>
            </w:r>
          </w:p>
          <w:p w14:paraId="23F86BDB">
            <w:pPr>
              <w:spacing w:line="360" w:lineRule="auto"/>
              <w:ind w:firstLine="480" w:firstLineChars="200"/>
              <w:outlineLvl w:val="0"/>
              <w:rPr>
                <w:rFonts w:hint="eastAsia"/>
                <w:sz w:val="24"/>
              </w:rPr>
            </w:pPr>
            <w:r>
              <w:rPr>
                <w:rFonts w:hint="eastAsia"/>
                <w:sz w:val="24"/>
              </w:rPr>
              <w:t>（3）提供项目经理《天津市病媒生物防制培训证书》和《天津市医疗废物管理培训证》扫描件，提供合格人员证书的：2分，其他0分</w:t>
            </w:r>
          </w:p>
          <w:p w14:paraId="1FA865B2">
            <w:pPr>
              <w:spacing w:line="360" w:lineRule="auto"/>
              <w:ind w:firstLine="480" w:firstLineChars="200"/>
              <w:outlineLvl w:val="0"/>
              <w:rPr>
                <w:rFonts w:hint="eastAsia"/>
                <w:sz w:val="24"/>
              </w:rPr>
            </w:pPr>
            <w:r>
              <w:rPr>
                <w:rFonts w:hint="eastAsia"/>
                <w:sz w:val="24"/>
              </w:rPr>
              <w:t>（</w:t>
            </w:r>
            <w:r>
              <w:rPr>
                <w:rFonts w:hint="eastAsia"/>
                <w:sz w:val="24"/>
                <w:lang w:val="en-US" w:eastAsia="zh-CN"/>
              </w:rPr>
              <w:t>4</w:t>
            </w:r>
            <w:r>
              <w:rPr>
                <w:rFonts w:hint="eastAsia"/>
                <w:sz w:val="24"/>
              </w:rPr>
              <w:t>）提供项目经理身份证扫描件，该项目经理年龄在45周岁或以下的：1分，其他：0分；</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1104E631">
            <w:pPr>
              <w:spacing w:line="360" w:lineRule="auto"/>
              <w:ind w:firstLine="480" w:firstLineChars="200"/>
              <w:outlineLvl w:val="0"/>
              <w:rPr>
                <w:rFonts w:hint="eastAsia"/>
                <w:sz w:val="24"/>
              </w:rPr>
            </w:pPr>
            <w:r>
              <w:rPr>
                <w:rFonts w:hint="eastAsia"/>
                <w:sz w:val="24"/>
              </w:rPr>
              <w:t>5</w:t>
            </w:r>
          </w:p>
        </w:tc>
      </w:tr>
      <w:tr w14:paraId="6CE17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409733FA">
            <w:pPr>
              <w:spacing w:line="360" w:lineRule="auto"/>
              <w:ind w:firstLine="480" w:firstLineChars="200"/>
              <w:outlineLvl w:val="0"/>
              <w:rPr>
                <w:rFonts w:hint="eastAsia"/>
                <w:sz w:val="24"/>
              </w:rPr>
            </w:pPr>
            <w:r>
              <w:rPr>
                <w:rFonts w:hint="eastAsia"/>
                <w:sz w:val="24"/>
              </w:rPr>
              <w:t>4</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02ECFA0C">
            <w:pPr>
              <w:spacing w:line="360" w:lineRule="auto"/>
              <w:outlineLvl w:val="0"/>
              <w:rPr>
                <w:rFonts w:hint="eastAsia"/>
                <w:sz w:val="24"/>
              </w:rPr>
            </w:pPr>
            <w:r>
              <w:rPr>
                <w:rFonts w:hint="eastAsia"/>
                <w:sz w:val="24"/>
              </w:rPr>
              <w:t>派驻服务人员评价</w:t>
            </w:r>
          </w:p>
          <w:p w14:paraId="04EFAFAB">
            <w:pPr>
              <w:spacing w:line="360" w:lineRule="auto"/>
              <w:ind w:firstLine="480" w:firstLineChars="200"/>
              <w:outlineLvl w:val="0"/>
              <w:rPr>
                <w:rFonts w:hint="eastAsia"/>
                <w:sz w:val="24"/>
              </w:rPr>
            </w:pPr>
          </w:p>
        </w:tc>
        <w:tc>
          <w:tcPr>
            <w:tcW w:w="6042" w:type="dxa"/>
            <w:tcBorders>
              <w:top w:val="single" w:color="auto" w:sz="4" w:space="0"/>
              <w:left w:val="single" w:color="auto" w:sz="4" w:space="0"/>
              <w:bottom w:val="single" w:color="auto" w:sz="4" w:space="0"/>
              <w:right w:val="single" w:color="auto" w:sz="4" w:space="0"/>
            </w:tcBorders>
            <w:noWrap w:val="0"/>
            <w:vAlign w:val="center"/>
          </w:tcPr>
          <w:p w14:paraId="37218A42">
            <w:pPr>
              <w:spacing w:line="360" w:lineRule="auto"/>
              <w:ind w:firstLine="480" w:firstLineChars="200"/>
              <w:outlineLvl w:val="0"/>
              <w:rPr>
                <w:rFonts w:hint="eastAsia"/>
                <w:sz w:val="24"/>
              </w:rPr>
            </w:pPr>
            <w:r>
              <w:rPr>
                <w:rFonts w:hint="eastAsia"/>
                <w:sz w:val="24"/>
              </w:rPr>
              <w:t>（1）保洁员：提供《特种作业操作证（高处作业）》和《天津市病媒生物防制培训证书》扫描件且满足磋商文件要求，每个合格的人员得1分，最多2分；</w:t>
            </w:r>
          </w:p>
          <w:p w14:paraId="0949E394">
            <w:pPr>
              <w:spacing w:line="360" w:lineRule="auto"/>
              <w:ind w:firstLine="480" w:firstLineChars="200"/>
              <w:outlineLvl w:val="0"/>
              <w:rPr>
                <w:rFonts w:hint="eastAsia"/>
                <w:sz w:val="24"/>
              </w:rPr>
            </w:pPr>
            <w:r>
              <w:rPr>
                <w:rFonts w:hint="eastAsia"/>
                <w:sz w:val="24"/>
              </w:rPr>
              <w:t>（2）保洁员：提供《天津市医疗废物管理培训证》扫描件且满足磋商文件要求，每个合格的人员得1分，最多1分；</w:t>
            </w:r>
          </w:p>
          <w:p w14:paraId="4B684F46">
            <w:pPr>
              <w:spacing w:line="360" w:lineRule="auto"/>
              <w:ind w:firstLine="480" w:firstLineChars="200"/>
              <w:outlineLvl w:val="0"/>
              <w:rPr>
                <w:rFonts w:hint="eastAsia"/>
                <w:sz w:val="24"/>
              </w:rPr>
            </w:pPr>
            <w:r>
              <w:rPr>
                <w:rFonts w:hint="eastAsia"/>
                <w:sz w:val="24"/>
              </w:rPr>
              <w:t>（3）保洁员：提供上述保洁员（已提供（1）（2）项合格证书扫描件的）递交响应文件截止日当月或上一月由投标单位或其分公司缴纳社会保险证明扫描件，每个合格的人员社保证明扫描件得1分，最多3分（上述人员不可重复）</w:t>
            </w:r>
          </w:p>
          <w:p w14:paraId="6A1149E9">
            <w:pPr>
              <w:spacing w:line="360" w:lineRule="auto"/>
              <w:ind w:firstLine="480" w:firstLineChars="200"/>
              <w:outlineLvl w:val="0"/>
              <w:rPr>
                <w:rFonts w:hint="eastAsia"/>
                <w:sz w:val="24"/>
              </w:rPr>
            </w:pPr>
            <w:r>
              <w:rPr>
                <w:rFonts w:hint="eastAsia"/>
                <w:sz w:val="24"/>
              </w:rPr>
              <w:t>（4）电工：提供《特种作业操作证（低压电工作业）》和《特种作业操作证（高压电工作业）》扫描件且满足磋商文件要求，每个合格的人员得1分，最多3分；</w:t>
            </w:r>
          </w:p>
          <w:p w14:paraId="2775D4B4">
            <w:pPr>
              <w:spacing w:line="360" w:lineRule="auto"/>
              <w:ind w:firstLine="480" w:firstLineChars="200"/>
              <w:outlineLvl w:val="0"/>
              <w:rPr>
                <w:rFonts w:hint="eastAsia"/>
                <w:sz w:val="24"/>
              </w:rPr>
            </w:pPr>
            <w:r>
              <w:rPr>
                <w:rFonts w:hint="eastAsia"/>
                <w:sz w:val="24"/>
              </w:rPr>
              <w:t>（5）电工：提供上述电工递交响应文件截止日当月或上一月由投标单位或其分公司缴纳社会保险证明扫描件，每个合格的人员社保证明扫描件得1分，最多3分；</w:t>
            </w:r>
          </w:p>
          <w:p w14:paraId="68AF96C7">
            <w:pPr>
              <w:spacing w:line="360" w:lineRule="auto"/>
              <w:ind w:firstLine="480" w:firstLineChars="200"/>
              <w:outlineLvl w:val="0"/>
              <w:rPr>
                <w:rFonts w:hint="eastAsia"/>
                <w:sz w:val="24"/>
              </w:rPr>
            </w:pPr>
            <w:r>
              <w:rPr>
                <w:rFonts w:hint="eastAsia"/>
                <w:sz w:val="24"/>
              </w:rPr>
              <w:t>（</w:t>
            </w:r>
            <w:r>
              <w:rPr>
                <w:rFonts w:hint="eastAsia"/>
                <w:sz w:val="24"/>
                <w:lang w:val="en-US" w:eastAsia="zh-CN"/>
              </w:rPr>
              <w:t>6</w:t>
            </w:r>
            <w:r>
              <w:rPr>
                <w:rFonts w:hint="eastAsia"/>
                <w:sz w:val="24"/>
              </w:rPr>
              <w:t>）秩序维护员：提供公安机关颁发的保安员证扫描件且满足磋商文件要求，每个合格的人员得1分，最多4分；</w:t>
            </w:r>
          </w:p>
          <w:p w14:paraId="774BC475">
            <w:pPr>
              <w:spacing w:line="360" w:lineRule="auto"/>
              <w:ind w:firstLine="480" w:firstLineChars="200"/>
              <w:outlineLvl w:val="0"/>
              <w:rPr>
                <w:rFonts w:hint="eastAsia"/>
                <w:sz w:val="24"/>
              </w:rPr>
            </w:pPr>
            <w:r>
              <w:rPr>
                <w:rFonts w:hint="eastAsia"/>
                <w:sz w:val="24"/>
              </w:rPr>
              <w:t>（</w:t>
            </w:r>
            <w:r>
              <w:rPr>
                <w:rFonts w:hint="eastAsia"/>
                <w:sz w:val="24"/>
                <w:lang w:val="en-US" w:eastAsia="zh-CN"/>
              </w:rPr>
              <w:t>7</w:t>
            </w:r>
            <w:r>
              <w:rPr>
                <w:rFonts w:hint="eastAsia"/>
                <w:sz w:val="24"/>
              </w:rPr>
              <w:t>）秩序维护员：提供上述秩序维护员递交响应文件截止日当月或上一月由投标单位或其分公司缴纳社会保险证明扫描件，每个合格的人员社保证明扫描件得1分，最多4分；</w:t>
            </w:r>
          </w:p>
          <w:p w14:paraId="0BC28D7F">
            <w:pPr>
              <w:spacing w:line="360" w:lineRule="auto"/>
              <w:ind w:firstLine="480" w:firstLineChars="200"/>
              <w:outlineLvl w:val="0"/>
              <w:rPr>
                <w:rFonts w:hint="eastAsia"/>
                <w:sz w:val="24"/>
              </w:rPr>
            </w:pPr>
            <w:r>
              <w:rPr>
                <w:rFonts w:hint="eastAsia"/>
                <w:sz w:val="24"/>
              </w:rPr>
              <w:t>（</w:t>
            </w:r>
            <w:r>
              <w:rPr>
                <w:rFonts w:hint="eastAsia"/>
                <w:sz w:val="24"/>
                <w:lang w:val="en-US" w:eastAsia="zh-CN"/>
              </w:rPr>
              <w:t>8</w:t>
            </w:r>
            <w:r>
              <w:rPr>
                <w:rFonts w:hint="eastAsia"/>
                <w:sz w:val="24"/>
              </w:rPr>
              <w:t>）挂号收费：提供大专或以上学历毕业证扫描件且满足磋商文件要求，每个合格的人员得1分，最多3分；</w:t>
            </w:r>
          </w:p>
          <w:p w14:paraId="55208429">
            <w:pPr>
              <w:spacing w:line="360" w:lineRule="auto"/>
              <w:ind w:firstLine="480" w:firstLineChars="200"/>
              <w:outlineLvl w:val="0"/>
              <w:rPr>
                <w:rFonts w:hint="eastAsia"/>
                <w:sz w:val="24"/>
              </w:rPr>
            </w:pPr>
            <w:r>
              <w:rPr>
                <w:rFonts w:hint="eastAsia"/>
                <w:sz w:val="24"/>
              </w:rPr>
              <w:t>（</w:t>
            </w:r>
            <w:r>
              <w:rPr>
                <w:rFonts w:hint="eastAsia"/>
                <w:sz w:val="24"/>
                <w:lang w:val="en-US" w:eastAsia="zh-CN"/>
              </w:rPr>
              <w:t>9</w:t>
            </w:r>
            <w:r>
              <w:rPr>
                <w:rFonts w:hint="eastAsia"/>
                <w:sz w:val="24"/>
              </w:rPr>
              <w:t>）挂号收费：提供上述挂号收费递交响应文件截止日当月或上一月由投标单位或其分公司缴纳社会保险证明扫描件，每个合格的人员社保证明扫描件得1分，最多3分；</w:t>
            </w:r>
          </w:p>
          <w:p w14:paraId="2E8167D3">
            <w:pPr>
              <w:spacing w:line="360" w:lineRule="auto"/>
              <w:ind w:firstLine="480" w:firstLineChars="200"/>
              <w:outlineLvl w:val="0"/>
              <w:rPr>
                <w:rFonts w:hint="eastAsia"/>
                <w:sz w:val="24"/>
              </w:rPr>
            </w:pPr>
            <w:r>
              <w:rPr>
                <w:rFonts w:hint="eastAsia"/>
                <w:sz w:val="24"/>
              </w:rPr>
              <w:t>（</w:t>
            </w:r>
            <w:r>
              <w:rPr>
                <w:rFonts w:hint="eastAsia"/>
                <w:sz w:val="24"/>
                <w:lang w:val="en-US" w:eastAsia="zh-CN"/>
              </w:rPr>
              <w:t>10</w:t>
            </w:r>
            <w:r>
              <w:rPr>
                <w:rFonts w:hint="eastAsia"/>
                <w:sz w:val="24"/>
              </w:rPr>
              <w:t>）餐饮部：提供卫生防疫部门或医疗机构颁发的有效期内的健康证扫描件且满足磋商文件要求，每个合格的人员得1分，最多3分；</w:t>
            </w:r>
          </w:p>
          <w:p w14:paraId="5644146D">
            <w:pPr>
              <w:spacing w:line="360" w:lineRule="auto"/>
              <w:ind w:firstLine="480" w:firstLineChars="200"/>
              <w:outlineLvl w:val="0"/>
              <w:rPr>
                <w:rFonts w:hint="eastAsia"/>
                <w:sz w:val="24"/>
              </w:rPr>
            </w:pPr>
            <w:r>
              <w:rPr>
                <w:rFonts w:hint="eastAsia"/>
                <w:sz w:val="24"/>
              </w:rPr>
              <w:t>（1</w:t>
            </w:r>
            <w:r>
              <w:rPr>
                <w:rFonts w:hint="eastAsia"/>
                <w:sz w:val="24"/>
                <w:lang w:val="en-US" w:eastAsia="zh-CN"/>
              </w:rPr>
              <w:t>1</w:t>
            </w:r>
            <w:r>
              <w:rPr>
                <w:rFonts w:hint="eastAsia"/>
                <w:sz w:val="24"/>
              </w:rPr>
              <w:t>）餐饮部：提供上述餐饮部人员递交响应文件截止日当月或上一月由投标单位或其分公司缴纳社会保险证明扫描件，每个合格的人员社保证明扫描件得1分，最多3分；</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630E661E">
            <w:pPr>
              <w:spacing w:line="360" w:lineRule="auto"/>
              <w:ind w:firstLine="480" w:firstLineChars="200"/>
              <w:outlineLvl w:val="0"/>
              <w:rPr>
                <w:rFonts w:hint="eastAsia"/>
                <w:sz w:val="24"/>
              </w:rPr>
            </w:pPr>
            <w:r>
              <w:rPr>
                <w:rFonts w:hint="eastAsia"/>
                <w:sz w:val="24"/>
              </w:rPr>
              <w:t>32</w:t>
            </w:r>
          </w:p>
        </w:tc>
      </w:tr>
      <w:tr w14:paraId="7FA61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1539B4B3">
            <w:pPr>
              <w:spacing w:line="360" w:lineRule="auto"/>
              <w:outlineLvl w:val="0"/>
              <w:rPr>
                <w:rFonts w:hint="eastAsia"/>
                <w:sz w:val="24"/>
              </w:rPr>
            </w:pPr>
            <w:r>
              <w:rPr>
                <w:rFonts w:hint="eastAsia"/>
                <w:sz w:val="24"/>
              </w:rPr>
              <w:t>序号</w:t>
            </w:r>
          </w:p>
        </w:tc>
        <w:tc>
          <w:tcPr>
            <w:tcW w:w="7174" w:type="dxa"/>
            <w:gridSpan w:val="2"/>
            <w:tcBorders>
              <w:top w:val="single" w:color="auto" w:sz="4" w:space="0"/>
              <w:left w:val="single" w:color="auto" w:sz="4" w:space="0"/>
              <w:bottom w:val="single" w:color="auto" w:sz="4" w:space="0"/>
              <w:right w:val="single" w:color="auto" w:sz="4" w:space="0"/>
            </w:tcBorders>
            <w:noWrap w:val="0"/>
            <w:vAlign w:val="center"/>
          </w:tcPr>
          <w:p w14:paraId="3D87A8AD">
            <w:pPr>
              <w:spacing w:line="360" w:lineRule="auto"/>
              <w:ind w:firstLine="480" w:firstLineChars="200"/>
              <w:outlineLvl w:val="0"/>
              <w:rPr>
                <w:rFonts w:hint="eastAsia"/>
                <w:sz w:val="24"/>
              </w:rPr>
            </w:pPr>
            <w:r>
              <w:rPr>
                <w:rFonts w:hint="eastAsia"/>
                <w:sz w:val="24"/>
              </w:rPr>
              <w:t>第三部分 主观分（38分）</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556D4B53">
            <w:pPr>
              <w:spacing w:line="360" w:lineRule="auto"/>
              <w:outlineLvl w:val="0"/>
              <w:rPr>
                <w:rFonts w:hint="eastAsia"/>
                <w:sz w:val="24"/>
              </w:rPr>
            </w:pPr>
            <w:r>
              <w:rPr>
                <w:rFonts w:hint="eastAsia"/>
                <w:sz w:val="24"/>
              </w:rPr>
              <w:t>分值</w:t>
            </w:r>
          </w:p>
        </w:tc>
      </w:tr>
      <w:tr w14:paraId="4A6AB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471CB420">
            <w:pPr>
              <w:spacing w:line="360" w:lineRule="auto"/>
              <w:ind w:firstLine="480" w:firstLineChars="200"/>
              <w:outlineLvl w:val="0"/>
              <w:rPr>
                <w:rFonts w:hint="eastAsia"/>
                <w:sz w:val="24"/>
              </w:rPr>
            </w:pPr>
            <w:r>
              <w:rPr>
                <w:sz w:val="24"/>
              </w:rPr>
              <w:t>1</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63100346">
            <w:pPr>
              <w:spacing w:line="360" w:lineRule="auto"/>
              <w:outlineLvl w:val="0"/>
              <w:rPr>
                <w:rFonts w:hint="eastAsia"/>
                <w:sz w:val="24"/>
              </w:rPr>
            </w:pPr>
            <w:r>
              <w:rPr>
                <w:sz w:val="24"/>
              </w:rPr>
              <w:t>人员、岗位配置方案评价</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52F21ECD">
            <w:pPr>
              <w:spacing w:line="360" w:lineRule="auto"/>
              <w:ind w:firstLine="480" w:firstLineChars="200"/>
              <w:outlineLvl w:val="0"/>
              <w:rPr>
                <w:rFonts w:hint="eastAsia"/>
                <w:sz w:val="24"/>
              </w:rPr>
            </w:pPr>
            <w:r>
              <w:rPr>
                <w:sz w:val="24"/>
              </w:rPr>
              <w:t>至少包含各岗位投入人员数量、各岗位内部人员安排配置方案</w:t>
            </w:r>
          </w:p>
          <w:p w14:paraId="507C531F">
            <w:pPr>
              <w:spacing w:line="360" w:lineRule="auto"/>
              <w:ind w:firstLine="480" w:firstLineChars="200"/>
              <w:outlineLvl w:val="0"/>
              <w:rPr>
                <w:rFonts w:hint="eastAsia"/>
                <w:sz w:val="24"/>
              </w:rPr>
            </w:pPr>
            <w:r>
              <w:rPr>
                <w:sz w:val="24"/>
              </w:rPr>
              <w:t>满足招标文件要求，无瑕疵：</w:t>
            </w:r>
            <w:r>
              <w:rPr>
                <w:rFonts w:hint="eastAsia"/>
                <w:sz w:val="24"/>
              </w:rPr>
              <w:t>6</w:t>
            </w:r>
            <w:r>
              <w:rPr>
                <w:sz w:val="24"/>
              </w:rPr>
              <w:t>分；</w:t>
            </w:r>
          </w:p>
          <w:p w14:paraId="672062B5">
            <w:pPr>
              <w:spacing w:line="360" w:lineRule="auto"/>
              <w:ind w:firstLine="480" w:firstLineChars="200"/>
              <w:outlineLvl w:val="0"/>
              <w:rPr>
                <w:rFonts w:hint="eastAsia"/>
                <w:sz w:val="24"/>
              </w:rPr>
            </w:pPr>
            <w:r>
              <w:rPr>
                <w:sz w:val="24"/>
              </w:rPr>
              <w:t>方案内容存在1处瑕疵：</w:t>
            </w:r>
            <w:r>
              <w:rPr>
                <w:rFonts w:hint="eastAsia"/>
                <w:sz w:val="24"/>
              </w:rPr>
              <w:t>4</w:t>
            </w:r>
            <w:r>
              <w:rPr>
                <w:sz w:val="24"/>
              </w:rPr>
              <w:t>分；</w:t>
            </w:r>
          </w:p>
          <w:p w14:paraId="5DE4AF48">
            <w:pPr>
              <w:spacing w:line="360" w:lineRule="auto"/>
              <w:ind w:firstLine="480" w:firstLineChars="200"/>
              <w:outlineLvl w:val="0"/>
              <w:rPr>
                <w:rFonts w:hint="eastAsia"/>
                <w:sz w:val="24"/>
              </w:rPr>
            </w:pPr>
            <w:r>
              <w:rPr>
                <w:sz w:val="24"/>
              </w:rPr>
              <w:t>方案内容存在2处瑕疵：</w:t>
            </w:r>
            <w:r>
              <w:rPr>
                <w:rFonts w:hint="eastAsia"/>
                <w:sz w:val="24"/>
              </w:rPr>
              <w:t>2</w:t>
            </w:r>
            <w:r>
              <w:rPr>
                <w:sz w:val="24"/>
              </w:rPr>
              <w:t>分；</w:t>
            </w:r>
          </w:p>
          <w:p w14:paraId="2B8EEF8D">
            <w:pPr>
              <w:spacing w:line="360" w:lineRule="auto"/>
              <w:ind w:firstLine="480" w:firstLineChars="200"/>
              <w:outlineLvl w:val="0"/>
              <w:rPr>
                <w:rFonts w:hint="eastAsia"/>
                <w:sz w:val="24"/>
              </w:rPr>
            </w:pPr>
            <w:r>
              <w:rPr>
                <w:sz w:val="24"/>
              </w:rPr>
              <w:t>未提供方案或不满足招标文件要求或内容存在3处及以上瑕疵：0分；</w:t>
            </w:r>
          </w:p>
          <w:p w14:paraId="6E6E387D">
            <w:pPr>
              <w:spacing w:line="360" w:lineRule="auto"/>
              <w:ind w:firstLine="480" w:firstLineChars="200"/>
              <w:outlineLvl w:val="0"/>
              <w:rPr>
                <w:rFonts w:hint="eastAsia"/>
                <w:sz w:val="24"/>
              </w:rPr>
            </w:pPr>
            <w:r>
              <w:rPr>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63CE3D8B">
            <w:pPr>
              <w:spacing w:line="360" w:lineRule="auto"/>
              <w:ind w:firstLine="480" w:firstLineChars="200"/>
              <w:outlineLvl w:val="0"/>
              <w:rPr>
                <w:rFonts w:hint="eastAsia"/>
                <w:sz w:val="24"/>
              </w:rPr>
            </w:pPr>
            <w:r>
              <w:rPr>
                <w:rFonts w:hint="eastAsia"/>
                <w:sz w:val="24"/>
              </w:rPr>
              <w:t>6</w:t>
            </w:r>
          </w:p>
        </w:tc>
      </w:tr>
      <w:tr w14:paraId="54FEE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03237754">
            <w:pPr>
              <w:spacing w:line="360" w:lineRule="auto"/>
              <w:ind w:firstLine="480" w:firstLineChars="200"/>
              <w:outlineLvl w:val="0"/>
              <w:rPr>
                <w:rFonts w:hint="eastAsia"/>
                <w:sz w:val="24"/>
              </w:rPr>
            </w:pPr>
            <w:r>
              <w:rPr>
                <w:sz w:val="24"/>
              </w:rPr>
              <w:t>2</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565F3929">
            <w:pPr>
              <w:spacing w:line="360" w:lineRule="auto"/>
              <w:outlineLvl w:val="0"/>
              <w:rPr>
                <w:rFonts w:hint="eastAsia"/>
                <w:sz w:val="24"/>
              </w:rPr>
            </w:pPr>
            <w:r>
              <w:rPr>
                <w:sz w:val="24"/>
              </w:rPr>
              <w:t>针对本项目特点的专业化管理方案评价</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6B518D95">
            <w:pPr>
              <w:spacing w:line="360" w:lineRule="auto"/>
              <w:ind w:firstLine="480" w:firstLineChars="200"/>
              <w:outlineLvl w:val="0"/>
              <w:rPr>
                <w:rFonts w:hint="eastAsia"/>
                <w:sz w:val="24"/>
              </w:rPr>
            </w:pPr>
            <w:r>
              <w:rPr>
                <w:sz w:val="24"/>
              </w:rPr>
              <w:t>至少包含针对本项目的保洁、医疗辅助服务、综合维修、电站值守、医疗废物处理、秩序维护服务方案</w:t>
            </w:r>
          </w:p>
          <w:p w14:paraId="7D734174">
            <w:pPr>
              <w:spacing w:line="360" w:lineRule="auto"/>
              <w:ind w:firstLine="480" w:firstLineChars="200"/>
              <w:outlineLvl w:val="0"/>
              <w:rPr>
                <w:rFonts w:hint="eastAsia"/>
                <w:sz w:val="24"/>
              </w:rPr>
            </w:pPr>
            <w:r>
              <w:rPr>
                <w:sz w:val="24"/>
              </w:rPr>
              <w:t>满足招标文件要求，无瑕疵：</w:t>
            </w:r>
            <w:r>
              <w:rPr>
                <w:rFonts w:hint="eastAsia"/>
                <w:sz w:val="24"/>
              </w:rPr>
              <w:t>8</w:t>
            </w:r>
            <w:r>
              <w:rPr>
                <w:sz w:val="24"/>
              </w:rPr>
              <w:t>分；</w:t>
            </w:r>
          </w:p>
          <w:p w14:paraId="343FDA88">
            <w:pPr>
              <w:spacing w:line="360" w:lineRule="auto"/>
              <w:ind w:firstLine="480" w:firstLineChars="200"/>
              <w:outlineLvl w:val="0"/>
              <w:rPr>
                <w:rFonts w:hint="eastAsia"/>
                <w:sz w:val="24"/>
              </w:rPr>
            </w:pPr>
            <w:r>
              <w:rPr>
                <w:sz w:val="24"/>
              </w:rPr>
              <w:t>方案内容存在1处瑕疵：</w:t>
            </w:r>
            <w:r>
              <w:rPr>
                <w:rFonts w:hint="eastAsia"/>
                <w:sz w:val="24"/>
              </w:rPr>
              <w:t>5</w:t>
            </w:r>
            <w:r>
              <w:rPr>
                <w:sz w:val="24"/>
              </w:rPr>
              <w:t>分；</w:t>
            </w:r>
          </w:p>
          <w:p w14:paraId="09422DDE">
            <w:pPr>
              <w:spacing w:line="360" w:lineRule="auto"/>
              <w:ind w:firstLine="480" w:firstLineChars="200"/>
              <w:outlineLvl w:val="0"/>
              <w:rPr>
                <w:rFonts w:hint="eastAsia"/>
                <w:sz w:val="24"/>
              </w:rPr>
            </w:pPr>
            <w:r>
              <w:rPr>
                <w:sz w:val="24"/>
              </w:rPr>
              <w:t>方案内容存在2处瑕疵：</w:t>
            </w:r>
            <w:r>
              <w:rPr>
                <w:rFonts w:hint="eastAsia"/>
                <w:sz w:val="24"/>
              </w:rPr>
              <w:t>3</w:t>
            </w:r>
            <w:r>
              <w:rPr>
                <w:sz w:val="24"/>
              </w:rPr>
              <w:t>分；</w:t>
            </w:r>
          </w:p>
          <w:p w14:paraId="55D4EAB1">
            <w:pPr>
              <w:spacing w:line="360" w:lineRule="auto"/>
              <w:ind w:firstLine="480" w:firstLineChars="200"/>
              <w:outlineLvl w:val="0"/>
              <w:rPr>
                <w:rFonts w:hint="eastAsia"/>
                <w:sz w:val="24"/>
              </w:rPr>
            </w:pPr>
            <w:r>
              <w:rPr>
                <w:sz w:val="24"/>
              </w:rPr>
              <w:t>未提供方案或不满足招标文件要求或内容存在3处及以上瑕疵：0分；</w:t>
            </w:r>
          </w:p>
          <w:p w14:paraId="32F43CA1">
            <w:pPr>
              <w:spacing w:line="360" w:lineRule="auto"/>
              <w:ind w:firstLine="480" w:firstLineChars="200"/>
              <w:outlineLvl w:val="0"/>
              <w:rPr>
                <w:rFonts w:hint="eastAsia"/>
                <w:sz w:val="24"/>
              </w:rPr>
            </w:pPr>
            <w:r>
              <w:rPr>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4B6B06BE">
            <w:pPr>
              <w:spacing w:line="360" w:lineRule="auto"/>
              <w:ind w:firstLine="480" w:firstLineChars="200"/>
              <w:outlineLvl w:val="0"/>
              <w:rPr>
                <w:rFonts w:hint="eastAsia"/>
                <w:sz w:val="24"/>
              </w:rPr>
            </w:pPr>
            <w:r>
              <w:rPr>
                <w:rFonts w:hint="eastAsia"/>
                <w:sz w:val="24"/>
              </w:rPr>
              <w:t>8</w:t>
            </w:r>
          </w:p>
        </w:tc>
      </w:tr>
      <w:tr w14:paraId="2F82D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42EDAF72">
            <w:pPr>
              <w:spacing w:line="360" w:lineRule="auto"/>
              <w:ind w:firstLine="480" w:firstLineChars="200"/>
              <w:outlineLvl w:val="0"/>
              <w:rPr>
                <w:rFonts w:hint="eastAsia"/>
                <w:sz w:val="24"/>
              </w:rPr>
            </w:pPr>
            <w:r>
              <w:rPr>
                <w:sz w:val="24"/>
              </w:rPr>
              <w:t>3</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73586005">
            <w:pPr>
              <w:spacing w:line="360" w:lineRule="auto"/>
              <w:outlineLvl w:val="0"/>
              <w:rPr>
                <w:rFonts w:hint="eastAsia"/>
                <w:sz w:val="24"/>
              </w:rPr>
            </w:pPr>
            <w:r>
              <w:rPr>
                <w:sz w:val="24"/>
              </w:rPr>
              <w:t>对项目重点、难点的理解评价</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7D8843D7">
            <w:pPr>
              <w:spacing w:line="360" w:lineRule="auto"/>
              <w:ind w:firstLine="480" w:firstLineChars="200"/>
              <w:outlineLvl w:val="0"/>
              <w:rPr>
                <w:rFonts w:hint="eastAsia"/>
                <w:sz w:val="24"/>
              </w:rPr>
            </w:pPr>
            <w:r>
              <w:rPr>
                <w:sz w:val="24"/>
              </w:rPr>
              <w:t>至少包含针对本项目重点和难点的理解以及针对重点难点的应对解决方案</w:t>
            </w:r>
          </w:p>
          <w:p w14:paraId="66E2A40E">
            <w:pPr>
              <w:spacing w:line="360" w:lineRule="auto"/>
              <w:ind w:firstLine="480" w:firstLineChars="200"/>
              <w:outlineLvl w:val="0"/>
              <w:rPr>
                <w:rFonts w:hint="eastAsia"/>
                <w:sz w:val="24"/>
              </w:rPr>
            </w:pPr>
            <w:r>
              <w:rPr>
                <w:sz w:val="24"/>
              </w:rPr>
              <w:t>满足招标文件要求，无瑕疵：6分；</w:t>
            </w:r>
          </w:p>
          <w:p w14:paraId="329DB628">
            <w:pPr>
              <w:spacing w:line="360" w:lineRule="auto"/>
              <w:ind w:firstLine="480" w:firstLineChars="200"/>
              <w:outlineLvl w:val="0"/>
              <w:rPr>
                <w:rFonts w:hint="eastAsia"/>
                <w:sz w:val="24"/>
              </w:rPr>
            </w:pPr>
            <w:r>
              <w:rPr>
                <w:sz w:val="24"/>
              </w:rPr>
              <w:t>重点难点理解或应对解决方案内容存在1处瑕疵：4分；</w:t>
            </w:r>
          </w:p>
          <w:p w14:paraId="20DDE2DF">
            <w:pPr>
              <w:spacing w:line="360" w:lineRule="auto"/>
              <w:ind w:firstLine="480" w:firstLineChars="200"/>
              <w:outlineLvl w:val="0"/>
              <w:rPr>
                <w:rFonts w:hint="eastAsia"/>
                <w:sz w:val="24"/>
              </w:rPr>
            </w:pPr>
            <w:r>
              <w:rPr>
                <w:sz w:val="24"/>
              </w:rPr>
              <w:t>重点难点理解或应对解决方案内容存在2处瑕疵：2分；</w:t>
            </w:r>
          </w:p>
          <w:p w14:paraId="1AF5E0D6">
            <w:pPr>
              <w:spacing w:line="360" w:lineRule="auto"/>
              <w:ind w:firstLine="480" w:firstLineChars="200"/>
              <w:outlineLvl w:val="0"/>
              <w:rPr>
                <w:rFonts w:hint="eastAsia"/>
                <w:sz w:val="24"/>
              </w:rPr>
            </w:pPr>
            <w:r>
              <w:rPr>
                <w:sz w:val="24"/>
              </w:rPr>
              <w:t>未提供重点难点理解或应对解决方案或不满足招标文件要求或内容存在3处及以上瑕疵：0分；</w:t>
            </w:r>
          </w:p>
          <w:p w14:paraId="6CCDC13E">
            <w:pPr>
              <w:spacing w:line="360" w:lineRule="auto"/>
              <w:ind w:firstLine="480" w:firstLineChars="200"/>
              <w:outlineLvl w:val="0"/>
              <w:rPr>
                <w:rFonts w:hint="eastAsia"/>
                <w:sz w:val="24"/>
              </w:rPr>
            </w:pPr>
            <w:r>
              <w:rPr>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42DBF7E1">
            <w:pPr>
              <w:spacing w:line="360" w:lineRule="auto"/>
              <w:ind w:firstLine="480" w:firstLineChars="200"/>
              <w:outlineLvl w:val="0"/>
              <w:rPr>
                <w:rFonts w:hint="eastAsia"/>
                <w:sz w:val="24"/>
              </w:rPr>
            </w:pPr>
            <w:r>
              <w:rPr>
                <w:sz w:val="24"/>
              </w:rPr>
              <w:t>6</w:t>
            </w:r>
          </w:p>
        </w:tc>
      </w:tr>
      <w:tr w14:paraId="78541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51E55D92">
            <w:pPr>
              <w:spacing w:line="360" w:lineRule="auto"/>
              <w:ind w:firstLine="480" w:firstLineChars="200"/>
              <w:outlineLvl w:val="0"/>
              <w:rPr>
                <w:rFonts w:hint="eastAsia"/>
                <w:sz w:val="24"/>
              </w:rPr>
            </w:pPr>
            <w:r>
              <w:rPr>
                <w:sz w:val="24"/>
              </w:rPr>
              <w:t>4</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63AE5CDF">
            <w:pPr>
              <w:spacing w:line="360" w:lineRule="auto"/>
              <w:outlineLvl w:val="0"/>
              <w:rPr>
                <w:rFonts w:hint="eastAsia"/>
                <w:sz w:val="24"/>
              </w:rPr>
            </w:pPr>
            <w:r>
              <w:rPr>
                <w:sz w:val="24"/>
              </w:rPr>
              <w:t>进驻和接管方案评价</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6F15E36B">
            <w:pPr>
              <w:spacing w:line="360" w:lineRule="auto"/>
              <w:ind w:firstLine="480" w:firstLineChars="200"/>
              <w:outlineLvl w:val="0"/>
              <w:rPr>
                <w:rFonts w:hint="eastAsia"/>
                <w:sz w:val="24"/>
              </w:rPr>
            </w:pPr>
            <w:r>
              <w:rPr>
                <w:sz w:val="24"/>
              </w:rPr>
              <w:t>至少包含中标后如何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14F680F">
            <w:pPr>
              <w:spacing w:line="360" w:lineRule="auto"/>
              <w:ind w:firstLine="480" w:firstLineChars="200"/>
              <w:outlineLvl w:val="0"/>
              <w:rPr>
                <w:rFonts w:hint="eastAsia"/>
                <w:sz w:val="24"/>
              </w:rPr>
            </w:pPr>
            <w:r>
              <w:rPr>
                <w:sz w:val="24"/>
              </w:rPr>
              <w:t>满足招标文件要求，无瑕疵：</w:t>
            </w:r>
            <w:r>
              <w:rPr>
                <w:rFonts w:hint="eastAsia"/>
                <w:sz w:val="24"/>
              </w:rPr>
              <w:t>4</w:t>
            </w:r>
            <w:r>
              <w:rPr>
                <w:sz w:val="24"/>
              </w:rPr>
              <w:t>分；</w:t>
            </w:r>
          </w:p>
          <w:p w14:paraId="17D5ECE7">
            <w:pPr>
              <w:spacing w:line="360" w:lineRule="auto"/>
              <w:ind w:firstLine="480" w:firstLineChars="200"/>
              <w:outlineLvl w:val="0"/>
              <w:rPr>
                <w:rFonts w:hint="eastAsia"/>
                <w:sz w:val="24"/>
              </w:rPr>
            </w:pPr>
            <w:r>
              <w:rPr>
                <w:sz w:val="24"/>
              </w:rPr>
              <w:t>方案内容存在1处瑕疵：2分；</w:t>
            </w:r>
          </w:p>
          <w:p w14:paraId="70B33940">
            <w:pPr>
              <w:spacing w:line="360" w:lineRule="auto"/>
              <w:ind w:firstLine="480" w:firstLineChars="200"/>
              <w:outlineLvl w:val="0"/>
              <w:rPr>
                <w:rFonts w:hint="eastAsia"/>
                <w:sz w:val="24"/>
              </w:rPr>
            </w:pPr>
            <w:r>
              <w:rPr>
                <w:sz w:val="24"/>
              </w:rPr>
              <w:t>方案内容存在2处瑕疵：1分；</w:t>
            </w:r>
          </w:p>
          <w:p w14:paraId="30A6FB62">
            <w:pPr>
              <w:spacing w:line="360" w:lineRule="auto"/>
              <w:ind w:firstLine="480" w:firstLineChars="200"/>
              <w:outlineLvl w:val="0"/>
              <w:rPr>
                <w:rFonts w:hint="eastAsia"/>
                <w:sz w:val="24"/>
              </w:rPr>
            </w:pPr>
            <w:r>
              <w:rPr>
                <w:sz w:val="24"/>
              </w:rPr>
              <w:t>未提供方案或不满足招标文件要求或内容存在3处及以上瑕疵：0分；</w:t>
            </w:r>
          </w:p>
          <w:p w14:paraId="3832076D">
            <w:pPr>
              <w:spacing w:line="360" w:lineRule="auto"/>
              <w:ind w:firstLine="480" w:firstLineChars="200"/>
              <w:outlineLvl w:val="0"/>
              <w:rPr>
                <w:rFonts w:hint="eastAsia"/>
                <w:sz w:val="24"/>
              </w:rPr>
            </w:pPr>
            <w:r>
              <w:rPr>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23644E45">
            <w:pPr>
              <w:spacing w:line="360" w:lineRule="auto"/>
              <w:ind w:firstLine="480" w:firstLineChars="200"/>
              <w:outlineLvl w:val="0"/>
              <w:rPr>
                <w:rFonts w:hint="eastAsia"/>
                <w:sz w:val="24"/>
              </w:rPr>
            </w:pPr>
            <w:r>
              <w:rPr>
                <w:rFonts w:hint="eastAsia"/>
                <w:sz w:val="24"/>
              </w:rPr>
              <w:t>4</w:t>
            </w:r>
          </w:p>
        </w:tc>
      </w:tr>
      <w:tr w14:paraId="74655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514A9D04">
            <w:pPr>
              <w:spacing w:line="360" w:lineRule="auto"/>
              <w:ind w:firstLine="480" w:firstLineChars="200"/>
              <w:outlineLvl w:val="0"/>
              <w:rPr>
                <w:rFonts w:hint="eastAsia"/>
                <w:sz w:val="24"/>
              </w:rPr>
            </w:pPr>
            <w:r>
              <w:rPr>
                <w:sz w:val="24"/>
              </w:rPr>
              <w:t>5</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04C47BD3">
            <w:pPr>
              <w:spacing w:line="360" w:lineRule="auto"/>
              <w:outlineLvl w:val="0"/>
              <w:rPr>
                <w:rFonts w:hint="eastAsia"/>
                <w:sz w:val="24"/>
              </w:rPr>
            </w:pPr>
            <w:r>
              <w:rPr>
                <w:sz w:val="24"/>
              </w:rPr>
              <w:t>应急预案评价</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02636079">
            <w:pPr>
              <w:spacing w:line="360" w:lineRule="auto"/>
              <w:ind w:firstLine="480" w:firstLineChars="200"/>
              <w:outlineLvl w:val="0"/>
              <w:rPr>
                <w:rFonts w:hint="eastAsia"/>
                <w:sz w:val="24"/>
              </w:rPr>
            </w:pPr>
            <w:r>
              <w:rPr>
                <w:sz w:val="24"/>
              </w:rPr>
              <w:t>至少包含当出现不可预知紧急情况时（例如停水停电、极端天气、群体事件、自然灾害等），如何保证服务正常运转的措施，临时增配人员设备、现有人员岗位职责临时增加、与相关政府部门协调配合等措施。</w:t>
            </w:r>
          </w:p>
          <w:p w14:paraId="4936E043">
            <w:pPr>
              <w:spacing w:line="360" w:lineRule="auto"/>
              <w:ind w:firstLine="480" w:firstLineChars="200"/>
              <w:outlineLvl w:val="0"/>
              <w:rPr>
                <w:rFonts w:hint="eastAsia"/>
                <w:sz w:val="24"/>
              </w:rPr>
            </w:pPr>
            <w:r>
              <w:rPr>
                <w:sz w:val="24"/>
              </w:rPr>
              <w:t>满足招标文件要求，无瑕疵：</w:t>
            </w:r>
            <w:r>
              <w:rPr>
                <w:rFonts w:hint="eastAsia"/>
                <w:sz w:val="24"/>
              </w:rPr>
              <w:t>5</w:t>
            </w:r>
            <w:r>
              <w:rPr>
                <w:sz w:val="24"/>
              </w:rPr>
              <w:t>分；</w:t>
            </w:r>
          </w:p>
          <w:p w14:paraId="6BC450AC">
            <w:pPr>
              <w:spacing w:line="360" w:lineRule="auto"/>
              <w:ind w:firstLine="480" w:firstLineChars="200"/>
              <w:outlineLvl w:val="0"/>
              <w:rPr>
                <w:rFonts w:hint="eastAsia"/>
                <w:sz w:val="24"/>
              </w:rPr>
            </w:pPr>
            <w:r>
              <w:rPr>
                <w:sz w:val="24"/>
              </w:rPr>
              <w:t>方案内容存在1处瑕疵：</w:t>
            </w:r>
            <w:r>
              <w:rPr>
                <w:rFonts w:hint="eastAsia"/>
                <w:sz w:val="24"/>
              </w:rPr>
              <w:t>3</w:t>
            </w:r>
            <w:r>
              <w:rPr>
                <w:sz w:val="24"/>
              </w:rPr>
              <w:t>分；</w:t>
            </w:r>
          </w:p>
          <w:p w14:paraId="04AA0B93">
            <w:pPr>
              <w:spacing w:line="360" w:lineRule="auto"/>
              <w:ind w:firstLine="480" w:firstLineChars="200"/>
              <w:outlineLvl w:val="0"/>
              <w:rPr>
                <w:rFonts w:hint="eastAsia"/>
                <w:sz w:val="24"/>
              </w:rPr>
            </w:pPr>
            <w:r>
              <w:rPr>
                <w:sz w:val="24"/>
              </w:rPr>
              <w:t>方案内容存在2处瑕疵：</w:t>
            </w:r>
            <w:r>
              <w:rPr>
                <w:rFonts w:hint="eastAsia"/>
                <w:sz w:val="24"/>
              </w:rPr>
              <w:t>2</w:t>
            </w:r>
            <w:r>
              <w:rPr>
                <w:sz w:val="24"/>
              </w:rPr>
              <w:t>分；</w:t>
            </w:r>
          </w:p>
          <w:p w14:paraId="1F4E15CD">
            <w:pPr>
              <w:spacing w:line="360" w:lineRule="auto"/>
              <w:ind w:firstLine="480" w:firstLineChars="200"/>
              <w:outlineLvl w:val="0"/>
              <w:rPr>
                <w:rFonts w:hint="eastAsia"/>
                <w:sz w:val="24"/>
              </w:rPr>
            </w:pPr>
            <w:r>
              <w:rPr>
                <w:sz w:val="24"/>
              </w:rPr>
              <w:t>未提供方案或不满足招标文件要求或内容存在3处及以上瑕疵：0分；</w:t>
            </w:r>
          </w:p>
          <w:p w14:paraId="5D8FF4F8">
            <w:pPr>
              <w:spacing w:line="360" w:lineRule="auto"/>
              <w:ind w:firstLine="480" w:firstLineChars="200"/>
              <w:outlineLvl w:val="0"/>
              <w:rPr>
                <w:rFonts w:hint="eastAsia"/>
                <w:sz w:val="24"/>
              </w:rPr>
            </w:pPr>
            <w:r>
              <w:rPr>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2E0CE740">
            <w:pPr>
              <w:spacing w:line="360" w:lineRule="auto"/>
              <w:ind w:firstLine="480" w:firstLineChars="200"/>
              <w:outlineLvl w:val="0"/>
              <w:rPr>
                <w:rFonts w:hint="eastAsia"/>
                <w:sz w:val="24"/>
              </w:rPr>
            </w:pPr>
            <w:r>
              <w:rPr>
                <w:rFonts w:hint="eastAsia"/>
                <w:sz w:val="24"/>
              </w:rPr>
              <w:t>5</w:t>
            </w:r>
          </w:p>
        </w:tc>
      </w:tr>
      <w:tr w14:paraId="46370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628748C1">
            <w:pPr>
              <w:spacing w:line="360" w:lineRule="auto"/>
              <w:ind w:firstLine="480" w:firstLineChars="200"/>
              <w:outlineLvl w:val="0"/>
              <w:rPr>
                <w:rFonts w:hint="eastAsia"/>
                <w:sz w:val="24"/>
              </w:rPr>
            </w:pPr>
            <w:r>
              <w:rPr>
                <w:sz w:val="24"/>
              </w:rPr>
              <w:t>6</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319719C0">
            <w:pPr>
              <w:spacing w:line="360" w:lineRule="auto"/>
              <w:outlineLvl w:val="0"/>
              <w:rPr>
                <w:rFonts w:hint="eastAsia"/>
                <w:sz w:val="24"/>
              </w:rPr>
            </w:pPr>
            <w:r>
              <w:rPr>
                <w:sz w:val="24"/>
              </w:rPr>
              <w:t>人员保密管理方案评价</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050185D8">
            <w:pPr>
              <w:spacing w:line="360" w:lineRule="auto"/>
              <w:ind w:firstLine="480" w:firstLineChars="200"/>
              <w:outlineLvl w:val="0"/>
              <w:rPr>
                <w:rFonts w:hint="eastAsia"/>
                <w:sz w:val="24"/>
              </w:rPr>
            </w:pPr>
            <w:r>
              <w:rPr>
                <w:sz w:val="24"/>
              </w:rPr>
              <w:t>至少包含保证服务过程中有可能获取的保密信息不泄露的措施：制定保密制度、服务人员保密培训、重点岗位双人服务、泄密惩罚办法。</w:t>
            </w:r>
          </w:p>
          <w:p w14:paraId="3728B56B">
            <w:pPr>
              <w:spacing w:line="360" w:lineRule="auto"/>
              <w:ind w:firstLine="480" w:firstLineChars="200"/>
              <w:outlineLvl w:val="0"/>
              <w:rPr>
                <w:rFonts w:hint="eastAsia"/>
                <w:sz w:val="24"/>
              </w:rPr>
            </w:pPr>
            <w:r>
              <w:rPr>
                <w:sz w:val="24"/>
              </w:rPr>
              <w:t>满足招标文件要求，无瑕疵：3分；</w:t>
            </w:r>
          </w:p>
          <w:p w14:paraId="5E7A0674">
            <w:pPr>
              <w:spacing w:line="360" w:lineRule="auto"/>
              <w:ind w:firstLine="480" w:firstLineChars="200"/>
              <w:outlineLvl w:val="0"/>
              <w:rPr>
                <w:rFonts w:hint="eastAsia"/>
                <w:sz w:val="24"/>
              </w:rPr>
            </w:pPr>
            <w:r>
              <w:rPr>
                <w:sz w:val="24"/>
              </w:rPr>
              <w:t>方案内容存在1处瑕疵：2分；</w:t>
            </w:r>
          </w:p>
          <w:p w14:paraId="1CEA8B49">
            <w:pPr>
              <w:spacing w:line="360" w:lineRule="auto"/>
              <w:ind w:firstLine="480" w:firstLineChars="200"/>
              <w:outlineLvl w:val="0"/>
              <w:rPr>
                <w:rFonts w:hint="eastAsia"/>
                <w:sz w:val="24"/>
              </w:rPr>
            </w:pPr>
            <w:r>
              <w:rPr>
                <w:sz w:val="24"/>
              </w:rPr>
              <w:t>方案内容存在2处瑕疵：1分；</w:t>
            </w:r>
          </w:p>
          <w:p w14:paraId="466476FE">
            <w:pPr>
              <w:spacing w:line="360" w:lineRule="auto"/>
              <w:ind w:firstLine="480" w:firstLineChars="200"/>
              <w:outlineLvl w:val="0"/>
              <w:rPr>
                <w:rFonts w:hint="eastAsia"/>
                <w:sz w:val="24"/>
              </w:rPr>
            </w:pPr>
            <w:r>
              <w:rPr>
                <w:sz w:val="24"/>
              </w:rPr>
              <w:t>未提供方案或不满足招标文件要求或内容存在3处及以上瑕疵：0分；</w:t>
            </w:r>
          </w:p>
          <w:p w14:paraId="07CA3572">
            <w:pPr>
              <w:spacing w:line="360" w:lineRule="auto"/>
              <w:ind w:firstLine="480" w:firstLineChars="200"/>
              <w:outlineLvl w:val="0"/>
              <w:rPr>
                <w:rFonts w:hint="eastAsia"/>
                <w:sz w:val="24"/>
              </w:rPr>
            </w:pPr>
            <w:r>
              <w:rPr>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695B84E4">
            <w:pPr>
              <w:spacing w:line="360" w:lineRule="auto"/>
              <w:ind w:firstLine="480" w:firstLineChars="200"/>
              <w:outlineLvl w:val="0"/>
              <w:rPr>
                <w:rFonts w:hint="eastAsia"/>
                <w:sz w:val="24"/>
              </w:rPr>
            </w:pPr>
            <w:r>
              <w:rPr>
                <w:sz w:val="24"/>
              </w:rPr>
              <w:t>3</w:t>
            </w:r>
          </w:p>
        </w:tc>
      </w:tr>
      <w:tr w14:paraId="388A2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7F47D5E3">
            <w:pPr>
              <w:spacing w:line="360" w:lineRule="auto"/>
              <w:ind w:firstLine="480" w:firstLineChars="200"/>
              <w:outlineLvl w:val="0"/>
              <w:rPr>
                <w:rFonts w:hint="eastAsia"/>
                <w:sz w:val="24"/>
              </w:rPr>
            </w:pPr>
            <w:r>
              <w:rPr>
                <w:sz w:val="24"/>
              </w:rPr>
              <w:t>7</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796BE616">
            <w:pPr>
              <w:spacing w:line="360" w:lineRule="auto"/>
              <w:outlineLvl w:val="0"/>
              <w:rPr>
                <w:rFonts w:hint="eastAsia"/>
                <w:sz w:val="24"/>
              </w:rPr>
            </w:pPr>
            <w:r>
              <w:rPr>
                <w:sz w:val="24"/>
              </w:rPr>
              <w:t>人员稳定性方案评价</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70BBC486">
            <w:pPr>
              <w:spacing w:line="360" w:lineRule="auto"/>
              <w:ind w:firstLine="480" w:firstLineChars="200"/>
              <w:outlineLvl w:val="0"/>
              <w:rPr>
                <w:rFonts w:hint="eastAsia"/>
                <w:sz w:val="24"/>
              </w:rPr>
            </w:pPr>
            <w:r>
              <w:rPr>
                <w:sz w:val="24"/>
              </w:rPr>
              <w:t>至少包含服务期内保证人员更换率不得超过招标文件要求的措施，保证更换人员不得低于采购需求，且应经采购人同意的措施</w:t>
            </w:r>
          </w:p>
          <w:p w14:paraId="53FDE0A4">
            <w:pPr>
              <w:spacing w:line="360" w:lineRule="auto"/>
              <w:ind w:firstLine="480" w:firstLineChars="200"/>
              <w:outlineLvl w:val="0"/>
              <w:rPr>
                <w:rFonts w:hint="eastAsia"/>
                <w:sz w:val="24"/>
              </w:rPr>
            </w:pPr>
            <w:r>
              <w:rPr>
                <w:sz w:val="24"/>
              </w:rPr>
              <w:t>满足招标文件要求，无瑕疵：3分；</w:t>
            </w:r>
          </w:p>
          <w:p w14:paraId="5D10E46E">
            <w:pPr>
              <w:spacing w:line="360" w:lineRule="auto"/>
              <w:ind w:firstLine="480" w:firstLineChars="200"/>
              <w:outlineLvl w:val="0"/>
              <w:rPr>
                <w:rFonts w:hint="eastAsia"/>
                <w:sz w:val="24"/>
              </w:rPr>
            </w:pPr>
            <w:r>
              <w:rPr>
                <w:sz w:val="24"/>
              </w:rPr>
              <w:t>方案内容存在1处瑕疵：2分；</w:t>
            </w:r>
          </w:p>
          <w:p w14:paraId="59C74266">
            <w:pPr>
              <w:spacing w:line="360" w:lineRule="auto"/>
              <w:ind w:firstLine="480" w:firstLineChars="200"/>
              <w:outlineLvl w:val="0"/>
              <w:rPr>
                <w:rFonts w:hint="eastAsia"/>
                <w:sz w:val="24"/>
              </w:rPr>
            </w:pPr>
            <w:r>
              <w:rPr>
                <w:sz w:val="24"/>
              </w:rPr>
              <w:t>方案内容存在2处瑕疵：1分；</w:t>
            </w:r>
          </w:p>
          <w:p w14:paraId="4AD416DF">
            <w:pPr>
              <w:spacing w:line="360" w:lineRule="auto"/>
              <w:ind w:firstLine="480" w:firstLineChars="200"/>
              <w:outlineLvl w:val="0"/>
              <w:rPr>
                <w:rFonts w:hint="eastAsia"/>
                <w:sz w:val="24"/>
              </w:rPr>
            </w:pPr>
            <w:r>
              <w:rPr>
                <w:sz w:val="24"/>
              </w:rPr>
              <w:t>未提供方案或不满足招标文件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49DC549F">
            <w:pPr>
              <w:spacing w:line="360" w:lineRule="auto"/>
              <w:ind w:firstLine="480" w:firstLineChars="200"/>
              <w:outlineLvl w:val="0"/>
              <w:rPr>
                <w:rFonts w:hint="eastAsia"/>
                <w:sz w:val="24"/>
              </w:rPr>
            </w:pPr>
            <w:r>
              <w:rPr>
                <w:sz w:val="24"/>
              </w:rPr>
              <w:t>3</w:t>
            </w:r>
          </w:p>
        </w:tc>
      </w:tr>
      <w:tr w14:paraId="50D10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014" w:type="dxa"/>
            <w:tcBorders>
              <w:top w:val="single" w:color="auto" w:sz="4" w:space="0"/>
              <w:left w:val="single" w:color="auto" w:sz="4" w:space="0"/>
              <w:bottom w:val="single" w:color="auto" w:sz="4" w:space="0"/>
              <w:right w:val="single" w:color="auto" w:sz="4" w:space="0"/>
            </w:tcBorders>
            <w:noWrap w:val="0"/>
            <w:vAlign w:val="center"/>
          </w:tcPr>
          <w:p w14:paraId="4773C3B3">
            <w:pPr>
              <w:spacing w:line="360" w:lineRule="auto"/>
              <w:ind w:firstLine="480" w:firstLineChars="200"/>
              <w:outlineLvl w:val="0"/>
              <w:rPr>
                <w:rFonts w:hint="eastAsia"/>
                <w:sz w:val="24"/>
              </w:rPr>
            </w:pPr>
            <w:r>
              <w:rPr>
                <w:sz w:val="24"/>
              </w:rPr>
              <w:t>8</w:t>
            </w:r>
          </w:p>
        </w:tc>
        <w:tc>
          <w:tcPr>
            <w:tcW w:w="1132" w:type="dxa"/>
            <w:tcBorders>
              <w:top w:val="single" w:color="auto" w:sz="4" w:space="0"/>
              <w:left w:val="single" w:color="auto" w:sz="4" w:space="0"/>
              <w:bottom w:val="single" w:color="auto" w:sz="4" w:space="0"/>
              <w:right w:val="single" w:color="auto" w:sz="4" w:space="0"/>
            </w:tcBorders>
            <w:noWrap w:val="0"/>
            <w:vAlign w:val="center"/>
          </w:tcPr>
          <w:p w14:paraId="2E5CD1D4">
            <w:pPr>
              <w:spacing w:line="360" w:lineRule="auto"/>
              <w:outlineLvl w:val="0"/>
              <w:rPr>
                <w:rFonts w:hint="eastAsia"/>
                <w:sz w:val="24"/>
              </w:rPr>
            </w:pPr>
            <w:r>
              <w:rPr>
                <w:sz w:val="24"/>
              </w:rPr>
              <w:t>价格测算方案评价</w:t>
            </w:r>
          </w:p>
        </w:tc>
        <w:tc>
          <w:tcPr>
            <w:tcW w:w="6042" w:type="dxa"/>
            <w:tcBorders>
              <w:top w:val="single" w:color="auto" w:sz="4" w:space="0"/>
              <w:left w:val="single" w:color="auto" w:sz="4" w:space="0"/>
              <w:bottom w:val="single" w:color="auto" w:sz="4" w:space="0"/>
              <w:right w:val="single" w:color="auto" w:sz="4" w:space="0"/>
            </w:tcBorders>
            <w:noWrap w:val="0"/>
            <w:vAlign w:val="center"/>
          </w:tcPr>
          <w:p w14:paraId="118FD97C">
            <w:pPr>
              <w:spacing w:line="360" w:lineRule="auto"/>
              <w:ind w:firstLine="480" w:firstLineChars="200"/>
              <w:outlineLvl w:val="0"/>
              <w:rPr>
                <w:rFonts w:hint="eastAsia"/>
                <w:sz w:val="24"/>
              </w:rPr>
            </w:pPr>
            <w:r>
              <w:rPr>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CD7132A">
            <w:pPr>
              <w:spacing w:line="360" w:lineRule="auto"/>
              <w:ind w:firstLine="480" w:firstLineChars="200"/>
              <w:outlineLvl w:val="0"/>
              <w:rPr>
                <w:rFonts w:hint="eastAsia"/>
                <w:sz w:val="24"/>
              </w:rPr>
            </w:pPr>
            <w:r>
              <w:rPr>
                <w:sz w:val="24"/>
              </w:rPr>
              <w:t>价格测算方案科学合理，无瑕疵：3分；</w:t>
            </w:r>
          </w:p>
          <w:p w14:paraId="1407A63D">
            <w:pPr>
              <w:spacing w:line="360" w:lineRule="auto"/>
              <w:ind w:firstLine="480" w:firstLineChars="200"/>
              <w:outlineLvl w:val="0"/>
              <w:rPr>
                <w:rFonts w:hint="eastAsia"/>
                <w:sz w:val="24"/>
              </w:rPr>
            </w:pPr>
            <w:r>
              <w:rPr>
                <w:sz w:val="24"/>
              </w:rPr>
              <w:t>内容存在1处瑕疵：2分；</w:t>
            </w:r>
          </w:p>
          <w:p w14:paraId="5E5BCE8A">
            <w:pPr>
              <w:spacing w:line="360" w:lineRule="auto"/>
              <w:ind w:firstLine="480" w:firstLineChars="200"/>
              <w:outlineLvl w:val="0"/>
              <w:rPr>
                <w:rFonts w:hint="eastAsia"/>
                <w:sz w:val="24"/>
              </w:rPr>
            </w:pPr>
            <w:r>
              <w:rPr>
                <w:sz w:val="24"/>
              </w:rPr>
              <w:t>内容存在2处瑕疵：1分；</w:t>
            </w:r>
          </w:p>
          <w:p w14:paraId="3F7EF19D">
            <w:pPr>
              <w:spacing w:line="360" w:lineRule="auto"/>
              <w:ind w:firstLine="480" w:firstLineChars="200"/>
              <w:outlineLvl w:val="0"/>
              <w:rPr>
                <w:rFonts w:hint="eastAsia"/>
                <w:sz w:val="24"/>
              </w:rPr>
            </w:pPr>
            <w:r>
              <w:rPr>
                <w:sz w:val="24"/>
              </w:rPr>
              <w:t>未提供测算方案或方案存在3处及以上瑕疵或社会保险、住房公积金应缴未缴的：0分。</w:t>
            </w:r>
          </w:p>
          <w:p w14:paraId="1B4B8253">
            <w:pPr>
              <w:spacing w:line="360" w:lineRule="auto"/>
              <w:ind w:firstLine="480" w:firstLineChars="200"/>
              <w:outlineLvl w:val="0"/>
              <w:rPr>
                <w:rFonts w:hint="eastAsia"/>
                <w:sz w:val="24"/>
              </w:rPr>
            </w:pPr>
            <w:r>
              <w:rPr>
                <w:sz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030" w:type="dxa"/>
            <w:tcBorders>
              <w:top w:val="single" w:color="auto" w:sz="4" w:space="0"/>
              <w:left w:val="single" w:color="auto" w:sz="4" w:space="0"/>
              <w:bottom w:val="single" w:color="auto" w:sz="4" w:space="0"/>
              <w:right w:val="single" w:color="auto" w:sz="4" w:space="0"/>
            </w:tcBorders>
            <w:noWrap w:val="0"/>
            <w:vAlign w:val="center"/>
          </w:tcPr>
          <w:p w14:paraId="4F8B6C84">
            <w:pPr>
              <w:spacing w:line="360" w:lineRule="auto"/>
              <w:ind w:firstLine="480" w:firstLineChars="200"/>
              <w:outlineLvl w:val="0"/>
              <w:rPr>
                <w:rFonts w:hint="eastAsia"/>
                <w:sz w:val="24"/>
              </w:rPr>
            </w:pPr>
            <w:r>
              <w:rPr>
                <w:sz w:val="24"/>
              </w:rPr>
              <w:t>3</w:t>
            </w:r>
          </w:p>
        </w:tc>
      </w:tr>
    </w:tbl>
    <w:p w14:paraId="786E352F">
      <w:pPr>
        <w:spacing w:line="360" w:lineRule="auto"/>
        <w:ind w:firstLine="480" w:firstLineChars="200"/>
        <w:outlineLvl w:val="0"/>
        <w:rPr>
          <w:sz w:val="24"/>
        </w:rPr>
      </w:pPr>
    </w:p>
    <w:p w14:paraId="11E1B9B1">
      <w:pPr>
        <w:spacing w:line="360" w:lineRule="auto"/>
        <w:ind w:firstLine="480" w:firstLineChars="200"/>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6F26877B">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2E2F6F9E">
      <w:pPr>
        <w:widowControl/>
        <w:ind w:firstLine="480" w:firstLineChars="200"/>
        <w:jc w:val="left"/>
        <w:rPr>
          <w:color w:val="auto"/>
          <w:sz w:val="24"/>
        </w:rPr>
      </w:pPr>
      <w:r>
        <w:rPr>
          <w:rFonts w:hint="eastAsia"/>
          <w:sz w:val="24"/>
        </w:rPr>
        <w:t>本项目属</w:t>
      </w:r>
      <w:r>
        <w:rPr>
          <w:rFonts w:hint="eastAsia"/>
          <w:color w:val="auto"/>
          <w:sz w:val="24"/>
        </w:rPr>
        <w:t>于</w:t>
      </w:r>
      <w:r>
        <w:rPr>
          <w:rFonts w:hint="eastAsia"/>
          <w:color w:val="auto"/>
          <w:sz w:val="24"/>
          <w:lang w:val="en-US" w:eastAsia="zh-CN"/>
        </w:rPr>
        <w:t>物业管理</w:t>
      </w:r>
      <w:r>
        <w:rPr>
          <w:rFonts w:hint="eastAsia"/>
          <w:color w:val="auto"/>
          <w:sz w:val="24"/>
        </w:rPr>
        <w:t>行业。</w:t>
      </w:r>
    </w:p>
    <w:p w14:paraId="32D87FAE">
      <w:pPr>
        <w:spacing w:line="360" w:lineRule="auto"/>
        <w:rPr>
          <w:rFonts w:ascii="宋体" w:hAnsi="宋体"/>
          <w:sz w:val="24"/>
        </w:rPr>
      </w:pPr>
      <w:r>
        <w:rPr>
          <w:rFonts w:hint="eastAsia" w:ascii="宋体" w:hAnsi="宋体"/>
          <w:sz w:val="24"/>
        </w:rPr>
        <w:t>1、实质性技术需求</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407"/>
        <w:gridCol w:w="1559"/>
        <w:gridCol w:w="3969"/>
        <w:gridCol w:w="759"/>
      </w:tblGrid>
      <w:tr w14:paraId="10666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484D511F">
            <w:pPr>
              <w:spacing w:line="360" w:lineRule="auto"/>
              <w:jc w:val="center"/>
              <w:rPr>
                <w:rFonts w:hint="eastAsia" w:ascii="宋体" w:hAnsi="宋体"/>
                <w:sz w:val="24"/>
              </w:rPr>
            </w:pPr>
            <w:r>
              <w:rPr>
                <w:rFonts w:hint="eastAsia" w:ascii="宋体" w:hAnsi="宋体"/>
                <w:sz w:val="24"/>
              </w:rPr>
              <w:t>序号</w:t>
            </w:r>
          </w:p>
        </w:tc>
        <w:tc>
          <w:tcPr>
            <w:tcW w:w="1407" w:type="dxa"/>
            <w:noWrap w:val="0"/>
            <w:vAlign w:val="center"/>
          </w:tcPr>
          <w:p w14:paraId="1518F31D">
            <w:pPr>
              <w:spacing w:line="360" w:lineRule="auto"/>
              <w:jc w:val="center"/>
              <w:rPr>
                <w:rFonts w:hint="eastAsia" w:ascii="宋体" w:hAnsi="宋体"/>
                <w:sz w:val="24"/>
              </w:rPr>
            </w:pPr>
            <w:r>
              <w:rPr>
                <w:rFonts w:hint="eastAsia" w:ascii="宋体" w:hAnsi="宋体"/>
                <w:sz w:val="24"/>
              </w:rPr>
              <w:t>采购项名称</w:t>
            </w:r>
          </w:p>
        </w:tc>
        <w:tc>
          <w:tcPr>
            <w:tcW w:w="1559" w:type="dxa"/>
            <w:noWrap w:val="0"/>
            <w:vAlign w:val="center"/>
          </w:tcPr>
          <w:p w14:paraId="55AD687D">
            <w:pPr>
              <w:spacing w:line="360" w:lineRule="auto"/>
              <w:jc w:val="center"/>
              <w:rPr>
                <w:rFonts w:hint="eastAsia" w:ascii="宋体" w:hAnsi="宋体"/>
                <w:sz w:val="24"/>
              </w:rPr>
            </w:pPr>
            <w:r>
              <w:rPr>
                <w:rFonts w:hint="eastAsia" w:ascii="宋体" w:hAnsi="宋体"/>
                <w:sz w:val="24"/>
              </w:rPr>
              <w:t>数量和单位</w:t>
            </w:r>
          </w:p>
        </w:tc>
        <w:tc>
          <w:tcPr>
            <w:tcW w:w="3969" w:type="dxa"/>
            <w:noWrap w:val="0"/>
            <w:vAlign w:val="center"/>
          </w:tcPr>
          <w:p w14:paraId="2434B12E">
            <w:pPr>
              <w:spacing w:line="360" w:lineRule="auto"/>
              <w:jc w:val="center"/>
              <w:rPr>
                <w:rFonts w:hint="eastAsia" w:ascii="宋体" w:hAnsi="宋体"/>
                <w:sz w:val="24"/>
              </w:rPr>
            </w:pPr>
            <w:r>
              <w:rPr>
                <w:rFonts w:hint="eastAsia" w:ascii="宋体" w:hAnsi="宋体"/>
                <w:sz w:val="24"/>
              </w:rPr>
              <w:t>实质性需求条款</w:t>
            </w:r>
          </w:p>
        </w:tc>
        <w:tc>
          <w:tcPr>
            <w:tcW w:w="759" w:type="dxa"/>
            <w:noWrap w:val="0"/>
            <w:vAlign w:val="center"/>
          </w:tcPr>
          <w:p w14:paraId="4F20533B">
            <w:pPr>
              <w:spacing w:line="360" w:lineRule="auto"/>
              <w:jc w:val="center"/>
              <w:rPr>
                <w:rFonts w:hint="eastAsia" w:ascii="宋体" w:hAnsi="宋体"/>
                <w:sz w:val="24"/>
              </w:rPr>
            </w:pPr>
            <w:r>
              <w:rPr>
                <w:rFonts w:hint="eastAsia" w:ascii="宋体" w:hAnsi="宋体"/>
                <w:sz w:val="24"/>
              </w:rPr>
              <w:t>原因说明</w:t>
            </w:r>
          </w:p>
        </w:tc>
      </w:tr>
      <w:tr w14:paraId="45197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6911AA3">
            <w:pPr>
              <w:spacing w:line="360" w:lineRule="auto"/>
              <w:jc w:val="center"/>
              <w:rPr>
                <w:rFonts w:hint="eastAsia" w:ascii="宋体" w:hAnsi="宋体"/>
                <w:sz w:val="24"/>
              </w:rPr>
            </w:pPr>
            <w:r>
              <w:rPr>
                <w:rFonts w:hint="eastAsia" w:ascii="宋体" w:hAnsi="宋体"/>
                <w:sz w:val="24"/>
              </w:rPr>
              <w:t>1</w:t>
            </w:r>
          </w:p>
        </w:tc>
        <w:tc>
          <w:tcPr>
            <w:tcW w:w="1407" w:type="dxa"/>
            <w:noWrap w:val="0"/>
            <w:vAlign w:val="center"/>
          </w:tcPr>
          <w:p w14:paraId="6EA5BCB5">
            <w:pPr>
              <w:spacing w:line="500" w:lineRule="exact"/>
              <w:jc w:val="center"/>
              <w:rPr>
                <w:rFonts w:hint="eastAsia" w:ascii="宋体" w:hAnsi="宋体"/>
                <w:sz w:val="24"/>
              </w:rPr>
            </w:pPr>
            <w:r>
              <w:rPr>
                <w:rFonts w:hint="eastAsia" w:ascii="宋体" w:hAnsi="宋体"/>
                <w:sz w:val="24"/>
              </w:rPr>
              <w:t>人员配备</w:t>
            </w:r>
          </w:p>
        </w:tc>
        <w:tc>
          <w:tcPr>
            <w:tcW w:w="1559" w:type="dxa"/>
            <w:noWrap w:val="0"/>
            <w:vAlign w:val="center"/>
          </w:tcPr>
          <w:p w14:paraId="6AF97B73">
            <w:pPr>
              <w:spacing w:line="500" w:lineRule="exact"/>
              <w:jc w:val="center"/>
              <w:rPr>
                <w:rFonts w:hint="eastAsia" w:ascii="宋体" w:hAnsi="宋体"/>
                <w:sz w:val="24"/>
              </w:rPr>
            </w:pPr>
            <w:r>
              <w:rPr>
                <w:rFonts w:hint="eastAsia" w:ascii="宋体" w:hAnsi="宋体"/>
                <w:sz w:val="24"/>
              </w:rPr>
              <w:t>1项</w:t>
            </w:r>
          </w:p>
        </w:tc>
        <w:tc>
          <w:tcPr>
            <w:tcW w:w="3969" w:type="dxa"/>
            <w:noWrap w:val="0"/>
            <w:vAlign w:val="center"/>
          </w:tcPr>
          <w:p w14:paraId="3AF66265">
            <w:pPr>
              <w:spacing w:line="500" w:lineRule="exact"/>
              <w:rPr>
                <w:rFonts w:hint="eastAsia" w:ascii="宋体" w:hAnsi="宋体"/>
                <w:sz w:val="24"/>
              </w:rPr>
            </w:pPr>
            <w:r>
              <w:rPr>
                <w:rFonts w:hint="eastAsia" w:ascii="宋体" w:hAnsi="宋体" w:cs="宋体"/>
                <w:sz w:val="24"/>
              </w:rPr>
              <w:t>综合办公室：项目经理1人；保洁部：保洁人员6人；挂号收费5人；工程部：电工3人；秩序维护部：秩序维护员4人；餐饮部：厨师2人，面点1人，帮厨3人。</w:t>
            </w:r>
          </w:p>
        </w:tc>
        <w:tc>
          <w:tcPr>
            <w:tcW w:w="759" w:type="dxa"/>
            <w:noWrap w:val="0"/>
            <w:vAlign w:val="center"/>
          </w:tcPr>
          <w:p w14:paraId="54D6E30E">
            <w:pPr>
              <w:spacing w:line="360" w:lineRule="auto"/>
              <w:jc w:val="center"/>
              <w:rPr>
                <w:rFonts w:hint="eastAsia" w:ascii="宋体" w:hAnsi="宋体"/>
                <w:sz w:val="24"/>
              </w:rPr>
            </w:pPr>
          </w:p>
        </w:tc>
      </w:tr>
      <w:tr w14:paraId="70FF1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3F911868">
            <w:pPr>
              <w:spacing w:line="360" w:lineRule="auto"/>
              <w:jc w:val="center"/>
              <w:rPr>
                <w:rFonts w:hint="eastAsia" w:ascii="宋体" w:hAnsi="宋体"/>
                <w:sz w:val="24"/>
              </w:rPr>
            </w:pPr>
            <w:r>
              <w:rPr>
                <w:rFonts w:hint="eastAsia" w:ascii="宋体" w:hAnsi="宋体"/>
                <w:sz w:val="24"/>
              </w:rPr>
              <w:t>2</w:t>
            </w:r>
          </w:p>
        </w:tc>
        <w:tc>
          <w:tcPr>
            <w:tcW w:w="1407" w:type="dxa"/>
            <w:noWrap w:val="0"/>
            <w:vAlign w:val="center"/>
          </w:tcPr>
          <w:p w14:paraId="0CDBD40E">
            <w:pPr>
              <w:spacing w:line="500" w:lineRule="exact"/>
              <w:jc w:val="center"/>
              <w:rPr>
                <w:rFonts w:hint="eastAsia" w:ascii="宋体" w:hAnsi="宋体"/>
                <w:sz w:val="24"/>
              </w:rPr>
            </w:pPr>
            <w:r>
              <w:rPr>
                <w:rFonts w:hint="eastAsia" w:ascii="宋体" w:hAnsi="宋体" w:cs="宋体"/>
                <w:bCs/>
                <w:sz w:val="24"/>
              </w:rPr>
              <w:t>清洁保洁</w:t>
            </w:r>
          </w:p>
        </w:tc>
        <w:tc>
          <w:tcPr>
            <w:tcW w:w="1559" w:type="dxa"/>
            <w:noWrap w:val="0"/>
            <w:vAlign w:val="center"/>
          </w:tcPr>
          <w:p w14:paraId="07588940">
            <w:pPr>
              <w:spacing w:line="500" w:lineRule="exact"/>
              <w:jc w:val="center"/>
              <w:rPr>
                <w:rFonts w:hint="eastAsia" w:ascii="宋体" w:hAnsi="宋体"/>
                <w:sz w:val="24"/>
              </w:rPr>
            </w:pPr>
            <w:r>
              <w:rPr>
                <w:rFonts w:hint="eastAsia" w:ascii="宋体" w:hAnsi="宋体"/>
                <w:sz w:val="24"/>
              </w:rPr>
              <w:t>1项</w:t>
            </w:r>
          </w:p>
        </w:tc>
        <w:tc>
          <w:tcPr>
            <w:tcW w:w="3969" w:type="dxa"/>
            <w:noWrap w:val="0"/>
            <w:vAlign w:val="center"/>
          </w:tcPr>
          <w:p w14:paraId="5D19A12D">
            <w:pPr>
              <w:spacing w:line="500" w:lineRule="exact"/>
              <w:rPr>
                <w:rFonts w:hint="eastAsia" w:ascii="宋体" w:hAnsi="宋体" w:cs="宋体"/>
                <w:sz w:val="24"/>
              </w:rPr>
            </w:pPr>
            <w:r>
              <w:rPr>
                <w:rFonts w:hint="eastAsia" w:ascii="宋体" w:hAnsi="宋体" w:cs="宋体"/>
                <w:sz w:val="24"/>
              </w:rPr>
              <w:t>企业投入所需大型机械设备，坚持双人入室作业，室外绿植养护专业、环保，雨雪天气启动应急扫保措施。</w:t>
            </w:r>
          </w:p>
        </w:tc>
        <w:tc>
          <w:tcPr>
            <w:tcW w:w="759" w:type="dxa"/>
            <w:noWrap w:val="0"/>
            <w:vAlign w:val="center"/>
          </w:tcPr>
          <w:p w14:paraId="3E04147F">
            <w:pPr>
              <w:spacing w:line="360" w:lineRule="auto"/>
              <w:jc w:val="center"/>
              <w:rPr>
                <w:rFonts w:hint="eastAsia" w:ascii="宋体" w:hAnsi="宋体"/>
                <w:sz w:val="24"/>
              </w:rPr>
            </w:pPr>
          </w:p>
        </w:tc>
      </w:tr>
      <w:tr w14:paraId="3D125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4F3D12F">
            <w:pPr>
              <w:spacing w:line="360" w:lineRule="auto"/>
              <w:jc w:val="center"/>
              <w:rPr>
                <w:rFonts w:hint="eastAsia" w:ascii="宋体" w:hAnsi="宋体"/>
                <w:sz w:val="24"/>
              </w:rPr>
            </w:pPr>
            <w:r>
              <w:rPr>
                <w:rFonts w:hint="eastAsia" w:ascii="宋体" w:hAnsi="宋体"/>
                <w:sz w:val="24"/>
              </w:rPr>
              <w:t>3</w:t>
            </w:r>
          </w:p>
        </w:tc>
        <w:tc>
          <w:tcPr>
            <w:tcW w:w="1407" w:type="dxa"/>
            <w:noWrap w:val="0"/>
            <w:vAlign w:val="center"/>
          </w:tcPr>
          <w:p w14:paraId="041E6ECB">
            <w:pPr>
              <w:spacing w:line="500" w:lineRule="exact"/>
              <w:jc w:val="center"/>
              <w:rPr>
                <w:rFonts w:hint="eastAsia" w:ascii="宋体" w:hAnsi="宋体" w:cs="宋体"/>
                <w:bCs/>
                <w:sz w:val="24"/>
              </w:rPr>
            </w:pPr>
            <w:r>
              <w:rPr>
                <w:rFonts w:hint="eastAsia" w:ascii="宋体" w:hAnsi="宋体" w:cs="宋体"/>
                <w:bCs/>
                <w:sz w:val="24"/>
              </w:rPr>
              <w:t>挂号收费</w:t>
            </w:r>
          </w:p>
        </w:tc>
        <w:tc>
          <w:tcPr>
            <w:tcW w:w="1559" w:type="dxa"/>
            <w:noWrap w:val="0"/>
            <w:vAlign w:val="center"/>
          </w:tcPr>
          <w:p w14:paraId="08A8A115">
            <w:pPr>
              <w:spacing w:line="500" w:lineRule="exact"/>
              <w:jc w:val="center"/>
              <w:rPr>
                <w:rFonts w:hint="eastAsia" w:ascii="宋体" w:hAnsi="宋体"/>
                <w:sz w:val="24"/>
              </w:rPr>
            </w:pPr>
            <w:r>
              <w:rPr>
                <w:rFonts w:hint="eastAsia" w:ascii="宋体" w:hAnsi="宋体"/>
                <w:sz w:val="24"/>
              </w:rPr>
              <w:t>1项</w:t>
            </w:r>
          </w:p>
        </w:tc>
        <w:tc>
          <w:tcPr>
            <w:tcW w:w="3969" w:type="dxa"/>
            <w:noWrap w:val="0"/>
            <w:vAlign w:val="center"/>
          </w:tcPr>
          <w:p w14:paraId="39F69617">
            <w:pPr>
              <w:spacing w:line="500" w:lineRule="exact"/>
              <w:rPr>
                <w:rFonts w:hint="eastAsia" w:ascii="宋体" w:hAnsi="宋体" w:cs="宋体"/>
                <w:sz w:val="24"/>
              </w:rPr>
            </w:pPr>
            <w:r>
              <w:rPr>
                <w:rFonts w:hint="eastAsia" w:ascii="宋体" w:hAnsi="宋体" w:cs="宋体"/>
                <w:sz w:val="24"/>
              </w:rPr>
              <w:t>挂号收费人员需具备中专以上学历、形象较好，责任心强、吐字清楚，经过专业训练。</w:t>
            </w:r>
          </w:p>
        </w:tc>
        <w:tc>
          <w:tcPr>
            <w:tcW w:w="759" w:type="dxa"/>
            <w:noWrap w:val="0"/>
            <w:vAlign w:val="center"/>
          </w:tcPr>
          <w:p w14:paraId="7D2FE629">
            <w:pPr>
              <w:spacing w:line="360" w:lineRule="auto"/>
              <w:jc w:val="center"/>
              <w:rPr>
                <w:rFonts w:hint="eastAsia" w:ascii="宋体" w:hAnsi="宋体"/>
                <w:sz w:val="24"/>
              </w:rPr>
            </w:pPr>
          </w:p>
        </w:tc>
      </w:tr>
      <w:tr w14:paraId="7B5E0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80EB976">
            <w:pPr>
              <w:spacing w:line="360" w:lineRule="auto"/>
              <w:jc w:val="center"/>
              <w:rPr>
                <w:rFonts w:hint="eastAsia" w:ascii="宋体" w:hAnsi="宋体"/>
                <w:sz w:val="24"/>
              </w:rPr>
            </w:pPr>
            <w:r>
              <w:rPr>
                <w:rFonts w:hint="eastAsia" w:ascii="宋体" w:hAnsi="宋体"/>
                <w:sz w:val="24"/>
              </w:rPr>
              <w:t>4</w:t>
            </w:r>
          </w:p>
        </w:tc>
        <w:tc>
          <w:tcPr>
            <w:tcW w:w="1407" w:type="dxa"/>
            <w:noWrap w:val="0"/>
            <w:vAlign w:val="center"/>
          </w:tcPr>
          <w:p w14:paraId="4562CF75">
            <w:pPr>
              <w:spacing w:line="500" w:lineRule="exact"/>
              <w:jc w:val="center"/>
              <w:rPr>
                <w:rFonts w:hint="eastAsia" w:ascii="宋体" w:hAnsi="宋体" w:cs="宋体"/>
                <w:bCs/>
                <w:sz w:val="24"/>
              </w:rPr>
            </w:pPr>
            <w:r>
              <w:rPr>
                <w:rFonts w:hint="eastAsia" w:ascii="宋体" w:hAnsi="宋体" w:cs="宋体"/>
                <w:bCs/>
                <w:sz w:val="24"/>
              </w:rPr>
              <w:t>秩序维护</w:t>
            </w:r>
          </w:p>
        </w:tc>
        <w:tc>
          <w:tcPr>
            <w:tcW w:w="1559" w:type="dxa"/>
            <w:noWrap w:val="0"/>
            <w:vAlign w:val="center"/>
          </w:tcPr>
          <w:p w14:paraId="00305C89">
            <w:pPr>
              <w:spacing w:line="500" w:lineRule="exact"/>
              <w:jc w:val="center"/>
              <w:rPr>
                <w:rFonts w:hint="eastAsia" w:ascii="宋体" w:hAnsi="宋体"/>
                <w:sz w:val="24"/>
              </w:rPr>
            </w:pPr>
            <w:r>
              <w:rPr>
                <w:rFonts w:hint="eastAsia" w:ascii="宋体" w:hAnsi="宋体"/>
                <w:sz w:val="24"/>
              </w:rPr>
              <w:t>1项</w:t>
            </w:r>
          </w:p>
        </w:tc>
        <w:tc>
          <w:tcPr>
            <w:tcW w:w="3969" w:type="dxa"/>
            <w:noWrap w:val="0"/>
            <w:vAlign w:val="center"/>
          </w:tcPr>
          <w:p w14:paraId="20E7A4C9">
            <w:pPr>
              <w:spacing w:line="500" w:lineRule="exact"/>
              <w:rPr>
                <w:rFonts w:hint="eastAsia" w:ascii="宋体" w:hAnsi="宋体" w:cs="宋体"/>
                <w:sz w:val="24"/>
              </w:rPr>
            </w:pPr>
            <w:r>
              <w:rPr>
                <w:rFonts w:hint="eastAsia" w:ascii="宋体" w:hAnsi="宋体" w:cs="宋体"/>
                <w:sz w:val="24"/>
              </w:rPr>
              <w:t>安保人员实行军事化管理，支持24小时值守，所有安保人员须持有保安员证，提供形象门岗服务，保证办公楼（区）安全和正常工作秩序，对来人来访进行登记、引导、查验，做好安全保卫和防火防盗工作；做好车辆、道路及环境秩序的维护和管理；做好消防管理。</w:t>
            </w:r>
          </w:p>
        </w:tc>
        <w:tc>
          <w:tcPr>
            <w:tcW w:w="759" w:type="dxa"/>
            <w:noWrap w:val="0"/>
            <w:vAlign w:val="center"/>
          </w:tcPr>
          <w:p w14:paraId="5C9C3062">
            <w:pPr>
              <w:spacing w:line="360" w:lineRule="auto"/>
              <w:jc w:val="center"/>
              <w:rPr>
                <w:rFonts w:hint="eastAsia" w:ascii="宋体" w:hAnsi="宋体"/>
                <w:sz w:val="24"/>
              </w:rPr>
            </w:pPr>
          </w:p>
        </w:tc>
      </w:tr>
      <w:tr w14:paraId="12F80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29E5BE7">
            <w:pPr>
              <w:spacing w:line="360" w:lineRule="auto"/>
              <w:jc w:val="center"/>
              <w:rPr>
                <w:rFonts w:hint="eastAsia" w:ascii="宋体" w:hAnsi="宋体"/>
                <w:sz w:val="24"/>
              </w:rPr>
            </w:pPr>
            <w:r>
              <w:rPr>
                <w:rFonts w:hint="eastAsia" w:ascii="宋体" w:hAnsi="宋体"/>
                <w:sz w:val="24"/>
              </w:rPr>
              <w:t>5</w:t>
            </w:r>
          </w:p>
        </w:tc>
        <w:tc>
          <w:tcPr>
            <w:tcW w:w="1407" w:type="dxa"/>
            <w:noWrap w:val="0"/>
            <w:vAlign w:val="center"/>
          </w:tcPr>
          <w:p w14:paraId="3CDAD0A7">
            <w:pPr>
              <w:spacing w:line="500" w:lineRule="exact"/>
              <w:jc w:val="center"/>
              <w:rPr>
                <w:rFonts w:hint="eastAsia" w:ascii="宋体" w:hAnsi="宋体" w:cs="宋体"/>
                <w:bCs/>
                <w:sz w:val="24"/>
              </w:rPr>
            </w:pPr>
            <w:r>
              <w:rPr>
                <w:rFonts w:hint="eastAsia" w:ascii="宋体" w:hAnsi="宋体" w:cs="宋体"/>
                <w:bCs/>
                <w:sz w:val="24"/>
              </w:rPr>
              <w:t>设备维修</w:t>
            </w:r>
          </w:p>
        </w:tc>
        <w:tc>
          <w:tcPr>
            <w:tcW w:w="1559" w:type="dxa"/>
            <w:noWrap w:val="0"/>
            <w:vAlign w:val="center"/>
          </w:tcPr>
          <w:p w14:paraId="79E75715">
            <w:pPr>
              <w:spacing w:line="500" w:lineRule="exact"/>
              <w:jc w:val="center"/>
              <w:rPr>
                <w:rFonts w:hint="eastAsia" w:ascii="宋体" w:hAnsi="宋体"/>
                <w:sz w:val="24"/>
              </w:rPr>
            </w:pPr>
            <w:r>
              <w:rPr>
                <w:rFonts w:hint="eastAsia" w:ascii="宋体" w:hAnsi="宋体"/>
                <w:sz w:val="24"/>
              </w:rPr>
              <w:t>1项</w:t>
            </w:r>
          </w:p>
        </w:tc>
        <w:tc>
          <w:tcPr>
            <w:tcW w:w="3969" w:type="dxa"/>
            <w:noWrap w:val="0"/>
            <w:vAlign w:val="center"/>
          </w:tcPr>
          <w:p w14:paraId="7B3BD172">
            <w:pPr>
              <w:spacing w:line="500" w:lineRule="exact"/>
              <w:rPr>
                <w:rFonts w:hint="eastAsia" w:ascii="宋体" w:hAnsi="宋体" w:cs="宋体"/>
                <w:sz w:val="24"/>
              </w:rPr>
            </w:pPr>
            <w:r>
              <w:rPr>
                <w:rFonts w:hint="eastAsia" w:ascii="宋体" w:hAnsi="宋体" w:cs="宋体"/>
                <w:bCs/>
                <w:sz w:val="24"/>
              </w:rPr>
              <w:t>服务人员负责巡查、维修、维护（具有专业资质），确保供电、供水按照标准正常运行，完成空调、电梯等设备维护的对接。</w:t>
            </w:r>
          </w:p>
        </w:tc>
        <w:tc>
          <w:tcPr>
            <w:tcW w:w="759" w:type="dxa"/>
            <w:noWrap w:val="0"/>
            <w:vAlign w:val="center"/>
          </w:tcPr>
          <w:p w14:paraId="411A13F4">
            <w:pPr>
              <w:spacing w:line="360" w:lineRule="auto"/>
              <w:jc w:val="center"/>
              <w:rPr>
                <w:rFonts w:hint="eastAsia" w:ascii="宋体" w:hAnsi="宋体"/>
                <w:sz w:val="24"/>
              </w:rPr>
            </w:pPr>
          </w:p>
        </w:tc>
      </w:tr>
      <w:tr w14:paraId="09D43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6E34775C">
            <w:pPr>
              <w:spacing w:line="360" w:lineRule="auto"/>
              <w:jc w:val="center"/>
              <w:rPr>
                <w:rFonts w:hint="eastAsia" w:ascii="宋体" w:hAnsi="宋体"/>
                <w:sz w:val="24"/>
              </w:rPr>
            </w:pPr>
            <w:r>
              <w:rPr>
                <w:rFonts w:hint="eastAsia" w:ascii="宋体" w:hAnsi="宋体"/>
                <w:sz w:val="24"/>
              </w:rPr>
              <w:t>6</w:t>
            </w:r>
          </w:p>
        </w:tc>
        <w:tc>
          <w:tcPr>
            <w:tcW w:w="1407" w:type="dxa"/>
            <w:noWrap w:val="0"/>
            <w:vAlign w:val="center"/>
          </w:tcPr>
          <w:p w14:paraId="62706AC7">
            <w:pPr>
              <w:spacing w:line="500" w:lineRule="exact"/>
              <w:jc w:val="center"/>
              <w:rPr>
                <w:rFonts w:hint="eastAsia" w:ascii="宋体" w:hAnsi="宋体" w:cs="宋体"/>
                <w:bCs/>
                <w:sz w:val="24"/>
              </w:rPr>
            </w:pPr>
            <w:r>
              <w:rPr>
                <w:rFonts w:hint="eastAsia" w:ascii="宋体" w:hAnsi="宋体" w:cs="宋体"/>
                <w:bCs/>
                <w:sz w:val="24"/>
              </w:rPr>
              <w:t>餐饮服务</w:t>
            </w:r>
          </w:p>
        </w:tc>
        <w:tc>
          <w:tcPr>
            <w:tcW w:w="1559" w:type="dxa"/>
            <w:noWrap w:val="0"/>
            <w:vAlign w:val="center"/>
          </w:tcPr>
          <w:p w14:paraId="497D9188">
            <w:pPr>
              <w:spacing w:line="500" w:lineRule="exact"/>
              <w:jc w:val="center"/>
              <w:rPr>
                <w:rFonts w:hint="eastAsia" w:ascii="宋体" w:hAnsi="宋体"/>
                <w:sz w:val="24"/>
              </w:rPr>
            </w:pPr>
            <w:r>
              <w:rPr>
                <w:rFonts w:hint="eastAsia" w:ascii="宋体" w:hAnsi="宋体"/>
                <w:sz w:val="24"/>
              </w:rPr>
              <w:t>1项</w:t>
            </w:r>
          </w:p>
        </w:tc>
        <w:tc>
          <w:tcPr>
            <w:tcW w:w="3969" w:type="dxa"/>
            <w:noWrap w:val="0"/>
            <w:vAlign w:val="center"/>
          </w:tcPr>
          <w:p w14:paraId="4DC04CFC">
            <w:pPr>
              <w:spacing w:line="500" w:lineRule="exact"/>
              <w:rPr>
                <w:rFonts w:hint="eastAsia" w:ascii="宋体" w:hAnsi="宋体" w:cs="宋体"/>
                <w:bCs/>
                <w:sz w:val="24"/>
              </w:rPr>
            </w:pPr>
            <w:r>
              <w:rPr>
                <w:rFonts w:hint="eastAsia" w:ascii="宋体" w:hAnsi="宋体" w:cs="宋体"/>
                <w:bCs/>
                <w:sz w:val="24"/>
              </w:rPr>
              <w:t>菜肴搭配合理，营养膳食，工作人员注重形象，服务到位，推行农药残留检测和食品留样检测。建立食品卫生管理制度、原材料管理制度、设备管理制度、岗位职责、工作规程、工作计划、考核标准。</w:t>
            </w:r>
          </w:p>
        </w:tc>
        <w:tc>
          <w:tcPr>
            <w:tcW w:w="759" w:type="dxa"/>
            <w:noWrap w:val="0"/>
            <w:vAlign w:val="center"/>
          </w:tcPr>
          <w:p w14:paraId="41DB0BF9">
            <w:pPr>
              <w:spacing w:line="360" w:lineRule="auto"/>
              <w:jc w:val="center"/>
              <w:rPr>
                <w:rFonts w:hint="eastAsia" w:ascii="宋体" w:hAnsi="宋体"/>
                <w:sz w:val="24"/>
              </w:rPr>
            </w:pPr>
          </w:p>
        </w:tc>
      </w:tr>
      <w:tr w14:paraId="1D650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D95A64A">
            <w:pPr>
              <w:spacing w:line="360" w:lineRule="auto"/>
              <w:jc w:val="center"/>
              <w:rPr>
                <w:rFonts w:hint="eastAsia" w:ascii="宋体" w:hAnsi="宋体"/>
                <w:sz w:val="24"/>
              </w:rPr>
            </w:pPr>
            <w:r>
              <w:rPr>
                <w:rFonts w:hint="eastAsia" w:ascii="宋体" w:hAnsi="宋体"/>
                <w:sz w:val="24"/>
              </w:rPr>
              <w:t>7</w:t>
            </w:r>
          </w:p>
        </w:tc>
        <w:tc>
          <w:tcPr>
            <w:tcW w:w="1407" w:type="dxa"/>
            <w:noWrap w:val="0"/>
            <w:vAlign w:val="center"/>
          </w:tcPr>
          <w:p w14:paraId="48B24E24">
            <w:pPr>
              <w:spacing w:line="500" w:lineRule="exact"/>
              <w:jc w:val="center"/>
              <w:rPr>
                <w:rFonts w:hint="eastAsia" w:ascii="宋体" w:hAnsi="宋体" w:cs="宋体"/>
                <w:bCs/>
                <w:sz w:val="24"/>
              </w:rPr>
            </w:pPr>
            <w:r>
              <w:rPr>
                <w:rFonts w:hint="eastAsia" w:ascii="宋体" w:hAnsi="宋体" w:cs="宋体"/>
                <w:bCs/>
                <w:sz w:val="24"/>
              </w:rPr>
              <w:t>人力资源</w:t>
            </w:r>
          </w:p>
        </w:tc>
        <w:tc>
          <w:tcPr>
            <w:tcW w:w="1559" w:type="dxa"/>
            <w:noWrap w:val="0"/>
            <w:vAlign w:val="center"/>
          </w:tcPr>
          <w:p w14:paraId="52A46076">
            <w:pPr>
              <w:spacing w:line="500" w:lineRule="exact"/>
              <w:jc w:val="center"/>
              <w:rPr>
                <w:rFonts w:hint="eastAsia" w:ascii="宋体" w:hAnsi="宋体"/>
                <w:sz w:val="24"/>
              </w:rPr>
            </w:pPr>
            <w:r>
              <w:rPr>
                <w:rFonts w:hint="eastAsia" w:ascii="宋体" w:hAnsi="宋体"/>
                <w:sz w:val="24"/>
              </w:rPr>
              <w:t>1项</w:t>
            </w:r>
          </w:p>
        </w:tc>
        <w:tc>
          <w:tcPr>
            <w:tcW w:w="3969" w:type="dxa"/>
            <w:noWrap w:val="0"/>
            <w:vAlign w:val="center"/>
          </w:tcPr>
          <w:p w14:paraId="0DF9297D">
            <w:pPr>
              <w:spacing w:line="500" w:lineRule="exact"/>
              <w:rPr>
                <w:rFonts w:hint="eastAsia" w:ascii="宋体" w:hAnsi="宋体" w:cs="宋体"/>
                <w:bCs/>
                <w:sz w:val="24"/>
              </w:rPr>
            </w:pPr>
            <w:r>
              <w:rPr>
                <w:rFonts w:hint="eastAsia" w:ascii="宋体" w:hAnsi="宋体" w:cs="宋体"/>
                <w:bCs/>
                <w:sz w:val="24"/>
              </w:rPr>
              <w:t>遇大型活动，可提供充足的服务接待、安全保卫等人力资源支持。</w:t>
            </w:r>
          </w:p>
        </w:tc>
        <w:tc>
          <w:tcPr>
            <w:tcW w:w="759" w:type="dxa"/>
            <w:noWrap w:val="0"/>
            <w:vAlign w:val="center"/>
          </w:tcPr>
          <w:p w14:paraId="0D2D873B">
            <w:pPr>
              <w:spacing w:line="360" w:lineRule="auto"/>
              <w:jc w:val="center"/>
              <w:rPr>
                <w:rFonts w:hint="eastAsia" w:ascii="宋体" w:hAnsi="宋体"/>
                <w:sz w:val="24"/>
              </w:rPr>
            </w:pPr>
          </w:p>
        </w:tc>
      </w:tr>
      <w:tr w14:paraId="0BB4A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1F8AAC4">
            <w:pPr>
              <w:spacing w:line="360" w:lineRule="auto"/>
              <w:jc w:val="center"/>
              <w:rPr>
                <w:rFonts w:hint="eastAsia" w:ascii="宋体" w:hAnsi="宋体"/>
                <w:sz w:val="24"/>
              </w:rPr>
            </w:pPr>
            <w:r>
              <w:rPr>
                <w:rFonts w:hint="eastAsia" w:ascii="宋体" w:hAnsi="宋体"/>
                <w:sz w:val="24"/>
              </w:rPr>
              <w:t>8</w:t>
            </w:r>
          </w:p>
        </w:tc>
        <w:tc>
          <w:tcPr>
            <w:tcW w:w="1407" w:type="dxa"/>
            <w:noWrap w:val="0"/>
            <w:vAlign w:val="center"/>
          </w:tcPr>
          <w:p w14:paraId="6EB99FC0">
            <w:pPr>
              <w:spacing w:line="500" w:lineRule="exact"/>
              <w:jc w:val="center"/>
              <w:rPr>
                <w:rFonts w:hint="eastAsia" w:ascii="宋体" w:hAnsi="宋体"/>
                <w:sz w:val="24"/>
              </w:rPr>
            </w:pPr>
            <w:r>
              <w:rPr>
                <w:rFonts w:hint="eastAsia" w:ascii="宋体" w:hAnsi="宋体"/>
                <w:sz w:val="24"/>
              </w:rPr>
              <w:t>食堂原材料供应</w:t>
            </w:r>
          </w:p>
        </w:tc>
        <w:tc>
          <w:tcPr>
            <w:tcW w:w="1559" w:type="dxa"/>
            <w:noWrap w:val="0"/>
            <w:vAlign w:val="center"/>
          </w:tcPr>
          <w:p w14:paraId="47B36D0A">
            <w:pPr>
              <w:spacing w:line="500" w:lineRule="exact"/>
              <w:jc w:val="center"/>
              <w:rPr>
                <w:rFonts w:hint="eastAsia" w:ascii="宋体" w:hAnsi="宋体"/>
                <w:sz w:val="24"/>
              </w:rPr>
            </w:pPr>
            <w:r>
              <w:rPr>
                <w:rFonts w:hint="eastAsia" w:ascii="宋体" w:hAnsi="宋体"/>
                <w:sz w:val="24"/>
              </w:rPr>
              <w:t>1项</w:t>
            </w:r>
          </w:p>
        </w:tc>
        <w:tc>
          <w:tcPr>
            <w:tcW w:w="3969" w:type="dxa"/>
            <w:noWrap w:val="0"/>
            <w:vAlign w:val="center"/>
          </w:tcPr>
          <w:p w14:paraId="2B2A26A7">
            <w:pPr>
              <w:spacing w:line="500" w:lineRule="exact"/>
              <w:jc w:val="left"/>
              <w:rPr>
                <w:rFonts w:hint="eastAsia" w:ascii="宋体" w:hAnsi="宋体"/>
                <w:sz w:val="24"/>
              </w:rPr>
            </w:pPr>
            <w:r>
              <w:rPr>
                <w:rFonts w:hint="eastAsia" w:ascii="宋体" w:hAnsi="宋体" w:cs="宋体"/>
                <w:sz w:val="24"/>
              </w:rPr>
              <w:t>供应商按照采购人要求设计科学合理的菜谱，根据实际用餐标准，按需采购粮油、时令鲜蔬、水产、猪牛羊肉、禽蛋、水果等原材料。供应商需全年提供三餐餐饮服务（含法定节假日），用餐标准：23元/人/天（含税价格），用餐人数约235人。单位担负20元/人/天，职工担负早餐1元/人/天，午餐1.5元/人/天，晚餐0.5元/人/天，职工个人担负部分不包含在本次招标预算中，由中标供应商自行向职工个人收取。本项目食堂为包工包料，供应商所采购的食材需经采购人认可同意方可加工制作。</w:t>
            </w:r>
          </w:p>
        </w:tc>
        <w:tc>
          <w:tcPr>
            <w:tcW w:w="759" w:type="dxa"/>
            <w:noWrap w:val="0"/>
            <w:vAlign w:val="center"/>
          </w:tcPr>
          <w:p w14:paraId="15E3D51C">
            <w:pPr>
              <w:spacing w:line="360" w:lineRule="auto"/>
              <w:jc w:val="center"/>
              <w:rPr>
                <w:rFonts w:hint="eastAsia" w:ascii="宋体" w:hAnsi="宋体"/>
                <w:sz w:val="24"/>
              </w:rPr>
            </w:pPr>
          </w:p>
        </w:tc>
      </w:tr>
      <w:tr w14:paraId="71378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6F955C7D">
            <w:pPr>
              <w:spacing w:line="360" w:lineRule="auto"/>
              <w:jc w:val="center"/>
              <w:rPr>
                <w:rFonts w:hint="eastAsia" w:ascii="宋体" w:hAnsi="宋体"/>
                <w:sz w:val="24"/>
              </w:rPr>
            </w:pPr>
            <w:r>
              <w:rPr>
                <w:rFonts w:hint="eastAsia" w:ascii="宋体" w:hAnsi="宋体"/>
                <w:sz w:val="24"/>
              </w:rPr>
              <w:t>9</w:t>
            </w:r>
          </w:p>
        </w:tc>
        <w:tc>
          <w:tcPr>
            <w:tcW w:w="1407" w:type="dxa"/>
            <w:noWrap w:val="0"/>
            <w:vAlign w:val="center"/>
          </w:tcPr>
          <w:p w14:paraId="42C4A26C">
            <w:pPr>
              <w:spacing w:line="500" w:lineRule="exact"/>
              <w:jc w:val="center"/>
              <w:rPr>
                <w:rFonts w:hint="eastAsia" w:ascii="宋体" w:hAnsi="宋体" w:cs="宋体"/>
                <w:bCs/>
                <w:sz w:val="24"/>
              </w:rPr>
            </w:pPr>
            <w:r>
              <w:rPr>
                <w:rFonts w:hint="eastAsia" w:ascii="宋体" w:hAnsi="宋体" w:cs="宋体"/>
                <w:bCs/>
                <w:sz w:val="24"/>
              </w:rPr>
              <w:t>其它服务</w:t>
            </w:r>
          </w:p>
        </w:tc>
        <w:tc>
          <w:tcPr>
            <w:tcW w:w="1559" w:type="dxa"/>
            <w:noWrap w:val="0"/>
            <w:vAlign w:val="center"/>
          </w:tcPr>
          <w:p w14:paraId="29002C7D">
            <w:pPr>
              <w:spacing w:line="500" w:lineRule="exact"/>
              <w:jc w:val="center"/>
              <w:rPr>
                <w:rFonts w:hint="eastAsia" w:ascii="宋体" w:hAnsi="宋体"/>
                <w:sz w:val="24"/>
              </w:rPr>
            </w:pPr>
            <w:r>
              <w:rPr>
                <w:rFonts w:hint="eastAsia" w:ascii="宋体" w:hAnsi="宋体"/>
                <w:sz w:val="24"/>
              </w:rPr>
              <w:t>1项</w:t>
            </w:r>
          </w:p>
        </w:tc>
        <w:tc>
          <w:tcPr>
            <w:tcW w:w="3969" w:type="dxa"/>
            <w:noWrap w:val="0"/>
            <w:vAlign w:val="center"/>
          </w:tcPr>
          <w:p w14:paraId="04D172B4">
            <w:pPr>
              <w:spacing w:line="500" w:lineRule="exact"/>
              <w:rPr>
                <w:rFonts w:hint="eastAsia" w:ascii="宋体" w:hAnsi="宋体" w:cs="宋体"/>
                <w:bCs/>
                <w:sz w:val="24"/>
              </w:rPr>
            </w:pPr>
            <w:r>
              <w:rPr>
                <w:rFonts w:hint="eastAsia" w:ascii="宋体" w:hAnsi="宋体" w:cs="宋体"/>
                <w:sz w:val="24"/>
              </w:rPr>
              <w:t>分发报纸、提前报送设备维修计划、安排专业人员（人员执证）在岗、与各专业维修维保单位对接、确保设备正常运行、业主单位办公环境调整和服务接待等需求。</w:t>
            </w:r>
          </w:p>
        </w:tc>
        <w:tc>
          <w:tcPr>
            <w:tcW w:w="759" w:type="dxa"/>
            <w:noWrap w:val="0"/>
            <w:vAlign w:val="center"/>
          </w:tcPr>
          <w:p w14:paraId="225BB77A">
            <w:pPr>
              <w:spacing w:line="360" w:lineRule="auto"/>
              <w:jc w:val="center"/>
              <w:rPr>
                <w:rFonts w:hint="eastAsia" w:ascii="宋体" w:hAnsi="宋体"/>
                <w:sz w:val="24"/>
              </w:rPr>
            </w:pPr>
          </w:p>
        </w:tc>
      </w:tr>
    </w:tbl>
    <w:p w14:paraId="5C096AB5">
      <w:pPr>
        <w:spacing w:line="360" w:lineRule="auto"/>
        <w:rPr>
          <w:rFonts w:ascii="宋体" w:hAnsi="宋体"/>
          <w:sz w:val="24"/>
        </w:rPr>
      </w:pPr>
      <w:r>
        <w:rPr>
          <w:rFonts w:hint="eastAsia" w:ascii="宋体" w:hAnsi="宋体"/>
          <w:sz w:val="24"/>
        </w:rPr>
        <w:t>2、一般技术需求</w:t>
      </w:r>
    </w:p>
    <w:tbl>
      <w:tblPr>
        <w:tblStyle w:val="16"/>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800"/>
        <w:gridCol w:w="1449"/>
        <w:gridCol w:w="4491"/>
      </w:tblGrid>
      <w:tr w14:paraId="44D83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4E633F5D">
            <w:pPr>
              <w:spacing w:line="360" w:lineRule="auto"/>
              <w:jc w:val="center"/>
              <w:rPr>
                <w:rFonts w:hint="eastAsia" w:ascii="宋体" w:hAnsi="宋体"/>
                <w:sz w:val="24"/>
              </w:rPr>
            </w:pPr>
            <w:r>
              <w:rPr>
                <w:rFonts w:hint="eastAsia" w:ascii="宋体" w:hAnsi="宋体"/>
                <w:sz w:val="24"/>
              </w:rPr>
              <w:t>序号</w:t>
            </w:r>
          </w:p>
        </w:tc>
        <w:tc>
          <w:tcPr>
            <w:tcW w:w="1800" w:type="dxa"/>
            <w:noWrap w:val="0"/>
            <w:vAlign w:val="center"/>
          </w:tcPr>
          <w:p w14:paraId="17DC735C">
            <w:pPr>
              <w:spacing w:line="360" w:lineRule="auto"/>
              <w:jc w:val="center"/>
              <w:rPr>
                <w:rFonts w:hint="eastAsia" w:ascii="宋体" w:hAnsi="宋体"/>
                <w:sz w:val="24"/>
              </w:rPr>
            </w:pPr>
            <w:r>
              <w:rPr>
                <w:rFonts w:hint="eastAsia" w:ascii="宋体" w:hAnsi="宋体"/>
                <w:sz w:val="24"/>
              </w:rPr>
              <w:t>采购项名称</w:t>
            </w:r>
          </w:p>
        </w:tc>
        <w:tc>
          <w:tcPr>
            <w:tcW w:w="1449" w:type="dxa"/>
            <w:noWrap w:val="0"/>
            <w:vAlign w:val="center"/>
          </w:tcPr>
          <w:p w14:paraId="03BE4959">
            <w:pPr>
              <w:spacing w:line="360" w:lineRule="auto"/>
              <w:jc w:val="center"/>
              <w:rPr>
                <w:rFonts w:hint="eastAsia" w:ascii="宋体" w:hAnsi="宋体"/>
                <w:sz w:val="24"/>
              </w:rPr>
            </w:pPr>
            <w:r>
              <w:rPr>
                <w:rFonts w:hint="eastAsia" w:ascii="宋体" w:hAnsi="宋体"/>
                <w:sz w:val="24"/>
              </w:rPr>
              <w:t>数量和单位</w:t>
            </w:r>
          </w:p>
        </w:tc>
        <w:tc>
          <w:tcPr>
            <w:tcW w:w="4491" w:type="dxa"/>
            <w:noWrap w:val="0"/>
            <w:vAlign w:val="center"/>
          </w:tcPr>
          <w:p w14:paraId="34758E87">
            <w:pPr>
              <w:spacing w:line="360" w:lineRule="auto"/>
              <w:jc w:val="center"/>
              <w:rPr>
                <w:rFonts w:hint="eastAsia" w:ascii="宋体" w:hAnsi="宋体"/>
                <w:sz w:val="24"/>
              </w:rPr>
            </w:pPr>
            <w:r>
              <w:rPr>
                <w:rFonts w:hint="eastAsia" w:ascii="宋体" w:hAnsi="宋体"/>
                <w:sz w:val="24"/>
              </w:rPr>
              <w:t>需求条款</w:t>
            </w:r>
          </w:p>
        </w:tc>
      </w:tr>
      <w:tr w14:paraId="57506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36233F6F">
            <w:pPr>
              <w:spacing w:line="500" w:lineRule="exact"/>
              <w:jc w:val="center"/>
              <w:rPr>
                <w:rFonts w:hint="eastAsia" w:ascii="宋体" w:hAnsi="宋体"/>
                <w:sz w:val="24"/>
              </w:rPr>
            </w:pPr>
            <w:r>
              <w:rPr>
                <w:rFonts w:hint="eastAsia" w:ascii="宋体" w:hAnsi="宋体"/>
                <w:sz w:val="24"/>
              </w:rPr>
              <w:t>1</w:t>
            </w:r>
          </w:p>
        </w:tc>
        <w:tc>
          <w:tcPr>
            <w:tcW w:w="1800" w:type="dxa"/>
            <w:noWrap w:val="0"/>
            <w:vAlign w:val="center"/>
          </w:tcPr>
          <w:p w14:paraId="304CD67B">
            <w:pPr>
              <w:spacing w:line="500" w:lineRule="exact"/>
              <w:jc w:val="center"/>
              <w:rPr>
                <w:rFonts w:hint="eastAsia" w:ascii="宋体" w:hAnsi="宋体"/>
                <w:sz w:val="24"/>
              </w:rPr>
            </w:pPr>
            <w:r>
              <w:rPr>
                <w:rFonts w:hint="eastAsia" w:ascii="宋体" w:hAnsi="宋体"/>
                <w:sz w:val="24"/>
              </w:rPr>
              <w:t>保洁服务标准</w:t>
            </w:r>
          </w:p>
        </w:tc>
        <w:tc>
          <w:tcPr>
            <w:tcW w:w="1449" w:type="dxa"/>
            <w:noWrap w:val="0"/>
            <w:vAlign w:val="center"/>
          </w:tcPr>
          <w:p w14:paraId="567FBE35">
            <w:pPr>
              <w:spacing w:line="500" w:lineRule="exact"/>
              <w:jc w:val="center"/>
              <w:rPr>
                <w:rFonts w:hint="eastAsia" w:ascii="宋体" w:hAnsi="宋体"/>
                <w:sz w:val="24"/>
              </w:rPr>
            </w:pPr>
            <w:r>
              <w:rPr>
                <w:rFonts w:hint="eastAsia" w:ascii="宋体" w:hAnsi="宋体"/>
                <w:sz w:val="24"/>
              </w:rPr>
              <w:t>1项</w:t>
            </w:r>
          </w:p>
        </w:tc>
        <w:tc>
          <w:tcPr>
            <w:tcW w:w="4491" w:type="dxa"/>
            <w:noWrap w:val="0"/>
            <w:vAlign w:val="center"/>
          </w:tcPr>
          <w:p w14:paraId="468CC594">
            <w:pPr>
              <w:spacing w:line="500" w:lineRule="exact"/>
              <w:jc w:val="left"/>
              <w:rPr>
                <w:rFonts w:hint="eastAsia" w:ascii="宋体" w:hAnsi="宋体" w:cs="宋体"/>
                <w:sz w:val="24"/>
              </w:rPr>
            </w:pPr>
            <w:r>
              <w:rPr>
                <w:rFonts w:hint="eastAsia" w:ascii="宋体" w:hAnsi="宋体" w:cs="宋体"/>
                <w:sz w:val="24"/>
              </w:rPr>
              <w:t>（1）符合医院保洁服务标准：所有楼宇公共区域（包括大厅、走廊、洗手间、各出入口、楼道、楼梯、办公大厅）、部分办公室、会议室、庭院、外场（庭院、室外停车场、围挡护栏、宣传栏、绿地等）的清洁消毒等。</w:t>
            </w:r>
          </w:p>
          <w:p w14:paraId="2B1ACEFB">
            <w:pPr>
              <w:spacing w:line="500" w:lineRule="exact"/>
              <w:jc w:val="left"/>
              <w:rPr>
                <w:rFonts w:hint="eastAsia" w:ascii="宋体" w:hAnsi="宋体" w:cs="宋体"/>
                <w:sz w:val="24"/>
              </w:rPr>
            </w:pPr>
            <w:r>
              <w:rPr>
                <w:rFonts w:hint="eastAsia" w:ascii="宋体" w:hAnsi="宋体" w:cs="宋体"/>
                <w:sz w:val="24"/>
              </w:rPr>
              <w:t xml:space="preserve">（2）日常垃圾清倒、清运、固体废弃物处理； </w:t>
            </w:r>
          </w:p>
          <w:p w14:paraId="260AB682">
            <w:pPr>
              <w:spacing w:line="500" w:lineRule="exact"/>
              <w:jc w:val="left"/>
              <w:rPr>
                <w:rFonts w:hint="eastAsia" w:ascii="宋体" w:hAnsi="宋体" w:cs="宋体"/>
                <w:sz w:val="24"/>
              </w:rPr>
            </w:pPr>
            <w:r>
              <w:rPr>
                <w:rFonts w:hint="eastAsia" w:ascii="宋体" w:hAnsi="宋体" w:cs="宋体"/>
                <w:sz w:val="24"/>
              </w:rPr>
              <w:t>（3）消杀服务；</w:t>
            </w:r>
          </w:p>
          <w:p w14:paraId="7A6966C5">
            <w:pPr>
              <w:spacing w:line="500" w:lineRule="exact"/>
              <w:jc w:val="left"/>
              <w:rPr>
                <w:rFonts w:hint="eastAsia" w:ascii="宋体" w:hAnsi="宋体" w:cs="宋体"/>
                <w:sz w:val="24"/>
              </w:rPr>
            </w:pPr>
            <w:r>
              <w:rPr>
                <w:rFonts w:hint="eastAsia" w:ascii="宋体" w:hAnsi="宋体" w:cs="宋体"/>
                <w:sz w:val="24"/>
              </w:rPr>
              <w:t>（4）外围或停车场卫生清洁；</w:t>
            </w:r>
          </w:p>
          <w:p w14:paraId="1B852778">
            <w:pPr>
              <w:spacing w:line="500" w:lineRule="exact"/>
              <w:jc w:val="left"/>
              <w:rPr>
                <w:rFonts w:hint="eastAsia" w:ascii="宋体" w:hAnsi="宋体" w:cs="宋体"/>
                <w:sz w:val="24"/>
              </w:rPr>
            </w:pPr>
            <w:r>
              <w:rPr>
                <w:rFonts w:hint="eastAsia" w:ascii="宋体" w:hAnsi="宋体" w:cs="宋体"/>
                <w:sz w:val="24"/>
              </w:rPr>
              <w:t>（5）特殊天气处置（雨雪等）；</w:t>
            </w:r>
          </w:p>
          <w:p w14:paraId="57971E8D">
            <w:pPr>
              <w:spacing w:line="500" w:lineRule="exact"/>
              <w:jc w:val="left"/>
              <w:rPr>
                <w:rFonts w:hint="eastAsia" w:ascii="宋体" w:hAnsi="宋体" w:cs="宋体"/>
                <w:sz w:val="24"/>
              </w:rPr>
            </w:pPr>
            <w:r>
              <w:rPr>
                <w:rFonts w:hint="eastAsia" w:ascii="宋体" w:hAnsi="宋体" w:cs="宋体"/>
                <w:sz w:val="24"/>
              </w:rPr>
              <w:t>（6）外檐清洗、天窗百叶的定期（周/月）清洁；</w:t>
            </w:r>
          </w:p>
          <w:p w14:paraId="53FCC25E">
            <w:pPr>
              <w:spacing w:line="500" w:lineRule="exact"/>
              <w:jc w:val="left"/>
              <w:rPr>
                <w:rFonts w:hint="eastAsia" w:ascii="宋体" w:hAnsi="宋体" w:cs="宋体"/>
                <w:sz w:val="24"/>
              </w:rPr>
            </w:pPr>
            <w:r>
              <w:rPr>
                <w:rFonts w:hint="eastAsia" w:ascii="宋体" w:hAnsi="宋体" w:cs="宋体"/>
                <w:sz w:val="24"/>
              </w:rPr>
              <w:t>（7）发现吸烟者及时劝阻；</w:t>
            </w:r>
          </w:p>
          <w:p w14:paraId="4025B84B">
            <w:pPr>
              <w:spacing w:line="500" w:lineRule="exact"/>
              <w:jc w:val="left"/>
              <w:rPr>
                <w:rFonts w:hint="eastAsia" w:ascii="宋体" w:hAnsi="宋体" w:cs="宋体"/>
                <w:sz w:val="24"/>
              </w:rPr>
            </w:pPr>
            <w:r>
              <w:rPr>
                <w:rFonts w:hint="eastAsia" w:ascii="宋体" w:hAnsi="宋体" w:cs="宋体"/>
                <w:sz w:val="24"/>
              </w:rPr>
              <w:t>（8）诊疗科室，治疗室，观察室，输液室，挂号室，药房，药库等科室每天清扫二次，随时推尘保洁；保持地面无痰渍、烟蒂、纸屑及废弃物；</w:t>
            </w:r>
          </w:p>
          <w:p w14:paraId="59ECE4F5">
            <w:pPr>
              <w:spacing w:line="500" w:lineRule="exact"/>
              <w:jc w:val="left"/>
              <w:rPr>
                <w:rFonts w:hint="eastAsia" w:ascii="宋体" w:hAnsi="宋体" w:cs="宋体"/>
                <w:sz w:val="24"/>
              </w:rPr>
            </w:pPr>
            <w:r>
              <w:rPr>
                <w:rFonts w:hint="eastAsia" w:ascii="宋体" w:hAnsi="宋体" w:cs="宋体"/>
                <w:sz w:val="24"/>
              </w:rPr>
              <w:t>（9）输液椅，输液床，候诊椅，门把手，所有导诊台每天清洁消毒；</w:t>
            </w:r>
          </w:p>
          <w:p w14:paraId="1AAF9048">
            <w:pPr>
              <w:spacing w:line="500" w:lineRule="exact"/>
              <w:jc w:val="left"/>
              <w:rPr>
                <w:rFonts w:hint="eastAsia" w:ascii="宋体" w:hAnsi="宋体" w:cs="宋体"/>
                <w:sz w:val="24"/>
              </w:rPr>
            </w:pPr>
            <w:r>
              <w:rPr>
                <w:rFonts w:hint="eastAsia" w:ascii="宋体" w:hAnsi="宋体" w:cs="宋体"/>
                <w:sz w:val="24"/>
              </w:rPr>
              <w:t>（10）熟练掌握污水处理系统的操作程序正确投放药物,杀灭废水中的致病微生物，在消毒前可对废水进行预处理，包括一级处理和二级处理确保抽检合格. 医疗垃圾严格按程序分装、称重、记录、运送。</w:t>
            </w:r>
          </w:p>
          <w:p w14:paraId="6A894D7E">
            <w:pPr>
              <w:spacing w:line="500" w:lineRule="exact"/>
              <w:jc w:val="left"/>
              <w:rPr>
                <w:rFonts w:hint="eastAsia" w:ascii="宋体" w:hAnsi="宋体"/>
                <w:sz w:val="24"/>
              </w:rPr>
            </w:pPr>
            <w:r>
              <w:rPr>
                <w:rFonts w:hint="eastAsia" w:ascii="宋体" w:hAnsi="宋体" w:cs="宋体"/>
                <w:sz w:val="24"/>
              </w:rPr>
              <w:t>企业在负责以上内容的同时，投入所需必要的机械设备，清洁消杀用品专业、环保，雨雪天气启动应急扫保措施。作业中涉及到的清洁设备、工具、耗材、药剂、卫生间客用品由物业提供。</w:t>
            </w:r>
          </w:p>
        </w:tc>
      </w:tr>
      <w:tr w14:paraId="262A8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0679C961">
            <w:pPr>
              <w:spacing w:line="500" w:lineRule="exact"/>
              <w:jc w:val="center"/>
              <w:rPr>
                <w:rFonts w:hint="eastAsia" w:ascii="宋体" w:hAnsi="宋体"/>
                <w:sz w:val="24"/>
              </w:rPr>
            </w:pPr>
            <w:r>
              <w:rPr>
                <w:rFonts w:hint="eastAsia" w:ascii="宋体" w:hAnsi="宋体"/>
                <w:sz w:val="24"/>
              </w:rPr>
              <w:t>2</w:t>
            </w:r>
          </w:p>
        </w:tc>
        <w:tc>
          <w:tcPr>
            <w:tcW w:w="1800" w:type="dxa"/>
            <w:noWrap w:val="0"/>
            <w:vAlign w:val="center"/>
          </w:tcPr>
          <w:p w14:paraId="56151F49">
            <w:pPr>
              <w:spacing w:line="500" w:lineRule="exact"/>
              <w:jc w:val="center"/>
              <w:rPr>
                <w:rFonts w:hint="eastAsia" w:ascii="宋体" w:hAnsi="宋体"/>
                <w:sz w:val="24"/>
              </w:rPr>
            </w:pPr>
            <w:r>
              <w:rPr>
                <w:rFonts w:hint="eastAsia" w:ascii="宋体" w:hAnsi="宋体"/>
                <w:sz w:val="24"/>
              </w:rPr>
              <w:t>挂号收费服务标准</w:t>
            </w:r>
          </w:p>
        </w:tc>
        <w:tc>
          <w:tcPr>
            <w:tcW w:w="1449" w:type="dxa"/>
            <w:noWrap w:val="0"/>
            <w:vAlign w:val="center"/>
          </w:tcPr>
          <w:p w14:paraId="792F4DD5">
            <w:pPr>
              <w:spacing w:line="500" w:lineRule="exact"/>
              <w:jc w:val="center"/>
              <w:rPr>
                <w:rFonts w:hint="eastAsia" w:ascii="宋体" w:hAnsi="宋体"/>
                <w:sz w:val="24"/>
              </w:rPr>
            </w:pPr>
            <w:r>
              <w:rPr>
                <w:rFonts w:hint="eastAsia" w:ascii="宋体" w:hAnsi="宋体"/>
                <w:sz w:val="24"/>
              </w:rPr>
              <w:t>1项</w:t>
            </w:r>
          </w:p>
        </w:tc>
        <w:tc>
          <w:tcPr>
            <w:tcW w:w="4491" w:type="dxa"/>
            <w:noWrap w:val="0"/>
            <w:vAlign w:val="center"/>
          </w:tcPr>
          <w:p w14:paraId="5411263D">
            <w:pPr>
              <w:spacing w:line="500" w:lineRule="exact"/>
              <w:jc w:val="left"/>
              <w:rPr>
                <w:rFonts w:hint="eastAsia" w:ascii="宋体" w:hAnsi="宋体" w:cs="宋体"/>
                <w:sz w:val="24"/>
              </w:rPr>
            </w:pPr>
            <w:r>
              <w:rPr>
                <w:rFonts w:hint="eastAsia" w:ascii="宋体" w:hAnsi="宋体" w:cs="宋体"/>
                <w:sz w:val="24"/>
              </w:rPr>
              <w:t>（1）收费人员工作必须认真负责、态度和蔼、语言文明，耐心解释，不刁难，不推诿病人。准确掌握有关收费标准，努力提高效率，缩短病员等待时间。</w:t>
            </w:r>
          </w:p>
          <w:p w14:paraId="02E5AE4D">
            <w:pPr>
              <w:spacing w:line="500" w:lineRule="exact"/>
              <w:jc w:val="left"/>
              <w:rPr>
                <w:rFonts w:hint="eastAsia" w:ascii="宋体" w:hAnsi="宋体" w:cs="宋体"/>
                <w:sz w:val="24"/>
              </w:rPr>
            </w:pPr>
            <w:r>
              <w:rPr>
                <w:rFonts w:hint="eastAsia" w:ascii="宋体" w:hAnsi="宋体" w:cs="宋体"/>
                <w:sz w:val="24"/>
              </w:rPr>
              <w:t>（2）收费人员在收到病人交付现金时，要唱收、唱付，当面点清。填写门诊收据，必须做到姓名相符、项目真实、金额准确、日期一致、字迹清晰。</w:t>
            </w:r>
          </w:p>
          <w:p w14:paraId="1DB691FC">
            <w:pPr>
              <w:spacing w:line="500" w:lineRule="exact"/>
              <w:jc w:val="left"/>
              <w:rPr>
                <w:rFonts w:hint="eastAsia" w:ascii="宋体" w:hAnsi="宋体" w:cs="宋体"/>
                <w:sz w:val="24"/>
              </w:rPr>
            </w:pPr>
            <w:r>
              <w:rPr>
                <w:rFonts w:hint="eastAsia" w:ascii="宋体" w:hAnsi="宋体" w:cs="宋体"/>
                <w:sz w:val="24"/>
              </w:rPr>
              <w:t>（3）收费人员必须坚守岗位，工作时间不得擅自离岗，严禁室内会客。</w:t>
            </w:r>
          </w:p>
          <w:p w14:paraId="61EE7AA1">
            <w:pPr>
              <w:spacing w:line="500" w:lineRule="exact"/>
              <w:jc w:val="left"/>
              <w:rPr>
                <w:rFonts w:hint="eastAsia" w:ascii="宋体" w:hAnsi="宋体" w:cs="宋体"/>
                <w:sz w:val="24"/>
              </w:rPr>
            </w:pPr>
            <w:r>
              <w:rPr>
                <w:rFonts w:hint="eastAsia" w:ascii="宋体" w:hAnsi="宋体" w:cs="宋体"/>
                <w:sz w:val="24"/>
              </w:rPr>
              <w:t>（4）收费人员提高警惕、注意安全，非本室人员，未经许可不得入内。努力完成各项收费任务。</w:t>
            </w:r>
          </w:p>
        </w:tc>
      </w:tr>
      <w:tr w14:paraId="2FBD4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0C4CB78B">
            <w:pPr>
              <w:spacing w:line="500" w:lineRule="exact"/>
              <w:jc w:val="center"/>
              <w:rPr>
                <w:rFonts w:hint="eastAsia" w:ascii="宋体" w:hAnsi="宋体"/>
                <w:sz w:val="24"/>
              </w:rPr>
            </w:pPr>
            <w:r>
              <w:rPr>
                <w:rFonts w:hint="eastAsia" w:ascii="宋体" w:hAnsi="宋体"/>
                <w:sz w:val="24"/>
              </w:rPr>
              <w:t>3</w:t>
            </w:r>
          </w:p>
        </w:tc>
        <w:tc>
          <w:tcPr>
            <w:tcW w:w="1800" w:type="dxa"/>
            <w:noWrap w:val="0"/>
            <w:vAlign w:val="center"/>
          </w:tcPr>
          <w:p w14:paraId="357CAF4C">
            <w:pPr>
              <w:spacing w:line="500" w:lineRule="exact"/>
              <w:jc w:val="center"/>
              <w:rPr>
                <w:rFonts w:hint="eastAsia" w:ascii="宋体" w:hAnsi="宋体"/>
                <w:sz w:val="24"/>
              </w:rPr>
            </w:pPr>
            <w:r>
              <w:rPr>
                <w:rFonts w:hint="eastAsia" w:ascii="宋体" w:hAnsi="宋体"/>
                <w:sz w:val="24"/>
              </w:rPr>
              <w:t>秩序维护服务标准</w:t>
            </w:r>
          </w:p>
        </w:tc>
        <w:tc>
          <w:tcPr>
            <w:tcW w:w="1449" w:type="dxa"/>
            <w:noWrap w:val="0"/>
            <w:vAlign w:val="center"/>
          </w:tcPr>
          <w:p w14:paraId="0025DEFD">
            <w:pPr>
              <w:spacing w:line="500" w:lineRule="exact"/>
              <w:jc w:val="center"/>
              <w:rPr>
                <w:rFonts w:hint="eastAsia" w:ascii="宋体" w:hAnsi="宋体"/>
                <w:sz w:val="24"/>
              </w:rPr>
            </w:pPr>
            <w:r>
              <w:rPr>
                <w:rFonts w:hint="eastAsia" w:ascii="宋体" w:hAnsi="宋体"/>
                <w:sz w:val="24"/>
              </w:rPr>
              <w:t>1项</w:t>
            </w:r>
          </w:p>
        </w:tc>
        <w:tc>
          <w:tcPr>
            <w:tcW w:w="4491" w:type="dxa"/>
            <w:noWrap w:val="0"/>
            <w:vAlign w:val="center"/>
          </w:tcPr>
          <w:p w14:paraId="627C68A1">
            <w:pPr>
              <w:spacing w:line="500" w:lineRule="exact"/>
              <w:jc w:val="left"/>
              <w:rPr>
                <w:rFonts w:hint="eastAsia" w:ascii="宋体" w:hAnsi="宋体" w:cs="宋体"/>
                <w:sz w:val="24"/>
              </w:rPr>
            </w:pPr>
            <w:r>
              <w:rPr>
                <w:rFonts w:hint="eastAsia" w:ascii="宋体" w:hAnsi="宋体" w:cs="宋体"/>
                <w:sz w:val="24"/>
              </w:rPr>
              <w:t>（1）人员出入安全管理：卡证检查、来访进行登记接待管理，做好安全保卫工作；</w:t>
            </w:r>
          </w:p>
          <w:p w14:paraId="10E0F9C2">
            <w:pPr>
              <w:spacing w:line="500" w:lineRule="exact"/>
              <w:jc w:val="left"/>
              <w:rPr>
                <w:rFonts w:hint="eastAsia" w:ascii="宋体" w:hAnsi="宋体" w:cs="宋体"/>
                <w:sz w:val="24"/>
              </w:rPr>
            </w:pPr>
            <w:r>
              <w:rPr>
                <w:rFonts w:hint="eastAsia" w:ascii="宋体" w:hAnsi="宋体" w:cs="宋体"/>
                <w:sz w:val="24"/>
              </w:rPr>
              <w:t>（2）物品安全管理：物品出入检查、物品暂存、快递、报刊及杂志的收发与管理；</w:t>
            </w:r>
          </w:p>
          <w:p w14:paraId="4AB99A03">
            <w:pPr>
              <w:spacing w:line="500" w:lineRule="exact"/>
              <w:jc w:val="left"/>
              <w:rPr>
                <w:rFonts w:hint="eastAsia" w:ascii="宋体" w:hAnsi="宋体" w:cs="宋体"/>
                <w:sz w:val="24"/>
              </w:rPr>
            </w:pPr>
            <w:r>
              <w:rPr>
                <w:rFonts w:hint="eastAsia" w:ascii="宋体" w:hAnsi="宋体" w:cs="宋体"/>
                <w:sz w:val="24"/>
              </w:rPr>
              <w:t>（3）安全/消防检查：日周月例行安全/消防检查，季度、节假日、活动/接待、重点区域检查；</w:t>
            </w:r>
          </w:p>
          <w:p w14:paraId="65FD83BC">
            <w:pPr>
              <w:spacing w:line="500" w:lineRule="exact"/>
              <w:jc w:val="left"/>
              <w:rPr>
                <w:rFonts w:hint="eastAsia" w:ascii="宋体" w:hAnsi="宋体" w:cs="宋体"/>
                <w:sz w:val="24"/>
              </w:rPr>
            </w:pPr>
            <w:r>
              <w:rPr>
                <w:rFonts w:hint="eastAsia" w:ascii="宋体" w:hAnsi="宋体" w:cs="宋体"/>
                <w:sz w:val="24"/>
              </w:rPr>
              <w:t>（4）消防/监控：内部现场接警处理，突发事件处理调度；</w:t>
            </w:r>
          </w:p>
          <w:p w14:paraId="3FBBB543">
            <w:pPr>
              <w:spacing w:line="500" w:lineRule="exact"/>
              <w:jc w:val="left"/>
              <w:rPr>
                <w:rFonts w:hint="eastAsia" w:ascii="宋体" w:hAnsi="宋体" w:cs="宋体"/>
                <w:sz w:val="24"/>
              </w:rPr>
            </w:pPr>
            <w:r>
              <w:rPr>
                <w:rFonts w:hint="eastAsia" w:ascii="宋体" w:hAnsi="宋体" w:cs="宋体"/>
                <w:sz w:val="24"/>
              </w:rPr>
              <w:t>（5）安全消防重点部位管理：负责重点部位的预案制订；责任人的维护，重点部位评估；</w:t>
            </w:r>
          </w:p>
          <w:p w14:paraId="1FC5F831">
            <w:pPr>
              <w:spacing w:line="500" w:lineRule="exact"/>
              <w:jc w:val="left"/>
              <w:rPr>
                <w:rFonts w:hint="eastAsia" w:ascii="宋体" w:hAnsi="宋体" w:cs="宋体"/>
                <w:sz w:val="24"/>
              </w:rPr>
            </w:pPr>
            <w:r>
              <w:rPr>
                <w:rFonts w:hint="eastAsia" w:ascii="宋体" w:hAnsi="宋体" w:cs="宋体"/>
                <w:sz w:val="24"/>
              </w:rPr>
              <w:t>（6）项目公共秩序管理：正常工作秩序维护及事件处理；</w:t>
            </w:r>
          </w:p>
          <w:p w14:paraId="7655AC09">
            <w:pPr>
              <w:spacing w:line="500" w:lineRule="exact"/>
              <w:jc w:val="left"/>
              <w:rPr>
                <w:rFonts w:hint="eastAsia" w:ascii="宋体" w:hAnsi="宋体" w:cs="宋体"/>
                <w:sz w:val="24"/>
              </w:rPr>
            </w:pPr>
            <w:r>
              <w:rPr>
                <w:rFonts w:hint="eastAsia" w:ascii="宋体" w:hAnsi="宋体" w:cs="宋体"/>
                <w:sz w:val="24"/>
              </w:rPr>
              <w:t>（7）安防/消防器材、耗材、用具管理：安全岗位用具管理，消防用具检查、测试、保养及维修；</w:t>
            </w:r>
          </w:p>
          <w:p w14:paraId="012A69AA">
            <w:pPr>
              <w:spacing w:line="500" w:lineRule="exact"/>
              <w:jc w:val="left"/>
              <w:rPr>
                <w:rFonts w:hint="eastAsia" w:ascii="宋体" w:hAnsi="宋体" w:cs="宋体"/>
                <w:sz w:val="24"/>
              </w:rPr>
            </w:pPr>
            <w:r>
              <w:rPr>
                <w:rFonts w:hint="eastAsia" w:ascii="宋体" w:hAnsi="宋体" w:cs="宋体"/>
                <w:sz w:val="24"/>
              </w:rPr>
              <w:t>（8）消防设施安检：临时性疏散指示图、灭火器、消火栓日常检查；</w:t>
            </w:r>
          </w:p>
          <w:p w14:paraId="5B0B447B">
            <w:pPr>
              <w:spacing w:line="500" w:lineRule="exact"/>
              <w:jc w:val="left"/>
              <w:rPr>
                <w:rFonts w:hint="eastAsia" w:ascii="宋体" w:hAnsi="宋体" w:cs="宋体"/>
                <w:sz w:val="24"/>
              </w:rPr>
            </w:pPr>
            <w:r>
              <w:rPr>
                <w:rFonts w:hint="eastAsia" w:ascii="宋体" w:hAnsi="宋体" w:cs="宋体"/>
                <w:sz w:val="24"/>
              </w:rPr>
              <w:t>（9）钥匙/门禁管理；停车场及停车位管理与服务；</w:t>
            </w:r>
          </w:p>
          <w:p w14:paraId="7D3DAB65">
            <w:pPr>
              <w:spacing w:line="500" w:lineRule="exact"/>
              <w:jc w:val="left"/>
              <w:rPr>
                <w:rFonts w:hint="eastAsia" w:ascii="宋体" w:hAnsi="宋体" w:cs="宋体"/>
                <w:sz w:val="24"/>
              </w:rPr>
            </w:pPr>
            <w:r>
              <w:rPr>
                <w:rFonts w:hint="eastAsia" w:ascii="宋体" w:hAnsi="宋体" w:cs="宋体"/>
                <w:sz w:val="24"/>
              </w:rPr>
              <w:t>（10）安全预案制定；消防演习；突发事件的预防与处理：如火险/火灾监控及扑救等；</w:t>
            </w:r>
          </w:p>
          <w:p w14:paraId="67BEF405">
            <w:pPr>
              <w:spacing w:line="500" w:lineRule="exact"/>
              <w:jc w:val="left"/>
              <w:rPr>
                <w:rFonts w:hint="eastAsia" w:ascii="宋体" w:hAnsi="宋体" w:cs="宋体"/>
                <w:sz w:val="24"/>
              </w:rPr>
            </w:pPr>
            <w:r>
              <w:rPr>
                <w:rFonts w:hint="eastAsia" w:ascii="宋体" w:hAnsi="宋体" w:cs="宋体"/>
                <w:sz w:val="24"/>
              </w:rPr>
              <w:t>（11）楼内大厅导诊经中心的培训，能够了解中心的服务项目及就医范围，熟悉就医流程，熟练掌握自助挂号机，自助取报告等相关设备的操作，协助患者自助挂号；</w:t>
            </w:r>
          </w:p>
          <w:p w14:paraId="5CA28DE0">
            <w:pPr>
              <w:spacing w:line="500" w:lineRule="exact"/>
              <w:jc w:val="left"/>
              <w:rPr>
                <w:rFonts w:hint="eastAsia" w:ascii="宋体" w:hAnsi="宋体" w:cs="宋体"/>
                <w:sz w:val="24"/>
              </w:rPr>
            </w:pPr>
            <w:r>
              <w:rPr>
                <w:rFonts w:hint="eastAsia" w:ascii="宋体" w:hAnsi="宋体" w:cs="宋体"/>
                <w:sz w:val="24"/>
              </w:rPr>
              <w:t>（12）能够积极配合中心组织的义诊及宣传活动，配合发放宣传资料，服从中心的安排；</w:t>
            </w:r>
          </w:p>
          <w:p w14:paraId="74CAF220">
            <w:pPr>
              <w:spacing w:line="500" w:lineRule="exact"/>
              <w:jc w:val="left"/>
              <w:rPr>
                <w:rFonts w:hint="eastAsia" w:ascii="宋体" w:hAnsi="宋体"/>
                <w:sz w:val="24"/>
              </w:rPr>
            </w:pPr>
            <w:r>
              <w:rPr>
                <w:rFonts w:hint="eastAsia" w:ascii="宋体" w:hAnsi="宋体" w:cs="宋体"/>
                <w:sz w:val="24"/>
              </w:rPr>
              <w:t>（13）保管好爱心伞、温度计、轮椅等公共财物。</w:t>
            </w:r>
          </w:p>
        </w:tc>
      </w:tr>
      <w:tr w14:paraId="6F0AE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23B2428">
            <w:pPr>
              <w:spacing w:line="500" w:lineRule="exact"/>
              <w:jc w:val="center"/>
              <w:rPr>
                <w:rFonts w:hint="eastAsia" w:ascii="宋体" w:hAnsi="宋体"/>
                <w:sz w:val="24"/>
              </w:rPr>
            </w:pPr>
            <w:r>
              <w:rPr>
                <w:rFonts w:hint="eastAsia" w:ascii="宋体" w:hAnsi="宋体"/>
                <w:sz w:val="24"/>
              </w:rPr>
              <w:t>4</w:t>
            </w:r>
          </w:p>
        </w:tc>
        <w:tc>
          <w:tcPr>
            <w:tcW w:w="1800" w:type="dxa"/>
            <w:noWrap w:val="0"/>
            <w:vAlign w:val="center"/>
          </w:tcPr>
          <w:p w14:paraId="2D19C3FA">
            <w:pPr>
              <w:spacing w:line="500" w:lineRule="exact"/>
              <w:jc w:val="center"/>
              <w:rPr>
                <w:rFonts w:hint="eastAsia" w:ascii="宋体" w:hAnsi="宋体"/>
                <w:sz w:val="24"/>
              </w:rPr>
            </w:pPr>
            <w:r>
              <w:rPr>
                <w:rFonts w:hint="eastAsia" w:ascii="宋体" w:hAnsi="宋体" w:cs="宋体"/>
                <w:sz w:val="24"/>
              </w:rPr>
              <w:t>工程服务标准</w:t>
            </w:r>
          </w:p>
        </w:tc>
        <w:tc>
          <w:tcPr>
            <w:tcW w:w="1449" w:type="dxa"/>
            <w:noWrap w:val="0"/>
            <w:vAlign w:val="center"/>
          </w:tcPr>
          <w:p w14:paraId="477F7F8A">
            <w:pPr>
              <w:spacing w:line="500" w:lineRule="exact"/>
              <w:jc w:val="center"/>
              <w:rPr>
                <w:rFonts w:hint="eastAsia" w:ascii="宋体" w:hAnsi="宋体"/>
                <w:sz w:val="24"/>
              </w:rPr>
            </w:pPr>
            <w:r>
              <w:rPr>
                <w:rFonts w:hint="eastAsia" w:ascii="宋体" w:hAnsi="宋体"/>
                <w:sz w:val="24"/>
              </w:rPr>
              <w:t>1项</w:t>
            </w:r>
          </w:p>
        </w:tc>
        <w:tc>
          <w:tcPr>
            <w:tcW w:w="4491" w:type="dxa"/>
            <w:noWrap w:val="0"/>
            <w:vAlign w:val="center"/>
          </w:tcPr>
          <w:p w14:paraId="6AD09530">
            <w:pPr>
              <w:spacing w:line="500" w:lineRule="exact"/>
              <w:jc w:val="left"/>
              <w:rPr>
                <w:rFonts w:hint="eastAsia" w:ascii="宋体" w:hAnsi="宋体" w:cs="宋体"/>
                <w:sz w:val="24"/>
              </w:rPr>
            </w:pPr>
            <w:r>
              <w:rPr>
                <w:rFonts w:hint="eastAsia" w:ascii="宋体" w:hAnsi="宋体" w:cs="宋体"/>
                <w:sz w:val="24"/>
              </w:rPr>
              <w:t>（1）负责楼宇房屋日常管理：门、窗、墙、地面、露台、天花顶棚等维修维护工作；</w:t>
            </w:r>
          </w:p>
          <w:p w14:paraId="436CB1D7">
            <w:pPr>
              <w:spacing w:line="500" w:lineRule="exact"/>
              <w:jc w:val="left"/>
              <w:rPr>
                <w:rFonts w:hint="eastAsia" w:ascii="宋体" w:hAnsi="宋体" w:cs="宋体"/>
                <w:sz w:val="24"/>
              </w:rPr>
            </w:pPr>
            <w:r>
              <w:rPr>
                <w:rFonts w:hint="eastAsia" w:ascii="宋体" w:hAnsi="宋体" w:cs="宋体"/>
                <w:sz w:val="24"/>
              </w:rPr>
              <w:t>（2）日常配电系统管理：配电箱、线路、开关、插座巡查检修维护工作；</w:t>
            </w:r>
          </w:p>
          <w:p w14:paraId="049FE30D">
            <w:pPr>
              <w:spacing w:line="500" w:lineRule="exact"/>
              <w:jc w:val="left"/>
              <w:rPr>
                <w:rFonts w:hint="eastAsia" w:ascii="宋体" w:hAnsi="宋体" w:cs="宋体"/>
                <w:sz w:val="24"/>
              </w:rPr>
            </w:pPr>
            <w:r>
              <w:rPr>
                <w:rFonts w:hint="eastAsia" w:ascii="宋体" w:hAnsi="宋体" w:cs="宋体"/>
                <w:sz w:val="24"/>
              </w:rPr>
              <w:t>（3）日常空调系统管理：空调系统运行及末端的巡查、检修、维护、清理工作；</w:t>
            </w:r>
          </w:p>
          <w:p w14:paraId="20AE5184">
            <w:pPr>
              <w:spacing w:line="500" w:lineRule="exact"/>
              <w:jc w:val="left"/>
              <w:rPr>
                <w:rFonts w:hint="eastAsia" w:ascii="宋体" w:hAnsi="宋体" w:cs="宋体"/>
                <w:sz w:val="24"/>
              </w:rPr>
            </w:pPr>
            <w:r>
              <w:rPr>
                <w:rFonts w:hint="eastAsia" w:ascii="宋体" w:hAnsi="宋体" w:cs="宋体"/>
                <w:sz w:val="24"/>
              </w:rPr>
              <w:t>（4）给排水系统管理：洗手间、茶水间、给水泵房、管道及排水系统等设施设备维修维护工作；</w:t>
            </w:r>
          </w:p>
          <w:p w14:paraId="59C8D707">
            <w:pPr>
              <w:spacing w:line="500" w:lineRule="exact"/>
              <w:jc w:val="left"/>
              <w:rPr>
                <w:rFonts w:hint="eastAsia" w:ascii="宋体" w:hAnsi="宋体" w:cs="宋体"/>
                <w:sz w:val="24"/>
              </w:rPr>
            </w:pPr>
            <w:r>
              <w:rPr>
                <w:rFonts w:hint="eastAsia" w:ascii="宋体" w:hAnsi="宋体" w:cs="宋体"/>
                <w:sz w:val="24"/>
              </w:rPr>
              <w:t>（5）弱电系统管理：门禁、监控系统日常运行管理和巡视工作及日常保养与维修；</w:t>
            </w:r>
          </w:p>
          <w:p w14:paraId="7389AAC8">
            <w:pPr>
              <w:spacing w:line="500" w:lineRule="exact"/>
              <w:jc w:val="left"/>
              <w:rPr>
                <w:rFonts w:hint="eastAsia" w:ascii="宋体" w:hAnsi="宋体" w:cs="宋体"/>
                <w:sz w:val="24"/>
              </w:rPr>
            </w:pPr>
            <w:r>
              <w:rPr>
                <w:rFonts w:hint="eastAsia" w:ascii="宋体" w:hAnsi="宋体" w:cs="宋体"/>
                <w:sz w:val="24"/>
              </w:rPr>
              <w:t>（6）消防系统管理：协助甲方或专业第三方消防机构对消防设备、灭火器材、气体灭火系统的日常管理及年检工作；</w:t>
            </w:r>
          </w:p>
          <w:p w14:paraId="33734D4E">
            <w:pPr>
              <w:spacing w:line="500" w:lineRule="exact"/>
              <w:jc w:val="left"/>
              <w:rPr>
                <w:rFonts w:hint="eastAsia" w:ascii="宋体" w:hAnsi="宋体" w:cs="宋体"/>
                <w:sz w:val="24"/>
              </w:rPr>
            </w:pPr>
            <w:r>
              <w:rPr>
                <w:rFonts w:hint="eastAsia" w:ascii="宋体" w:hAnsi="宋体" w:cs="宋体"/>
                <w:sz w:val="24"/>
              </w:rPr>
              <w:t>（7）网络设备管理：协助甲方专业部门管理综合布线相关弱电机房；</w:t>
            </w:r>
          </w:p>
          <w:p w14:paraId="77937D9C">
            <w:pPr>
              <w:spacing w:line="500" w:lineRule="exact"/>
              <w:jc w:val="left"/>
              <w:rPr>
                <w:rFonts w:hint="eastAsia" w:ascii="宋体" w:hAnsi="宋体" w:cs="宋体"/>
                <w:sz w:val="24"/>
              </w:rPr>
            </w:pPr>
            <w:r>
              <w:rPr>
                <w:rFonts w:hint="eastAsia" w:ascii="宋体" w:hAnsi="宋体" w:cs="宋体"/>
                <w:sz w:val="24"/>
              </w:rPr>
              <w:t>（8）会议设备管理：负责会议设备日常管理、检查、调配工作，协助甲方监管专业维修工作；</w:t>
            </w:r>
          </w:p>
          <w:p w14:paraId="3363D66A">
            <w:pPr>
              <w:spacing w:line="500" w:lineRule="exact"/>
              <w:jc w:val="left"/>
              <w:rPr>
                <w:rFonts w:hint="eastAsia" w:ascii="宋体" w:hAnsi="宋体" w:cs="宋体"/>
                <w:sz w:val="24"/>
              </w:rPr>
            </w:pPr>
            <w:r>
              <w:rPr>
                <w:rFonts w:hint="eastAsia" w:ascii="宋体" w:hAnsi="宋体" w:cs="宋体"/>
                <w:sz w:val="24"/>
              </w:rPr>
              <w:t>（9）能源管理：每月水、电、空调管理，能源数据分析；供冷、供热期间，提前开启、适时关闭面板，有适宜及有效的节能措施；</w:t>
            </w:r>
          </w:p>
          <w:p w14:paraId="642A007A">
            <w:pPr>
              <w:spacing w:line="500" w:lineRule="exact"/>
              <w:jc w:val="left"/>
              <w:rPr>
                <w:rFonts w:hint="eastAsia" w:ascii="宋体" w:hAnsi="宋体" w:cs="宋体"/>
                <w:sz w:val="24"/>
              </w:rPr>
            </w:pPr>
            <w:r>
              <w:rPr>
                <w:rFonts w:hint="eastAsia" w:ascii="宋体" w:hAnsi="宋体" w:cs="宋体"/>
                <w:sz w:val="24"/>
              </w:rPr>
              <w:t>（10）应急预案：执行办公场地制订的防火、停电、跑水，供冷中断的应急措施。发现不正常状态必须找出原因加以纠正。24小时抢修服务、应急方案等；</w:t>
            </w:r>
          </w:p>
        </w:tc>
      </w:tr>
      <w:tr w14:paraId="7EACA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47F1B863">
            <w:pPr>
              <w:spacing w:line="500" w:lineRule="exact"/>
              <w:jc w:val="center"/>
              <w:rPr>
                <w:rFonts w:hint="eastAsia" w:ascii="宋体" w:hAnsi="宋体"/>
                <w:sz w:val="24"/>
              </w:rPr>
            </w:pPr>
            <w:r>
              <w:rPr>
                <w:rFonts w:hint="eastAsia" w:ascii="宋体" w:hAnsi="宋体"/>
                <w:sz w:val="24"/>
              </w:rPr>
              <w:t>5</w:t>
            </w:r>
          </w:p>
        </w:tc>
        <w:tc>
          <w:tcPr>
            <w:tcW w:w="1800" w:type="dxa"/>
            <w:noWrap w:val="0"/>
            <w:vAlign w:val="center"/>
          </w:tcPr>
          <w:p w14:paraId="131DDC19">
            <w:pPr>
              <w:spacing w:line="500" w:lineRule="exact"/>
              <w:jc w:val="center"/>
              <w:rPr>
                <w:rFonts w:hint="eastAsia" w:ascii="宋体" w:hAnsi="宋体" w:cs="宋体"/>
                <w:sz w:val="24"/>
              </w:rPr>
            </w:pPr>
            <w:r>
              <w:rPr>
                <w:rFonts w:hint="eastAsia" w:ascii="宋体" w:hAnsi="宋体" w:cs="宋体"/>
                <w:sz w:val="24"/>
              </w:rPr>
              <w:t>餐饮服务标准</w:t>
            </w:r>
          </w:p>
        </w:tc>
        <w:tc>
          <w:tcPr>
            <w:tcW w:w="1449" w:type="dxa"/>
            <w:noWrap w:val="0"/>
            <w:vAlign w:val="center"/>
          </w:tcPr>
          <w:p w14:paraId="665C2FB1">
            <w:pPr>
              <w:spacing w:line="500" w:lineRule="exact"/>
              <w:jc w:val="center"/>
              <w:rPr>
                <w:rFonts w:hint="eastAsia" w:ascii="宋体" w:hAnsi="宋体"/>
                <w:sz w:val="24"/>
              </w:rPr>
            </w:pPr>
            <w:r>
              <w:rPr>
                <w:rFonts w:hint="eastAsia" w:ascii="宋体" w:hAnsi="宋体"/>
                <w:sz w:val="24"/>
              </w:rPr>
              <w:t>1项</w:t>
            </w:r>
          </w:p>
        </w:tc>
        <w:tc>
          <w:tcPr>
            <w:tcW w:w="4491" w:type="dxa"/>
            <w:noWrap w:val="0"/>
            <w:vAlign w:val="center"/>
          </w:tcPr>
          <w:p w14:paraId="17ECC029">
            <w:pPr>
              <w:spacing w:line="500" w:lineRule="exact"/>
              <w:jc w:val="left"/>
              <w:rPr>
                <w:rFonts w:hint="eastAsia" w:ascii="宋体" w:hAnsi="宋体" w:cs="宋体"/>
                <w:sz w:val="24"/>
              </w:rPr>
            </w:pPr>
            <w:r>
              <w:rPr>
                <w:rFonts w:hint="eastAsia" w:ascii="宋体" w:hAnsi="宋体" w:cs="宋体"/>
                <w:sz w:val="24"/>
              </w:rPr>
              <w:t>负责食堂整体运营，确保食材安全健康。为楼内办公人员提供早餐、午餐、晚上值班人员用餐及临时加班用餐。推行农药残留检测和食品留样检测。</w:t>
            </w:r>
          </w:p>
          <w:p w14:paraId="12F82267">
            <w:pPr>
              <w:numPr>
                <w:ilvl w:val="1"/>
                <w:numId w:val="1"/>
              </w:numPr>
              <w:spacing w:line="500" w:lineRule="exact"/>
              <w:jc w:val="left"/>
              <w:rPr>
                <w:rFonts w:hint="eastAsia" w:ascii="宋体" w:hAnsi="宋体" w:cs="宋体"/>
                <w:sz w:val="24"/>
              </w:rPr>
            </w:pPr>
            <w:r>
              <w:rPr>
                <w:rFonts w:hint="eastAsia" w:ascii="宋体" w:hAnsi="宋体" w:cs="宋体"/>
                <w:sz w:val="24"/>
              </w:rPr>
              <w:t>菜肴搭配合理，营养膳食，适合大多数人的口味，并掌握好供应时间节点，按需操作和供应，减少浪费。</w:t>
            </w:r>
          </w:p>
          <w:p w14:paraId="6A81C8F9">
            <w:pPr>
              <w:numPr>
                <w:ilvl w:val="1"/>
                <w:numId w:val="1"/>
              </w:numPr>
              <w:spacing w:line="500" w:lineRule="exact"/>
              <w:jc w:val="left"/>
              <w:rPr>
                <w:rFonts w:hint="eastAsia" w:ascii="宋体" w:hAnsi="宋体" w:cs="宋体"/>
                <w:sz w:val="24"/>
              </w:rPr>
            </w:pPr>
            <w:r>
              <w:rPr>
                <w:rFonts w:hint="eastAsia" w:ascii="宋体" w:hAnsi="宋体" w:cs="宋体"/>
                <w:sz w:val="24"/>
              </w:rPr>
              <w:t>把好食品和原辅料卫生质量关，坚决杜绝不洁和变质食品及菜肴进厨房、上餐桌，发现质量问题，立即撤换，并进行调查、核实，及时提出处理意见和整改措施，消除影响，造成严重后果，相关人员要承担经济和法律责任。</w:t>
            </w:r>
          </w:p>
          <w:p w14:paraId="20EF31E9">
            <w:pPr>
              <w:numPr>
                <w:ilvl w:val="1"/>
                <w:numId w:val="1"/>
              </w:numPr>
              <w:spacing w:line="500" w:lineRule="exact"/>
              <w:jc w:val="left"/>
              <w:rPr>
                <w:rFonts w:hint="eastAsia" w:ascii="宋体" w:hAnsi="宋体" w:cs="宋体"/>
                <w:sz w:val="24"/>
              </w:rPr>
            </w:pPr>
            <w:r>
              <w:rPr>
                <w:rFonts w:hint="eastAsia" w:ascii="宋体" w:hAnsi="宋体" w:cs="宋体"/>
                <w:sz w:val="24"/>
              </w:rPr>
              <w:t>餐厅保持清洁，餐具严格消毒，无污垢，无异味。</w:t>
            </w:r>
          </w:p>
          <w:p w14:paraId="546CDD51">
            <w:pPr>
              <w:numPr>
                <w:ilvl w:val="1"/>
                <w:numId w:val="1"/>
              </w:numPr>
              <w:spacing w:line="500" w:lineRule="exact"/>
              <w:jc w:val="left"/>
              <w:rPr>
                <w:rFonts w:hint="eastAsia" w:ascii="宋体" w:hAnsi="宋体" w:cs="宋体"/>
                <w:sz w:val="24"/>
              </w:rPr>
            </w:pPr>
            <w:r>
              <w:rPr>
                <w:rFonts w:hint="eastAsia" w:ascii="宋体" w:hAnsi="宋体" w:cs="宋体"/>
                <w:sz w:val="24"/>
              </w:rPr>
              <w:t>虚心听取意见或建议，发生投诉，经核实后，及时整改，争取投诉者的谅解。</w:t>
            </w:r>
          </w:p>
          <w:p w14:paraId="291D206A">
            <w:pPr>
              <w:numPr>
                <w:ilvl w:val="1"/>
                <w:numId w:val="1"/>
              </w:numPr>
              <w:spacing w:line="500" w:lineRule="exact"/>
              <w:jc w:val="left"/>
              <w:rPr>
                <w:rFonts w:hint="eastAsia" w:ascii="宋体" w:hAnsi="宋体" w:cs="宋体"/>
                <w:sz w:val="24"/>
              </w:rPr>
            </w:pPr>
            <w:r>
              <w:rPr>
                <w:rFonts w:hint="eastAsia" w:ascii="宋体" w:hAnsi="宋体" w:cs="宋体"/>
                <w:sz w:val="24"/>
              </w:rPr>
              <w:t>供应商承担食品卫生管理责任，对食品48小时留样备查，有留样记录。</w:t>
            </w:r>
          </w:p>
          <w:p w14:paraId="3A15B15E">
            <w:pPr>
              <w:numPr>
                <w:ilvl w:val="1"/>
                <w:numId w:val="1"/>
              </w:numPr>
              <w:spacing w:line="500" w:lineRule="exact"/>
              <w:jc w:val="left"/>
              <w:rPr>
                <w:rFonts w:hint="eastAsia" w:ascii="宋体" w:hAnsi="宋体" w:cs="宋体"/>
                <w:sz w:val="24"/>
              </w:rPr>
            </w:pPr>
            <w:r>
              <w:rPr>
                <w:rFonts w:hint="eastAsia" w:ascii="宋体" w:hAnsi="宋体" w:cs="宋体"/>
                <w:sz w:val="24"/>
              </w:rPr>
              <w:t>建立健全的食品卫生考核管理制度，包括原材料、人员等的管理控制。</w:t>
            </w:r>
          </w:p>
          <w:p w14:paraId="074149CE">
            <w:pPr>
              <w:numPr>
                <w:ilvl w:val="1"/>
                <w:numId w:val="1"/>
              </w:numPr>
              <w:spacing w:line="500" w:lineRule="exact"/>
              <w:jc w:val="left"/>
              <w:rPr>
                <w:rFonts w:hint="eastAsia" w:ascii="宋体" w:hAnsi="宋体" w:cs="宋体"/>
                <w:sz w:val="24"/>
              </w:rPr>
            </w:pPr>
            <w:r>
              <w:rPr>
                <w:rFonts w:hint="eastAsia" w:ascii="宋体" w:hAnsi="宋体" w:cs="宋体"/>
                <w:sz w:val="24"/>
              </w:rPr>
              <w:t>为保证设备设施的正常运行，餐饮部各部门应配合工程部做好对设备设施的日常维护和保养，正确使用与维护厨房设备，加强日常管理，防止事故发生，严禁人为损坏。定期检查厨具运转情况和卫生情况，对设备定期进行安全检查。发现故障和安全隐患及时与工程部联系进行维修，并及时上报甲方相关部门，确保灶具安全使用。</w:t>
            </w:r>
          </w:p>
          <w:p w14:paraId="43507B93">
            <w:pPr>
              <w:numPr>
                <w:ilvl w:val="1"/>
                <w:numId w:val="1"/>
              </w:numPr>
              <w:spacing w:line="500" w:lineRule="exact"/>
              <w:jc w:val="left"/>
              <w:rPr>
                <w:rFonts w:hint="eastAsia" w:ascii="宋体" w:hAnsi="宋体" w:cs="宋体"/>
                <w:sz w:val="24"/>
              </w:rPr>
            </w:pPr>
            <w:r>
              <w:rPr>
                <w:rFonts w:hint="eastAsia" w:ascii="宋体" w:hAnsi="宋体" w:cs="宋体"/>
                <w:sz w:val="24"/>
              </w:rPr>
              <w:t>厨师定期（3－6个月）培训，服务员注重形象、服务到位。</w:t>
            </w:r>
          </w:p>
          <w:p w14:paraId="27897A22">
            <w:pPr>
              <w:numPr>
                <w:ilvl w:val="1"/>
                <w:numId w:val="1"/>
              </w:numPr>
              <w:spacing w:line="500" w:lineRule="exact"/>
              <w:jc w:val="left"/>
              <w:rPr>
                <w:rFonts w:hint="eastAsia" w:ascii="宋体" w:hAnsi="宋体" w:cs="宋体"/>
                <w:sz w:val="24"/>
              </w:rPr>
            </w:pPr>
            <w:r>
              <w:rPr>
                <w:rFonts w:hint="eastAsia" w:ascii="宋体" w:hAnsi="宋体" w:cs="宋体"/>
                <w:sz w:val="24"/>
              </w:rPr>
              <w:t>接受卫生防疫部门定期对食堂卫生进行防疫检查，接受采购人对原材料及成品价格的检查。</w:t>
            </w:r>
          </w:p>
        </w:tc>
      </w:tr>
      <w:tr w14:paraId="7CE56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3C8DB7EA">
            <w:pPr>
              <w:spacing w:line="500" w:lineRule="exact"/>
              <w:jc w:val="center"/>
              <w:rPr>
                <w:rFonts w:hint="eastAsia" w:ascii="宋体" w:hAnsi="宋体"/>
                <w:sz w:val="24"/>
              </w:rPr>
            </w:pPr>
            <w:r>
              <w:rPr>
                <w:rFonts w:hint="eastAsia" w:ascii="宋体" w:hAnsi="宋体"/>
                <w:sz w:val="24"/>
              </w:rPr>
              <w:t>6</w:t>
            </w:r>
          </w:p>
        </w:tc>
        <w:tc>
          <w:tcPr>
            <w:tcW w:w="1800" w:type="dxa"/>
            <w:noWrap w:val="0"/>
            <w:vAlign w:val="center"/>
          </w:tcPr>
          <w:p w14:paraId="66223060">
            <w:pPr>
              <w:spacing w:line="500" w:lineRule="exact"/>
              <w:jc w:val="center"/>
              <w:rPr>
                <w:rFonts w:hint="eastAsia" w:ascii="宋体" w:hAnsi="宋体" w:cs="宋体"/>
                <w:sz w:val="24"/>
              </w:rPr>
            </w:pPr>
            <w:r>
              <w:rPr>
                <w:rFonts w:hint="eastAsia" w:ascii="宋体" w:hAnsi="宋体" w:cs="宋体"/>
                <w:sz w:val="24"/>
              </w:rPr>
              <w:t>其他服务</w:t>
            </w:r>
          </w:p>
        </w:tc>
        <w:tc>
          <w:tcPr>
            <w:tcW w:w="1449" w:type="dxa"/>
            <w:noWrap w:val="0"/>
            <w:vAlign w:val="center"/>
          </w:tcPr>
          <w:p w14:paraId="28CA4040">
            <w:pPr>
              <w:spacing w:line="500" w:lineRule="exact"/>
              <w:jc w:val="center"/>
              <w:rPr>
                <w:rFonts w:hint="eastAsia" w:ascii="宋体" w:hAnsi="宋体"/>
                <w:sz w:val="24"/>
              </w:rPr>
            </w:pPr>
            <w:r>
              <w:rPr>
                <w:rFonts w:hint="eastAsia" w:ascii="宋体" w:hAnsi="宋体"/>
                <w:sz w:val="24"/>
              </w:rPr>
              <w:t>1项</w:t>
            </w:r>
          </w:p>
        </w:tc>
        <w:tc>
          <w:tcPr>
            <w:tcW w:w="4491" w:type="dxa"/>
            <w:noWrap w:val="0"/>
            <w:vAlign w:val="center"/>
          </w:tcPr>
          <w:p w14:paraId="64168065">
            <w:pPr>
              <w:spacing w:line="500" w:lineRule="exact"/>
              <w:jc w:val="left"/>
              <w:rPr>
                <w:rFonts w:hint="eastAsia" w:ascii="宋体" w:hAnsi="宋体" w:cs="宋体"/>
                <w:sz w:val="24"/>
              </w:rPr>
            </w:pPr>
            <w:r>
              <w:rPr>
                <w:rFonts w:hint="eastAsia" w:ascii="宋体" w:hAnsi="宋体" w:cs="宋体"/>
                <w:sz w:val="24"/>
              </w:rPr>
              <w:t>（1）根据服务大厅及各办公区的布局进行绿植租摆及日常养护。</w:t>
            </w:r>
          </w:p>
          <w:p w14:paraId="18B1630C">
            <w:pPr>
              <w:spacing w:line="500" w:lineRule="exact"/>
              <w:jc w:val="left"/>
              <w:rPr>
                <w:rFonts w:hint="eastAsia" w:ascii="宋体" w:hAnsi="宋体" w:cs="宋体"/>
                <w:sz w:val="24"/>
              </w:rPr>
            </w:pPr>
            <w:r>
              <w:rPr>
                <w:rFonts w:hint="eastAsia" w:ascii="宋体" w:hAnsi="宋体" w:cs="宋体"/>
                <w:sz w:val="24"/>
              </w:rPr>
              <w:t>（2）物业单位须提供水、电费代收代缴服务，费用以实际缴纳金额为准，另行支付。</w:t>
            </w:r>
          </w:p>
          <w:p w14:paraId="38EFB0DE">
            <w:pPr>
              <w:spacing w:line="500" w:lineRule="exact"/>
              <w:jc w:val="left"/>
              <w:rPr>
                <w:rFonts w:hint="eastAsia" w:ascii="宋体" w:hAnsi="宋体" w:cs="宋体"/>
                <w:sz w:val="24"/>
              </w:rPr>
            </w:pPr>
            <w:r>
              <w:rPr>
                <w:rFonts w:hint="eastAsia" w:ascii="宋体" w:hAnsi="宋体" w:cs="宋体"/>
                <w:sz w:val="24"/>
              </w:rPr>
              <w:t>（3）甲方交办的其他临时性工作。</w:t>
            </w:r>
          </w:p>
        </w:tc>
      </w:tr>
    </w:tbl>
    <w:p w14:paraId="22B184D4">
      <w:pPr>
        <w:spacing w:line="360" w:lineRule="auto"/>
        <w:ind w:firstLine="480" w:firstLineChars="200"/>
        <w:jc w:val="left"/>
        <w:rPr>
          <w:rFonts w:hint="eastAsia"/>
          <w:color w:val="auto"/>
          <w:sz w:val="24"/>
          <w:highlight w:val="none"/>
        </w:rPr>
      </w:pPr>
    </w:p>
    <w:p w14:paraId="361E85FC">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E1C435C">
      <w:pPr>
        <w:pStyle w:val="11"/>
        <w:rPr>
          <w:rFonts w:ascii="Times New Roman" w:hAnsi="Times New Roman"/>
        </w:rPr>
      </w:pPr>
      <w:r>
        <w:rPr>
          <w:rFonts w:ascii="Times New Roman" w:hAnsi="Times New Roman"/>
        </w:rPr>
        <w:t>第三部分  供应商须知</w:t>
      </w:r>
      <w:bookmarkEnd w:id="1"/>
    </w:p>
    <w:p w14:paraId="7DF66864">
      <w:pPr>
        <w:pStyle w:val="35"/>
        <w:spacing w:line="360" w:lineRule="auto"/>
        <w:jc w:val="center"/>
        <w:rPr>
          <w:rFonts w:ascii="Times New Roman" w:hAnsi="Times New Roman" w:eastAsia="宋体" w:cs="Times New Roman"/>
          <w:color w:val="auto"/>
        </w:rPr>
      </w:pPr>
      <w:bookmarkStart w:id="5" w:name="_Toc411426751"/>
    </w:p>
    <w:p w14:paraId="4417B6DA">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35"/>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87CE37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22C6485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3FD27D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35"/>
        <w:spacing w:line="360" w:lineRule="auto"/>
        <w:ind w:firstLine="480" w:firstLineChars="200"/>
        <w:jc w:val="both"/>
        <w:rPr>
          <w:rFonts w:ascii="Times New Roman" w:hAnsi="Times New Roman" w:eastAsia="宋体" w:cs="Times New Roman"/>
          <w:color w:val="auto"/>
        </w:rPr>
      </w:pPr>
    </w:p>
    <w:p w14:paraId="3E5C3425">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35"/>
        <w:spacing w:line="360" w:lineRule="auto"/>
        <w:ind w:firstLine="480" w:firstLineChars="200"/>
        <w:jc w:val="both"/>
        <w:rPr>
          <w:rFonts w:ascii="Times New Roman" w:hAnsi="Times New Roman" w:eastAsia="宋体" w:cs="Times New Roman"/>
          <w:color w:val="auto"/>
        </w:rPr>
      </w:pPr>
    </w:p>
    <w:p w14:paraId="7B138597">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35"/>
        <w:spacing w:line="360" w:lineRule="auto"/>
        <w:jc w:val="center"/>
        <w:rPr>
          <w:rFonts w:ascii="Times New Roman" w:hAnsi="Times New Roman" w:eastAsia="宋体" w:cs="Times New Roman"/>
          <w:color w:val="auto"/>
        </w:rPr>
      </w:pPr>
    </w:p>
    <w:p w14:paraId="780E6F6E">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35"/>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35"/>
        <w:spacing w:line="360" w:lineRule="auto"/>
        <w:ind w:firstLine="480" w:firstLineChars="200"/>
        <w:jc w:val="both"/>
        <w:rPr>
          <w:rFonts w:ascii="Times New Roman" w:hAnsi="Times New Roman" w:eastAsia="宋体" w:cs="Times New Roman"/>
          <w:color w:val="auto"/>
        </w:rPr>
      </w:pPr>
    </w:p>
    <w:p w14:paraId="74C6E41B">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35"/>
        <w:spacing w:line="360" w:lineRule="auto"/>
        <w:ind w:firstLine="480" w:firstLineChars="200"/>
        <w:jc w:val="both"/>
        <w:rPr>
          <w:rFonts w:ascii="Times New Roman" w:hAnsi="Times New Roman" w:eastAsia="宋体" w:cs="Times New Roman"/>
          <w:color w:val="auto"/>
        </w:rPr>
      </w:pPr>
    </w:p>
    <w:p w14:paraId="2094E161">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35"/>
        <w:spacing w:line="360" w:lineRule="auto"/>
        <w:ind w:firstLine="480" w:firstLineChars="200"/>
        <w:jc w:val="both"/>
        <w:rPr>
          <w:rFonts w:ascii="Times New Roman" w:hAnsi="Times New Roman" w:eastAsia="宋体" w:cs="Times New Roman"/>
          <w:color w:val="auto"/>
        </w:rPr>
      </w:pPr>
    </w:p>
    <w:p w14:paraId="14B7D13C">
      <w:pPr>
        <w:pStyle w:val="35"/>
        <w:snapToGrid w:val="0"/>
        <w:spacing w:line="360" w:lineRule="auto"/>
        <w:ind w:firstLine="480" w:firstLineChars="200"/>
        <w:jc w:val="both"/>
        <w:rPr>
          <w:rFonts w:ascii="Times New Roman" w:hAnsi="Times New Roman" w:eastAsia="宋体" w:cs="Times New Roman"/>
          <w:color w:val="auto"/>
        </w:rPr>
      </w:pPr>
    </w:p>
    <w:p w14:paraId="0FEA1676">
      <w:pPr>
        <w:pStyle w:val="35"/>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5"/>
    </w:p>
    <w:p w14:paraId="43936374">
      <w:pPr>
        <w:tabs>
          <w:tab w:val="left" w:pos="412"/>
          <w:tab w:val="left" w:pos="618"/>
        </w:tabs>
        <w:spacing w:line="520" w:lineRule="exact"/>
        <w:jc w:val="center"/>
        <w:rPr>
          <w:b/>
          <w:bCs/>
          <w:sz w:val="24"/>
          <w:szCs w:val="24"/>
        </w:rPr>
      </w:pPr>
      <w:r>
        <w:rPr>
          <w:b/>
          <w:bCs/>
          <w:sz w:val="24"/>
          <w:szCs w:val="24"/>
        </w:rPr>
        <w:t>合同一般条款</w:t>
      </w:r>
    </w:p>
    <w:p w14:paraId="5B611AD1">
      <w:pPr>
        <w:tabs>
          <w:tab w:val="left" w:pos="412"/>
          <w:tab w:val="left" w:pos="618"/>
        </w:tabs>
        <w:spacing w:line="520" w:lineRule="exact"/>
        <w:jc w:val="center"/>
        <w:rPr>
          <w:b/>
          <w:bCs/>
          <w:sz w:val="24"/>
          <w:szCs w:val="24"/>
        </w:rPr>
      </w:pP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widowControl w:val="0"/>
        <w:numPr>
          <w:ilvl w:val="0"/>
          <w:numId w:val="2"/>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0A163048">
      <w:pPr>
        <w:widowControl w:val="0"/>
        <w:numPr>
          <w:ilvl w:val="0"/>
          <w:numId w:val="2"/>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2"/>
        <w:jc w:val="center"/>
      </w:pPr>
      <w:bookmarkStart w:id="6" w:name="_Toc411426753"/>
      <w:r>
        <w:t>第五部分  响应文件格式</w:t>
      </w:r>
      <w:bookmarkEnd w:id="6"/>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w:t>
            </w:r>
            <w:r>
              <w:rPr>
                <w:rFonts w:hint="eastAsia"/>
                <w:sz w:val="24"/>
                <w:lang w:eastAsia="zh-CN"/>
              </w:rPr>
              <w:t>行业</w:t>
            </w:r>
            <w:r>
              <w:rPr>
                <w:sz w:val="24"/>
              </w:rPr>
              <w:t>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43825EA2">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43"/>
        <w:tabs>
          <w:tab w:val="left" w:pos="360"/>
        </w:tabs>
        <w:spacing w:line="360" w:lineRule="auto"/>
        <w:ind w:firstLine="480"/>
        <w:rPr>
          <w:sz w:val="24"/>
          <w:lang w:eastAsia="zh-CN"/>
        </w:rPr>
      </w:pPr>
    </w:p>
    <w:p w14:paraId="28B93B00">
      <w:pPr>
        <w:pStyle w:val="43"/>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43"/>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43"/>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43"/>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43"/>
        <w:tabs>
          <w:tab w:val="left" w:pos="360"/>
        </w:tabs>
        <w:spacing w:line="360" w:lineRule="auto"/>
        <w:ind w:firstLine="480"/>
        <w:rPr>
          <w:sz w:val="24"/>
          <w:lang w:eastAsia="zh-CN"/>
        </w:rPr>
      </w:pPr>
    </w:p>
    <w:p w14:paraId="74BBB443">
      <w:pPr>
        <w:pStyle w:val="43"/>
        <w:spacing w:line="360" w:lineRule="auto"/>
        <w:ind w:firstLine="0" w:firstLineChars="0"/>
        <w:jc w:val="center"/>
        <w:rPr>
          <w:b/>
          <w:sz w:val="24"/>
          <w:lang w:eastAsia="zh-CN"/>
        </w:rPr>
      </w:pPr>
    </w:p>
    <w:p w14:paraId="0925E9A6">
      <w:pPr>
        <w:pStyle w:val="43"/>
        <w:spacing w:line="360" w:lineRule="auto"/>
        <w:ind w:firstLine="0" w:firstLineChars="0"/>
        <w:jc w:val="center"/>
        <w:rPr>
          <w:b/>
          <w:sz w:val="24"/>
          <w:lang w:eastAsia="zh-CN"/>
        </w:rPr>
      </w:pPr>
    </w:p>
    <w:p w14:paraId="5BD39334">
      <w:pPr>
        <w:pStyle w:val="43"/>
        <w:spacing w:line="360" w:lineRule="auto"/>
        <w:ind w:firstLine="0" w:firstLineChars="0"/>
        <w:jc w:val="center"/>
        <w:rPr>
          <w:b/>
          <w:sz w:val="24"/>
          <w:lang w:eastAsia="zh-CN"/>
        </w:rPr>
      </w:pPr>
      <w:r>
        <w:rPr>
          <w:rFonts w:hint="eastAsia"/>
          <w:b/>
          <w:sz w:val="24"/>
          <w:lang w:eastAsia="zh-CN"/>
        </w:rPr>
        <w:t>证明材料</w:t>
      </w:r>
    </w:p>
    <w:p w14:paraId="1AA43AD6">
      <w:pPr>
        <w:pStyle w:val="43"/>
        <w:tabs>
          <w:tab w:val="left" w:pos="360"/>
        </w:tabs>
        <w:spacing w:line="360" w:lineRule="auto"/>
        <w:ind w:firstLine="480"/>
        <w:rPr>
          <w:sz w:val="24"/>
          <w:lang w:eastAsia="zh-CN"/>
        </w:rPr>
      </w:pPr>
    </w:p>
    <w:p w14:paraId="1796B92B">
      <w:pPr>
        <w:pStyle w:val="43"/>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43"/>
        <w:tabs>
          <w:tab w:val="left" w:pos="360"/>
        </w:tabs>
        <w:spacing w:line="360" w:lineRule="auto"/>
        <w:ind w:firstLine="480"/>
        <w:rPr>
          <w:sz w:val="24"/>
          <w:lang w:eastAsia="zh-CN"/>
        </w:rPr>
      </w:pPr>
    </w:p>
    <w:p w14:paraId="2E381CD0">
      <w:pPr>
        <w:pStyle w:val="43"/>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00006FF" w:usb1="0000FCFF" w:usb2="00000001"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0124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2CCC5BA1"/>
    <w:multiLevelType w:val="multilevel"/>
    <w:tmpl w:val="2CCC5BA1"/>
    <w:lvl w:ilvl="0" w:tentative="0">
      <w:start w:val="1"/>
      <w:numFmt w:val="decimal"/>
      <w:lvlText w:val="(%1)"/>
      <w:lvlJc w:val="left"/>
      <w:pPr>
        <w:ind w:left="900" w:hanging="420"/>
      </w:pPr>
    </w:lvl>
    <w:lvl w:ilvl="1" w:tentative="0">
      <w:start w:val="1"/>
      <w:numFmt w:val="decimal"/>
      <w:suff w:val="nothing"/>
      <w:lvlText w:val="(%2)"/>
      <w:lvlJc w:val="left"/>
      <w:pPr>
        <w:ind w:left="846" w:hanging="420"/>
      </w:pPr>
      <w:rPr>
        <w:b w:val="0"/>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7393C05"/>
    <w:rsid w:val="07E13EC2"/>
    <w:rsid w:val="07FE5294"/>
    <w:rsid w:val="0E7476E7"/>
    <w:rsid w:val="0E8042DE"/>
    <w:rsid w:val="0FD0094D"/>
    <w:rsid w:val="1030329B"/>
    <w:rsid w:val="111F00E9"/>
    <w:rsid w:val="13D82E87"/>
    <w:rsid w:val="164069C7"/>
    <w:rsid w:val="16C60AD4"/>
    <w:rsid w:val="18C871E9"/>
    <w:rsid w:val="18CF093C"/>
    <w:rsid w:val="1A4B194F"/>
    <w:rsid w:val="1A657C9B"/>
    <w:rsid w:val="1B040E15"/>
    <w:rsid w:val="1CE3359A"/>
    <w:rsid w:val="1F006B10"/>
    <w:rsid w:val="20A06C94"/>
    <w:rsid w:val="233E3803"/>
    <w:rsid w:val="281B5C24"/>
    <w:rsid w:val="296F4047"/>
    <w:rsid w:val="29A97AD5"/>
    <w:rsid w:val="32F55942"/>
    <w:rsid w:val="34A55CF1"/>
    <w:rsid w:val="34EE4299"/>
    <w:rsid w:val="350757C1"/>
    <w:rsid w:val="3B5D3288"/>
    <w:rsid w:val="3E955F68"/>
    <w:rsid w:val="406B5793"/>
    <w:rsid w:val="4286083C"/>
    <w:rsid w:val="430D73BE"/>
    <w:rsid w:val="44134CD1"/>
    <w:rsid w:val="4BC86043"/>
    <w:rsid w:val="4F3A122B"/>
    <w:rsid w:val="4F5E7F6A"/>
    <w:rsid w:val="4FE45646"/>
    <w:rsid w:val="53583BBF"/>
    <w:rsid w:val="55B33581"/>
    <w:rsid w:val="59747B68"/>
    <w:rsid w:val="59DF6954"/>
    <w:rsid w:val="5AEC1FC0"/>
    <w:rsid w:val="5DDC779B"/>
    <w:rsid w:val="60B723C8"/>
    <w:rsid w:val="62FC162C"/>
    <w:rsid w:val="64B0159A"/>
    <w:rsid w:val="67F87D9B"/>
    <w:rsid w:val="79E11D2C"/>
    <w:rsid w:val="7D142E45"/>
    <w:rsid w:val="7D9224A4"/>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0"/>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8"/>
    <w:semiHidden/>
    <w:unhideWhenUsed/>
    <w:qFormat/>
    <w:uiPriority w:val="99"/>
    <w:pPr>
      <w:jc w:val="left"/>
    </w:pPr>
  </w:style>
  <w:style w:type="paragraph" w:styleId="5">
    <w:name w:val="Body Text"/>
    <w:basedOn w:val="1"/>
    <w:link w:val="82"/>
    <w:qFormat/>
    <w:uiPriority w:val="0"/>
    <w:pPr>
      <w:spacing w:after="120"/>
    </w:pPr>
  </w:style>
  <w:style w:type="paragraph" w:styleId="6">
    <w:name w:val="Body Text Indent 2"/>
    <w:basedOn w:val="1"/>
    <w:link w:val="38"/>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3"/>
    <w:qFormat/>
    <w:uiPriority w:val="99"/>
    <w:rPr>
      <w:sz w:val="18"/>
      <w:szCs w:val="18"/>
      <w:lang w:val="zh-CN" w:eastAsia="zh-CN"/>
    </w:rPr>
  </w:style>
  <w:style w:type="paragraph" w:styleId="8">
    <w:name w:val="footer"/>
    <w:basedOn w:val="1"/>
    <w:link w:val="32"/>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9"/>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7"/>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9"/>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FollowedHyperlink"/>
    <w:basedOn w:val="18"/>
    <w:semiHidden/>
    <w:unhideWhenUsed/>
    <w:qFormat/>
    <w:uiPriority w:val="99"/>
    <w:rPr>
      <w:rFonts w:hint="eastAsia" w:ascii="微软雅黑" w:hAnsi="微软雅黑" w:eastAsia="微软雅黑" w:cs="微软雅黑"/>
      <w:color w:val="428BCA"/>
      <w:u w:val="none"/>
    </w:rPr>
  </w:style>
  <w:style w:type="character" w:styleId="22">
    <w:name w:val="Emphasis"/>
    <w:qFormat/>
    <w:uiPriority w:val="20"/>
    <w:rPr>
      <w:i/>
      <w:iCs/>
    </w:rPr>
  </w:style>
  <w:style w:type="character" w:styleId="23">
    <w:name w:val="HTML Definition"/>
    <w:basedOn w:val="18"/>
    <w:semiHidden/>
    <w:unhideWhenUsed/>
    <w:qFormat/>
    <w:uiPriority w:val="99"/>
    <w:rPr>
      <w:i/>
      <w:iCs/>
    </w:rPr>
  </w:style>
  <w:style w:type="character" w:styleId="24">
    <w:name w:val="Hyperlink"/>
    <w:qFormat/>
    <w:uiPriority w:val="0"/>
    <w:rPr>
      <w:rFonts w:hint="default" w:ascii="ˎ̥" w:hAnsi="ˎ̥"/>
      <w:color w:val="3E3E3E"/>
      <w:sz w:val="24"/>
      <w:szCs w:val="24"/>
      <w:u w:val="none"/>
    </w:rPr>
  </w:style>
  <w:style w:type="character" w:styleId="25">
    <w:name w:val="HTML Code"/>
    <w:basedOn w:val="18"/>
    <w:semiHidden/>
    <w:unhideWhenUsed/>
    <w:qFormat/>
    <w:uiPriority w:val="99"/>
    <w:rPr>
      <w:rFonts w:ascii="Consolas" w:hAnsi="Consolas" w:eastAsia="Consolas" w:cs="Consolas"/>
      <w:color w:val="C7254E"/>
      <w:sz w:val="21"/>
      <w:szCs w:val="21"/>
      <w:shd w:val="clear" w:fill="F9F2F4"/>
    </w:rPr>
  </w:style>
  <w:style w:type="character" w:styleId="26">
    <w:name w:val="annotation reference"/>
    <w:basedOn w:val="18"/>
    <w:semiHidden/>
    <w:unhideWhenUsed/>
    <w:qFormat/>
    <w:uiPriority w:val="99"/>
    <w:rPr>
      <w:sz w:val="21"/>
      <w:szCs w:val="21"/>
    </w:rPr>
  </w:style>
  <w:style w:type="character" w:styleId="27">
    <w:name w:val="HTML Cite"/>
    <w:basedOn w:val="18"/>
    <w:semiHidden/>
    <w:unhideWhenUsed/>
    <w:qFormat/>
    <w:uiPriority w:val="99"/>
  </w:style>
  <w:style w:type="character" w:styleId="28">
    <w:name w:val="HTML Keyboard"/>
    <w:basedOn w:val="18"/>
    <w:semiHidden/>
    <w:unhideWhenUsed/>
    <w:qFormat/>
    <w:uiPriority w:val="99"/>
    <w:rPr>
      <w:rFonts w:hint="default" w:ascii="Consolas" w:hAnsi="Consolas" w:eastAsia="Consolas" w:cs="Consolas"/>
      <w:sz w:val="21"/>
      <w:szCs w:val="21"/>
    </w:rPr>
  </w:style>
  <w:style w:type="character" w:styleId="29">
    <w:name w:val="HTML Sample"/>
    <w:basedOn w:val="18"/>
    <w:semiHidden/>
    <w:unhideWhenUsed/>
    <w:qFormat/>
    <w:uiPriority w:val="99"/>
    <w:rPr>
      <w:rFonts w:hint="default" w:ascii="Consolas" w:hAnsi="Consolas" w:eastAsia="Consolas" w:cs="Consolas"/>
      <w:sz w:val="21"/>
      <w:szCs w:val="21"/>
    </w:rPr>
  </w:style>
  <w:style w:type="character" w:customStyle="1" w:styleId="30">
    <w:name w:val="标题 3 Char"/>
    <w:link w:val="2"/>
    <w:qFormat/>
    <w:uiPriority w:val="0"/>
    <w:rPr>
      <w:rFonts w:ascii="Times New Roman" w:hAnsi="Times New Roman" w:eastAsia="宋体" w:cs="Times New Roman"/>
      <w:b/>
      <w:bCs/>
      <w:sz w:val="32"/>
      <w:szCs w:val="32"/>
    </w:rPr>
  </w:style>
  <w:style w:type="character" w:customStyle="1" w:styleId="31">
    <w:name w:val="页眉 Char"/>
    <w:link w:val="9"/>
    <w:qFormat/>
    <w:uiPriority w:val="99"/>
    <w:rPr>
      <w:rFonts w:ascii="Times New Roman" w:hAnsi="Times New Roman" w:eastAsia="宋体" w:cs="Times New Roman"/>
      <w:sz w:val="18"/>
      <w:szCs w:val="18"/>
    </w:rPr>
  </w:style>
  <w:style w:type="character" w:customStyle="1" w:styleId="32">
    <w:name w:val="页脚 Char"/>
    <w:link w:val="8"/>
    <w:qFormat/>
    <w:uiPriority w:val="99"/>
    <w:rPr>
      <w:rFonts w:ascii="Times New Roman" w:hAnsi="Times New Roman" w:eastAsia="宋体" w:cs="Times New Roman"/>
      <w:sz w:val="18"/>
      <w:szCs w:val="18"/>
    </w:rPr>
  </w:style>
  <w:style w:type="character" w:customStyle="1" w:styleId="33">
    <w:name w:val="批注框文本 Char"/>
    <w:link w:val="7"/>
    <w:qFormat/>
    <w:uiPriority w:val="99"/>
    <w:rPr>
      <w:rFonts w:ascii="Times New Roman" w:hAnsi="Times New Roman"/>
      <w:kern w:val="2"/>
      <w:sz w:val="18"/>
      <w:szCs w:val="18"/>
    </w:rPr>
  </w:style>
  <w:style w:type="paragraph" w:customStyle="1" w:styleId="34">
    <w:name w:val="Char"/>
    <w:basedOn w:val="1"/>
    <w:qFormat/>
    <w:uiPriority w:val="0"/>
  </w:style>
  <w:style w:type="paragraph" w:customStyle="1" w:styleId="35">
    <w:name w:val="Default"/>
    <w:link w:val="80"/>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6">
    <w:name w:val="列出段落1"/>
    <w:basedOn w:val="1"/>
    <w:qFormat/>
    <w:uiPriority w:val="0"/>
    <w:pPr>
      <w:ind w:firstLine="420" w:firstLineChars="200"/>
    </w:pPr>
    <w:rPr>
      <w:rFonts w:ascii="Calibri" w:hAnsi="Calibri" w:cs="黑体"/>
      <w:szCs w:val="22"/>
    </w:rPr>
  </w:style>
  <w:style w:type="character" w:customStyle="1" w:styleId="37">
    <w:name w:val="副标题 Char"/>
    <w:link w:val="11"/>
    <w:qFormat/>
    <w:uiPriority w:val="11"/>
    <w:rPr>
      <w:rFonts w:ascii="Cambria" w:hAnsi="Cambria" w:cs="Times New Roman"/>
      <w:b/>
      <w:bCs/>
      <w:kern w:val="28"/>
      <w:sz w:val="32"/>
      <w:szCs w:val="32"/>
    </w:rPr>
  </w:style>
  <w:style w:type="character" w:customStyle="1" w:styleId="38">
    <w:name w:val="正文文本缩进 2 Char"/>
    <w:link w:val="6"/>
    <w:qFormat/>
    <w:uiPriority w:val="0"/>
    <w:rPr>
      <w:rFonts w:ascii="宋体" w:hAnsi="Times New Roman"/>
      <w:kern w:val="2"/>
      <w:sz w:val="28"/>
    </w:rPr>
  </w:style>
  <w:style w:type="character" w:customStyle="1" w:styleId="39">
    <w:name w:val="正文文本缩进 3 Char"/>
    <w:link w:val="12"/>
    <w:qFormat/>
    <w:uiPriority w:val="0"/>
    <w:rPr>
      <w:rFonts w:ascii="宋体" w:hAnsi="Times New Roman"/>
      <w:kern w:val="2"/>
      <w:sz w:val="24"/>
    </w:rPr>
  </w:style>
  <w:style w:type="paragraph" w:customStyle="1" w:styleId="40">
    <w:name w:val="Char1"/>
    <w:basedOn w:val="1"/>
    <w:autoRedefine/>
    <w:qFormat/>
    <w:uiPriority w:val="0"/>
    <w:pPr>
      <w:tabs>
        <w:tab w:val="left" w:pos="360"/>
      </w:tabs>
    </w:pPr>
    <w:rPr>
      <w:sz w:val="24"/>
      <w:szCs w:val="24"/>
    </w:rPr>
  </w:style>
  <w:style w:type="character" w:customStyle="1" w:styleId="41">
    <w:name w:val="control-label6"/>
    <w:qFormat/>
    <w:uiPriority w:val="0"/>
    <w:rPr>
      <w:rFonts w:hint="eastAsia" w:ascii="微软雅黑" w:hAnsi="微软雅黑" w:eastAsia="微软雅黑"/>
    </w:rPr>
  </w:style>
  <w:style w:type="character" w:customStyle="1" w:styleId="42">
    <w:name w:val="apple-converted-space"/>
    <w:qFormat/>
    <w:uiPriority w:val="0"/>
  </w:style>
  <w:style w:type="paragraph" w:styleId="43">
    <w:name w:val="List Paragraph"/>
    <w:basedOn w:val="1"/>
    <w:link w:val="44"/>
    <w:qFormat/>
    <w:uiPriority w:val="34"/>
    <w:pPr>
      <w:ind w:firstLine="420" w:firstLineChars="200"/>
    </w:pPr>
    <w:rPr>
      <w:szCs w:val="24"/>
      <w:lang w:val="zh-CN" w:eastAsia="zh-CN"/>
    </w:rPr>
  </w:style>
  <w:style w:type="character" w:customStyle="1" w:styleId="44">
    <w:name w:val="列出段落 Char"/>
    <w:link w:val="43"/>
    <w:qFormat/>
    <w:uiPriority w:val="34"/>
    <w:rPr>
      <w:rFonts w:ascii="Times New Roman" w:hAnsi="Times New Roman"/>
      <w:kern w:val="2"/>
      <w:sz w:val="21"/>
      <w:szCs w:val="24"/>
    </w:rPr>
  </w:style>
  <w:style w:type="paragraph" w:customStyle="1" w:styleId="4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6">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7">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0">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1">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2">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1">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7">
    <w:name w:val="正文文本 2 Char"/>
    <w:basedOn w:val="18"/>
    <w:link w:val="13"/>
    <w:semiHidden/>
    <w:qFormat/>
    <w:uiPriority w:val="99"/>
    <w:rPr>
      <w:rFonts w:ascii="Times New Roman" w:hAnsi="Times New Roman"/>
      <w:kern w:val="2"/>
      <w:sz w:val="21"/>
    </w:rPr>
  </w:style>
  <w:style w:type="character" w:customStyle="1" w:styleId="78">
    <w:name w:val="批注文字 Char"/>
    <w:basedOn w:val="18"/>
    <w:link w:val="4"/>
    <w:semiHidden/>
    <w:qFormat/>
    <w:uiPriority w:val="99"/>
    <w:rPr>
      <w:rFonts w:ascii="Times New Roman" w:hAnsi="Times New Roman"/>
      <w:kern w:val="2"/>
      <w:sz w:val="21"/>
    </w:rPr>
  </w:style>
  <w:style w:type="character" w:customStyle="1" w:styleId="79">
    <w:name w:val="批注主题 Char"/>
    <w:basedOn w:val="78"/>
    <w:link w:val="15"/>
    <w:semiHidden/>
    <w:qFormat/>
    <w:uiPriority w:val="99"/>
    <w:rPr>
      <w:rFonts w:ascii="Times New Roman" w:hAnsi="Times New Roman"/>
      <w:b/>
      <w:bCs/>
      <w:kern w:val="2"/>
      <w:sz w:val="21"/>
    </w:rPr>
  </w:style>
  <w:style w:type="character" w:customStyle="1" w:styleId="80">
    <w:name w:val="Default Char"/>
    <w:link w:val="35"/>
    <w:qFormat/>
    <w:locked/>
    <w:uiPriority w:val="0"/>
    <w:rPr>
      <w:rFonts w:ascii="......." w:hAnsi="......." w:eastAsia="......." w:cs="......."/>
      <w:color w:val="000000"/>
      <w:sz w:val="24"/>
      <w:szCs w:val="24"/>
    </w:rPr>
  </w:style>
  <w:style w:type="character" w:customStyle="1" w:styleId="81">
    <w:name w:val="NormalCharacter"/>
    <w:qFormat/>
    <w:uiPriority w:val="0"/>
  </w:style>
  <w:style w:type="character" w:customStyle="1" w:styleId="82">
    <w:name w:val="正文文本 Char"/>
    <w:basedOn w:val="18"/>
    <w:link w:val="5"/>
    <w:qFormat/>
    <w:uiPriority w:val="0"/>
    <w:rPr>
      <w:rFonts w:ascii="Times New Roman" w:hAnsi="Times New Roman"/>
      <w:kern w:val="2"/>
      <w:sz w:val="21"/>
    </w:rPr>
  </w:style>
  <w:style w:type="character" w:customStyle="1" w:styleId="83">
    <w:name w:val="l-btn-text"/>
    <w:basedOn w:val="18"/>
    <w:qFormat/>
    <w:uiPriority w:val="0"/>
  </w:style>
  <w:style w:type="character" w:customStyle="1" w:styleId="84">
    <w:name w:val="l-btn-text1"/>
    <w:basedOn w:val="18"/>
    <w:qFormat/>
    <w:uiPriority w:val="0"/>
    <w:rPr>
      <w:sz w:val="18"/>
      <w:szCs w:val="18"/>
    </w:rPr>
  </w:style>
  <w:style w:type="character" w:customStyle="1" w:styleId="85">
    <w:name w:val="checked"/>
    <w:basedOn w:val="18"/>
    <w:qFormat/>
    <w:uiPriority w:val="0"/>
  </w:style>
  <w:style w:type="character" w:customStyle="1" w:styleId="86">
    <w:name w:val="checked1"/>
    <w:basedOn w:val="18"/>
    <w:qFormat/>
    <w:uiPriority w:val="0"/>
  </w:style>
  <w:style w:type="character" w:customStyle="1" w:styleId="87">
    <w:name w:val="l-btn-empty"/>
    <w:basedOn w:val="18"/>
    <w:qFormat/>
    <w:uiPriority w:val="0"/>
  </w:style>
  <w:style w:type="character" w:customStyle="1" w:styleId="88">
    <w:name w:val="action"/>
    <w:basedOn w:val="18"/>
    <w:qFormat/>
    <w:uiPriority w:val="0"/>
    <w:rPr>
      <w:b/>
      <w:bCs/>
      <w:sz w:val="16"/>
      <w:szCs w:val="16"/>
      <w:shd w:val="clear" w:fill="FFFFFF"/>
    </w:rPr>
  </w:style>
  <w:style w:type="character" w:customStyle="1" w:styleId="89">
    <w:name w:val="hour_am"/>
    <w:basedOn w:val="18"/>
    <w:qFormat/>
    <w:uiPriority w:val="0"/>
  </w:style>
  <w:style w:type="character" w:customStyle="1" w:styleId="90">
    <w:name w:val="old"/>
    <w:basedOn w:val="18"/>
    <w:qFormat/>
    <w:uiPriority w:val="0"/>
    <w:rPr>
      <w:color w:val="999999"/>
    </w:rPr>
  </w:style>
  <w:style w:type="character" w:customStyle="1" w:styleId="91">
    <w:name w:val="hour_pm"/>
    <w:basedOn w:val="18"/>
    <w:qFormat/>
    <w:uiPriority w:val="0"/>
  </w:style>
  <w:style w:type="character" w:customStyle="1" w:styleId="92">
    <w:name w:val="l-btn-icon-left"/>
    <w:basedOn w:val="18"/>
    <w:qFormat/>
    <w:uiPriority w:val="0"/>
  </w:style>
  <w:style w:type="character" w:customStyle="1" w:styleId="93">
    <w:name w:val="l-btn-left"/>
    <w:basedOn w:val="18"/>
    <w:qFormat/>
    <w:uiPriority w:val="0"/>
  </w:style>
  <w:style w:type="character" w:customStyle="1" w:styleId="94">
    <w:name w:val="l-btn-left1"/>
    <w:basedOn w:val="18"/>
    <w:qFormat/>
    <w:uiPriority w:val="0"/>
  </w:style>
  <w:style w:type="character" w:customStyle="1" w:styleId="95">
    <w:name w:val="l-btn-left2"/>
    <w:basedOn w:val="18"/>
    <w:qFormat/>
    <w:uiPriority w:val="0"/>
  </w:style>
  <w:style w:type="character" w:customStyle="1" w:styleId="96">
    <w:name w:val="filename"/>
    <w:basedOn w:val="18"/>
    <w:qFormat/>
    <w:uiPriority w:val="0"/>
    <w:rPr>
      <w:color w:val="777777"/>
      <w:sz w:val="16"/>
      <w:szCs w:val="16"/>
    </w:rPr>
  </w:style>
  <w:style w:type="character" w:customStyle="1" w:styleId="97">
    <w:name w:val="hover3"/>
    <w:basedOn w:val="18"/>
    <w:qFormat/>
    <w:uiPriority w:val="0"/>
    <w:rPr>
      <w:shd w:val="clear" w:fill="EEEEEE"/>
    </w:rPr>
  </w:style>
  <w:style w:type="character" w:customStyle="1" w:styleId="98">
    <w:name w:val="l-btn-icon-right"/>
    <w:basedOn w:val="18"/>
    <w:qFormat/>
    <w:uiPriority w:val="0"/>
  </w:style>
  <w:style w:type="paragraph" w:customStyle="1" w:styleId="99">
    <w:name w:val="_Style 98"/>
    <w:basedOn w:val="1"/>
    <w:next w:val="1"/>
    <w:qFormat/>
    <w:uiPriority w:val="0"/>
    <w:pPr>
      <w:pBdr>
        <w:bottom w:val="single" w:color="auto" w:sz="6" w:space="1"/>
      </w:pBdr>
      <w:jc w:val="center"/>
    </w:pPr>
    <w:rPr>
      <w:rFonts w:ascii="Arial" w:eastAsia="宋体"/>
      <w:vanish/>
      <w:sz w:val="16"/>
    </w:rPr>
  </w:style>
  <w:style w:type="paragraph" w:customStyle="1" w:styleId="100">
    <w:name w:val="_Style 99"/>
    <w:basedOn w:val="1"/>
    <w:next w:val="1"/>
    <w:qFormat/>
    <w:uiPriority w:val="0"/>
    <w:pPr>
      <w:pBdr>
        <w:top w:val="single" w:color="auto" w:sz="6" w:space="1"/>
      </w:pBdr>
      <w:jc w:val="center"/>
    </w:pPr>
    <w:rPr>
      <w:rFonts w:ascii="Arial" w:eastAsia="宋体"/>
      <w:vanish/>
      <w:sz w:val="16"/>
    </w:rPr>
  </w:style>
  <w:style w:type="character" w:customStyle="1" w:styleId="101">
    <w:name w:val="control-label9"/>
    <w:basedOn w:val="18"/>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67</Pages>
  <Words>28350</Words>
  <Characters>29790</Characters>
  <Lines>246</Lines>
  <Paragraphs>69</Paragraphs>
  <TotalTime>127</TotalTime>
  <ScaleCrop>false</ScaleCrop>
  <LinksUpToDate>false</LinksUpToDate>
  <CharactersWithSpaces>31248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张颖颖</cp:lastModifiedBy>
  <cp:lastPrinted>2015-08-04T03:01:00Z</cp:lastPrinted>
  <dcterms:modified xsi:type="dcterms:W3CDTF">2025-11-13T03:04:36Z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eyJoZGlkIjoiMDc3YTNkNjY4NDM5NGVlOTc3ZmRiYTBkYTExNTkwYzUiLCJ1c2VySWQiOiIxMDcwMzM1ODgzIn0=</vt:lpwstr>
  </property>
  <property fmtid="{D5CDD505-2E9C-101B-9397-08002B2CF9AE}" pid="4" name="ICV">
    <vt:lpwstr>4541BFD854CD4549852A784102A73625_13</vt:lpwstr>
  </property>
</Properties>
</file>