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F3D21B">
      <w:pPr>
        <w:pStyle w:val="5"/>
        <w:rPr>
          <w:rFonts w:ascii="Times New Roman" w:hAnsi="Times New Roman" w:cs="Times New Roman"/>
        </w:rPr>
      </w:pPr>
      <w:r>
        <w:rPr>
          <w:rFonts w:hint="eastAsia" w:ascii="Times New Roman" w:hAnsi="Times New Roman" w:cs="Times New Roman"/>
          <w:lang w:eastAsia="zh-CN"/>
        </w:rPr>
        <w:t>天津市南开田家炳中学</w:t>
      </w:r>
      <w:r>
        <w:rPr>
          <w:rFonts w:hint="eastAsia" w:ascii="Times New Roman" w:hAnsi="Times New Roman" w:cs="Times New Roman"/>
          <w:lang w:val="en-US" w:eastAsia="zh-CN"/>
        </w:rPr>
        <w:t>2026年学校保安</w:t>
      </w:r>
      <w:r>
        <w:rPr>
          <w:rFonts w:ascii="Times New Roman" w:hAnsi="Times New Roman" w:cs="Times New Roman"/>
        </w:rPr>
        <w:t>项目需求书</w:t>
      </w:r>
    </w:p>
    <w:p w14:paraId="5E13D4A4">
      <w:pPr>
        <w:spacing w:line="360" w:lineRule="auto"/>
        <w:rPr>
          <w:rFonts w:ascii="Times New Roman" w:hAnsi="Times New Roman" w:cs="Times New Roman"/>
          <w:b/>
          <w:sz w:val="24"/>
          <w:szCs w:val="24"/>
        </w:rPr>
      </w:pPr>
      <w:r>
        <w:rPr>
          <w:rFonts w:ascii="Times New Roman" w:hAnsi="Times New Roman" w:cs="Times New Roman"/>
          <w:b/>
          <w:sz w:val="24"/>
          <w:szCs w:val="24"/>
        </w:rPr>
        <w:t>一、项目背景</w:t>
      </w:r>
    </w:p>
    <w:p w14:paraId="5BA9558B">
      <w:pPr>
        <w:numPr>
          <w:ilvl w:val="0"/>
          <w:numId w:val="0"/>
        </w:numPr>
        <w:spacing w:line="360" w:lineRule="auto"/>
        <w:ind w:leftChars="200"/>
        <w:outlineLvl w:val="0"/>
        <w:rPr>
          <w:rFonts w:hint="eastAsia" w:ascii="宋体" w:hAnsi="宋体" w:cs="宋体"/>
          <w:sz w:val="24"/>
          <w:szCs w:val="24"/>
          <w:highlight w:val="none"/>
        </w:rPr>
      </w:pPr>
      <w:r>
        <w:rPr>
          <w:rFonts w:hint="eastAsia" w:ascii="Times New Roman" w:hAnsi="Times New Roman" w:cs="Times New Roman"/>
          <w:color w:val="auto"/>
          <w:sz w:val="24"/>
          <w:szCs w:val="24"/>
          <w:lang w:val="en-US" w:eastAsia="zh-CN"/>
        </w:rPr>
        <w:t>1..三纬路校</w:t>
      </w:r>
      <w:r>
        <w:rPr>
          <w:rFonts w:hint="eastAsia" w:ascii="宋体" w:hAnsi="宋体" w:cs="宋体"/>
          <w:sz w:val="24"/>
          <w:szCs w:val="24"/>
          <w:highlight w:val="none"/>
          <w:lang w:val="en-US" w:eastAsia="zh-CN"/>
        </w:rPr>
        <w:t>区：</w:t>
      </w:r>
      <w:r>
        <w:rPr>
          <w:rFonts w:hint="eastAsia" w:ascii="宋体" w:hAnsi="宋体" w:cs="宋体"/>
          <w:sz w:val="24"/>
          <w:szCs w:val="24"/>
          <w:highlight w:val="none"/>
          <w:lang w:eastAsia="zh-CN"/>
        </w:rPr>
        <w:t>建筑</w:t>
      </w:r>
      <w:r>
        <w:rPr>
          <w:rFonts w:hint="eastAsia" w:ascii="宋体" w:hAnsi="宋体" w:cs="宋体"/>
          <w:sz w:val="24"/>
          <w:szCs w:val="24"/>
          <w:highlight w:val="none"/>
        </w:rPr>
        <w:t>面积</w:t>
      </w:r>
      <w:r>
        <w:rPr>
          <w:rFonts w:hint="eastAsia" w:ascii="宋体" w:hAnsi="宋体" w:cs="宋体"/>
          <w:sz w:val="24"/>
          <w:szCs w:val="24"/>
          <w:highlight w:val="none"/>
          <w:lang w:val="en-US" w:eastAsia="zh-CN"/>
        </w:rPr>
        <w:t>11900</w:t>
      </w:r>
      <w:r>
        <w:rPr>
          <w:rFonts w:hint="eastAsia" w:ascii="宋体" w:hAnsi="宋体" w:cs="宋体"/>
          <w:sz w:val="24"/>
          <w:szCs w:val="24"/>
          <w:highlight w:val="none"/>
          <w:lang w:eastAsia="zh-CN"/>
        </w:rPr>
        <w:t>平方米</w:t>
      </w:r>
      <w:r>
        <w:rPr>
          <w:rFonts w:hint="eastAsia" w:ascii="宋体" w:hAnsi="宋体" w:cs="宋体"/>
          <w:sz w:val="24"/>
          <w:szCs w:val="24"/>
          <w:highlight w:val="none"/>
        </w:rPr>
        <w:t>、</w:t>
      </w:r>
      <w:r>
        <w:rPr>
          <w:rFonts w:hint="eastAsia" w:ascii="宋体" w:hAnsi="宋体" w:cs="宋体"/>
          <w:sz w:val="24"/>
          <w:szCs w:val="24"/>
          <w:highlight w:val="none"/>
          <w:lang w:val="en-US" w:eastAsia="zh-CN"/>
        </w:rPr>
        <w:t>4</w:t>
      </w:r>
      <w:r>
        <w:rPr>
          <w:rFonts w:hint="eastAsia" w:ascii="宋体" w:hAnsi="宋体" w:cs="宋体"/>
          <w:sz w:val="24"/>
          <w:szCs w:val="24"/>
          <w:highlight w:val="none"/>
        </w:rPr>
        <w:t>栋教学楼，</w:t>
      </w:r>
      <w:r>
        <w:rPr>
          <w:rFonts w:hint="eastAsia" w:ascii="宋体" w:hAnsi="宋体" w:cs="宋体"/>
          <w:sz w:val="24"/>
          <w:szCs w:val="24"/>
          <w:highlight w:val="none"/>
          <w:lang w:val="en-US" w:eastAsia="zh-CN"/>
        </w:rPr>
        <w:t>1</w:t>
      </w:r>
      <w:r>
        <w:rPr>
          <w:rFonts w:hint="eastAsia" w:ascii="宋体" w:hAnsi="宋体" w:cs="宋体"/>
          <w:sz w:val="24"/>
          <w:szCs w:val="24"/>
          <w:highlight w:val="none"/>
        </w:rPr>
        <w:t>栋实验楼，一</w:t>
      </w:r>
      <w:r>
        <w:rPr>
          <w:rFonts w:hint="eastAsia" w:ascii="宋体" w:hAnsi="宋体" w:cs="宋体"/>
          <w:sz w:val="24"/>
          <w:szCs w:val="24"/>
          <w:highlight w:val="none"/>
          <w:lang w:eastAsia="zh-CN"/>
        </w:rPr>
        <w:t>栋</w:t>
      </w:r>
      <w:r>
        <w:rPr>
          <w:rFonts w:hint="eastAsia" w:ascii="宋体" w:hAnsi="宋体" w:cs="宋体"/>
          <w:sz w:val="24"/>
          <w:szCs w:val="24"/>
          <w:highlight w:val="none"/>
        </w:rPr>
        <w:t>行</w:t>
      </w:r>
    </w:p>
    <w:p w14:paraId="206D9F21">
      <w:pPr>
        <w:numPr>
          <w:ilvl w:val="0"/>
          <w:numId w:val="0"/>
        </w:numPr>
        <w:spacing w:line="360" w:lineRule="auto"/>
        <w:outlineLvl w:val="0"/>
        <w:rPr>
          <w:rFonts w:hint="eastAsia" w:ascii="宋体" w:hAnsi="宋体" w:cs="宋体" w:eastAsiaTheme="minorEastAsia"/>
          <w:sz w:val="24"/>
          <w:szCs w:val="24"/>
          <w:highlight w:val="none"/>
          <w:lang w:eastAsia="zh-CN"/>
        </w:rPr>
      </w:pPr>
      <w:r>
        <w:rPr>
          <w:rFonts w:hint="eastAsia" w:ascii="宋体" w:hAnsi="宋体" w:cs="宋体"/>
          <w:sz w:val="24"/>
          <w:szCs w:val="24"/>
          <w:highlight w:val="none"/>
        </w:rPr>
        <w:t>政办公楼，一个</w:t>
      </w:r>
      <w:r>
        <w:rPr>
          <w:rFonts w:hint="eastAsia" w:ascii="宋体" w:hAnsi="宋体" w:cs="宋体"/>
          <w:sz w:val="24"/>
          <w:szCs w:val="24"/>
          <w:highlight w:val="none"/>
          <w:lang w:eastAsia="zh-CN"/>
        </w:rPr>
        <w:t>报告厅</w:t>
      </w:r>
      <w:r>
        <w:rPr>
          <w:rFonts w:hint="eastAsia" w:ascii="宋体" w:hAnsi="宋体" w:cs="宋体"/>
          <w:sz w:val="24"/>
          <w:szCs w:val="24"/>
          <w:highlight w:val="none"/>
        </w:rPr>
        <w:t>，操场及庭院</w:t>
      </w:r>
      <w:r>
        <w:rPr>
          <w:rFonts w:hint="eastAsia" w:ascii="宋体" w:hAnsi="宋体" w:cs="宋体"/>
          <w:sz w:val="24"/>
          <w:szCs w:val="24"/>
          <w:highlight w:val="none"/>
          <w:lang w:eastAsia="zh-CN"/>
        </w:rPr>
        <w:t>。</w:t>
      </w:r>
    </w:p>
    <w:p w14:paraId="0C43602C">
      <w:pPr>
        <w:numPr>
          <w:ilvl w:val="0"/>
          <w:numId w:val="1"/>
        </w:numPr>
        <w:spacing w:line="360" w:lineRule="auto"/>
        <w:ind w:leftChars="200"/>
        <w:outlineLvl w:val="0"/>
        <w:rPr>
          <w:rFonts w:hint="eastAsia" w:ascii="宋体" w:hAnsi="宋体" w:cs="宋体"/>
          <w:sz w:val="24"/>
          <w:szCs w:val="24"/>
          <w:highlight w:val="none"/>
          <w:lang w:eastAsia="zh-CN"/>
        </w:rPr>
      </w:pPr>
      <w:r>
        <w:rPr>
          <w:rFonts w:hint="eastAsia" w:ascii="宋体" w:hAnsi="宋体" w:cs="宋体"/>
          <w:sz w:val="24"/>
          <w:szCs w:val="24"/>
          <w:highlight w:val="none"/>
          <w:lang w:val="en-US" w:eastAsia="zh-CN"/>
        </w:rPr>
        <w:t>海光寺校区：</w:t>
      </w:r>
      <w:r>
        <w:rPr>
          <w:rFonts w:hint="eastAsia" w:ascii="宋体" w:hAnsi="宋体" w:cs="宋体"/>
          <w:sz w:val="24"/>
          <w:szCs w:val="24"/>
          <w:highlight w:val="none"/>
          <w:lang w:eastAsia="zh-CN"/>
        </w:rPr>
        <w:t>建筑</w:t>
      </w:r>
      <w:r>
        <w:rPr>
          <w:rFonts w:hint="eastAsia" w:ascii="宋体" w:hAnsi="宋体" w:cs="宋体"/>
          <w:sz w:val="24"/>
          <w:szCs w:val="24"/>
          <w:highlight w:val="none"/>
        </w:rPr>
        <w:t>面积</w:t>
      </w:r>
      <w:r>
        <w:rPr>
          <w:rFonts w:hint="eastAsia" w:ascii="宋体" w:hAnsi="宋体" w:cs="宋体"/>
          <w:sz w:val="24"/>
          <w:szCs w:val="24"/>
          <w:highlight w:val="none"/>
          <w:lang w:val="en-US" w:eastAsia="zh-CN"/>
        </w:rPr>
        <w:t>2440.36平方米、1栋</w:t>
      </w:r>
      <w:r>
        <w:rPr>
          <w:rFonts w:hint="eastAsia" w:ascii="宋体" w:hAnsi="宋体" w:cs="宋体"/>
          <w:sz w:val="24"/>
          <w:szCs w:val="24"/>
          <w:highlight w:val="none"/>
        </w:rPr>
        <w:t>教学楼，</w:t>
      </w:r>
      <w:r>
        <w:rPr>
          <w:rFonts w:hint="eastAsia" w:ascii="宋体" w:hAnsi="宋体" w:cs="宋体"/>
          <w:sz w:val="24"/>
          <w:szCs w:val="24"/>
          <w:highlight w:val="none"/>
          <w:lang w:val="en-US" w:eastAsia="zh-CN"/>
        </w:rPr>
        <w:t>1</w:t>
      </w:r>
      <w:r>
        <w:rPr>
          <w:rFonts w:hint="eastAsia" w:ascii="宋体" w:hAnsi="宋体" w:cs="宋体"/>
          <w:sz w:val="24"/>
          <w:szCs w:val="24"/>
          <w:highlight w:val="none"/>
        </w:rPr>
        <w:t>栋实验楼</w:t>
      </w:r>
      <w:r>
        <w:rPr>
          <w:rFonts w:hint="eastAsia" w:ascii="宋体" w:hAnsi="宋体" w:cs="宋体"/>
          <w:sz w:val="24"/>
          <w:szCs w:val="24"/>
          <w:highlight w:val="none"/>
          <w:lang w:eastAsia="zh-CN"/>
        </w:rPr>
        <w:t>，</w:t>
      </w:r>
      <w:r>
        <w:rPr>
          <w:rFonts w:hint="eastAsia" w:ascii="宋体" w:hAnsi="宋体" w:cs="宋体"/>
          <w:sz w:val="24"/>
          <w:szCs w:val="24"/>
          <w:highlight w:val="none"/>
        </w:rPr>
        <w:t>一个</w:t>
      </w:r>
    </w:p>
    <w:p w14:paraId="2DCF5F76">
      <w:pPr>
        <w:numPr>
          <w:ilvl w:val="0"/>
          <w:numId w:val="0"/>
        </w:numPr>
        <w:spacing w:line="360" w:lineRule="auto"/>
        <w:outlineLvl w:val="0"/>
        <w:rPr>
          <w:rFonts w:hint="eastAsia" w:ascii="宋体" w:hAnsi="宋体" w:cs="宋体"/>
          <w:sz w:val="24"/>
          <w:szCs w:val="24"/>
          <w:highlight w:val="none"/>
          <w:lang w:eastAsia="zh-CN"/>
        </w:rPr>
      </w:pPr>
      <w:r>
        <w:rPr>
          <w:rFonts w:hint="eastAsia" w:ascii="宋体" w:hAnsi="宋体" w:cs="宋体"/>
          <w:sz w:val="24"/>
          <w:szCs w:val="24"/>
          <w:highlight w:val="none"/>
          <w:lang w:eastAsia="zh-CN"/>
        </w:rPr>
        <w:t>报告厅</w:t>
      </w:r>
      <w:r>
        <w:rPr>
          <w:rFonts w:hint="eastAsia" w:ascii="宋体" w:hAnsi="宋体" w:cs="宋体"/>
          <w:sz w:val="24"/>
          <w:szCs w:val="24"/>
          <w:highlight w:val="none"/>
        </w:rPr>
        <w:t>，操场及庭院</w:t>
      </w:r>
      <w:r>
        <w:rPr>
          <w:rFonts w:hint="eastAsia" w:ascii="宋体" w:hAnsi="宋体" w:cs="宋体"/>
          <w:sz w:val="24"/>
          <w:szCs w:val="24"/>
          <w:highlight w:val="none"/>
          <w:lang w:eastAsia="zh-CN"/>
        </w:rPr>
        <w:t>。</w:t>
      </w:r>
    </w:p>
    <w:p w14:paraId="4C48AA2B">
      <w:pPr>
        <w:numPr>
          <w:ilvl w:val="0"/>
          <w:numId w:val="0"/>
        </w:numPr>
        <w:spacing w:line="360" w:lineRule="auto"/>
        <w:ind w:firstLine="480" w:firstLineChars="200"/>
        <w:outlineLvl w:val="0"/>
        <w:rPr>
          <w:rFonts w:hint="eastAsia" w:ascii="宋体" w:hAnsi="宋体" w:cs="宋体"/>
          <w:sz w:val="24"/>
          <w:szCs w:val="24"/>
          <w:highlight w:val="none"/>
        </w:rPr>
      </w:pPr>
      <w:r>
        <w:rPr>
          <w:rFonts w:hint="eastAsia" w:ascii="宋体" w:hAnsi="宋体" w:cs="宋体"/>
          <w:sz w:val="24"/>
          <w:szCs w:val="24"/>
          <w:highlight w:val="none"/>
          <w:lang w:val="en-US" w:eastAsia="zh-CN"/>
        </w:rPr>
        <w:t>3.工作地点：三纬路校区、海光寺校区。</w:t>
      </w:r>
    </w:p>
    <w:p w14:paraId="022A134D">
      <w:pPr>
        <w:pStyle w:val="13"/>
        <w:spacing w:line="360" w:lineRule="auto"/>
        <w:ind w:firstLine="480" w:firstLineChars="200"/>
        <w:jc w:val="both"/>
        <w:rPr>
          <w:rFonts w:hint="eastAsia" w:ascii="宋体" w:hAnsi="宋体"/>
          <w:color w:val="auto"/>
        </w:rPr>
      </w:pPr>
      <w:r>
        <w:rPr>
          <w:rFonts w:hint="eastAsia" w:ascii="宋体" w:hAnsi="宋体"/>
          <w:color w:val="auto"/>
        </w:rPr>
        <w:t>中标</w:t>
      </w:r>
      <w:r>
        <w:rPr>
          <w:rFonts w:hint="eastAsia" w:ascii="宋体" w:hAnsi="宋体"/>
          <w:color w:val="auto"/>
          <w:lang w:eastAsia="zh-CN"/>
        </w:rPr>
        <w:t>方</w:t>
      </w:r>
      <w:r>
        <w:rPr>
          <w:rFonts w:hint="eastAsia" w:ascii="宋体" w:hAnsi="宋体"/>
          <w:color w:val="auto"/>
        </w:rPr>
        <w:t>根据采购人需要</w:t>
      </w:r>
      <w:r>
        <w:rPr>
          <w:rFonts w:hint="eastAsia" w:ascii="宋体" w:hAnsi="宋体"/>
          <w:color w:val="auto"/>
          <w:lang w:eastAsia="zh-CN"/>
        </w:rPr>
        <w:t>，</w:t>
      </w:r>
      <w:r>
        <w:rPr>
          <w:rFonts w:hint="eastAsia" w:ascii="宋体" w:hAnsi="宋体"/>
          <w:color w:val="auto"/>
        </w:rPr>
        <w:t>做好“反恐、防火、防盗、防破坏、防自然灾害”</w:t>
      </w:r>
      <w:r>
        <w:rPr>
          <w:rFonts w:hint="eastAsia" w:ascii="宋体" w:hAnsi="宋体"/>
          <w:color w:val="auto"/>
          <w:lang w:eastAsia="zh-CN"/>
        </w:rPr>
        <w:t>，</w:t>
      </w:r>
      <w:r>
        <w:rPr>
          <w:rFonts w:hint="eastAsia" w:ascii="宋体" w:hAnsi="宋体"/>
          <w:color w:val="auto"/>
        </w:rPr>
        <w:t>以维护工作范围内治安秩序的保卫工作，为其提供巡逻、门卫、秩序维护、安全检查、守护及安全技术防范等服务，在采购人保卫安全部门与中标方共同领导下，做好安全防范工作。</w:t>
      </w:r>
    </w:p>
    <w:p w14:paraId="1711CAC0">
      <w:pPr>
        <w:spacing w:line="360" w:lineRule="auto"/>
        <w:rPr>
          <w:rFonts w:ascii="Times New Roman" w:hAnsi="Times New Roman" w:cs="Times New Roman"/>
          <w:b/>
          <w:sz w:val="24"/>
          <w:szCs w:val="24"/>
        </w:rPr>
      </w:pPr>
      <w:r>
        <w:rPr>
          <w:rFonts w:ascii="Times New Roman" w:hAnsi="Times New Roman" w:cs="Times New Roman"/>
          <w:b/>
          <w:sz w:val="24"/>
          <w:szCs w:val="24"/>
        </w:rPr>
        <w:t>二、项目总预算</w:t>
      </w:r>
    </w:p>
    <w:p w14:paraId="6F2E1CE7">
      <w:pPr>
        <w:spacing w:line="360" w:lineRule="auto"/>
        <w:rPr>
          <w:rFonts w:hint="default" w:ascii="Times New Roman" w:hAnsi="Times New Roman" w:cs="Times New Roman" w:eastAsiaTheme="minorEastAsia"/>
          <w:b w:val="0"/>
          <w:bCs/>
          <w:sz w:val="24"/>
          <w:szCs w:val="24"/>
          <w:lang w:val="en-US" w:eastAsia="zh-CN"/>
        </w:rPr>
      </w:pPr>
      <w:r>
        <w:rPr>
          <w:rFonts w:hint="eastAsia" w:ascii="Times New Roman" w:hAnsi="Times New Roman" w:cs="Times New Roman"/>
          <w:b/>
          <w:sz w:val="24"/>
          <w:szCs w:val="24"/>
          <w:lang w:val="en-US" w:eastAsia="zh-CN"/>
        </w:rPr>
        <w:t xml:space="preserve">    </w:t>
      </w:r>
      <w:r>
        <w:rPr>
          <w:rFonts w:hint="eastAsia" w:ascii="Times New Roman" w:hAnsi="Times New Roman" w:cs="Times New Roman"/>
          <w:b w:val="0"/>
          <w:bCs/>
          <w:sz w:val="24"/>
          <w:szCs w:val="24"/>
          <w:lang w:val="en-US" w:eastAsia="zh-CN"/>
        </w:rPr>
        <w:t>项目总预算：75.2436万元</w:t>
      </w:r>
    </w:p>
    <w:p w14:paraId="4A3CB2DF">
      <w:pPr>
        <w:spacing w:line="360" w:lineRule="auto"/>
        <w:rPr>
          <w:rFonts w:ascii="Times New Roman" w:hAnsi="Times New Roman" w:eastAsia="宋体" w:cs="Times New Roman"/>
          <w:b/>
          <w:kern w:val="0"/>
          <w:sz w:val="24"/>
          <w:szCs w:val="24"/>
        </w:rPr>
      </w:pPr>
      <w:r>
        <w:rPr>
          <w:rFonts w:hint="eastAsia" w:ascii="Times New Roman" w:hAnsi="Times New Roman" w:eastAsia="宋体" w:cs="Times New Roman"/>
          <w:b/>
          <w:kern w:val="0"/>
          <w:sz w:val="24"/>
          <w:szCs w:val="24"/>
        </w:rPr>
        <w:t>三、项目经理（评分项）</w:t>
      </w:r>
    </w:p>
    <w:p w14:paraId="4A3E984C">
      <w:pPr>
        <w:spacing w:line="360" w:lineRule="auto"/>
        <w:ind w:firstLine="480" w:firstLineChars="200"/>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 xml:space="preserve"> 不需要项目经理，只需要一个项目负责人即可</w:t>
      </w:r>
    </w:p>
    <w:p w14:paraId="66DA3A39">
      <w:pPr>
        <w:spacing w:line="360" w:lineRule="auto"/>
        <w:rPr>
          <w:rFonts w:ascii="Times New Roman" w:hAnsi="Times New Roman" w:cs="Times New Roman"/>
          <w:b/>
          <w:sz w:val="24"/>
          <w:szCs w:val="24"/>
        </w:rPr>
      </w:pPr>
      <w:r>
        <w:rPr>
          <w:rFonts w:hint="eastAsia" w:ascii="Times New Roman" w:hAnsi="Times New Roman" w:eastAsia="宋体" w:cs="Times New Roman"/>
          <w:b/>
          <w:kern w:val="0"/>
          <w:sz w:val="24"/>
          <w:szCs w:val="24"/>
        </w:rPr>
        <w:t>四</w:t>
      </w:r>
      <w:r>
        <w:rPr>
          <w:rFonts w:ascii="Times New Roman" w:hAnsi="Times New Roman" w:eastAsia="宋体" w:cs="Times New Roman"/>
          <w:b/>
          <w:kern w:val="0"/>
          <w:sz w:val="24"/>
          <w:szCs w:val="24"/>
        </w:rPr>
        <w:t>、</w:t>
      </w:r>
      <w:r>
        <w:rPr>
          <w:rFonts w:hint="eastAsia" w:ascii="Times New Roman" w:hAnsi="Times New Roman" w:eastAsia="宋体" w:cs="Times New Roman"/>
          <w:b/>
          <w:kern w:val="0"/>
          <w:sz w:val="24"/>
          <w:szCs w:val="24"/>
          <w:lang w:eastAsia="zh-CN"/>
        </w:rPr>
        <w:t>保安</w:t>
      </w:r>
      <w:r>
        <w:rPr>
          <w:rFonts w:ascii="Times New Roman" w:hAnsi="Times New Roman" w:eastAsia="宋体" w:cs="Times New Roman"/>
          <w:b/>
          <w:kern w:val="0"/>
          <w:sz w:val="24"/>
          <w:szCs w:val="24"/>
        </w:rPr>
        <w:t>投入人员岗位及每个岗位的需要人数</w:t>
      </w:r>
    </w:p>
    <w:tbl>
      <w:tblPr>
        <w:tblStyle w:val="7"/>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57"/>
        <w:gridCol w:w="1095"/>
        <w:gridCol w:w="3773"/>
        <w:gridCol w:w="1228"/>
        <w:gridCol w:w="1240"/>
      </w:tblGrid>
      <w:tr w14:paraId="40264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37B5AD7">
            <w:pPr>
              <w:spacing w:line="360" w:lineRule="auto"/>
              <w:jc w:val="center"/>
              <w:rPr>
                <w:rFonts w:ascii="Times New Roman" w:hAnsi="Times New Roman" w:cs="Times New Roman"/>
                <w:b/>
                <w:szCs w:val="21"/>
              </w:rPr>
            </w:pPr>
            <w:r>
              <w:rPr>
                <w:rFonts w:ascii="Times New Roman" w:hAnsi="Times New Roman" w:cs="Times New Roman"/>
                <w:b/>
                <w:szCs w:val="21"/>
              </w:rPr>
              <w:t>序号</w:t>
            </w:r>
          </w:p>
        </w:tc>
        <w:tc>
          <w:tcPr>
            <w:tcW w:w="1257" w:type="dxa"/>
            <w:vAlign w:val="center"/>
          </w:tcPr>
          <w:p w14:paraId="196E406B">
            <w:pPr>
              <w:spacing w:line="360" w:lineRule="auto"/>
              <w:jc w:val="center"/>
              <w:rPr>
                <w:rFonts w:ascii="Times New Roman" w:hAnsi="Times New Roman" w:cs="Times New Roman"/>
                <w:b/>
                <w:szCs w:val="21"/>
              </w:rPr>
            </w:pPr>
            <w:r>
              <w:rPr>
                <w:rFonts w:ascii="Times New Roman" w:hAnsi="Times New Roman" w:cs="Times New Roman"/>
                <w:b/>
                <w:szCs w:val="21"/>
              </w:rPr>
              <w:t>岗位名称</w:t>
            </w:r>
          </w:p>
        </w:tc>
        <w:tc>
          <w:tcPr>
            <w:tcW w:w="1095" w:type="dxa"/>
            <w:vAlign w:val="center"/>
          </w:tcPr>
          <w:p w14:paraId="3EC6B693">
            <w:pPr>
              <w:spacing w:line="360" w:lineRule="auto"/>
              <w:jc w:val="center"/>
              <w:rPr>
                <w:rFonts w:ascii="Times New Roman" w:hAnsi="Times New Roman" w:cs="Times New Roman"/>
                <w:b/>
                <w:szCs w:val="21"/>
              </w:rPr>
            </w:pPr>
            <w:r>
              <w:rPr>
                <w:rFonts w:ascii="Times New Roman" w:hAnsi="Times New Roman" w:cs="Times New Roman"/>
                <w:b/>
                <w:szCs w:val="21"/>
              </w:rPr>
              <w:t>人数</w:t>
            </w:r>
          </w:p>
        </w:tc>
        <w:tc>
          <w:tcPr>
            <w:tcW w:w="3773" w:type="dxa"/>
            <w:vAlign w:val="center"/>
          </w:tcPr>
          <w:p w14:paraId="5BDDDDA8">
            <w:pPr>
              <w:spacing w:line="360" w:lineRule="auto"/>
              <w:jc w:val="center"/>
              <w:rPr>
                <w:rFonts w:ascii="Times New Roman" w:hAnsi="Times New Roman" w:cs="Times New Roman"/>
                <w:b/>
                <w:szCs w:val="21"/>
              </w:rPr>
            </w:pPr>
            <w:r>
              <w:rPr>
                <w:rFonts w:ascii="Times New Roman" w:hAnsi="Times New Roman" w:cs="Times New Roman"/>
                <w:b/>
                <w:szCs w:val="21"/>
              </w:rPr>
              <w:t>要求</w:t>
            </w:r>
          </w:p>
        </w:tc>
        <w:tc>
          <w:tcPr>
            <w:tcW w:w="1228" w:type="dxa"/>
            <w:vAlign w:val="center"/>
          </w:tcPr>
          <w:p w14:paraId="143E3C8F">
            <w:pPr>
              <w:spacing w:line="360" w:lineRule="auto"/>
              <w:jc w:val="center"/>
              <w:rPr>
                <w:rFonts w:ascii="Times New Roman" w:hAnsi="Times New Roman" w:cs="Times New Roman"/>
                <w:b/>
                <w:szCs w:val="21"/>
              </w:rPr>
            </w:pPr>
            <w:bookmarkStart w:id="0" w:name="OLE_LINK1"/>
            <w:bookmarkStart w:id="1" w:name="OLE_LINK2"/>
            <w:r>
              <w:rPr>
                <w:rFonts w:ascii="Times New Roman" w:hAnsi="Times New Roman" w:cs="Times New Roman"/>
                <w:b/>
                <w:szCs w:val="21"/>
              </w:rPr>
              <w:t>是否接受退休人员</w:t>
            </w:r>
            <w:bookmarkEnd w:id="0"/>
            <w:bookmarkEnd w:id="1"/>
          </w:p>
        </w:tc>
        <w:tc>
          <w:tcPr>
            <w:tcW w:w="1240" w:type="dxa"/>
            <w:vAlign w:val="center"/>
          </w:tcPr>
          <w:p w14:paraId="5C054FA4">
            <w:pPr>
              <w:spacing w:line="360" w:lineRule="auto"/>
              <w:jc w:val="center"/>
              <w:rPr>
                <w:rFonts w:ascii="Times New Roman" w:hAnsi="Times New Roman" w:cs="Times New Roman"/>
                <w:b/>
                <w:szCs w:val="21"/>
              </w:rPr>
            </w:pPr>
            <w:r>
              <w:rPr>
                <w:rFonts w:ascii="Times New Roman" w:hAnsi="Times New Roman" w:cs="Times New Roman"/>
                <w:b/>
                <w:szCs w:val="21"/>
              </w:rPr>
              <w:t>工作时间</w:t>
            </w:r>
          </w:p>
        </w:tc>
      </w:tr>
      <w:tr w14:paraId="59FE6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BD27212">
            <w:pPr>
              <w:spacing w:line="360" w:lineRule="auto"/>
              <w:jc w:val="center"/>
              <w:rPr>
                <w:rFonts w:ascii="Times New Roman" w:hAnsi="Times New Roman" w:cs="Times New Roman"/>
                <w:szCs w:val="21"/>
              </w:rPr>
            </w:pPr>
            <w:r>
              <w:rPr>
                <w:rFonts w:ascii="Times New Roman" w:hAnsi="Times New Roman" w:cs="Times New Roman"/>
                <w:szCs w:val="21"/>
              </w:rPr>
              <w:t>1</w:t>
            </w:r>
          </w:p>
        </w:tc>
        <w:tc>
          <w:tcPr>
            <w:tcW w:w="1257" w:type="dxa"/>
            <w:vAlign w:val="center"/>
          </w:tcPr>
          <w:p w14:paraId="3F44511C">
            <w:pPr>
              <w:spacing w:line="360" w:lineRule="auto"/>
              <w:jc w:val="center"/>
              <w:rPr>
                <w:rFonts w:hint="eastAsia" w:ascii="Times New Roman" w:hAnsi="Times New Roman" w:cs="Times New Roman" w:eastAsiaTheme="minorEastAsia"/>
                <w:szCs w:val="21"/>
                <w:lang w:eastAsia="zh-CN"/>
              </w:rPr>
            </w:pPr>
            <w:r>
              <w:rPr>
                <w:rFonts w:hint="eastAsia" w:ascii="Times New Roman" w:hAnsi="Times New Roman" w:cs="Times New Roman"/>
                <w:szCs w:val="21"/>
                <w:lang w:eastAsia="zh-CN"/>
              </w:rPr>
              <w:t>保安员</w:t>
            </w:r>
          </w:p>
        </w:tc>
        <w:tc>
          <w:tcPr>
            <w:tcW w:w="1095" w:type="dxa"/>
            <w:vAlign w:val="center"/>
          </w:tcPr>
          <w:p w14:paraId="0146D3A0">
            <w:pPr>
              <w:spacing w:line="360" w:lineRule="auto"/>
              <w:jc w:val="center"/>
              <w:rPr>
                <w:rFonts w:hint="eastAsia" w:ascii="Times New Roman" w:hAnsi="Times New Roman" w:cs="Times New Roman" w:eastAsiaTheme="minorEastAsia"/>
                <w:szCs w:val="21"/>
                <w:lang w:val="en-US" w:eastAsia="zh-CN"/>
              </w:rPr>
            </w:pPr>
            <w:r>
              <w:rPr>
                <w:rFonts w:hint="eastAsia" w:ascii="Times New Roman" w:hAnsi="Times New Roman" w:cs="Times New Roman"/>
                <w:szCs w:val="21"/>
                <w:lang w:val="en-US" w:eastAsia="zh-CN"/>
              </w:rPr>
              <w:t>8</w:t>
            </w:r>
          </w:p>
        </w:tc>
        <w:tc>
          <w:tcPr>
            <w:tcW w:w="3773" w:type="dxa"/>
            <w:vAlign w:val="center"/>
          </w:tcPr>
          <w:p w14:paraId="42D21F9C">
            <w:pPr>
              <w:spacing w:line="360" w:lineRule="auto"/>
              <w:jc w:val="both"/>
              <w:rPr>
                <w:rFonts w:ascii="Times New Roman" w:hAnsi="Times New Roman" w:cs="Times New Roman"/>
                <w:szCs w:val="21"/>
              </w:rPr>
            </w:pPr>
            <w:r>
              <w:rPr>
                <w:rFonts w:hint="eastAsia" w:ascii="Times New Roman" w:hAnsi="Times New Roman" w:cs="Times New Roman"/>
                <w:szCs w:val="21"/>
                <w:lang w:eastAsia="zh-CN"/>
              </w:rPr>
              <w:t>男女不限，</w:t>
            </w:r>
            <w:r>
              <w:rPr>
                <w:rFonts w:hint="eastAsia" w:ascii="Times New Roman" w:hAnsi="Times New Roman" w:cs="Times New Roman"/>
                <w:szCs w:val="21"/>
              </w:rPr>
              <w:t>50岁以下，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w:t>
            </w:r>
            <w:r>
              <w:rPr>
                <w:rFonts w:hint="eastAsia" w:ascii="Times New Roman" w:hAnsi="Times New Roman" w:cs="Times New Roman"/>
                <w:szCs w:val="21"/>
                <w:lang w:val="en-US" w:eastAsia="zh-CN"/>
              </w:rPr>
              <w:t>持职业资格证书（保安员）或公安机关盖章的保安员证上岗</w:t>
            </w:r>
            <w:r>
              <w:rPr>
                <w:rFonts w:hint="eastAsia"/>
                <w:szCs w:val="21"/>
              </w:rPr>
              <w:t>；无犯罪记录</w:t>
            </w:r>
            <w:r>
              <w:rPr>
                <w:rFonts w:hint="eastAsia"/>
                <w:szCs w:val="21"/>
                <w:lang w:eastAsia="zh-CN"/>
              </w:rPr>
              <w:t>，无心因性疾病</w:t>
            </w:r>
            <w:r>
              <w:rPr>
                <w:rFonts w:hint="eastAsia"/>
                <w:szCs w:val="21"/>
              </w:rPr>
              <w:t>。</w:t>
            </w:r>
          </w:p>
        </w:tc>
        <w:tc>
          <w:tcPr>
            <w:tcW w:w="1228" w:type="dxa"/>
            <w:vAlign w:val="center"/>
          </w:tcPr>
          <w:p w14:paraId="6E994D9D">
            <w:pPr>
              <w:spacing w:line="360" w:lineRule="auto"/>
              <w:jc w:val="center"/>
              <w:rPr>
                <w:rFonts w:hint="eastAsia" w:ascii="Times New Roman" w:hAnsi="Times New Roman" w:cs="Times New Roman" w:eastAsiaTheme="minorEastAsia"/>
                <w:szCs w:val="21"/>
                <w:lang w:eastAsia="zh-CN"/>
              </w:rPr>
            </w:pPr>
            <w:r>
              <w:rPr>
                <w:rFonts w:hint="eastAsia" w:ascii="Times New Roman" w:hAnsi="Times New Roman" w:cs="Times New Roman"/>
                <w:szCs w:val="21"/>
                <w:lang w:eastAsia="zh-CN"/>
              </w:rPr>
              <w:t>否</w:t>
            </w:r>
          </w:p>
        </w:tc>
        <w:tc>
          <w:tcPr>
            <w:tcW w:w="1240" w:type="dxa"/>
            <w:vAlign w:val="center"/>
          </w:tcPr>
          <w:p w14:paraId="2193163A">
            <w:pPr>
              <w:spacing w:line="360" w:lineRule="auto"/>
              <w:jc w:val="center"/>
              <w:rPr>
                <w:rFonts w:hint="default" w:ascii="Times New Roman" w:hAnsi="Times New Roman" w:cs="Times New Roman" w:eastAsiaTheme="minorEastAsia"/>
                <w:szCs w:val="21"/>
                <w:lang w:val="en-US" w:eastAsia="zh-CN"/>
              </w:rPr>
            </w:pPr>
            <w:r>
              <w:rPr>
                <w:rFonts w:hint="eastAsia" w:ascii="Times New Roman" w:hAnsi="Times New Roman" w:cs="Times New Roman"/>
                <w:szCs w:val="21"/>
                <w:lang w:eastAsia="zh-CN"/>
              </w:rPr>
              <w:t>每周工作</w:t>
            </w:r>
            <w:r>
              <w:rPr>
                <w:rFonts w:hint="eastAsia" w:ascii="Times New Roman" w:hAnsi="Times New Roman" w:cs="Times New Roman"/>
                <w:szCs w:val="21"/>
                <w:lang w:val="en-US" w:eastAsia="zh-CN"/>
              </w:rPr>
              <w:t>7天：</w:t>
            </w:r>
            <w:r>
              <w:rPr>
                <w:rFonts w:hint="eastAsia" w:ascii="宋体" w:hAnsi="宋体" w:eastAsia="宋体" w:cs="宋体"/>
                <w:sz w:val="24"/>
                <w:szCs w:val="24"/>
                <w:highlight w:val="none"/>
              </w:rPr>
              <w:t>6:30-18:30</w:t>
            </w:r>
            <w:r>
              <w:rPr>
                <w:rFonts w:hint="eastAsia" w:ascii="Times New Roman" w:hAnsi="Times New Roman" w:cs="Times New Roman"/>
                <w:szCs w:val="21"/>
                <w:lang w:val="en-US" w:eastAsia="zh-CN"/>
              </w:rPr>
              <w:t>—</w:t>
            </w:r>
          </w:p>
        </w:tc>
      </w:tr>
      <w:tr w14:paraId="03B0F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A34D031">
            <w:pPr>
              <w:spacing w:line="360" w:lineRule="auto"/>
              <w:jc w:val="center"/>
              <w:rPr>
                <w:rFonts w:ascii="Times New Roman" w:hAnsi="Times New Roman" w:cs="Times New Roman"/>
                <w:szCs w:val="21"/>
              </w:rPr>
            </w:pPr>
            <w:r>
              <w:rPr>
                <w:rFonts w:ascii="Times New Roman" w:hAnsi="Times New Roman" w:cs="Times New Roman"/>
                <w:szCs w:val="21"/>
              </w:rPr>
              <w:t>2</w:t>
            </w:r>
          </w:p>
        </w:tc>
        <w:tc>
          <w:tcPr>
            <w:tcW w:w="1257" w:type="dxa"/>
            <w:vAlign w:val="center"/>
          </w:tcPr>
          <w:p w14:paraId="47278AA8">
            <w:pPr>
              <w:spacing w:line="360" w:lineRule="auto"/>
              <w:jc w:val="center"/>
              <w:rPr>
                <w:rFonts w:hint="eastAsia" w:ascii="Times New Roman" w:hAnsi="Times New Roman" w:cs="Times New Roman" w:eastAsiaTheme="minorEastAsia"/>
                <w:szCs w:val="21"/>
                <w:lang w:eastAsia="zh-CN"/>
              </w:rPr>
            </w:pPr>
            <w:r>
              <w:rPr>
                <w:rFonts w:hint="eastAsia" w:ascii="Times New Roman" w:hAnsi="Times New Roman" w:cs="Times New Roman"/>
                <w:szCs w:val="21"/>
                <w:lang w:eastAsia="zh-CN"/>
              </w:rPr>
              <w:t>保安员</w:t>
            </w:r>
          </w:p>
        </w:tc>
        <w:tc>
          <w:tcPr>
            <w:tcW w:w="1095" w:type="dxa"/>
            <w:vAlign w:val="center"/>
          </w:tcPr>
          <w:p w14:paraId="2C8EE1F7">
            <w:pPr>
              <w:spacing w:line="360" w:lineRule="auto"/>
              <w:jc w:val="center"/>
              <w:rPr>
                <w:rFonts w:hint="eastAsia" w:ascii="Times New Roman" w:hAnsi="Times New Roman" w:cs="Times New Roman" w:eastAsiaTheme="minorEastAsia"/>
                <w:szCs w:val="21"/>
                <w:lang w:val="en-US" w:eastAsia="zh-CN"/>
              </w:rPr>
            </w:pPr>
            <w:r>
              <w:rPr>
                <w:rFonts w:hint="eastAsia" w:ascii="Times New Roman" w:hAnsi="Times New Roman" w:cs="Times New Roman"/>
                <w:szCs w:val="21"/>
                <w:lang w:val="en-US" w:eastAsia="zh-CN"/>
              </w:rPr>
              <w:t>4</w:t>
            </w:r>
          </w:p>
        </w:tc>
        <w:tc>
          <w:tcPr>
            <w:tcW w:w="3773" w:type="dxa"/>
            <w:vAlign w:val="center"/>
          </w:tcPr>
          <w:p w14:paraId="23E51DD2">
            <w:pPr>
              <w:spacing w:line="360" w:lineRule="auto"/>
              <w:jc w:val="both"/>
              <w:rPr>
                <w:rFonts w:ascii="Times New Roman" w:hAnsi="Times New Roman" w:cs="Times New Roman"/>
                <w:szCs w:val="21"/>
              </w:rPr>
            </w:pPr>
            <w:r>
              <w:rPr>
                <w:rFonts w:hint="eastAsia" w:ascii="Times New Roman" w:hAnsi="Times New Roman" w:cs="Times New Roman"/>
                <w:szCs w:val="21"/>
                <w:lang w:eastAsia="zh-CN"/>
              </w:rPr>
              <w:t>男女不限，</w:t>
            </w:r>
            <w:r>
              <w:rPr>
                <w:rFonts w:hint="eastAsia" w:ascii="Times New Roman" w:hAnsi="Times New Roman" w:cs="Times New Roman"/>
                <w:szCs w:val="21"/>
              </w:rPr>
              <w:t>50岁以下，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w:t>
            </w:r>
            <w:r>
              <w:rPr>
                <w:rFonts w:hint="eastAsia" w:ascii="Times New Roman" w:hAnsi="Times New Roman" w:cs="Times New Roman"/>
                <w:szCs w:val="21"/>
                <w:lang w:val="en-US" w:eastAsia="zh-CN"/>
              </w:rPr>
              <w:t>持职业资格证书（保安员）或公安机关盖章的保安员证上岗</w:t>
            </w:r>
            <w:r>
              <w:rPr>
                <w:rFonts w:hint="eastAsia"/>
                <w:szCs w:val="21"/>
              </w:rPr>
              <w:t>；无犯罪记录</w:t>
            </w:r>
            <w:r>
              <w:rPr>
                <w:rFonts w:hint="eastAsia"/>
                <w:szCs w:val="21"/>
                <w:lang w:eastAsia="zh-CN"/>
              </w:rPr>
              <w:t>，无心因性疾病</w:t>
            </w:r>
            <w:r>
              <w:rPr>
                <w:rFonts w:hint="eastAsia"/>
                <w:szCs w:val="21"/>
              </w:rPr>
              <w:t>。</w:t>
            </w:r>
            <w:r>
              <w:rPr>
                <w:rFonts w:hint="eastAsia" w:ascii="Times New Roman" w:hAnsi="Times New Roman" w:eastAsia="宋体" w:cs="Times New Roman"/>
                <w:szCs w:val="21"/>
                <w:lang w:val="en-US" w:eastAsia="zh-CN"/>
              </w:rPr>
              <w:t>具备有效期内的《中华人民共和国职业资格证（建（构）筑物消防员或消防设施操作员）》</w:t>
            </w:r>
            <w:r>
              <w:rPr>
                <w:rFonts w:hint="eastAsia"/>
                <w:szCs w:val="21"/>
                <w:lang w:eastAsia="zh-CN"/>
              </w:rPr>
              <w:t>，并能熟练操作。</w:t>
            </w:r>
          </w:p>
        </w:tc>
        <w:tc>
          <w:tcPr>
            <w:tcW w:w="1228" w:type="dxa"/>
            <w:vAlign w:val="center"/>
          </w:tcPr>
          <w:p w14:paraId="77AE755F">
            <w:pPr>
              <w:spacing w:line="360" w:lineRule="auto"/>
              <w:jc w:val="center"/>
              <w:rPr>
                <w:rFonts w:hint="eastAsia" w:ascii="Times New Roman" w:hAnsi="Times New Roman" w:cs="Times New Roman" w:eastAsiaTheme="minorEastAsia"/>
                <w:szCs w:val="21"/>
                <w:lang w:eastAsia="zh-CN"/>
              </w:rPr>
            </w:pPr>
            <w:r>
              <w:rPr>
                <w:rFonts w:hint="eastAsia" w:ascii="Times New Roman" w:hAnsi="Times New Roman" w:cs="Times New Roman"/>
                <w:szCs w:val="21"/>
                <w:lang w:eastAsia="zh-CN"/>
              </w:rPr>
              <w:t>否</w:t>
            </w:r>
          </w:p>
        </w:tc>
        <w:tc>
          <w:tcPr>
            <w:tcW w:w="1240" w:type="dxa"/>
            <w:vAlign w:val="center"/>
          </w:tcPr>
          <w:p w14:paraId="4C4842E8">
            <w:pPr>
              <w:spacing w:line="360" w:lineRule="auto"/>
              <w:jc w:val="center"/>
              <w:rPr>
                <w:rFonts w:ascii="Times New Roman" w:hAnsi="Times New Roman" w:cs="Times New Roman"/>
                <w:szCs w:val="21"/>
              </w:rPr>
            </w:pPr>
            <w:r>
              <w:rPr>
                <w:rFonts w:hint="eastAsia" w:ascii="Times New Roman" w:hAnsi="Times New Roman" w:cs="Times New Roman"/>
                <w:szCs w:val="21"/>
                <w:lang w:eastAsia="zh-CN"/>
              </w:rPr>
              <w:t>每周工作</w:t>
            </w:r>
            <w:r>
              <w:rPr>
                <w:rFonts w:hint="eastAsia" w:ascii="Times New Roman" w:hAnsi="Times New Roman" w:cs="Times New Roman"/>
                <w:szCs w:val="21"/>
                <w:lang w:val="en-US" w:eastAsia="zh-CN"/>
              </w:rPr>
              <w:t>7天（两班倒）：</w:t>
            </w:r>
            <w:r>
              <w:rPr>
                <w:rFonts w:hint="eastAsia" w:ascii="宋体" w:hAnsi="宋体" w:eastAsia="宋体" w:cs="宋体"/>
                <w:sz w:val="24"/>
                <w:szCs w:val="24"/>
                <w:highlight w:val="none"/>
              </w:rPr>
              <w:t>18:30-次日6:30</w:t>
            </w:r>
          </w:p>
        </w:tc>
      </w:tr>
      <w:tr w14:paraId="7FDCE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3" w:type="dxa"/>
            <w:gridSpan w:val="2"/>
            <w:vAlign w:val="center"/>
          </w:tcPr>
          <w:p w14:paraId="3CF3A3B2">
            <w:pPr>
              <w:spacing w:line="360" w:lineRule="auto"/>
              <w:jc w:val="center"/>
              <w:rPr>
                <w:rFonts w:ascii="Times New Roman" w:hAnsi="Times New Roman" w:cs="Times New Roman"/>
                <w:szCs w:val="21"/>
              </w:rPr>
            </w:pPr>
            <w:r>
              <w:rPr>
                <w:rFonts w:hint="eastAsia" w:ascii="Times New Roman" w:hAnsi="Times New Roman" w:cs="Times New Roman"/>
                <w:szCs w:val="21"/>
              </w:rPr>
              <w:t>合计人数</w:t>
            </w:r>
          </w:p>
        </w:tc>
        <w:tc>
          <w:tcPr>
            <w:tcW w:w="7336" w:type="dxa"/>
            <w:gridSpan w:val="4"/>
            <w:vAlign w:val="center"/>
          </w:tcPr>
          <w:p w14:paraId="50FF2A02">
            <w:pPr>
              <w:spacing w:line="360" w:lineRule="auto"/>
              <w:jc w:val="center"/>
              <w:rPr>
                <w:rFonts w:hint="default" w:ascii="Times New Roman" w:hAnsi="Times New Roman" w:cs="Times New Roman" w:eastAsiaTheme="minorEastAsia"/>
                <w:szCs w:val="21"/>
                <w:lang w:val="en-US" w:eastAsia="zh-CN"/>
              </w:rPr>
            </w:pPr>
            <w:r>
              <w:rPr>
                <w:rFonts w:hint="eastAsia" w:ascii="Times New Roman" w:hAnsi="Times New Roman" w:cs="Times New Roman"/>
                <w:szCs w:val="21"/>
                <w:lang w:val="en-US" w:eastAsia="zh-CN"/>
              </w:rPr>
              <w:t>12</w:t>
            </w:r>
            <w:r>
              <w:rPr>
                <w:rFonts w:hint="eastAsia" w:ascii="Times New Roman" w:hAnsi="Times New Roman" w:eastAsia="宋体" w:cs="Times New Roman"/>
                <w:b/>
                <w:bCs/>
                <w:szCs w:val="21"/>
                <w:highlight w:val="none"/>
                <w:lang w:val="en-US" w:eastAsia="zh-CN"/>
              </w:rPr>
              <w:t>（以上</w:t>
            </w:r>
            <w:r>
              <w:rPr>
                <w:rFonts w:hint="eastAsia" w:ascii="Times New Roman" w:hAnsi="Times New Roman" w:cs="Times New Roman"/>
                <w:b/>
                <w:bCs/>
                <w:szCs w:val="21"/>
                <w:highlight w:val="none"/>
                <w:lang w:val="en-US" w:eastAsia="zh-CN"/>
              </w:rPr>
              <w:t>全部</w:t>
            </w:r>
            <w:r>
              <w:rPr>
                <w:rFonts w:hint="eastAsia" w:ascii="Times New Roman" w:hAnsi="Times New Roman" w:eastAsia="宋体" w:cs="Times New Roman"/>
                <w:b/>
                <w:bCs/>
                <w:szCs w:val="21"/>
                <w:highlight w:val="none"/>
                <w:lang w:val="en-US" w:eastAsia="zh-CN"/>
              </w:rPr>
              <w:t>人员需</w:t>
            </w:r>
            <w:r>
              <w:rPr>
                <w:rFonts w:hint="eastAsia" w:ascii="Times New Roman" w:hAnsi="Times New Roman" w:cs="Times New Roman"/>
                <w:b/>
                <w:bCs/>
                <w:szCs w:val="21"/>
                <w:highlight w:val="none"/>
                <w:lang w:val="en-US" w:eastAsia="zh-CN"/>
              </w:rPr>
              <w:t>按各年龄要求提供</w:t>
            </w:r>
            <w:r>
              <w:rPr>
                <w:rFonts w:hint="eastAsia" w:ascii="Times New Roman" w:hAnsi="Times New Roman" w:eastAsia="宋体" w:cs="Times New Roman"/>
                <w:b/>
                <w:bCs/>
                <w:szCs w:val="21"/>
                <w:highlight w:val="none"/>
                <w:lang w:val="en-US" w:eastAsia="zh-CN"/>
              </w:rPr>
              <w:t>有效期内</w:t>
            </w:r>
            <w:r>
              <w:rPr>
                <w:rFonts w:hint="eastAsia" w:ascii="Times New Roman" w:hAnsi="Times New Roman" w:cs="Times New Roman"/>
                <w:b/>
                <w:bCs/>
                <w:szCs w:val="21"/>
                <w:highlight w:val="none"/>
                <w:lang w:val="en-US" w:eastAsia="zh-CN"/>
              </w:rPr>
              <w:t>身份证正反面扫描件，</w:t>
            </w:r>
            <w:r>
              <w:rPr>
                <w:rFonts w:hint="eastAsia" w:ascii="Times New Roman" w:hAnsi="Times New Roman" w:eastAsia="宋体" w:cs="Times New Roman"/>
                <w:b/>
                <w:bCs/>
                <w:szCs w:val="21"/>
                <w:highlight w:val="none"/>
                <w:lang w:val="en-US" w:eastAsia="zh-CN"/>
              </w:rPr>
              <w:t>否则不予认定加分，全部</w:t>
            </w:r>
            <w:r>
              <w:rPr>
                <w:rFonts w:hint="eastAsia" w:ascii="Times New Roman" w:hAnsi="Times New Roman" w:cs="Times New Roman"/>
                <w:b/>
                <w:bCs/>
                <w:szCs w:val="21"/>
                <w:highlight w:val="none"/>
                <w:lang w:val="en-US" w:eastAsia="zh-CN"/>
              </w:rPr>
              <w:t>人员需</w:t>
            </w:r>
            <w:r>
              <w:rPr>
                <w:rFonts w:hint="eastAsia" w:ascii="Times New Roman" w:hAnsi="Times New Roman" w:eastAsia="宋体" w:cs="Times New Roman"/>
                <w:b/>
                <w:bCs/>
                <w:szCs w:val="21"/>
                <w:highlight w:val="none"/>
                <w:lang w:val="en-US" w:eastAsia="zh-CN"/>
              </w:rPr>
              <w:t>提供有效期内的全时段无犯罪记录证明）</w:t>
            </w:r>
          </w:p>
        </w:tc>
      </w:tr>
    </w:tbl>
    <w:p w14:paraId="03FED55D">
      <w:pPr>
        <w:spacing w:line="360" w:lineRule="auto"/>
        <w:rPr>
          <w:rFonts w:ascii="Times New Roman" w:hAnsi="Times New Roman" w:cs="Times New Roman"/>
          <w:b/>
          <w:sz w:val="24"/>
          <w:szCs w:val="24"/>
        </w:rPr>
      </w:pPr>
      <w:r>
        <w:rPr>
          <w:rFonts w:hint="eastAsia" w:ascii="Times New Roman" w:hAnsi="Times New Roman" w:cs="Times New Roman"/>
          <w:b/>
          <w:sz w:val="24"/>
          <w:szCs w:val="24"/>
        </w:rPr>
        <w:t>五、</w:t>
      </w:r>
      <w:r>
        <w:rPr>
          <w:rFonts w:hint="eastAsia"/>
          <w:b/>
          <w:color w:val="000000"/>
          <w:sz w:val="24"/>
          <w:szCs w:val="24"/>
        </w:rPr>
        <w:t>各岗位人员具体工作内容、职责及服务标准</w:t>
      </w:r>
    </w:p>
    <w:p w14:paraId="20D185A2">
      <w:pPr>
        <w:spacing w:line="360" w:lineRule="auto"/>
        <w:ind w:firstLine="480" w:firstLineChars="200"/>
        <w:rPr>
          <w:rFonts w:hint="eastAsia" w:eastAsiaTheme="minorEastAsia"/>
          <w:color w:val="auto"/>
          <w:kern w:val="0"/>
          <w:sz w:val="24"/>
          <w:szCs w:val="24"/>
          <w:lang w:eastAsia="zh-CN"/>
        </w:rPr>
      </w:pPr>
      <w:r>
        <w:rPr>
          <w:rFonts w:hint="eastAsia" w:cs="Arial"/>
          <w:color w:val="auto"/>
          <w:sz w:val="24"/>
          <w:lang w:val="en-US" w:eastAsia="zh-CN"/>
        </w:rPr>
        <w:t>1.</w:t>
      </w:r>
      <w:r>
        <w:rPr>
          <w:rFonts w:hint="eastAsia" w:cs="Arial"/>
          <w:color w:val="auto"/>
          <w:sz w:val="24"/>
          <w:lang w:eastAsia="zh-CN"/>
        </w:rPr>
        <w:t>中</w:t>
      </w:r>
      <w:r>
        <w:rPr>
          <w:rFonts w:hint="eastAsia" w:cs="Arial"/>
          <w:color w:val="auto"/>
          <w:sz w:val="24"/>
        </w:rPr>
        <w:t>标人须</w:t>
      </w:r>
      <w:r>
        <w:rPr>
          <w:rFonts w:hint="eastAsia"/>
          <w:color w:val="auto"/>
          <w:sz w:val="24"/>
          <w:szCs w:val="24"/>
        </w:rPr>
        <w:t>提供</w:t>
      </w:r>
      <w:r>
        <w:rPr>
          <w:rFonts w:hint="eastAsia"/>
          <w:color w:val="auto"/>
          <w:sz w:val="24"/>
          <w:szCs w:val="24"/>
          <w:lang w:eastAsia="zh-CN"/>
        </w:rPr>
        <w:t>队长</w:t>
      </w:r>
      <w:r>
        <w:rPr>
          <w:rFonts w:hint="eastAsia"/>
          <w:color w:val="auto"/>
          <w:sz w:val="24"/>
          <w:szCs w:val="24"/>
        </w:rPr>
        <w:t>1人，</w:t>
      </w:r>
      <w:r>
        <w:rPr>
          <w:rFonts w:hint="eastAsia"/>
          <w:color w:val="auto"/>
          <w:kern w:val="0"/>
          <w:sz w:val="24"/>
          <w:szCs w:val="24"/>
        </w:rPr>
        <w:t>常驻服务现场</w:t>
      </w:r>
      <w:r>
        <w:rPr>
          <w:rFonts w:hint="eastAsia"/>
          <w:color w:val="auto"/>
          <w:kern w:val="0"/>
          <w:sz w:val="24"/>
          <w:szCs w:val="24"/>
          <w:lang w:eastAsia="zh-CN"/>
        </w:rPr>
        <w:t>。</w:t>
      </w:r>
      <w:r>
        <w:rPr>
          <w:rFonts w:hint="eastAsia"/>
          <w:color w:val="auto"/>
          <w:kern w:val="0"/>
          <w:sz w:val="24"/>
          <w:szCs w:val="24"/>
        </w:rPr>
        <w:t>采购人需要时须到现场</w:t>
      </w:r>
      <w:r>
        <w:rPr>
          <w:rFonts w:hint="eastAsia"/>
          <w:color w:val="auto"/>
          <w:kern w:val="0"/>
          <w:sz w:val="24"/>
          <w:szCs w:val="24"/>
          <w:lang w:eastAsia="zh-CN"/>
        </w:rPr>
        <w:t>。</w:t>
      </w:r>
    </w:p>
    <w:p w14:paraId="13735590">
      <w:pPr>
        <w:spacing w:line="360" w:lineRule="auto"/>
        <w:ind w:firstLine="480" w:firstLineChars="200"/>
        <w:rPr>
          <w:rFonts w:hint="eastAsia" w:eastAsiaTheme="minorEastAsia"/>
          <w:sz w:val="24"/>
          <w:lang w:eastAsia="zh-CN"/>
        </w:rPr>
      </w:pPr>
      <w:r>
        <w:rPr>
          <w:rFonts w:hint="eastAsia" w:cs="宋体"/>
          <w:kern w:val="0"/>
          <w:sz w:val="24"/>
        </w:rPr>
        <w:t>2.</w:t>
      </w:r>
      <w:r>
        <w:rPr>
          <w:rFonts w:hint="eastAsia"/>
          <w:sz w:val="24"/>
        </w:rPr>
        <w:t>保安人员要做到准时到岗，履行职责，不得空岗、漏岗和自行调岗。</w:t>
      </w:r>
      <w:r>
        <w:rPr>
          <w:rFonts w:hint="eastAsia"/>
          <w:sz w:val="24"/>
          <w:lang w:eastAsia="zh-CN"/>
        </w:rPr>
        <w:t>如需调岗，需征得采购方同意。</w:t>
      </w:r>
    </w:p>
    <w:p w14:paraId="3EBAA7D6">
      <w:pPr>
        <w:spacing w:line="360" w:lineRule="auto"/>
        <w:ind w:firstLine="480" w:firstLineChars="200"/>
        <w:rPr>
          <w:sz w:val="24"/>
        </w:rPr>
      </w:pPr>
      <w:r>
        <w:rPr>
          <w:rFonts w:hint="eastAsia"/>
          <w:sz w:val="24"/>
        </w:rPr>
        <w:t>3.保安人员应熟悉校园环境及物防，技防设备配备，熟练使用消防，安防设施器材，基本掌握应急处置预案和应急处置方法。</w:t>
      </w:r>
    </w:p>
    <w:p w14:paraId="517561AE">
      <w:pPr>
        <w:spacing w:line="360" w:lineRule="auto"/>
        <w:ind w:firstLine="480" w:firstLineChars="200"/>
        <w:rPr>
          <w:sz w:val="24"/>
        </w:rPr>
      </w:pPr>
      <w:r>
        <w:rPr>
          <w:rFonts w:hint="eastAsia"/>
          <w:sz w:val="24"/>
        </w:rPr>
        <w:t>4.要严格按照有关规定使用报警和监控设备，发现异常情况应及时巡视、处理、记录、上报。</w:t>
      </w:r>
    </w:p>
    <w:p w14:paraId="7331E9EB">
      <w:pPr>
        <w:spacing w:line="360" w:lineRule="auto"/>
        <w:ind w:firstLine="480" w:firstLineChars="200"/>
        <w:rPr>
          <w:sz w:val="24"/>
        </w:rPr>
      </w:pPr>
      <w:r>
        <w:rPr>
          <w:rFonts w:hint="eastAsia"/>
          <w:sz w:val="24"/>
        </w:rPr>
        <w:t>5.保安人员要着装整齐，语言规范，举止文明，分工明确，熟悉本人职责。</w:t>
      </w:r>
    </w:p>
    <w:p w14:paraId="6B953A6F">
      <w:pPr>
        <w:spacing w:line="360" w:lineRule="auto"/>
        <w:ind w:firstLine="480" w:firstLineChars="200"/>
        <w:rPr>
          <w:sz w:val="24"/>
        </w:rPr>
      </w:pPr>
      <w:r>
        <w:rPr>
          <w:rFonts w:hint="eastAsia"/>
          <w:sz w:val="24"/>
        </w:rPr>
        <w:t>6.保安人员在工作时间不会客，不做与工作无关的事情。</w:t>
      </w:r>
    </w:p>
    <w:p w14:paraId="63A91CBA">
      <w:pPr>
        <w:spacing w:line="360" w:lineRule="auto"/>
        <w:ind w:firstLine="480" w:firstLineChars="200"/>
        <w:rPr>
          <w:sz w:val="24"/>
        </w:rPr>
      </w:pPr>
      <w:r>
        <w:rPr>
          <w:rFonts w:hint="eastAsia"/>
          <w:sz w:val="24"/>
        </w:rPr>
        <w:t>7.保安人员服从采购人的工作安排，每天填写工作记录、防火巡查记录（每2小时巡查全校范围1次）；对于工作中发现的安全隐患立刻通知</w:t>
      </w:r>
      <w:r>
        <w:rPr>
          <w:rFonts w:hint="eastAsia"/>
          <w:sz w:val="24"/>
          <w:lang w:eastAsia="zh-CN"/>
        </w:rPr>
        <w:t>队</w:t>
      </w:r>
      <w:r>
        <w:rPr>
          <w:rFonts w:hint="eastAsia"/>
          <w:sz w:val="24"/>
        </w:rPr>
        <w:t>长</w:t>
      </w:r>
      <w:r>
        <w:rPr>
          <w:rFonts w:hint="eastAsia"/>
          <w:sz w:val="24"/>
          <w:lang w:eastAsia="zh-CN"/>
        </w:rPr>
        <w:t>。队</w:t>
      </w:r>
      <w:r>
        <w:rPr>
          <w:rFonts w:hint="eastAsia"/>
          <w:sz w:val="24"/>
        </w:rPr>
        <w:t>长确认隐患后</w:t>
      </w:r>
      <w:r>
        <w:rPr>
          <w:rFonts w:hint="eastAsia"/>
          <w:sz w:val="24"/>
          <w:lang w:eastAsia="zh-CN"/>
        </w:rPr>
        <w:t>，</w:t>
      </w:r>
      <w:r>
        <w:rPr>
          <w:rFonts w:hint="eastAsia"/>
          <w:sz w:val="24"/>
        </w:rPr>
        <w:t>及时向采购人主管领导汇报；夜班期间、周六日、节假日发现安全隐患，及时向采购人值班领导汇报。</w:t>
      </w:r>
    </w:p>
    <w:p w14:paraId="44952DE6">
      <w:pPr>
        <w:spacing w:line="360" w:lineRule="auto"/>
        <w:ind w:firstLine="480" w:firstLineChars="200"/>
        <w:rPr>
          <w:sz w:val="24"/>
        </w:rPr>
      </w:pPr>
      <w:r>
        <w:rPr>
          <w:rFonts w:hint="eastAsia"/>
          <w:sz w:val="24"/>
        </w:rPr>
        <w:t>8.保安人员有责任和义务维护学校合法权益不受侵犯，维护好校内与校门前的治安与秩序，保护好学生与教职工的人身安全和财产安全。</w:t>
      </w:r>
    </w:p>
    <w:p w14:paraId="3EE1DC99">
      <w:pPr>
        <w:spacing w:line="360" w:lineRule="auto"/>
        <w:ind w:firstLine="480" w:firstLineChars="200"/>
        <w:rPr>
          <w:sz w:val="24"/>
        </w:rPr>
      </w:pPr>
      <w:r>
        <w:rPr>
          <w:rFonts w:hint="eastAsia"/>
          <w:sz w:val="24"/>
        </w:rPr>
        <w:t>9.保安人员应及时发现和制止发生在校园及其周边针对师生的违法犯罪行为，同时立即报警，并采取措施保护现场。</w:t>
      </w:r>
    </w:p>
    <w:p w14:paraId="4D51C247">
      <w:pPr>
        <w:spacing w:line="360" w:lineRule="auto"/>
        <w:ind w:firstLine="480" w:firstLineChars="200"/>
        <w:rPr>
          <w:sz w:val="24"/>
        </w:rPr>
      </w:pPr>
      <w:r>
        <w:rPr>
          <w:rFonts w:hint="eastAsia"/>
          <w:sz w:val="24"/>
        </w:rPr>
        <w:t>10.保安人员每天上学、下学期间在</w:t>
      </w:r>
      <w:r>
        <w:rPr>
          <w:rFonts w:hint="eastAsia"/>
          <w:sz w:val="24"/>
          <w:lang w:eastAsia="zh-CN"/>
        </w:rPr>
        <w:t>校</w:t>
      </w:r>
      <w:r>
        <w:rPr>
          <w:rFonts w:hint="eastAsia"/>
          <w:sz w:val="24"/>
        </w:rPr>
        <w:t>门口武装配械站岗、执勤；定时在校园及周边开展治安巡逻、守护、安全检查。</w:t>
      </w:r>
    </w:p>
    <w:p w14:paraId="3B996263">
      <w:pPr>
        <w:spacing w:line="360" w:lineRule="auto"/>
        <w:ind w:firstLine="480" w:firstLineChars="200"/>
        <w:rPr>
          <w:sz w:val="24"/>
        </w:rPr>
      </w:pPr>
      <w:r>
        <w:rPr>
          <w:rFonts w:hint="eastAsia"/>
          <w:sz w:val="24"/>
        </w:rPr>
        <w:t>11.保安人员负有防火、防盗、防突发事件的职责，每天排查各种安全隐患。如发生紧急情况，应采取必要的措施妥善处置，防止事态进一步扩大。</w:t>
      </w:r>
    </w:p>
    <w:p w14:paraId="45DCEC13">
      <w:pPr>
        <w:spacing w:line="360" w:lineRule="auto"/>
        <w:ind w:firstLine="480" w:firstLineChars="200"/>
        <w:rPr>
          <w:sz w:val="24"/>
        </w:rPr>
      </w:pPr>
      <w:r>
        <w:rPr>
          <w:rFonts w:hint="eastAsia"/>
          <w:sz w:val="24"/>
        </w:rPr>
        <w:t>12.保安人员根据采购人规定负责按指定时间开</w:t>
      </w:r>
      <w:r>
        <w:rPr>
          <w:rFonts w:hint="eastAsia"/>
          <w:sz w:val="24"/>
          <w:lang w:eastAsia="zh-CN"/>
        </w:rPr>
        <w:t>、</w:t>
      </w:r>
      <w:r>
        <w:rPr>
          <w:rFonts w:hint="eastAsia"/>
          <w:sz w:val="24"/>
        </w:rPr>
        <w:t>锁楼门。</w:t>
      </w:r>
    </w:p>
    <w:p w14:paraId="5D5843CA">
      <w:pPr>
        <w:spacing w:line="360" w:lineRule="auto"/>
        <w:ind w:firstLine="480" w:firstLineChars="200"/>
        <w:rPr>
          <w:sz w:val="24"/>
        </w:rPr>
      </w:pPr>
      <w:r>
        <w:rPr>
          <w:rFonts w:hint="eastAsia"/>
          <w:sz w:val="24"/>
        </w:rPr>
        <w:t>13.保安人员严禁无关人员</w:t>
      </w:r>
      <w:r>
        <w:rPr>
          <w:rFonts w:hint="eastAsia"/>
          <w:sz w:val="24"/>
          <w:lang w:eastAsia="zh-CN"/>
        </w:rPr>
        <w:t>，</w:t>
      </w:r>
      <w:r>
        <w:rPr>
          <w:rFonts w:hint="eastAsia"/>
          <w:sz w:val="24"/>
        </w:rPr>
        <w:t>特别是社会闲散人员与推销人员进入学校。如发生纠纷</w:t>
      </w:r>
      <w:r>
        <w:rPr>
          <w:rFonts w:hint="eastAsia"/>
          <w:sz w:val="24"/>
          <w:lang w:eastAsia="zh-CN"/>
        </w:rPr>
        <w:t>，</w:t>
      </w:r>
      <w:r>
        <w:rPr>
          <w:rFonts w:hint="eastAsia"/>
          <w:sz w:val="24"/>
        </w:rPr>
        <w:t>要用礼貌的方式进行解决并及时向采购人主管领导汇报，不要与当事人发生任何冲突。</w:t>
      </w:r>
    </w:p>
    <w:p w14:paraId="1122F2A5">
      <w:pPr>
        <w:spacing w:line="360" w:lineRule="auto"/>
        <w:ind w:firstLine="480" w:firstLineChars="200"/>
        <w:rPr>
          <w:sz w:val="24"/>
        </w:rPr>
      </w:pPr>
      <w:r>
        <w:rPr>
          <w:rFonts w:hint="eastAsia"/>
          <w:sz w:val="24"/>
        </w:rPr>
        <w:t>14.保安人员依照采购人规定，上课期间严格控制学生外出</w:t>
      </w:r>
      <w:r>
        <w:rPr>
          <w:rFonts w:hint="eastAsia"/>
          <w:sz w:val="24"/>
          <w:lang w:eastAsia="zh-CN"/>
        </w:rPr>
        <w:t>。</w:t>
      </w:r>
      <w:r>
        <w:rPr>
          <w:rFonts w:hint="eastAsia"/>
          <w:sz w:val="24"/>
        </w:rPr>
        <w:t>特殊情况需出校，必须持有学校签发的《出门证》，由班主任送出或家长亲自来接，方可放行，保安人员应将《出门证》存档备案。</w:t>
      </w:r>
    </w:p>
    <w:p w14:paraId="424371F1">
      <w:pPr>
        <w:spacing w:line="360" w:lineRule="auto"/>
        <w:ind w:firstLine="480" w:firstLineChars="200"/>
        <w:rPr>
          <w:sz w:val="24"/>
        </w:rPr>
      </w:pPr>
      <w:r>
        <w:rPr>
          <w:rFonts w:hint="eastAsia"/>
          <w:sz w:val="24"/>
        </w:rPr>
        <w:t>15..有来访人员时，保安人员应组织来访人有效填报《来访登记单》并及时与被访人取得联系，经确认后方可让来访人进入；在来访人没有得到被访人确认前，来访人应在校外等候。</w:t>
      </w:r>
    </w:p>
    <w:p w14:paraId="10948DB6">
      <w:pPr>
        <w:spacing w:line="360" w:lineRule="auto"/>
        <w:ind w:firstLine="480" w:firstLineChars="200"/>
        <w:rPr>
          <w:sz w:val="24"/>
        </w:rPr>
      </w:pPr>
      <w:r>
        <w:rPr>
          <w:rFonts w:hint="eastAsia"/>
          <w:sz w:val="24"/>
        </w:rPr>
        <w:t>16.保安人员应对进入学校的车辆进行严格管理与登记，做到非学校车辆不准进校；经学校同意准许进入的车辆必须进行登记，在与被访人联系</w:t>
      </w:r>
      <w:r>
        <w:rPr>
          <w:rFonts w:hint="eastAsia"/>
          <w:sz w:val="24"/>
          <w:lang w:eastAsia="zh-CN"/>
        </w:rPr>
        <w:t>、同意</w:t>
      </w:r>
      <w:r>
        <w:rPr>
          <w:rFonts w:hint="eastAsia"/>
          <w:sz w:val="24"/>
        </w:rPr>
        <w:t>后</w:t>
      </w:r>
      <w:r>
        <w:rPr>
          <w:rFonts w:hint="eastAsia"/>
          <w:sz w:val="24"/>
          <w:lang w:eastAsia="zh-CN"/>
        </w:rPr>
        <w:t>，</w:t>
      </w:r>
      <w:r>
        <w:rPr>
          <w:rFonts w:hint="eastAsia"/>
          <w:sz w:val="24"/>
        </w:rPr>
        <w:t>方可进入</w:t>
      </w:r>
      <w:r>
        <w:rPr>
          <w:rFonts w:hint="eastAsia"/>
          <w:sz w:val="24"/>
          <w:lang w:eastAsia="zh-CN"/>
        </w:rPr>
        <w:t>。</w:t>
      </w:r>
      <w:r>
        <w:rPr>
          <w:rFonts w:hint="eastAsia"/>
          <w:sz w:val="24"/>
        </w:rPr>
        <w:t>并按照要求引导停在指定位置；对携带大件物品来校、离校的车辆进行查验，持有由相关处室负责人签发的出门证才能放行。</w:t>
      </w:r>
    </w:p>
    <w:p w14:paraId="4CD8E7DE">
      <w:pPr>
        <w:spacing w:line="360" w:lineRule="auto"/>
        <w:ind w:firstLine="480" w:firstLineChars="200"/>
        <w:rPr>
          <w:sz w:val="24"/>
        </w:rPr>
      </w:pPr>
      <w:r>
        <w:rPr>
          <w:rFonts w:hint="eastAsia"/>
          <w:sz w:val="24"/>
        </w:rPr>
        <w:t>17.保安人员负有对校内的汽车停放进行调度的职责；禁止无关车辆在校门前区域内随意停放。并按照采购人要求对入校机动车驾驶员做到安全义务告知，有义务对违规驾驶行为进行制止、记录、报告。</w:t>
      </w:r>
    </w:p>
    <w:p w14:paraId="15301AC2">
      <w:pPr>
        <w:spacing w:line="360" w:lineRule="auto"/>
        <w:ind w:firstLine="480" w:firstLineChars="200"/>
        <w:rPr>
          <w:sz w:val="24"/>
        </w:rPr>
      </w:pPr>
      <w:r>
        <w:rPr>
          <w:rFonts w:hint="eastAsia"/>
          <w:sz w:val="24"/>
        </w:rPr>
        <w:t>18.保安人员必须保管好装备。</w:t>
      </w:r>
    </w:p>
    <w:p w14:paraId="67FBF96F">
      <w:pPr>
        <w:spacing w:line="360" w:lineRule="auto"/>
        <w:ind w:firstLine="480" w:firstLineChars="200"/>
        <w:rPr>
          <w:rFonts w:hint="eastAsia"/>
          <w:sz w:val="24"/>
        </w:rPr>
      </w:pPr>
      <w:r>
        <w:rPr>
          <w:rFonts w:hint="eastAsia"/>
          <w:sz w:val="24"/>
        </w:rPr>
        <w:t>19.节假日期间（无学生在校），保安人员对进入学校的所有人员进行登记。</w:t>
      </w:r>
    </w:p>
    <w:p w14:paraId="433818FF">
      <w:pPr>
        <w:spacing w:line="360" w:lineRule="auto"/>
        <w:rPr>
          <w:rFonts w:hint="default" w:eastAsiaTheme="minorEastAsia"/>
          <w:sz w:val="24"/>
          <w:lang w:val="en-US" w:eastAsia="zh-CN"/>
        </w:rPr>
      </w:pPr>
      <w:r>
        <w:rPr>
          <w:rFonts w:hint="eastAsia"/>
          <w:sz w:val="24"/>
          <w:lang w:eastAsia="zh-CN"/>
        </w:rPr>
        <w:t>每逢社会性考试，保安人员应协助值岗。学校静校后，于晚</w:t>
      </w:r>
      <w:r>
        <w:rPr>
          <w:rFonts w:hint="eastAsia"/>
          <w:sz w:val="24"/>
          <w:lang w:val="en-US" w:eastAsia="zh-CN"/>
        </w:rPr>
        <w:t>8点，巡视行政楼、实验楼、教学楼、教室和操场，检查和关闭所有门、窗、电视、空调、灯管、电扇、厕所饮水机、一层楼门等，杜绝安全隐患的发生。并且做好门前“三包”。</w:t>
      </w:r>
    </w:p>
    <w:p w14:paraId="4D46C015">
      <w:pPr>
        <w:spacing w:line="360" w:lineRule="auto"/>
        <w:ind w:firstLine="480" w:firstLineChars="200"/>
        <w:rPr>
          <w:color w:val="auto"/>
          <w:sz w:val="24"/>
        </w:rPr>
      </w:pPr>
      <w:r>
        <w:rPr>
          <w:rFonts w:hint="eastAsia"/>
          <w:color w:val="auto"/>
          <w:sz w:val="24"/>
        </w:rPr>
        <w:t>20.重大活动、考试期间</w:t>
      </w:r>
      <w:r>
        <w:rPr>
          <w:rFonts w:hint="eastAsia"/>
          <w:color w:val="auto"/>
          <w:sz w:val="24"/>
          <w:lang w:eastAsia="zh-CN"/>
        </w:rPr>
        <w:t>，</w:t>
      </w:r>
      <w:r>
        <w:rPr>
          <w:rFonts w:hint="eastAsia"/>
          <w:color w:val="auto"/>
          <w:sz w:val="24"/>
        </w:rPr>
        <w:t>按照采购人的要求统一调配岗位。</w:t>
      </w:r>
    </w:p>
    <w:p w14:paraId="4112E56A">
      <w:pPr>
        <w:spacing w:line="360" w:lineRule="auto"/>
        <w:ind w:firstLine="480" w:firstLineChars="200"/>
        <w:rPr>
          <w:color w:val="auto"/>
          <w:sz w:val="24"/>
        </w:rPr>
      </w:pPr>
      <w:r>
        <w:rPr>
          <w:rFonts w:hint="eastAsia"/>
          <w:color w:val="auto"/>
          <w:sz w:val="24"/>
        </w:rPr>
        <w:t>21.保安人员工作期间禁止饮酒、无故空岗、在校内吸烟、赌博等</w:t>
      </w:r>
      <w:r>
        <w:rPr>
          <w:rFonts w:hint="eastAsia"/>
          <w:color w:val="auto"/>
          <w:sz w:val="24"/>
          <w:lang w:eastAsia="zh-CN"/>
        </w:rPr>
        <w:t>，</w:t>
      </w:r>
      <w:r>
        <w:rPr>
          <w:rFonts w:hint="eastAsia"/>
          <w:color w:val="auto"/>
          <w:sz w:val="24"/>
        </w:rPr>
        <w:t>一经发现即刻调离本岗位；保安人员在校内应着装整齐，如违反规定</w:t>
      </w:r>
      <w:r>
        <w:rPr>
          <w:rFonts w:hint="eastAsia"/>
          <w:color w:val="auto"/>
          <w:sz w:val="24"/>
          <w:lang w:eastAsia="zh-CN"/>
        </w:rPr>
        <w:t>，</w:t>
      </w:r>
      <w:r>
        <w:rPr>
          <w:rFonts w:hint="eastAsia"/>
          <w:color w:val="auto"/>
          <w:sz w:val="24"/>
        </w:rPr>
        <w:t>中标方应按照</w:t>
      </w:r>
      <w:r>
        <w:rPr>
          <w:rFonts w:hint="eastAsia"/>
          <w:color w:val="auto"/>
          <w:sz w:val="24"/>
          <w:lang w:val="en-US" w:eastAsia="zh-CN"/>
        </w:rPr>
        <w:t>5</w:t>
      </w:r>
      <w:r>
        <w:rPr>
          <w:rFonts w:hint="eastAsia"/>
          <w:color w:val="auto"/>
          <w:sz w:val="24"/>
        </w:rPr>
        <w:t>0元/人/次的标准向采购人支付违约金，经三次劝阻无效立即调离本岗位；保安员负有监督外来人员禁烟的职责。</w:t>
      </w:r>
    </w:p>
    <w:p w14:paraId="3AF81718">
      <w:pPr>
        <w:spacing w:line="360" w:lineRule="auto"/>
        <w:ind w:firstLine="480" w:firstLineChars="200"/>
        <w:rPr>
          <w:color w:val="auto"/>
          <w:sz w:val="24"/>
        </w:rPr>
      </w:pPr>
      <w:r>
        <w:rPr>
          <w:rFonts w:hint="eastAsia"/>
          <w:color w:val="auto"/>
          <w:sz w:val="24"/>
        </w:rPr>
        <w:t>22.遇到火灾等紧急事件应立刻启动应急预案；遇雨雪天气，需协助清扫、清理。保安员全部列为采购人单位义务消防队成员，接受培训和指挥。</w:t>
      </w:r>
    </w:p>
    <w:p w14:paraId="7B94DDB2">
      <w:pPr>
        <w:spacing w:line="360" w:lineRule="auto"/>
        <w:ind w:firstLine="480" w:firstLineChars="200"/>
        <w:rPr>
          <w:rFonts w:cs="宋体"/>
          <w:color w:val="auto"/>
          <w:kern w:val="0"/>
          <w:sz w:val="24"/>
        </w:rPr>
      </w:pPr>
      <w:r>
        <w:rPr>
          <w:rFonts w:hint="eastAsia"/>
          <w:color w:val="auto"/>
          <w:sz w:val="24"/>
        </w:rPr>
        <w:t>23.完成采购人主管领导交给的其他相关工作。</w:t>
      </w:r>
    </w:p>
    <w:p w14:paraId="69D8616D">
      <w:pPr>
        <w:spacing w:line="360" w:lineRule="auto"/>
        <w:ind w:firstLine="480" w:firstLineChars="200"/>
        <w:rPr>
          <w:rFonts w:hint="eastAsia" w:ascii="Times New Roman" w:hAnsi="Times New Roman" w:cs="Times New Roman" w:eastAsiaTheme="minorEastAsia"/>
          <w:color w:val="auto"/>
          <w:sz w:val="24"/>
          <w:szCs w:val="24"/>
          <w:lang w:eastAsia="zh-CN"/>
        </w:rPr>
      </w:pPr>
      <w:r>
        <w:rPr>
          <w:rFonts w:hint="eastAsia" w:ascii="Times New Roman" w:hAnsi="Times New Roman" w:cs="Times New Roman"/>
          <w:color w:val="auto"/>
          <w:sz w:val="24"/>
          <w:szCs w:val="24"/>
          <w:lang w:val="en-US" w:eastAsia="zh-CN"/>
        </w:rPr>
        <w:t>24.不允许</w:t>
      </w:r>
      <w:r>
        <w:rPr>
          <w:rFonts w:hint="eastAsia" w:ascii="Times New Roman" w:hAnsi="Times New Roman" w:cs="Times New Roman"/>
          <w:color w:val="auto"/>
          <w:sz w:val="24"/>
          <w:szCs w:val="24"/>
        </w:rPr>
        <w:t>外包</w:t>
      </w:r>
      <w:r>
        <w:rPr>
          <w:rFonts w:hint="eastAsia" w:ascii="Times New Roman" w:hAnsi="Times New Roman" w:cs="Times New Roman"/>
          <w:color w:val="auto"/>
          <w:sz w:val="24"/>
          <w:szCs w:val="24"/>
          <w:lang w:eastAsia="zh-CN"/>
        </w:rPr>
        <w:t>。</w:t>
      </w:r>
    </w:p>
    <w:p w14:paraId="3DAAA4B9">
      <w:pPr>
        <w:spacing w:line="360" w:lineRule="auto"/>
        <w:rPr>
          <w:rFonts w:ascii="Times New Roman" w:hAnsi="Times New Roman" w:cs="Times New Roman"/>
          <w:b/>
          <w:sz w:val="24"/>
          <w:szCs w:val="24"/>
        </w:rPr>
      </w:pPr>
      <w:r>
        <w:rPr>
          <w:rFonts w:hint="eastAsia" w:ascii="Times New Roman" w:hAnsi="Times New Roman" w:cs="Times New Roman"/>
          <w:b/>
          <w:sz w:val="24"/>
          <w:szCs w:val="24"/>
        </w:rPr>
        <w:t>六、应急服务要求</w:t>
      </w:r>
    </w:p>
    <w:p w14:paraId="4482FB65">
      <w:pPr>
        <w:spacing w:line="360" w:lineRule="auto"/>
        <w:ind w:firstLine="480" w:firstLineChars="20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rFonts w:hint="eastAsia"/>
          <w:sz w:val="24"/>
          <w:szCs w:val="24"/>
          <w:lang w:eastAsia="zh-CN"/>
        </w:rPr>
        <w:t>应</w:t>
      </w:r>
      <w:r>
        <w:rPr>
          <w:sz w:val="24"/>
          <w:szCs w:val="24"/>
        </w:rPr>
        <w:t>保证服务正常运转的措施</w:t>
      </w:r>
      <w:r>
        <w:rPr>
          <w:rFonts w:hint="eastAsia"/>
          <w:sz w:val="24"/>
          <w:szCs w:val="24"/>
        </w:rPr>
        <w:t>，</w:t>
      </w:r>
      <w:r>
        <w:rPr>
          <w:rFonts w:hint="eastAsia" w:ascii="Times New Roman" w:hAnsi="Times New Roman" w:cs="Times New Roman"/>
          <w:sz w:val="24"/>
          <w:szCs w:val="24"/>
        </w:rPr>
        <w:t>包括但不限于</w:t>
      </w:r>
      <w:r>
        <w:rPr>
          <w:sz w:val="24"/>
          <w:szCs w:val="24"/>
        </w:rPr>
        <w:t>临时增配人员</w:t>
      </w:r>
      <w:r>
        <w:rPr>
          <w:rFonts w:hint="eastAsia"/>
          <w:sz w:val="24"/>
          <w:szCs w:val="24"/>
        </w:rPr>
        <w:t>、临时调集设备、临时增加现有人员岗位职责、与相关政府部门协调配合等。</w:t>
      </w:r>
    </w:p>
    <w:p w14:paraId="0F8F7AC4">
      <w:pPr>
        <w:spacing w:line="360" w:lineRule="auto"/>
        <w:rPr>
          <w:rFonts w:ascii="Times New Roman" w:hAnsi="Times New Roman" w:cs="Times New Roman"/>
          <w:b/>
          <w:sz w:val="24"/>
          <w:szCs w:val="24"/>
        </w:rPr>
      </w:pPr>
      <w:r>
        <w:rPr>
          <w:rFonts w:hint="eastAsia" w:ascii="Times New Roman" w:hAnsi="Times New Roman" w:cs="Times New Roman"/>
          <w:b/>
          <w:sz w:val="24"/>
          <w:szCs w:val="24"/>
        </w:rPr>
        <w:t>七、人员保密要求</w:t>
      </w:r>
    </w:p>
    <w:p w14:paraId="31644771">
      <w:pPr>
        <w:spacing w:line="360" w:lineRule="auto"/>
        <w:ind w:firstLine="480" w:firstLineChars="200"/>
        <w:rPr>
          <w:rFonts w:hint="eastAsia" w:ascii="Times New Roman" w:hAnsi="Times New Roman" w:cs="Times New Roman"/>
          <w:sz w:val="24"/>
          <w:szCs w:val="24"/>
        </w:rPr>
      </w:pPr>
      <w:r>
        <w:rPr>
          <w:rFonts w:hint="eastAsia"/>
          <w:sz w:val="24"/>
          <w:szCs w:val="24"/>
        </w:rPr>
        <w:t>中标方应对保安员进行保密培训，保证服务过程中不泄露采购人的业务信息、文件信息、教职工隐私信息、学生信息、家长信息等</w:t>
      </w:r>
      <w:r>
        <w:rPr>
          <w:rFonts w:hint="eastAsia"/>
          <w:sz w:val="24"/>
          <w:szCs w:val="24"/>
          <w:lang w:eastAsia="zh-CN"/>
        </w:rPr>
        <w:t>。</w:t>
      </w:r>
      <w:r>
        <w:rPr>
          <w:rFonts w:hint="eastAsia"/>
          <w:sz w:val="24"/>
          <w:szCs w:val="24"/>
        </w:rPr>
        <w:t>如有泄露信息情况，中标方向采购人支付违约金（合同年度服务费的10%），并将泄密相关人员调离岗位</w:t>
      </w:r>
      <w:r>
        <w:rPr>
          <w:rFonts w:hint="eastAsia"/>
          <w:sz w:val="24"/>
          <w:szCs w:val="24"/>
          <w:lang w:eastAsia="zh-CN"/>
        </w:rPr>
        <w:t>。</w:t>
      </w:r>
      <w:r>
        <w:rPr>
          <w:rFonts w:hint="eastAsia"/>
          <w:sz w:val="24"/>
          <w:szCs w:val="24"/>
        </w:rPr>
        <w:t>情节严重的</w:t>
      </w:r>
      <w:r>
        <w:rPr>
          <w:rFonts w:hint="eastAsia"/>
          <w:sz w:val="24"/>
          <w:szCs w:val="24"/>
          <w:lang w:eastAsia="zh-CN"/>
        </w:rPr>
        <w:t>，</w:t>
      </w:r>
      <w:r>
        <w:rPr>
          <w:rFonts w:hint="eastAsia"/>
          <w:sz w:val="24"/>
          <w:szCs w:val="24"/>
        </w:rPr>
        <w:t>按照相关法律法规处理。有可能获取的保密信息不泄露的措施，包括但不限于制定保密制度、服务人员保密培训、重点岗位双人服务、泄密惩罚办法。</w:t>
      </w:r>
    </w:p>
    <w:p w14:paraId="145C3441">
      <w:pPr>
        <w:spacing w:line="360" w:lineRule="auto"/>
        <w:rPr>
          <w:rFonts w:ascii="Times New Roman" w:hAnsi="Times New Roman" w:cs="Times New Roman"/>
          <w:b/>
          <w:sz w:val="24"/>
          <w:szCs w:val="24"/>
        </w:rPr>
      </w:pPr>
      <w:r>
        <w:rPr>
          <w:rFonts w:hint="eastAsia" w:ascii="Times New Roman" w:hAnsi="Times New Roman" w:cs="Times New Roman"/>
          <w:b/>
          <w:sz w:val="24"/>
          <w:szCs w:val="24"/>
        </w:rPr>
        <w:t>八、人员稳定性要求</w:t>
      </w:r>
    </w:p>
    <w:p w14:paraId="4E605F05">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ascii="Times New Roman" w:hAnsi="Times New Roman" w:cs="Times New Roman"/>
          <w:sz w:val="24"/>
          <w:szCs w:val="24"/>
          <w:u w:val="single"/>
        </w:rPr>
        <w:t xml:space="preserve"> </w:t>
      </w:r>
      <w:r>
        <w:rPr>
          <w:rFonts w:hint="eastAsia" w:ascii="Times New Roman" w:hAnsi="Times New Roman" w:cs="Times New Roman"/>
          <w:sz w:val="24"/>
          <w:szCs w:val="24"/>
          <w:u w:val="single"/>
          <w:lang w:val="en-US" w:eastAsia="zh-CN"/>
        </w:rPr>
        <w:t>50</w:t>
      </w:r>
      <w:r>
        <w:rPr>
          <w:rFonts w:hint="eastAsia" w:ascii="Times New Roman" w:hAnsi="Times New Roman" w:cs="Times New Roman"/>
          <w:sz w:val="24"/>
          <w:szCs w:val="24"/>
          <w:u w:val="single"/>
        </w:rPr>
        <w:t xml:space="preserve"> </w:t>
      </w:r>
      <w:r>
        <w:rPr>
          <w:rFonts w:hint="eastAsia" w:ascii="Times New Roman" w:hAnsi="Times New Roman" w:cs="Times New Roman"/>
          <w:sz w:val="24"/>
          <w:szCs w:val="24"/>
        </w:rPr>
        <w:t>%，更换人员不得低于采购需求，且应经采购人同意。</w:t>
      </w:r>
    </w:p>
    <w:p w14:paraId="058331D8">
      <w:pPr>
        <w:spacing w:line="360" w:lineRule="auto"/>
        <w:rPr>
          <w:rFonts w:ascii="Times New Roman" w:hAnsi="Times New Roman" w:cs="Times New Roman"/>
          <w:b/>
          <w:sz w:val="24"/>
          <w:szCs w:val="24"/>
        </w:rPr>
      </w:pPr>
      <w:r>
        <w:rPr>
          <w:rFonts w:hint="eastAsia" w:ascii="Times New Roman" w:hAnsi="Times New Roman" w:cs="Times New Roman"/>
          <w:b/>
          <w:sz w:val="24"/>
          <w:szCs w:val="24"/>
        </w:rPr>
        <w:t>九、进驻和接管要求</w:t>
      </w:r>
    </w:p>
    <w:p w14:paraId="252F97D5">
      <w:pPr>
        <w:spacing w:line="360" w:lineRule="auto"/>
        <w:ind w:firstLine="480" w:firstLineChars="200"/>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074D6E51">
      <w:pPr>
        <w:spacing w:line="360" w:lineRule="auto"/>
        <w:ind w:firstLine="482" w:firstLineChars="200"/>
        <w:rPr>
          <w:rFonts w:hint="eastAsia"/>
          <w:sz w:val="24"/>
          <w:szCs w:val="24"/>
        </w:rPr>
      </w:pPr>
      <w:r>
        <w:rPr>
          <w:rFonts w:hint="eastAsia" w:ascii="Times New Roman" w:hAnsi="Times New Roman" w:cs="Times New Roman"/>
          <w:b/>
          <w:sz w:val="24"/>
          <w:szCs w:val="24"/>
        </w:rPr>
        <w:t>十、</w:t>
      </w:r>
      <w:r>
        <w:rPr>
          <w:rFonts w:hint="eastAsia"/>
          <w:sz w:val="24"/>
          <w:szCs w:val="24"/>
        </w:rPr>
        <w:t>费用分割</w:t>
      </w:r>
    </w:p>
    <w:p w14:paraId="1D8E6668">
      <w:pPr>
        <w:spacing w:line="360" w:lineRule="auto"/>
        <w:ind w:firstLine="480" w:firstLineChars="200"/>
        <w:rPr>
          <w:rFonts w:hint="eastAsia"/>
          <w:sz w:val="24"/>
          <w:szCs w:val="24"/>
        </w:rPr>
      </w:pPr>
      <w:r>
        <w:rPr>
          <w:rFonts w:hint="eastAsia"/>
          <w:sz w:val="24"/>
          <w:szCs w:val="24"/>
        </w:rPr>
        <w:t>中标公司需为每名保安人员配备</w:t>
      </w:r>
      <w:r>
        <w:rPr>
          <w:rFonts w:hint="eastAsia"/>
          <w:sz w:val="24"/>
          <w:szCs w:val="24"/>
          <w:lang w:eastAsia="zh-CN"/>
        </w:rPr>
        <w:t>，包括但不限于：</w:t>
      </w:r>
      <w:r>
        <w:rPr>
          <w:rFonts w:hint="eastAsia"/>
          <w:sz w:val="24"/>
          <w:szCs w:val="24"/>
        </w:rPr>
        <w:t>干净、整洁的冬、夏季保安服，配备防爆钢盔( 1顶/人，制式头盔)、橡胶警棍( 1支/人，大号警棍)、</w:t>
      </w:r>
      <w:r>
        <w:rPr>
          <w:rFonts w:hint="eastAsia"/>
          <w:sz w:val="24"/>
          <w:szCs w:val="24"/>
          <w:lang w:eastAsia="zh-CN"/>
        </w:rPr>
        <w:t>自卫喷雾器</w:t>
      </w:r>
      <w:r>
        <w:rPr>
          <w:rFonts w:hint="eastAsia"/>
          <w:sz w:val="24"/>
          <w:szCs w:val="24"/>
        </w:rPr>
        <w:t>( 1支/人)、强光手电( 1支/人) 、武装带( 1条/人)、防护盾牌( 1支/人)、防刺背心( 1件/人)、防割手套( 1副/人)、安全钢叉( 1支/人)</w:t>
      </w:r>
      <w:r>
        <w:rPr>
          <w:rFonts w:hint="eastAsia"/>
          <w:sz w:val="24"/>
          <w:szCs w:val="24"/>
          <w:lang w:eastAsia="zh-CN"/>
        </w:rPr>
        <w:t>等相关安保必备用具</w:t>
      </w:r>
      <w:r>
        <w:rPr>
          <w:rFonts w:hint="eastAsia"/>
          <w:sz w:val="24"/>
          <w:szCs w:val="24"/>
        </w:rPr>
        <w:t>。</w:t>
      </w:r>
    </w:p>
    <w:p w14:paraId="62522988">
      <w:pPr>
        <w:spacing w:line="360" w:lineRule="auto"/>
        <w:ind w:firstLine="480" w:firstLineChars="200"/>
        <w:rPr>
          <w:sz w:val="24"/>
          <w:szCs w:val="24"/>
        </w:rPr>
      </w:pPr>
      <w:r>
        <w:rPr>
          <w:rFonts w:hint="eastAsia"/>
          <w:sz w:val="24"/>
          <w:szCs w:val="24"/>
        </w:rPr>
        <w:t>采购人不提供服务人员食宿。</w:t>
      </w:r>
    </w:p>
    <w:p w14:paraId="0B8F7DBE">
      <w:pPr>
        <w:spacing w:line="360" w:lineRule="auto"/>
        <w:ind w:firstLine="480" w:firstLineChars="200"/>
        <w:rPr>
          <w:sz w:val="24"/>
          <w:szCs w:val="24"/>
        </w:rPr>
      </w:pPr>
      <w:r>
        <w:rPr>
          <w:rFonts w:hint="eastAsia"/>
          <w:sz w:val="24"/>
          <w:szCs w:val="24"/>
        </w:rPr>
        <w:t>采购人提供门卫室</w:t>
      </w:r>
      <w:r>
        <w:rPr>
          <w:rFonts w:hint="eastAsia"/>
          <w:sz w:val="24"/>
          <w:szCs w:val="24"/>
          <w:lang w:eastAsia="zh-CN"/>
        </w:rPr>
        <w:t>每校区</w:t>
      </w:r>
      <w:r>
        <w:rPr>
          <w:rFonts w:hint="eastAsia"/>
          <w:sz w:val="24"/>
          <w:szCs w:val="24"/>
          <w:lang w:val="en-US" w:eastAsia="zh-CN"/>
        </w:rPr>
        <w:t>1</w:t>
      </w:r>
      <w:r>
        <w:rPr>
          <w:rFonts w:hint="eastAsia"/>
          <w:sz w:val="24"/>
          <w:szCs w:val="24"/>
        </w:rPr>
        <w:t>间作为业务用房</w:t>
      </w:r>
      <w:r>
        <w:rPr>
          <w:rFonts w:hint="eastAsia"/>
          <w:sz w:val="24"/>
          <w:szCs w:val="24"/>
          <w:lang w:eastAsia="zh-CN"/>
        </w:rPr>
        <w:t>。</w:t>
      </w:r>
      <w:r>
        <w:rPr>
          <w:rFonts w:hint="eastAsia"/>
          <w:sz w:val="24"/>
          <w:szCs w:val="24"/>
        </w:rPr>
        <w:t>提供桌椅、必要办公文具</w:t>
      </w:r>
      <w:r>
        <w:rPr>
          <w:rFonts w:hint="eastAsia"/>
          <w:sz w:val="24"/>
          <w:szCs w:val="24"/>
          <w:lang w:eastAsia="zh-CN"/>
        </w:rPr>
        <w:t>等</w:t>
      </w:r>
      <w:r>
        <w:rPr>
          <w:rFonts w:hint="eastAsia"/>
          <w:sz w:val="24"/>
          <w:szCs w:val="24"/>
        </w:rPr>
        <w:t>。</w:t>
      </w:r>
    </w:p>
    <w:p w14:paraId="22D33690">
      <w:pPr>
        <w:spacing w:line="360" w:lineRule="auto"/>
        <w:rPr>
          <w:rFonts w:ascii="Times New Roman" w:hAnsi="Times New Roman" w:cs="Times New Roman"/>
          <w:b/>
          <w:sz w:val="24"/>
          <w:szCs w:val="24"/>
        </w:rPr>
      </w:pPr>
      <w:r>
        <w:rPr>
          <w:rFonts w:hint="eastAsia" w:ascii="Times New Roman" w:hAnsi="Times New Roman" w:cs="Times New Roman"/>
          <w:b/>
          <w:sz w:val="24"/>
          <w:szCs w:val="24"/>
        </w:rPr>
        <w:t>十一、物业服务时间、服务地点及付款方式</w:t>
      </w:r>
    </w:p>
    <w:p w14:paraId="0F46647D">
      <w:pPr>
        <w:spacing w:line="360" w:lineRule="auto"/>
        <w:ind w:firstLine="480" w:firstLineChars="200"/>
        <w:rPr>
          <w:rFonts w:hint="eastAsia"/>
          <w:color w:val="auto"/>
          <w:sz w:val="24"/>
          <w:highlight w:val="none"/>
          <w:lang w:eastAsia="zh-CN"/>
        </w:rPr>
      </w:pPr>
      <w:r>
        <w:rPr>
          <w:rFonts w:hint="eastAsia" w:ascii="Times New Roman" w:hAnsi="Times New Roman" w:cs="Times New Roman"/>
          <w:sz w:val="24"/>
          <w:szCs w:val="24"/>
        </w:rPr>
        <w:t>服务</w:t>
      </w:r>
      <w:r>
        <w:rPr>
          <w:rFonts w:ascii="Times New Roman" w:hAnsi="Times New Roman" w:cs="Times New Roman"/>
          <w:sz w:val="24"/>
          <w:szCs w:val="24"/>
        </w:rPr>
        <w:t>时间：</w:t>
      </w:r>
      <w:r>
        <w:rPr>
          <w:rFonts w:hint="eastAsia" w:ascii="Times New Roman" w:hAnsi="Times New Roman" w:cs="Times New Roman"/>
          <w:color w:val="auto"/>
          <w:sz w:val="24"/>
          <w:szCs w:val="24"/>
          <w:lang w:val="en-US" w:eastAsia="zh-CN"/>
        </w:rPr>
        <w:t>2026年2月1日至2027年3月31日</w:t>
      </w:r>
      <w:r>
        <w:rPr>
          <w:rFonts w:hint="eastAsia"/>
          <w:color w:val="auto"/>
          <w:sz w:val="24"/>
          <w:highlight w:val="none"/>
          <w:lang w:eastAsia="zh-CN"/>
        </w:rPr>
        <w:t>（特殊情况以合同为准）。</w:t>
      </w:r>
    </w:p>
    <w:p w14:paraId="74E8615F">
      <w:pPr>
        <w:spacing w:line="360" w:lineRule="auto"/>
        <w:ind w:firstLine="480" w:firstLineChars="200"/>
        <w:rPr>
          <w:rFonts w:hint="eastAsia" w:ascii="Times New Roman" w:hAnsi="Times New Roman" w:cs="Times New Roman" w:eastAsiaTheme="minorEastAsia"/>
          <w:sz w:val="24"/>
          <w:szCs w:val="24"/>
          <w:lang w:eastAsia="zh-CN"/>
        </w:rPr>
      </w:pPr>
      <w:r>
        <w:rPr>
          <w:rFonts w:hint="eastAsia" w:ascii="Times New Roman" w:hAnsi="Times New Roman" w:cs="Times New Roman"/>
          <w:sz w:val="24"/>
          <w:szCs w:val="24"/>
        </w:rPr>
        <w:t>服务</w:t>
      </w:r>
      <w:r>
        <w:rPr>
          <w:rFonts w:ascii="Times New Roman" w:hAnsi="Times New Roman" w:cs="Times New Roman"/>
          <w:sz w:val="24"/>
          <w:szCs w:val="24"/>
        </w:rPr>
        <w:t>地点：</w:t>
      </w:r>
      <w:r>
        <w:rPr>
          <w:rFonts w:hint="eastAsia" w:ascii="Times New Roman" w:hAnsi="Times New Roman" w:cs="Times New Roman"/>
          <w:sz w:val="24"/>
          <w:szCs w:val="24"/>
          <w:lang w:eastAsia="zh-CN"/>
        </w:rPr>
        <w:t>天津市南开田家炳中学三纬路校区、海光寺校区</w:t>
      </w:r>
      <w:r>
        <w:rPr>
          <w:rFonts w:hint="eastAsia" w:ascii="Times New Roman" w:hAnsi="Times New Roman" w:cs="Times New Roman"/>
          <w:color w:val="auto"/>
          <w:sz w:val="24"/>
          <w:szCs w:val="24"/>
          <w:highlight w:val="none"/>
          <w:lang w:val="en-US" w:eastAsia="zh-CN"/>
        </w:rPr>
        <w:t>（特殊情况以合同为准）</w:t>
      </w:r>
      <w:r>
        <w:rPr>
          <w:rFonts w:hint="eastAsia" w:ascii="Times New Roman" w:hAnsi="Times New Roman" w:cs="Times New Roman"/>
          <w:sz w:val="24"/>
          <w:szCs w:val="24"/>
          <w:lang w:eastAsia="zh-CN"/>
        </w:rPr>
        <w:t>。</w:t>
      </w:r>
    </w:p>
    <w:p w14:paraId="69AAFBE4">
      <w:pPr>
        <w:spacing w:line="360" w:lineRule="auto"/>
        <w:ind w:firstLine="480" w:firstLineChars="200"/>
        <w:rPr>
          <w:rFonts w:hint="eastAsia"/>
          <w:color w:val="auto"/>
          <w:sz w:val="24"/>
          <w:highlight w:val="none"/>
          <w:lang w:eastAsia="zh-CN"/>
        </w:rPr>
      </w:pPr>
      <w:r>
        <w:rPr>
          <w:rFonts w:hint="eastAsia" w:ascii="Times New Roman" w:hAnsi="Times New Roman" w:cs="Times New Roman"/>
          <w:sz w:val="24"/>
          <w:szCs w:val="24"/>
        </w:rPr>
        <w:t>付款方式：</w:t>
      </w:r>
      <w:r>
        <w:rPr>
          <w:color w:val="auto"/>
          <w:sz w:val="24"/>
          <w:highlight w:val="none"/>
        </w:rPr>
        <w:t>按月付款，每月15日前支付上一月服务费</w:t>
      </w:r>
      <w:r>
        <w:rPr>
          <w:rFonts w:hint="eastAsia"/>
          <w:color w:val="auto"/>
          <w:sz w:val="24"/>
          <w:highlight w:val="none"/>
          <w:lang w:eastAsia="zh-CN"/>
        </w:rPr>
        <w:t>（特殊情况以合同为准）。</w:t>
      </w:r>
    </w:p>
    <w:p w14:paraId="233AFCAC">
      <w:pPr>
        <w:spacing w:line="360" w:lineRule="auto"/>
        <w:rPr>
          <w:rFonts w:hint="eastAsia"/>
          <w:b/>
          <w:bCs/>
          <w:color w:val="auto"/>
          <w:sz w:val="24"/>
          <w:highlight w:val="none"/>
          <w:lang w:eastAsia="zh-CN"/>
        </w:rPr>
      </w:pPr>
      <w:r>
        <w:rPr>
          <w:rFonts w:hint="eastAsia"/>
          <w:b/>
          <w:bCs/>
          <w:color w:val="auto"/>
          <w:sz w:val="24"/>
          <w:highlight w:val="none"/>
          <w:lang w:eastAsia="zh-CN"/>
        </w:rPr>
        <w:t>十二、其他要求</w:t>
      </w:r>
    </w:p>
    <w:p w14:paraId="2EEFFE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本项目服务须符合《中华人民共和国</w:t>
      </w:r>
      <w:r>
        <w:rPr>
          <w:rFonts w:hint="eastAsia" w:ascii="宋体" w:hAnsi="宋体" w:eastAsia="宋体" w:cs="宋体"/>
          <w:sz w:val="24"/>
          <w:szCs w:val="24"/>
          <w:highlight w:val="none"/>
          <w:lang w:val="en-US" w:eastAsia="zh-CN"/>
        </w:rPr>
        <w:t>民法典</w:t>
      </w: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保安服务</w:t>
      </w:r>
      <w:r>
        <w:rPr>
          <w:rFonts w:hint="eastAsia" w:ascii="宋体" w:hAnsi="宋体" w:eastAsia="宋体" w:cs="宋体"/>
          <w:sz w:val="24"/>
          <w:szCs w:val="24"/>
          <w:highlight w:val="none"/>
        </w:rPr>
        <w:t>管理条例》等相关法律、法规要求。</w:t>
      </w:r>
    </w:p>
    <w:p w14:paraId="712739F4">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保安员、消控室管理员要持证上岗，要学法，懂法，守法，依法办事，必须严格遵守秩序维护员从业规范，模范遵守校园安全管理规定，政审合格、素质过硬、精力充沛，优先从退役军人和中共党员中选拔；</w:t>
      </w:r>
    </w:p>
    <w:p w14:paraId="673C209F">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日间岗（6:30-18:30）不少于 </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人，夜间岗（18:30-次日6:30）</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 xml:space="preserve"> 人</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遇有学校重大活动按学校要求增派应急人员值守。</w:t>
      </w:r>
    </w:p>
    <w:p w14:paraId="1512D846">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消控室确保 24 小时值守。</w:t>
      </w:r>
    </w:p>
    <w:p w14:paraId="0DC1EF3D">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保安员、消控室管理员凡在岗期间，若无人替岗，一律不得离开岗位。如有人替岗，在岗人员离开岗位不得超过十五分钟；</w:t>
      </w:r>
    </w:p>
    <w:p w14:paraId="13200465">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常规校园门禁管理：来访登记，机动车辆出入校门管理，接待室使用管理，学生上下学及中午门区值岗（早 7:00 点到晚 18:00 点）；特别在上下学及学生集中出入期间增派人员维持校门口道路交通秩序，保证学生进出人身安全。</w:t>
      </w:r>
    </w:p>
    <w:p w14:paraId="5D9320EC">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课后服务期间</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门区秩序维护：课后服务期间门区立岗，每门不少于</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名保安员； 维持校门区学生家长接驳秩序，落实相关政策；工作时间：16:00-21:00（以学校具体通知安排为准）</w:t>
      </w:r>
    </w:p>
    <w:p w14:paraId="2603211C">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治安安防：校园内及周界区域范围内 24 小时安防巡视，门区安防保卫，突发治安事件应急处置，视频监控、一键报警等技防设施使用与辅助维护，防盗防暴恐，安全巡视资料填报，学校大型活动、考试安保，校内交通秩序维护，施工现场安全保障与监督，配合学校安全保卫部门做好其他必须的安全保卫工作；</w:t>
      </w:r>
    </w:p>
    <w:p w14:paraId="65ABE496">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消防管理：消控室管理，消防设施设备日常巡查，填报消防安全相关各类表单， 定期组织消防设施设备使用操练，配合维保单位做好设施设备维保，配合学校有关部门开展消防安全疏散演练，消防事故应急处置，配合学校完成上级部门的消防相关材料整理等；</w:t>
      </w:r>
    </w:p>
    <w:p w14:paraId="52427E9E">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校园监控管理：校园监控实施专人管理，熟练掌握学校监控平台的各项操作， 建立设备数据库及相关各类使用台账，配合需求部门调取监控信息；</w:t>
      </w:r>
    </w:p>
    <w:p w14:paraId="748FA62A">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门卫收发：学校各部门所订阅报纸、杂志的收发，各类信件的收发；</w:t>
      </w:r>
    </w:p>
    <w:p w14:paraId="27A36CCA">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灾害性天气的校园预防及抢险；</w:t>
      </w:r>
    </w:p>
    <w:p w14:paraId="6B9F4556">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特殊时段（夜间、节假日）校内险情应急处置；</w:t>
      </w:r>
    </w:p>
    <w:p w14:paraId="0A2D59D6">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安全保卫相关档案整理及留存；</w:t>
      </w:r>
    </w:p>
    <w:p w14:paraId="584FA6C8">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保安</w:t>
      </w:r>
      <w:r>
        <w:rPr>
          <w:rFonts w:hint="eastAsia" w:ascii="宋体" w:hAnsi="宋体" w:eastAsia="宋体" w:cs="宋体"/>
          <w:sz w:val="24"/>
          <w:szCs w:val="24"/>
          <w:highlight w:val="none"/>
        </w:rPr>
        <w:t>人员必须工作认真负责、思想素质高、应变能力强，具备处理紧急情况的能力与素质，夜间保卫值班不得脱岗睡觉。</w:t>
      </w:r>
    </w:p>
    <w:p w14:paraId="6D34E97A">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sz w:val="24"/>
          <w:szCs w:val="24"/>
          <w:highlight w:val="none"/>
          <w:lang w:val="en-US" w:eastAsia="zh-CN"/>
        </w:rPr>
      </w:pPr>
      <w:r>
        <w:rPr>
          <w:rFonts w:hint="eastAsia" w:ascii="Times New Roman" w:hAnsi="Times New Roman" w:cs="Times New Roman"/>
          <w:b/>
          <w:bCs/>
          <w:sz w:val="24"/>
          <w:szCs w:val="24"/>
          <w:lang w:eastAsia="zh-CN"/>
        </w:rPr>
        <w:t>须提供有效期内《保安服务许可证》 ，非天津注册供应商一旦成交，须在合同规定时间内到天津市公安机关进行备案，须提供备案承诺书。</w:t>
      </w:r>
      <w:bookmarkStart w:id="2" w:name="_GoBack"/>
      <w:bookmarkEnd w:id="2"/>
    </w:p>
    <w:p w14:paraId="7C018C4C">
      <w:pPr>
        <w:spacing w:line="360" w:lineRule="auto"/>
        <w:ind w:firstLine="480" w:firstLineChars="200"/>
        <w:rPr>
          <w:rFonts w:ascii="Times New Roman" w:hAnsi="Times New Roman" w:cs="Times New Roman"/>
          <w:sz w:val="24"/>
          <w:szCs w:val="24"/>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
    <w:altName w:val="宋体"/>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1023835"/>
      <w:docPartObj>
        <w:docPartGallery w:val="autotext"/>
      </w:docPartObj>
    </w:sdtPr>
    <w:sdtContent>
      <w:p w14:paraId="1C5A18D9">
        <w:pPr>
          <w:pStyle w:val="3"/>
          <w:jc w:val="center"/>
        </w:pPr>
        <w:r>
          <w:fldChar w:fldCharType="begin"/>
        </w:r>
        <w:r>
          <w:instrText xml:space="preserve">PAGE   \* MERGEFORMAT</w:instrText>
        </w:r>
        <w:r>
          <w:fldChar w:fldCharType="separate"/>
        </w:r>
        <w:r>
          <w:rPr>
            <w:lang w:val="zh-CN"/>
          </w:rPr>
          <w:t>4</w:t>
        </w:r>
        <w:r>
          <w:fldChar w:fldCharType="end"/>
        </w:r>
      </w:p>
    </w:sdtContent>
  </w:sdt>
  <w:p w14:paraId="1172207E">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7B3590"/>
    <w:multiLevelType w:val="singleLevel"/>
    <w:tmpl w:val="A67B3590"/>
    <w:lvl w:ilvl="0" w:tentative="0">
      <w:start w:val="2"/>
      <w:numFmt w:val="decimal"/>
      <w:lvlText w:val="%1."/>
      <w:lvlJc w:val="left"/>
      <w:pPr>
        <w:tabs>
          <w:tab w:val="left" w:pos="312"/>
        </w:tabs>
      </w:pPr>
    </w:lvl>
  </w:abstractNum>
  <w:abstractNum w:abstractNumId="1">
    <w:nsid w:val="5FD4C38E"/>
    <w:multiLevelType w:val="singleLevel"/>
    <w:tmpl w:val="5FD4C38E"/>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7180"/>
    <w:rsid w:val="0000760C"/>
    <w:rsid w:val="00016F98"/>
    <w:rsid w:val="0003379E"/>
    <w:rsid w:val="000378B2"/>
    <w:rsid w:val="00041F8F"/>
    <w:rsid w:val="00051078"/>
    <w:rsid w:val="00085B00"/>
    <w:rsid w:val="000B04E8"/>
    <w:rsid w:val="000C3CED"/>
    <w:rsid w:val="000D0AB5"/>
    <w:rsid w:val="000D4A9C"/>
    <w:rsid w:val="000E3C50"/>
    <w:rsid w:val="000F0B61"/>
    <w:rsid w:val="00141664"/>
    <w:rsid w:val="0015324F"/>
    <w:rsid w:val="0016472D"/>
    <w:rsid w:val="001678B0"/>
    <w:rsid w:val="00193BCD"/>
    <w:rsid w:val="001A5C56"/>
    <w:rsid w:val="001C0D26"/>
    <w:rsid w:val="001D2ED7"/>
    <w:rsid w:val="001D357E"/>
    <w:rsid w:val="001E070E"/>
    <w:rsid w:val="001F403B"/>
    <w:rsid w:val="002274D7"/>
    <w:rsid w:val="0024212B"/>
    <w:rsid w:val="00263E55"/>
    <w:rsid w:val="002968A5"/>
    <w:rsid w:val="002B5F70"/>
    <w:rsid w:val="002C16D2"/>
    <w:rsid w:val="002D0E8F"/>
    <w:rsid w:val="002F02D8"/>
    <w:rsid w:val="00301469"/>
    <w:rsid w:val="00312673"/>
    <w:rsid w:val="00317684"/>
    <w:rsid w:val="00345DEB"/>
    <w:rsid w:val="00380063"/>
    <w:rsid w:val="003878A9"/>
    <w:rsid w:val="00394B36"/>
    <w:rsid w:val="003B2268"/>
    <w:rsid w:val="00416AFE"/>
    <w:rsid w:val="004223BD"/>
    <w:rsid w:val="00423894"/>
    <w:rsid w:val="00430DE2"/>
    <w:rsid w:val="00476843"/>
    <w:rsid w:val="00487896"/>
    <w:rsid w:val="004B4FD1"/>
    <w:rsid w:val="004B5CF6"/>
    <w:rsid w:val="004F0614"/>
    <w:rsid w:val="00512BA4"/>
    <w:rsid w:val="00527C21"/>
    <w:rsid w:val="0053398E"/>
    <w:rsid w:val="00533E55"/>
    <w:rsid w:val="00547D4D"/>
    <w:rsid w:val="00550616"/>
    <w:rsid w:val="0057368B"/>
    <w:rsid w:val="005978F7"/>
    <w:rsid w:val="005A2D13"/>
    <w:rsid w:val="005C1E3D"/>
    <w:rsid w:val="005C25CF"/>
    <w:rsid w:val="005D1D4A"/>
    <w:rsid w:val="005D3852"/>
    <w:rsid w:val="005D497B"/>
    <w:rsid w:val="005F297C"/>
    <w:rsid w:val="00604020"/>
    <w:rsid w:val="00613ECD"/>
    <w:rsid w:val="00625F1C"/>
    <w:rsid w:val="00634CD9"/>
    <w:rsid w:val="00652A1A"/>
    <w:rsid w:val="006534F9"/>
    <w:rsid w:val="00662743"/>
    <w:rsid w:val="00674640"/>
    <w:rsid w:val="006764CF"/>
    <w:rsid w:val="00680E10"/>
    <w:rsid w:val="00686BBC"/>
    <w:rsid w:val="006A1FE2"/>
    <w:rsid w:val="006A20EF"/>
    <w:rsid w:val="006A3081"/>
    <w:rsid w:val="006C4F76"/>
    <w:rsid w:val="006D2029"/>
    <w:rsid w:val="007033A5"/>
    <w:rsid w:val="007075F9"/>
    <w:rsid w:val="00710D9C"/>
    <w:rsid w:val="00714622"/>
    <w:rsid w:val="0072157E"/>
    <w:rsid w:val="00721FB8"/>
    <w:rsid w:val="0075407C"/>
    <w:rsid w:val="00782544"/>
    <w:rsid w:val="007966C0"/>
    <w:rsid w:val="007A58EF"/>
    <w:rsid w:val="007A7B78"/>
    <w:rsid w:val="007C388D"/>
    <w:rsid w:val="007C606E"/>
    <w:rsid w:val="007C675F"/>
    <w:rsid w:val="007D0938"/>
    <w:rsid w:val="007D4B79"/>
    <w:rsid w:val="007E42AB"/>
    <w:rsid w:val="007F0250"/>
    <w:rsid w:val="007F074C"/>
    <w:rsid w:val="008016EE"/>
    <w:rsid w:val="0085570C"/>
    <w:rsid w:val="00862638"/>
    <w:rsid w:val="00865C59"/>
    <w:rsid w:val="00875CD8"/>
    <w:rsid w:val="00883214"/>
    <w:rsid w:val="008901C0"/>
    <w:rsid w:val="008A1E8A"/>
    <w:rsid w:val="008A3B8A"/>
    <w:rsid w:val="008B0880"/>
    <w:rsid w:val="008D6B2D"/>
    <w:rsid w:val="008D79C9"/>
    <w:rsid w:val="008E1F93"/>
    <w:rsid w:val="008F1094"/>
    <w:rsid w:val="008F53DF"/>
    <w:rsid w:val="00930783"/>
    <w:rsid w:val="00947EC9"/>
    <w:rsid w:val="00954A38"/>
    <w:rsid w:val="00960592"/>
    <w:rsid w:val="00962475"/>
    <w:rsid w:val="00977FB6"/>
    <w:rsid w:val="0098214B"/>
    <w:rsid w:val="00993F3C"/>
    <w:rsid w:val="009B3625"/>
    <w:rsid w:val="009B6776"/>
    <w:rsid w:val="009E0796"/>
    <w:rsid w:val="009E0E52"/>
    <w:rsid w:val="009E7D35"/>
    <w:rsid w:val="00A10884"/>
    <w:rsid w:val="00A158E6"/>
    <w:rsid w:val="00A2459A"/>
    <w:rsid w:val="00A560B2"/>
    <w:rsid w:val="00A560CB"/>
    <w:rsid w:val="00A567D4"/>
    <w:rsid w:val="00A60CFE"/>
    <w:rsid w:val="00A92B69"/>
    <w:rsid w:val="00AA56EC"/>
    <w:rsid w:val="00AB748E"/>
    <w:rsid w:val="00AC2BCB"/>
    <w:rsid w:val="00B0010E"/>
    <w:rsid w:val="00B30F32"/>
    <w:rsid w:val="00B31B1F"/>
    <w:rsid w:val="00B61999"/>
    <w:rsid w:val="00B73F77"/>
    <w:rsid w:val="00BA05DA"/>
    <w:rsid w:val="00BA4D83"/>
    <w:rsid w:val="00BC3509"/>
    <w:rsid w:val="00BD2FB3"/>
    <w:rsid w:val="00BF4037"/>
    <w:rsid w:val="00C175A4"/>
    <w:rsid w:val="00C23E6E"/>
    <w:rsid w:val="00C323E1"/>
    <w:rsid w:val="00C604D7"/>
    <w:rsid w:val="00C6183A"/>
    <w:rsid w:val="00C82D44"/>
    <w:rsid w:val="00C960D2"/>
    <w:rsid w:val="00C975D7"/>
    <w:rsid w:val="00CC7180"/>
    <w:rsid w:val="00CD09E3"/>
    <w:rsid w:val="00CD5840"/>
    <w:rsid w:val="00CE4078"/>
    <w:rsid w:val="00CE4DAC"/>
    <w:rsid w:val="00CF0AA7"/>
    <w:rsid w:val="00D00BFE"/>
    <w:rsid w:val="00D0592C"/>
    <w:rsid w:val="00D26DDC"/>
    <w:rsid w:val="00D56790"/>
    <w:rsid w:val="00D57E7B"/>
    <w:rsid w:val="00D621E3"/>
    <w:rsid w:val="00DA3B07"/>
    <w:rsid w:val="00DB12D7"/>
    <w:rsid w:val="00DC2440"/>
    <w:rsid w:val="00DD760D"/>
    <w:rsid w:val="00DF37E7"/>
    <w:rsid w:val="00DF7D75"/>
    <w:rsid w:val="00E157A8"/>
    <w:rsid w:val="00E1733D"/>
    <w:rsid w:val="00E33574"/>
    <w:rsid w:val="00E37463"/>
    <w:rsid w:val="00E474C6"/>
    <w:rsid w:val="00E52652"/>
    <w:rsid w:val="00E569A8"/>
    <w:rsid w:val="00E62A68"/>
    <w:rsid w:val="00E67C04"/>
    <w:rsid w:val="00E73330"/>
    <w:rsid w:val="00E830FC"/>
    <w:rsid w:val="00EB1CB6"/>
    <w:rsid w:val="00EB1F35"/>
    <w:rsid w:val="00EB7EA7"/>
    <w:rsid w:val="00EC23CE"/>
    <w:rsid w:val="00EC7407"/>
    <w:rsid w:val="00ED37F7"/>
    <w:rsid w:val="00EF5154"/>
    <w:rsid w:val="00F013F2"/>
    <w:rsid w:val="00F05908"/>
    <w:rsid w:val="00F33DDF"/>
    <w:rsid w:val="00F5186B"/>
    <w:rsid w:val="00F60E3F"/>
    <w:rsid w:val="00F63EAD"/>
    <w:rsid w:val="00F66D70"/>
    <w:rsid w:val="00F722D5"/>
    <w:rsid w:val="00F82CC5"/>
    <w:rsid w:val="00FB6DC5"/>
    <w:rsid w:val="00FC4344"/>
    <w:rsid w:val="00FC776B"/>
    <w:rsid w:val="00FD2929"/>
    <w:rsid w:val="00FD2BB6"/>
    <w:rsid w:val="00FF4502"/>
    <w:rsid w:val="0A115277"/>
    <w:rsid w:val="17A02C7C"/>
    <w:rsid w:val="19D12762"/>
    <w:rsid w:val="1C202EA8"/>
    <w:rsid w:val="1FB90794"/>
    <w:rsid w:val="22E65481"/>
    <w:rsid w:val="27372716"/>
    <w:rsid w:val="345349D6"/>
    <w:rsid w:val="34BB5077"/>
    <w:rsid w:val="354D19F3"/>
    <w:rsid w:val="3A4E39DA"/>
    <w:rsid w:val="3CC91AEE"/>
    <w:rsid w:val="4139299A"/>
    <w:rsid w:val="42D31723"/>
    <w:rsid w:val="45791B2F"/>
    <w:rsid w:val="4996417B"/>
    <w:rsid w:val="4DBD3E92"/>
    <w:rsid w:val="533E5264"/>
    <w:rsid w:val="5C7A29C5"/>
    <w:rsid w:val="63E21F3B"/>
    <w:rsid w:val="647F3163"/>
    <w:rsid w:val="6645250B"/>
    <w:rsid w:val="67EC0A20"/>
    <w:rsid w:val="6A0751CE"/>
    <w:rsid w:val="7CDB36AF"/>
    <w:rsid w:val="7E7478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rPr>
      <w:rFonts w:ascii="仿宋_GB2312" w:eastAsia="仿宋_GB2312"/>
      <w:sz w:val="30"/>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link w:val="10"/>
    <w:qFormat/>
    <w:uiPriority w:val="10"/>
    <w:pPr>
      <w:spacing w:before="240" w:after="60"/>
      <w:jc w:val="center"/>
      <w:outlineLvl w:val="0"/>
    </w:pPr>
    <w:rPr>
      <w:rFonts w:eastAsia="宋体" w:asciiTheme="majorHAnsi" w:hAnsiTheme="majorHAnsi" w:cstheme="majorBidi"/>
      <w:b/>
      <w:bCs/>
      <w:sz w:val="32"/>
      <w:szCs w:val="32"/>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Hyperlink"/>
    <w:basedOn w:val="8"/>
    <w:unhideWhenUsed/>
    <w:qFormat/>
    <w:uiPriority w:val="99"/>
    <w:rPr>
      <w:color w:val="0000FF" w:themeColor="hyperlink"/>
      <w:u w:val="single"/>
      <w14:textFill>
        <w14:solidFill>
          <w14:schemeClr w14:val="hlink"/>
        </w14:solidFill>
      </w14:textFill>
    </w:rPr>
  </w:style>
  <w:style w:type="character" w:customStyle="1" w:styleId="10">
    <w:name w:val="标题 Char"/>
    <w:basedOn w:val="8"/>
    <w:link w:val="5"/>
    <w:qFormat/>
    <w:uiPriority w:val="10"/>
    <w:rPr>
      <w:rFonts w:eastAsia="宋体" w:asciiTheme="majorHAnsi" w:hAnsiTheme="majorHAnsi" w:cstheme="majorBidi"/>
      <w:b/>
      <w:bCs/>
      <w:sz w:val="32"/>
      <w:szCs w:val="32"/>
    </w:rPr>
  </w:style>
  <w:style w:type="character" w:customStyle="1" w:styleId="11">
    <w:name w:val="页眉 Char"/>
    <w:basedOn w:val="8"/>
    <w:link w:val="4"/>
    <w:qFormat/>
    <w:uiPriority w:val="99"/>
    <w:rPr>
      <w:sz w:val="18"/>
      <w:szCs w:val="18"/>
    </w:rPr>
  </w:style>
  <w:style w:type="character" w:customStyle="1" w:styleId="12">
    <w:name w:val="页脚 Char"/>
    <w:basedOn w:val="8"/>
    <w:link w:val="3"/>
    <w:qFormat/>
    <w:uiPriority w:val="99"/>
    <w:rPr>
      <w:sz w:val="18"/>
      <w:szCs w:val="18"/>
    </w:rPr>
  </w:style>
  <w:style w:type="paragraph" w:customStyle="1" w:styleId="13">
    <w:name w:val="Default"/>
    <w:qFormat/>
    <w:uiPriority w:val="0"/>
    <w:pPr>
      <w:widowControl w:val="0"/>
      <w:autoSpaceDE w:val="0"/>
      <w:autoSpaceDN w:val="0"/>
      <w:adjustRightInd w:val="0"/>
    </w:pPr>
    <w:rPr>
      <w:rFonts w:ascii="......." w:hAnsi="......." w:eastAsia="......." w:cs="......."/>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Pages>
  <Words>2586</Words>
  <Characters>2672</Characters>
  <Lines>12</Lines>
  <Paragraphs>3</Paragraphs>
  <TotalTime>0</TotalTime>
  <ScaleCrop>false</ScaleCrop>
  <LinksUpToDate>false</LinksUpToDate>
  <CharactersWithSpaces>2689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2023-10-24T01:48:00Z</dcterms:created>
  <dc:creator>未定义</dc:creator>
  <cp:lastModifiedBy>Mr an</cp:lastModifiedBy>
  <cp:lastPrinted>2016-08-19T01:16:00Z</cp:lastPrinted>
  <dcterms:modified xsi:type="dcterms:W3CDTF">2025-12-01T02:24:06Z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eyJoZGlkIjoiYjk4OGZhZmMzNmE4ZDE2MTdhM2ZlMzlkNjliMTc3MjIiLCJ1c2VySWQiOiI3NjA0ODM2MTMifQ==</vt:lpwstr>
  </property>
  <property fmtid="{D5CDD505-2E9C-101B-9397-08002B2CF9AE}" pid="4" name="ICV">
    <vt:lpwstr>BE9FFC36B7EB42B69AEFF64C8E18461C_12</vt:lpwstr>
  </property>
</Properties>
</file>