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7B7203">
      <w:pPr>
        <w:pStyle w:val="3"/>
      </w:pPr>
      <w:bookmarkStart w:id="0" w:name="_Toc20384570"/>
      <w:bookmarkStart w:id="12" w:name="_GoBack"/>
      <w:bookmarkEnd w:id="12"/>
      <w:r>
        <w:rPr>
          <w:rFonts w:hint="eastAsia"/>
        </w:rPr>
        <w:t>七、技术商务要求</w:t>
      </w:r>
    </w:p>
    <w:p w14:paraId="41721ADA">
      <w:pPr>
        <w:keepNext w:val="0"/>
        <w:keepLines w:val="0"/>
        <w:pageBreakBefore w:val="0"/>
        <w:widowControl w:val="0"/>
        <w:kinsoku/>
        <w:wordWrap/>
        <w:overflowPunct/>
        <w:topLinePunct w:val="0"/>
        <w:autoSpaceDE/>
        <w:autoSpaceDN/>
        <w:bidi w:val="0"/>
        <w:spacing w:line="360" w:lineRule="auto"/>
        <w:ind w:firstLine="600" w:firstLineChars="200"/>
        <w:jc w:val="left"/>
        <w:textAlignment w:val="auto"/>
        <w:rPr>
          <w:rFonts w:hint="eastAsia" w:ascii="仿宋" w:hAnsi="仿宋" w:eastAsia="仿宋" w:cs="仿宋"/>
          <w:sz w:val="30"/>
          <w:szCs w:val="30"/>
        </w:rPr>
      </w:pPr>
      <w:r>
        <w:rPr>
          <w:rFonts w:hint="eastAsia" w:ascii="仿宋" w:hAnsi="仿宋" w:eastAsia="仿宋" w:cs="仿宋"/>
          <w:sz w:val="30"/>
          <w:szCs w:val="30"/>
        </w:rPr>
        <w:t>1.技术要求</w:t>
      </w:r>
    </w:p>
    <w:p w14:paraId="034C792D">
      <w:pPr>
        <w:keepNext w:val="0"/>
        <w:keepLines w:val="0"/>
        <w:pageBreakBefore w:val="0"/>
        <w:widowControl w:val="0"/>
        <w:kinsoku/>
        <w:wordWrap/>
        <w:overflowPunct/>
        <w:topLinePunct w:val="0"/>
        <w:autoSpaceDE/>
        <w:autoSpaceDN/>
        <w:bidi w:val="0"/>
        <w:spacing w:line="360" w:lineRule="auto"/>
        <w:ind w:firstLine="602" w:firstLineChars="200"/>
        <w:textAlignment w:val="auto"/>
        <w:rPr>
          <w:rFonts w:hint="eastAsia" w:ascii="仿宋" w:hAnsi="仿宋" w:eastAsia="仿宋" w:cs="仿宋"/>
          <w:b/>
          <w:bCs/>
          <w:kern w:val="0"/>
          <w:sz w:val="30"/>
          <w:szCs w:val="30"/>
          <w:lang w:val="en-US" w:eastAsia="zh-CN"/>
        </w:rPr>
      </w:pPr>
      <w:r>
        <w:rPr>
          <w:rFonts w:hint="eastAsia" w:ascii="仿宋" w:hAnsi="仿宋" w:eastAsia="仿宋" w:cs="仿宋"/>
          <w:b/>
          <w:bCs/>
          <w:kern w:val="0"/>
          <w:sz w:val="30"/>
          <w:szCs w:val="30"/>
          <w:lang w:val="en-US" w:eastAsia="zh-CN"/>
        </w:rPr>
        <w:t>麻醉监护仪</w:t>
      </w:r>
    </w:p>
    <w:p w14:paraId="37D41509">
      <w:pPr>
        <w:keepNext w:val="0"/>
        <w:keepLines w:val="0"/>
        <w:pageBreakBefore w:val="0"/>
        <w:widowControl w:val="0"/>
        <w:kinsoku/>
        <w:wordWrap/>
        <w:overflowPunct/>
        <w:topLinePunct w:val="0"/>
        <w:autoSpaceDE/>
        <w:autoSpaceDN/>
        <w:bidi w:val="0"/>
        <w:snapToGrid w:val="0"/>
        <w:spacing w:line="360" w:lineRule="auto"/>
        <w:textAlignment w:val="auto"/>
        <w:rPr>
          <w:rFonts w:hint="eastAsia" w:ascii="仿宋" w:hAnsi="仿宋" w:eastAsia="仿宋" w:cs="仿宋"/>
          <w:color w:val="000000" w:themeColor="text1"/>
          <w:sz w:val="30"/>
          <w:szCs w:val="30"/>
          <w14:textFill>
            <w14:solidFill>
              <w14:schemeClr w14:val="tx1"/>
            </w14:solidFill>
          </w14:textFill>
        </w:rPr>
      </w:pPr>
      <w:r>
        <w:rPr>
          <w:rFonts w:hint="eastAsia" w:ascii="仿宋" w:hAnsi="仿宋" w:eastAsia="仿宋" w:cs="仿宋"/>
          <w:color w:val="000000" w:themeColor="text1"/>
          <w:sz w:val="30"/>
          <w:szCs w:val="30"/>
          <w14:textFill>
            <w14:solidFill>
              <w14:schemeClr w14:val="tx1"/>
            </w14:solidFill>
          </w14:textFill>
        </w:rPr>
        <w:t>一．技术参数</w:t>
      </w:r>
    </w:p>
    <w:p w14:paraId="151FA7D8">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★1.模块化插件式床边监护仪，包括但不限于主机、显示屏和插件槽一体化设计，主机模块插槽数≥6个，主机屏幕≥18英寸彩色电容触摸屏，高分辨率≥1920×1080像素，≥12通道显示，显示屏亮度自动调节。</w:t>
      </w:r>
    </w:p>
    <w:p w14:paraId="5265D351">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★2.配置≥4个USB接口，支持包括但不限于连接鼠标、键盘、条码扫描枪和遥控器USB设备。</w:t>
      </w:r>
    </w:p>
    <w:p w14:paraId="6415F3F8">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3.监护仪主机工作温度环境范围：0～40°C，可内置高能锂电池，供电时间≥2小时。</w:t>
      </w:r>
    </w:p>
    <w:p w14:paraId="1B654080">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4.监护仪清洁消毒维护支持的消毒剂≥40种。</w:t>
      </w:r>
    </w:p>
    <w:p w14:paraId="124616B3">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5.基本功能模块支持心电，呼吸，心率，无创血压，血氧饱和度，脉搏，双通道体温和双通道有创血压的同时监测。</w:t>
      </w:r>
    </w:p>
    <w:p w14:paraId="7FD56853">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★6.基本功能模块具备功能：从监护仪拔出后作为一个独立的监护仪支持病人的无缝转移，插入监护仪模块插槽作为主机模块，具有独立操作显示屏，屏幕尺寸≥5.5英寸，内置锂电池供电≥4小时，无风扇设计。</w:t>
      </w:r>
    </w:p>
    <w:p w14:paraId="57879085">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7.具备转运监护仪可以实现插入监护仪主机的任意插槽。</w:t>
      </w:r>
    </w:p>
    <w:p w14:paraId="19AA9F3B">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★8.支持包括但不限于室上性心动过速和SVCs/min室上性心律失常分析。</w:t>
      </w:r>
    </w:p>
    <w:p w14:paraId="6AD2F5CF">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9.心电支持≥3个分析导联实时动态同步分析，并非多个导联波形同屏显示及12导联静息分析。</w:t>
      </w:r>
    </w:p>
    <w:p w14:paraId="3D7AEAA6">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10.无创血压提供手动、自动间隔、连续、序列、整点五种测量模式</w:t>
      </w:r>
    </w:p>
    <w:p w14:paraId="6A20FC80">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11.NIBP成人病人类型收缩压测量：25～290mmHg。</w:t>
      </w:r>
    </w:p>
    <w:p w14:paraId="705CD2B5">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12.配置指套式血氧探头，支持浸泡清洁与消毒，防水等级IPX7及以上。</w:t>
      </w:r>
    </w:p>
    <w:p w14:paraId="08EAC7B8">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13.有创压适用于成人，小儿和新生儿，有创压测量范围：-50～360mmHg。</w:t>
      </w:r>
    </w:p>
    <w:p w14:paraId="5E89204E">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★14.支持升级模块功能：包括但不限于血流动力学PICCO，脑组织氧监测，脑电双频指数BIS，麻醉气体AG，肌松NMT，呼末二氧化碳监测高级参数。</w:t>
      </w:r>
    </w:p>
    <w:p w14:paraId="6A98B2E8">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15.具备FloTrac监测功能模块或可实现FloTrac技术单机产品，非漂浮导管热稀释法或无创阻抗法，可通过监测桡动脉压力提供连续心排量（CCO），每搏量变异（SVV），实时外周血管阻力（SVR）等监测参数，满足连续血流动力学监测需求。</w:t>
      </w:r>
    </w:p>
    <w:p w14:paraId="2078989E">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16.支撑升级功能模块：可与主流品牌的呼吸机、输注泵产品相连，实现呼吸机、输注泵设备的信息在监护仪上显示、存储、记录、打印或者用于参与计算。</w:t>
      </w:r>
    </w:p>
    <w:p w14:paraId="1DBFCC68">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17.具有报警升级功能，当参数报警经过一定的时间未被处理或伴发了其他报警，就会升级到更高一个级别。</w:t>
      </w:r>
    </w:p>
    <w:p w14:paraId="5E878EBF">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18.具有特殊报警音，当监护仪在病人发生致命性参数报警时，发出特殊的报警音进行提示病人处于危急状态，支持根据病人的参数趋势变化，自动推送推荐报警限。</w:t>
      </w:r>
    </w:p>
    <w:p w14:paraId="6FE9C32E">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★19.具备参数组合报警功能（并非早期预警评分EWS），可对患者同时多个参数变化给出统一报警提示，预示病人不同生理系统状态改变，提供≥10个预设组合报警，并允许自定义≥6个组合报警。</w:t>
      </w:r>
    </w:p>
    <w:p w14:paraId="24DEBB9A">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20.支撑升级输注泵用药信息回顾工具，可同时间轴显示病人生命体征参数及用药信息回顾，呈现病人生命体征变化趋势与药物输注流速变化之间的关系。</w:t>
      </w:r>
    </w:p>
    <w:p w14:paraId="2D045A11">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★21.支持≥800条事件回顾。每条报警事件至少能够存储32秒三道相关波形，以及报警触发时所有测量参数值。</w:t>
      </w:r>
    </w:p>
    <w:p w14:paraId="23899C99">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22.具备≥40小时全息波形的存储与回顾功能，支持≥120小时（分辨率1分钟）ST模板存储与回顾。</w:t>
      </w:r>
    </w:p>
    <w:p w14:paraId="554AC202">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23.支持与除颤监护仪，遥测混合联通至中心监护系统，实现护士站的集中管理。</w:t>
      </w:r>
    </w:p>
    <w:p w14:paraId="2E7D1E7F">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24.监护仪的报警可升级通过手表实时分发给医护人员，保障患者安全。</w:t>
      </w:r>
    </w:p>
    <w:p w14:paraId="7B53A9AF">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25.监护仪可与同品牌呼吸机以及非同品牌输注泵通过无线方式融合显示在中央站界面。</w:t>
      </w:r>
    </w:p>
    <w:p w14:paraId="1285DF0C">
      <w:pPr>
        <w:keepNext w:val="0"/>
        <w:keepLines w:val="0"/>
        <w:pageBreakBefore w:val="0"/>
        <w:widowControl w:val="0"/>
        <w:kinsoku/>
        <w:wordWrap/>
        <w:overflowPunct/>
        <w:topLinePunct w:val="0"/>
        <w:autoSpaceDE/>
        <w:autoSpaceDN/>
        <w:bidi w:val="0"/>
        <w:snapToGrid w:val="0"/>
        <w:spacing w:line="360" w:lineRule="auto"/>
        <w:textAlignment w:val="auto"/>
        <w:rPr>
          <w:rFonts w:hint="eastAsia" w:ascii="仿宋" w:hAnsi="仿宋" w:eastAsia="仿宋" w:cs="仿宋"/>
          <w:color w:val="000000" w:themeColor="text1"/>
          <w:sz w:val="30"/>
          <w:szCs w:val="30"/>
          <w14:textFill>
            <w14:solidFill>
              <w14:schemeClr w14:val="tx1"/>
            </w14:solidFill>
          </w14:textFill>
        </w:rPr>
      </w:pPr>
      <w:r>
        <w:rPr>
          <w:rFonts w:hint="eastAsia" w:ascii="仿宋" w:hAnsi="仿宋" w:eastAsia="仿宋" w:cs="仿宋"/>
          <w:color w:val="000000" w:themeColor="text1"/>
          <w:sz w:val="30"/>
          <w:szCs w:val="30"/>
          <w14:textFill>
            <w14:solidFill>
              <w14:schemeClr w14:val="tx1"/>
            </w14:solidFill>
          </w14:textFill>
        </w:rPr>
        <w:t>二．配置要求：每台至少包含</w:t>
      </w:r>
    </w:p>
    <w:p w14:paraId="3ED44B48">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1.插件式监护仪（含转运模块）  1台</w:t>
      </w:r>
    </w:p>
    <w:p w14:paraId="33396AC7">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2.血流动力学模块  1台</w:t>
      </w:r>
    </w:p>
    <w:p w14:paraId="00FA5A3B">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highlight w:val="none"/>
          <w:lang w:val="en-US" w:eastAsia="zh-CN"/>
        </w:rPr>
      </w:pPr>
      <w:r>
        <w:rPr>
          <w:rFonts w:hint="eastAsia" w:ascii="仿宋" w:hAnsi="仿宋" w:eastAsia="仿宋" w:cs="仿宋"/>
          <w:kern w:val="0"/>
          <w:sz w:val="30"/>
          <w:szCs w:val="30"/>
          <w:highlight w:val="none"/>
          <w:lang w:val="en-US" w:eastAsia="zh-CN"/>
        </w:rPr>
        <w:t>3.血氧探头 1 个</w:t>
      </w:r>
    </w:p>
    <w:p w14:paraId="438F52F6">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4.成人袖套，含导气管1个</w:t>
      </w:r>
    </w:p>
    <w:p w14:paraId="4427E41B">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5.电极片+导联线+电缆:  5导, 成人, 按扣, 抗除颤型 1套</w:t>
      </w:r>
    </w:p>
    <w:p w14:paraId="1BCEB91E">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6.电源线   1个</w:t>
      </w:r>
    </w:p>
    <w:p w14:paraId="24B9CB2D">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7.说明书   1本</w:t>
      </w:r>
    </w:p>
    <w:p w14:paraId="300620B8">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8.合格证   1个</w:t>
      </w:r>
    </w:p>
    <w:p w14:paraId="4BA54327">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9.监护仪台车   1个</w:t>
      </w:r>
    </w:p>
    <w:p w14:paraId="0EF72645">
      <w:pPr>
        <w:keepNext w:val="0"/>
        <w:keepLines w:val="0"/>
        <w:pageBreakBefore w:val="0"/>
        <w:widowControl w:val="0"/>
        <w:kinsoku/>
        <w:wordWrap/>
        <w:overflowPunct/>
        <w:topLinePunct w:val="0"/>
        <w:autoSpaceDE/>
        <w:autoSpaceDN/>
        <w:bidi w:val="0"/>
        <w:spacing w:line="360" w:lineRule="auto"/>
        <w:ind w:firstLine="602" w:firstLineChars="200"/>
        <w:textAlignment w:val="auto"/>
        <w:rPr>
          <w:rFonts w:hint="eastAsia" w:ascii="仿宋" w:hAnsi="仿宋" w:eastAsia="仿宋" w:cs="仿宋"/>
          <w:b/>
          <w:bCs/>
          <w:sz w:val="30"/>
          <w:szCs w:val="30"/>
        </w:rPr>
      </w:pPr>
      <w:r>
        <w:rPr>
          <w:rFonts w:hint="eastAsia" w:ascii="仿宋" w:hAnsi="仿宋" w:eastAsia="仿宋" w:cs="仿宋"/>
          <w:b/>
          <w:bCs/>
          <w:sz w:val="30"/>
          <w:szCs w:val="30"/>
        </w:rPr>
        <w:t>双通道注射泵</w:t>
      </w:r>
    </w:p>
    <w:p w14:paraId="150DABFE">
      <w:pPr>
        <w:keepNext w:val="0"/>
        <w:keepLines w:val="0"/>
        <w:pageBreakBefore w:val="0"/>
        <w:widowControl w:val="0"/>
        <w:kinsoku/>
        <w:wordWrap/>
        <w:overflowPunct/>
        <w:topLinePunct w:val="0"/>
        <w:autoSpaceDE/>
        <w:autoSpaceDN/>
        <w:bidi w:val="0"/>
        <w:snapToGrid w:val="0"/>
        <w:spacing w:line="360" w:lineRule="auto"/>
        <w:textAlignment w:val="auto"/>
        <w:rPr>
          <w:rFonts w:hint="eastAsia" w:ascii="仿宋" w:hAnsi="仿宋" w:eastAsia="仿宋" w:cs="仿宋"/>
          <w:color w:val="000000" w:themeColor="text1"/>
          <w:sz w:val="30"/>
          <w:szCs w:val="30"/>
          <w14:textFill>
            <w14:solidFill>
              <w14:schemeClr w14:val="tx1"/>
            </w14:solidFill>
          </w14:textFill>
        </w:rPr>
      </w:pPr>
      <w:r>
        <w:rPr>
          <w:rFonts w:hint="eastAsia" w:ascii="仿宋" w:hAnsi="仿宋" w:eastAsia="仿宋" w:cs="仿宋"/>
          <w:color w:val="000000" w:themeColor="text1"/>
          <w:sz w:val="30"/>
          <w:szCs w:val="30"/>
          <w14:textFill>
            <w14:solidFill>
              <w14:schemeClr w14:val="tx1"/>
            </w14:solidFill>
          </w14:textFill>
        </w:rPr>
        <w:t>一．技术参数</w:t>
      </w:r>
    </w:p>
    <w:p w14:paraId="317E0DC4">
      <w:pPr>
        <w:keepNext w:val="0"/>
        <w:keepLines w:val="0"/>
        <w:pageBreakBefore w:val="0"/>
        <w:widowControl w:val="0"/>
        <w:tabs>
          <w:tab w:val="left" w:pos="5056"/>
        </w:tabs>
        <w:kinsoku/>
        <w:wordWrap/>
        <w:overflowPunct/>
        <w:topLinePunct w:val="0"/>
        <w:autoSpaceDE/>
        <w:autoSpaceDN/>
        <w:bidi w:val="0"/>
        <w:adjustRightInd/>
        <w:snapToGrid w:val="0"/>
        <w:spacing w:after="0" w:line="360" w:lineRule="auto"/>
        <w:ind w:firstLine="600" w:firstLineChars="200"/>
        <w:jc w:val="left"/>
        <w:textAlignment w:val="auto"/>
        <w:rPr>
          <w:rFonts w:hint="eastAsia" w:ascii="仿宋" w:hAnsi="仿宋" w:eastAsia="仿宋" w:cs="仿宋"/>
          <w:sz w:val="30"/>
          <w:szCs w:val="30"/>
          <w:lang w:eastAsia="zh-CN"/>
        </w:rPr>
      </w:pPr>
      <w:r>
        <w:rPr>
          <w:rFonts w:hint="eastAsia" w:ascii="仿宋" w:hAnsi="仿宋" w:eastAsia="仿宋" w:cs="仿宋"/>
          <w:sz w:val="30"/>
          <w:szCs w:val="30"/>
        </w:rPr>
        <w:t>1.屏幕尺寸≥3.5英寸, 触摸屏操作，方便快捷</w:t>
      </w:r>
      <w:r>
        <w:rPr>
          <w:rFonts w:hint="eastAsia" w:ascii="仿宋" w:hAnsi="仿宋" w:eastAsia="仿宋" w:cs="仿宋"/>
          <w:sz w:val="30"/>
          <w:szCs w:val="30"/>
          <w:lang w:eastAsia="zh-CN"/>
        </w:rPr>
        <w:t>。</w:t>
      </w:r>
    </w:p>
    <w:p w14:paraId="10C8E97B">
      <w:pPr>
        <w:keepNext w:val="0"/>
        <w:keepLines w:val="0"/>
        <w:pageBreakBefore w:val="0"/>
        <w:widowControl w:val="0"/>
        <w:tabs>
          <w:tab w:val="left" w:pos="5056"/>
        </w:tabs>
        <w:kinsoku/>
        <w:wordWrap/>
        <w:overflowPunct/>
        <w:topLinePunct w:val="0"/>
        <w:autoSpaceDE/>
        <w:autoSpaceDN/>
        <w:bidi w:val="0"/>
        <w:adjustRightInd/>
        <w:snapToGrid w:val="0"/>
        <w:spacing w:after="0" w:line="360" w:lineRule="auto"/>
        <w:ind w:firstLine="600" w:firstLineChars="200"/>
        <w:jc w:val="left"/>
        <w:textAlignment w:val="auto"/>
        <w:rPr>
          <w:rFonts w:hint="eastAsia" w:ascii="仿宋" w:hAnsi="仿宋" w:eastAsia="仿宋" w:cs="仿宋"/>
          <w:sz w:val="30"/>
          <w:szCs w:val="30"/>
          <w:lang w:eastAsia="zh-CN"/>
        </w:rPr>
      </w:pPr>
      <w:r>
        <w:rPr>
          <w:rFonts w:hint="eastAsia" w:ascii="仿宋" w:hAnsi="仿宋" w:eastAsia="仿宋" w:cs="仿宋"/>
          <w:sz w:val="30"/>
          <w:szCs w:val="30"/>
        </w:rPr>
        <w:t>2.≥8种注射模式可选，支持梯度模式、首剂量模式、序列模式、TIVA模式、微量模式、级联模式</w:t>
      </w:r>
      <w:r>
        <w:rPr>
          <w:rFonts w:hint="eastAsia" w:ascii="仿宋" w:hAnsi="仿宋" w:eastAsia="仿宋" w:cs="仿宋"/>
          <w:sz w:val="30"/>
          <w:szCs w:val="30"/>
          <w:lang w:eastAsia="zh-CN"/>
        </w:rPr>
        <w:t>。</w:t>
      </w:r>
    </w:p>
    <w:p w14:paraId="576E6514">
      <w:pPr>
        <w:keepNext w:val="0"/>
        <w:keepLines w:val="0"/>
        <w:pageBreakBefore w:val="0"/>
        <w:widowControl w:val="0"/>
        <w:tabs>
          <w:tab w:val="left" w:pos="5056"/>
        </w:tabs>
        <w:kinsoku/>
        <w:wordWrap/>
        <w:overflowPunct/>
        <w:topLinePunct w:val="0"/>
        <w:autoSpaceDE/>
        <w:autoSpaceDN/>
        <w:bidi w:val="0"/>
        <w:adjustRightInd/>
        <w:snapToGrid w:val="0"/>
        <w:spacing w:after="0" w:line="360" w:lineRule="auto"/>
        <w:ind w:firstLine="600" w:firstLineChars="200"/>
        <w:jc w:val="left"/>
        <w:textAlignment w:val="auto"/>
        <w:rPr>
          <w:rFonts w:hint="eastAsia" w:ascii="仿宋" w:hAnsi="仿宋" w:eastAsia="仿宋" w:cs="仿宋"/>
          <w:sz w:val="30"/>
          <w:szCs w:val="30"/>
          <w:lang w:eastAsia="zh-CN"/>
        </w:rPr>
      </w:pPr>
      <w:r>
        <w:rPr>
          <w:rFonts w:hint="eastAsia" w:ascii="仿宋" w:hAnsi="仿宋" w:eastAsia="仿宋" w:cs="仿宋"/>
          <w:sz w:val="30"/>
          <w:szCs w:val="30"/>
        </w:rPr>
        <w:t>3. 输注速率范围：0.1-2000ml/h可调；KVO速度：0.1-5ml/h可调；注射精度：≤±2%</w:t>
      </w:r>
      <w:r>
        <w:rPr>
          <w:rFonts w:hint="eastAsia" w:ascii="仿宋" w:hAnsi="仿宋" w:eastAsia="仿宋" w:cs="仿宋"/>
          <w:sz w:val="30"/>
          <w:szCs w:val="30"/>
          <w:lang w:eastAsia="zh-CN"/>
        </w:rPr>
        <w:t>。</w:t>
      </w:r>
    </w:p>
    <w:p w14:paraId="6284BD17">
      <w:pPr>
        <w:keepNext w:val="0"/>
        <w:keepLines w:val="0"/>
        <w:pageBreakBefore w:val="0"/>
        <w:widowControl w:val="0"/>
        <w:tabs>
          <w:tab w:val="left" w:pos="5056"/>
        </w:tabs>
        <w:kinsoku/>
        <w:wordWrap/>
        <w:overflowPunct/>
        <w:topLinePunct w:val="0"/>
        <w:autoSpaceDE/>
        <w:autoSpaceDN/>
        <w:bidi w:val="0"/>
        <w:adjustRightInd/>
        <w:snapToGrid w:val="0"/>
        <w:spacing w:after="0" w:line="360" w:lineRule="auto"/>
        <w:ind w:firstLine="600" w:firstLineChars="200"/>
        <w:jc w:val="left"/>
        <w:textAlignment w:val="auto"/>
        <w:rPr>
          <w:rFonts w:hint="eastAsia" w:ascii="仿宋" w:hAnsi="仿宋" w:eastAsia="仿宋" w:cs="仿宋"/>
          <w:sz w:val="30"/>
          <w:szCs w:val="30"/>
          <w:lang w:eastAsia="zh-CN"/>
        </w:rPr>
      </w:pPr>
      <w:r>
        <w:rPr>
          <w:rFonts w:hint="eastAsia" w:ascii="仿宋" w:hAnsi="仿宋" w:eastAsia="仿宋" w:cs="仿宋"/>
          <w:sz w:val="30"/>
          <w:szCs w:val="30"/>
        </w:rPr>
        <w:t>4.阻塞级别：225mmHg-975mmHg 。≥10级可选择，可动态显示管路的压力状态</w:t>
      </w:r>
      <w:r>
        <w:rPr>
          <w:rFonts w:hint="eastAsia" w:ascii="仿宋" w:hAnsi="仿宋" w:eastAsia="仿宋" w:cs="仿宋"/>
          <w:sz w:val="30"/>
          <w:szCs w:val="30"/>
          <w:lang w:eastAsia="zh-CN"/>
        </w:rPr>
        <w:t>。</w:t>
      </w:r>
    </w:p>
    <w:p w14:paraId="54A3D37D">
      <w:pPr>
        <w:keepNext w:val="0"/>
        <w:keepLines w:val="0"/>
        <w:pageBreakBefore w:val="0"/>
        <w:widowControl w:val="0"/>
        <w:tabs>
          <w:tab w:val="left" w:pos="5056"/>
        </w:tabs>
        <w:kinsoku/>
        <w:wordWrap/>
        <w:overflowPunct/>
        <w:topLinePunct w:val="0"/>
        <w:autoSpaceDE/>
        <w:autoSpaceDN/>
        <w:bidi w:val="0"/>
        <w:adjustRightInd/>
        <w:snapToGrid w:val="0"/>
        <w:spacing w:after="0" w:line="360" w:lineRule="auto"/>
        <w:ind w:firstLine="600" w:firstLineChars="200"/>
        <w:jc w:val="left"/>
        <w:textAlignment w:val="auto"/>
        <w:rPr>
          <w:rFonts w:hint="eastAsia" w:ascii="仿宋" w:hAnsi="仿宋" w:eastAsia="仿宋" w:cs="仿宋"/>
          <w:sz w:val="30"/>
          <w:szCs w:val="30"/>
          <w:lang w:eastAsia="zh-CN"/>
        </w:rPr>
      </w:pPr>
      <w:r>
        <w:rPr>
          <w:rFonts w:hint="eastAsia" w:ascii="仿宋" w:hAnsi="仿宋" w:eastAsia="仿宋" w:cs="仿宋"/>
          <w:sz w:val="30"/>
          <w:szCs w:val="30"/>
        </w:rPr>
        <w:t>★5.具有手动快进、快速定量快进、自动快进</w:t>
      </w:r>
      <w:r>
        <w:rPr>
          <w:rFonts w:hint="eastAsia" w:ascii="仿宋" w:hAnsi="仿宋" w:eastAsia="仿宋" w:cs="仿宋"/>
          <w:color w:val="000000" w:themeColor="text1"/>
          <w:sz w:val="30"/>
          <w:szCs w:val="30"/>
          <w14:textFill>
            <w14:solidFill>
              <w14:schemeClr w14:val="tx1"/>
            </w14:solidFill>
          </w14:textFill>
        </w:rPr>
        <w:t>等快进方式可选</w:t>
      </w:r>
      <w:r>
        <w:rPr>
          <w:rFonts w:hint="eastAsia" w:ascii="仿宋" w:hAnsi="仿宋" w:eastAsia="仿宋" w:cs="仿宋"/>
          <w:sz w:val="30"/>
          <w:szCs w:val="30"/>
          <w:lang w:eastAsia="zh-CN"/>
        </w:rPr>
        <w:t>。</w:t>
      </w:r>
    </w:p>
    <w:p w14:paraId="1B2BC7EF">
      <w:pPr>
        <w:keepNext w:val="0"/>
        <w:keepLines w:val="0"/>
        <w:pageBreakBefore w:val="0"/>
        <w:widowControl w:val="0"/>
        <w:tabs>
          <w:tab w:val="left" w:pos="5056"/>
        </w:tabs>
        <w:kinsoku/>
        <w:wordWrap/>
        <w:overflowPunct/>
        <w:topLinePunct w:val="0"/>
        <w:autoSpaceDE/>
        <w:autoSpaceDN/>
        <w:bidi w:val="0"/>
        <w:adjustRightInd/>
        <w:snapToGrid w:val="0"/>
        <w:spacing w:after="0" w:line="360" w:lineRule="auto"/>
        <w:ind w:firstLine="600" w:firstLineChars="200"/>
        <w:jc w:val="left"/>
        <w:textAlignment w:val="auto"/>
        <w:rPr>
          <w:rFonts w:hint="eastAsia" w:ascii="仿宋" w:hAnsi="仿宋" w:eastAsia="仿宋" w:cs="仿宋"/>
          <w:sz w:val="30"/>
          <w:szCs w:val="30"/>
        </w:rPr>
      </w:pPr>
      <w:r>
        <w:rPr>
          <w:rFonts w:hint="eastAsia" w:ascii="仿宋" w:hAnsi="仿宋" w:eastAsia="仿宋" w:cs="仿宋"/>
          <w:sz w:val="30"/>
          <w:szCs w:val="30"/>
        </w:rPr>
        <w:t>6.支持配置药物库, 可存储至少2000种药物。界面风格可设置多种主题颜色，以便通过颜色快速识别输注药物。</w:t>
      </w:r>
    </w:p>
    <w:p w14:paraId="23A73D6C">
      <w:pPr>
        <w:keepNext w:val="0"/>
        <w:keepLines w:val="0"/>
        <w:pageBreakBefore w:val="0"/>
        <w:widowControl w:val="0"/>
        <w:tabs>
          <w:tab w:val="left" w:pos="5056"/>
        </w:tabs>
        <w:kinsoku/>
        <w:wordWrap/>
        <w:overflowPunct/>
        <w:topLinePunct w:val="0"/>
        <w:autoSpaceDE/>
        <w:autoSpaceDN/>
        <w:bidi w:val="0"/>
        <w:adjustRightInd/>
        <w:snapToGrid w:val="0"/>
        <w:spacing w:after="0" w:line="360" w:lineRule="auto"/>
        <w:ind w:firstLine="600" w:firstLineChars="200"/>
        <w:jc w:val="left"/>
        <w:textAlignment w:val="auto"/>
        <w:rPr>
          <w:rFonts w:hint="eastAsia" w:ascii="仿宋" w:hAnsi="仿宋" w:eastAsia="仿宋" w:cs="仿宋"/>
          <w:sz w:val="30"/>
          <w:szCs w:val="30"/>
          <w:lang w:eastAsia="zh-CN"/>
        </w:rPr>
      </w:pPr>
      <w:r>
        <w:rPr>
          <w:rFonts w:hint="eastAsia" w:ascii="仿宋" w:hAnsi="仿宋" w:eastAsia="仿宋" w:cs="仿宋"/>
          <w:sz w:val="30"/>
          <w:szCs w:val="30"/>
        </w:rPr>
        <w:t>★7.声音音量等级：报警音量≥10级可调</w:t>
      </w:r>
      <w:r>
        <w:rPr>
          <w:rFonts w:hint="eastAsia" w:ascii="仿宋" w:hAnsi="仿宋" w:eastAsia="仿宋" w:cs="仿宋"/>
          <w:sz w:val="30"/>
          <w:szCs w:val="30"/>
          <w:lang w:eastAsia="zh-CN"/>
        </w:rPr>
        <w:t>。</w:t>
      </w:r>
    </w:p>
    <w:p w14:paraId="102A3D4B">
      <w:pPr>
        <w:keepNext w:val="0"/>
        <w:keepLines w:val="0"/>
        <w:pageBreakBefore w:val="0"/>
        <w:widowControl w:val="0"/>
        <w:tabs>
          <w:tab w:val="left" w:pos="5056"/>
        </w:tabs>
        <w:kinsoku/>
        <w:wordWrap/>
        <w:overflowPunct/>
        <w:topLinePunct w:val="0"/>
        <w:autoSpaceDE/>
        <w:autoSpaceDN/>
        <w:bidi w:val="0"/>
        <w:adjustRightInd/>
        <w:snapToGrid w:val="0"/>
        <w:spacing w:after="0" w:line="360" w:lineRule="auto"/>
        <w:ind w:firstLine="600" w:firstLineChars="200"/>
        <w:jc w:val="left"/>
        <w:textAlignment w:val="auto"/>
        <w:rPr>
          <w:rFonts w:hint="eastAsia" w:ascii="仿宋" w:hAnsi="仿宋" w:eastAsia="仿宋" w:cs="仿宋"/>
          <w:sz w:val="30"/>
          <w:szCs w:val="30"/>
          <w:lang w:eastAsia="zh-CN"/>
        </w:rPr>
      </w:pPr>
      <w:r>
        <w:rPr>
          <w:rFonts w:hint="eastAsia" w:ascii="仿宋" w:hAnsi="仿宋" w:eastAsia="仿宋" w:cs="仿宋"/>
          <w:sz w:val="30"/>
          <w:szCs w:val="30"/>
        </w:rPr>
        <w:t>★8.设备使用期限≥10年（提供产品铭牌照片或说明书）</w:t>
      </w:r>
      <w:r>
        <w:rPr>
          <w:rFonts w:hint="eastAsia" w:ascii="仿宋" w:hAnsi="仿宋" w:eastAsia="仿宋" w:cs="仿宋"/>
          <w:sz w:val="30"/>
          <w:szCs w:val="30"/>
          <w:lang w:eastAsia="zh-CN"/>
        </w:rPr>
        <w:t>。</w:t>
      </w:r>
    </w:p>
    <w:p w14:paraId="18D9E792">
      <w:pPr>
        <w:keepNext w:val="0"/>
        <w:keepLines w:val="0"/>
        <w:pageBreakBefore w:val="0"/>
        <w:widowControl w:val="0"/>
        <w:tabs>
          <w:tab w:val="left" w:pos="5056"/>
        </w:tabs>
        <w:kinsoku/>
        <w:wordWrap/>
        <w:overflowPunct/>
        <w:topLinePunct w:val="0"/>
        <w:autoSpaceDE/>
        <w:autoSpaceDN/>
        <w:bidi w:val="0"/>
        <w:adjustRightInd/>
        <w:snapToGrid w:val="0"/>
        <w:spacing w:after="0" w:line="360" w:lineRule="auto"/>
        <w:ind w:firstLine="600" w:firstLineChars="200"/>
        <w:jc w:val="left"/>
        <w:textAlignment w:val="auto"/>
        <w:rPr>
          <w:rFonts w:hint="eastAsia" w:ascii="仿宋" w:hAnsi="仿宋" w:eastAsia="仿宋" w:cs="仿宋"/>
          <w:sz w:val="30"/>
          <w:szCs w:val="30"/>
          <w:lang w:eastAsia="zh-CN"/>
        </w:rPr>
      </w:pPr>
      <w:r>
        <w:rPr>
          <w:rFonts w:hint="eastAsia" w:ascii="仿宋" w:hAnsi="仿宋" w:eastAsia="仿宋" w:cs="仿宋"/>
          <w:sz w:val="30"/>
          <w:szCs w:val="30"/>
        </w:rPr>
        <w:t>9.支持夜间模式：可自动降低亮度</w:t>
      </w:r>
      <w:r>
        <w:rPr>
          <w:rFonts w:hint="eastAsia" w:ascii="仿宋" w:hAnsi="仿宋" w:eastAsia="仿宋" w:cs="仿宋"/>
          <w:sz w:val="30"/>
          <w:szCs w:val="30"/>
          <w:lang w:eastAsia="zh-CN"/>
        </w:rPr>
        <w:t>。</w:t>
      </w:r>
    </w:p>
    <w:p w14:paraId="434CC39C">
      <w:pPr>
        <w:keepNext w:val="0"/>
        <w:keepLines w:val="0"/>
        <w:pageBreakBefore w:val="0"/>
        <w:widowControl w:val="0"/>
        <w:tabs>
          <w:tab w:val="left" w:pos="5056"/>
        </w:tabs>
        <w:kinsoku/>
        <w:wordWrap/>
        <w:overflowPunct/>
        <w:topLinePunct w:val="0"/>
        <w:autoSpaceDE/>
        <w:autoSpaceDN/>
        <w:bidi w:val="0"/>
        <w:adjustRightInd/>
        <w:snapToGrid w:val="0"/>
        <w:spacing w:after="0" w:line="360" w:lineRule="auto"/>
        <w:ind w:firstLine="600" w:firstLineChars="200"/>
        <w:jc w:val="left"/>
        <w:textAlignment w:val="auto"/>
        <w:rPr>
          <w:rFonts w:hint="eastAsia" w:ascii="仿宋" w:hAnsi="仿宋" w:eastAsia="仿宋" w:cs="仿宋"/>
          <w:sz w:val="30"/>
          <w:szCs w:val="30"/>
          <w:lang w:eastAsia="zh-CN"/>
        </w:rPr>
      </w:pPr>
      <w:r>
        <w:rPr>
          <w:rFonts w:hint="eastAsia" w:ascii="仿宋" w:hAnsi="仿宋" w:eastAsia="仿宋" w:cs="仿宋"/>
          <w:sz w:val="30"/>
          <w:szCs w:val="30"/>
        </w:rPr>
        <w:t>10.防护等级IP34</w:t>
      </w:r>
      <w:r>
        <w:rPr>
          <w:rFonts w:hint="eastAsia" w:ascii="仿宋" w:hAnsi="仿宋" w:eastAsia="仿宋" w:cs="仿宋"/>
          <w:sz w:val="30"/>
          <w:szCs w:val="30"/>
          <w:lang w:eastAsia="zh-CN"/>
        </w:rPr>
        <w:t>。</w:t>
      </w:r>
    </w:p>
    <w:p w14:paraId="7C3E7A60">
      <w:pPr>
        <w:keepNext w:val="0"/>
        <w:keepLines w:val="0"/>
        <w:pageBreakBefore w:val="0"/>
        <w:widowControl w:val="0"/>
        <w:tabs>
          <w:tab w:val="left" w:pos="5056"/>
        </w:tabs>
        <w:kinsoku/>
        <w:wordWrap/>
        <w:overflowPunct/>
        <w:topLinePunct w:val="0"/>
        <w:autoSpaceDE/>
        <w:autoSpaceDN/>
        <w:bidi w:val="0"/>
        <w:adjustRightInd/>
        <w:snapToGrid w:val="0"/>
        <w:spacing w:after="0" w:line="360" w:lineRule="auto"/>
        <w:ind w:firstLine="600" w:firstLineChars="200"/>
        <w:jc w:val="left"/>
        <w:textAlignment w:val="auto"/>
        <w:rPr>
          <w:rFonts w:hint="eastAsia" w:ascii="仿宋" w:hAnsi="仿宋" w:eastAsia="仿宋" w:cs="仿宋"/>
          <w:sz w:val="30"/>
          <w:szCs w:val="30"/>
          <w:lang w:eastAsia="zh-CN"/>
        </w:rPr>
      </w:pPr>
      <w:r>
        <w:rPr>
          <w:rFonts w:hint="eastAsia" w:ascii="仿宋" w:hAnsi="仿宋" w:eastAsia="仿宋" w:cs="仿宋"/>
          <w:sz w:val="30"/>
          <w:szCs w:val="30"/>
        </w:rPr>
        <w:t>★11.具有“按键”放大显示输注速度功能，一键放大输注速度数值</w:t>
      </w:r>
      <w:r>
        <w:rPr>
          <w:rFonts w:hint="eastAsia" w:ascii="仿宋" w:hAnsi="仿宋" w:eastAsia="仿宋" w:cs="仿宋"/>
          <w:sz w:val="30"/>
          <w:szCs w:val="30"/>
          <w:lang w:eastAsia="zh-CN"/>
        </w:rPr>
        <w:t>。</w:t>
      </w:r>
    </w:p>
    <w:p w14:paraId="7A92D67E">
      <w:pPr>
        <w:keepNext w:val="0"/>
        <w:keepLines w:val="0"/>
        <w:pageBreakBefore w:val="0"/>
        <w:widowControl w:val="0"/>
        <w:tabs>
          <w:tab w:val="left" w:pos="5056"/>
        </w:tabs>
        <w:kinsoku/>
        <w:wordWrap/>
        <w:overflowPunct/>
        <w:topLinePunct w:val="0"/>
        <w:autoSpaceDE/>
        <w:autoSpaceDN/>
        <w:bidi w:val="0"/>
        <w:adjustRightInd/>
        <w:snapToGrid w:val="0"/>
        <w:spacing w:after="0" w:line="360" w:lineRule="auto"/>
        <w:ind w:firstLine="600" w:firstLineChars="200"/>
        <w:jc w:val="left"/>
        <w:textAlignment w:val="auto"/>
        <w:rPr>
          <w:rFonts w:hint="eastAsia" w:ascii="仿宋" w:hAnsi="仿宋" w:eastAsia="仿宋" w:cs="仿宋"/>
          <w:sz w:val="30"/>
          <w:szCs w:val="30"/>
        </w:rPr>
      </w:pPr>
      <w:r>
        <w:rPr>
          <w:rFonts w:hint="eastAsia" w:ascii="仿宋" w:hAnsi="仿宋" w:eastAsia="仿宋" w:cs="仿宋"/>
          <w:sz w:val="30"/>
          <w:szCs w:val="30"/>
        </w:rPr>
        <w:t>12.内置锂电池，以5ml/h速度注射，可实现工作时间最长不少于20h</w:t>
      </w:r>
    </w:p>
    <w:p w14:paraId="49885A69">
      <w:pPr>
        <w:keepNext w:val="0"/>
        <w:keepLines w:val="0"/>
        <w:pageBreakBefore w:val="0"/>
        <w:widowControl w:val="0"/>
        <w:tabs>
          <w:tab w:val="left" w:pos="5056"/>
        </w:tabs>
        <w:kinsoku/>
        <w:wordWrap/>
        <w:overflowPunct/>
        <w:topLinePunct w:val="0"/>
        <w:autoSpaceDE/>
        <w:autoSpaceDN/>
        <w:bidi w:val="0"/>
        <w:adjustRightInd/>
        <w:snapToGrid w:val="0"/>
        <w:spacing w:after="0" w:line="360" w:lineRule="auto"/>
        <w:ind w:firstLine="600" w:firstLineChars="200"/>
        <w:jc w:val="left"/>
        <w:textAlignment w:val="auto"/>
        <w:rPr>
          <w:rFonts w:hint="eastAsia" w:ascii="仿宋" w:hAnsi="仿宋" w:eastAsia="仿宋" w:cs="仿宋"/>
          <w:sz w:val="30"/>
          <w:szCs w:val="30"/>
          <w:lang w:eastAsia="zh-CN"/>
        </w:rPr>
      </w:pPr>
      <w:r>
        <w:rPr>
          <w:rFonts w:hint="eastAsia" w:ascii="仿宋" w:hAnsi="仿宋" w:eastAsia="仿宋" w:cs="仿宋"/>
          <w:sz w:val="30"/>
          <w:szCs w:val="30"/>
        </w:rPr>
        <w:t>13.可联网输注中央监护系统，实现远程集中监护10个科室</w:t>
      </w:r>
      <w:r>
        <w:rPr>
          <w:rFonts w:hint="eastAsia" w:ascii="仿宋" w:hAnsi="仿宋" w:eastAsia="仿宋" w:cs="仿宋"/>
          <w:color w:val="000000" w:themeColor="text1"/>
          <w:sz w:val="30"/>
          <w:szCs w:val="30"/>
          <w:lang w:val="en-US" w:eastAsia="zh-CN"/>
          <w14:textFill>
            <w14:solidFill>
              <w14:schemeClr w14:val="tx1"/>
            </w14:solidFill>
          </w14:textFill>
        </w:rPr>
        <w:t>及以上</w:t>
      </w:r>
      <w:r>
        <w:rPr>
          <w:rFonts w:hint="eastAsia" w:ascii="仿宋" w:hAnsi="仿宋" w:eastAsia="仿宋" w:cs="仿宋"/>
          <w:color w:val="000000" w:themeColor="text1"/>
          <w:sz w:val="30"/>
          <w:szCs w:val="30"/>
          <w14:textFill>
            <w14:solidFill>
              <w14:schemeClr w14:val="tx1"/>
            </w14:solidFill>
          </w14:textFill>
        </w:rPr>
        <w:t>，并且每个科室可显示</w:t>
      </w:r>
      <w:r>
        <w:rPr>
          <w:rFonts w:hint="eastAsia" w:ascii="仿宋" w:hAnsi="仿宋" w:eastAsia="仿宋" w:cs="仿宋"/>
          <w:color w:val="000000" w:themeColor="text1"/>
          <w:sz w:val="30"/>
          <w:szCs w:val="30"/>
          <w:lang w:val="en-US" w:eastAsia="zh-CN"/>
          <w14:textFill>
            <w14:solidFill>
              <w14:schemeClr w14:val="tx1"/>
            </w14:solidFill>
          </w14:textFill>
        </w:rPr>
        <w:t>至少</w:t>
      </w:r>
      <w:r>
        <w:rPr>
          <w:rFonts w:hint="eastAsia" w:ascii="仿宋" w:hAnsi="仿宋" w:eastAsia="仿宋" w:cs="仿宋"/>
          <w:color w:val="000000" w:themeColor="text1"/>
          <w:sz w:val="30"/>
          <w:szCs w:val="30"/>
          <w14:textFill>
            <w14:solidFill>
              <w14:schemeClr w14:val="tx1"/>
            </w14:solidFill>
          </w14:textFill>
        </w:rPr>
        <w:t>50个房间和50个床位的</w:t>
      </w:r>
      <w:r>
        <w:rPr>
          <w:rFonts w:hint="eastAsia" w:ascii="仿宋" w:hAnsi="仿宋" w:eastAsia="仿宋" w:cs="仿宋"/>
          <w:sz w:val="30"/>
          <w:szCs w:val="30"/>
        </w:rPr>
        <w:t>输注信息</w:t>
      </w:r>
      <w:r>
        <w:rPr>
          <w:rFonts w:hint="eastAsia" w:ascii="仿宋" w:hAnsi="仿宋" w:eastAsia="仿宋" w:cs="仿宋"/>
          <w:sz w:val="30"/>
          <w:szCs w:val="30"/>
          <w:lang w:eastAsia="zh-CN"/>
        </w:rPr>
        <w:t>。</w:t>
      </w:r>
    </w:p>
    <w:p w14:paraId="3BC83A2F">
      <w:pPr>
        <w:keepNext w:val="0"/>
        <w:keepLines w:val="0"/>
        <w:pageBreakBefore w:val="0"/>
        <w:widowControl w:val="0"/>
        <w:kinsoku/>
        <w:wordWrap/>
        <w:overflowPunct/>
        <w:topLinePunct w:val="0"/>
        <w:autoSpaceDE/>
        <w:autoSpaceDN/>
        <w:bidi w:val="0"/>
        <w:adjustRightInd/>
        <w:spacing w:line="360" w:lineRule="auto"/>
        <w:ind w:firstLine="600" w:firstLineChars="200"/>
        <w:textAlignment w:val="auto"/>
        <w:rPr>
          <w:rFonts w:hint="eastAsia" w:ascii="仿宋" w:hAnsi="仿宋" w:eastAsia="仿宋" w:cs="仿宋"/>
          <w:sz w:val="30"/>
          <w:szCs w:val="30"/>
          <w:lang w:eastAsia="zh-CN"/>
        </w:rPr>
      </w:pPr>
      <w:r>
        <w:rPr>
          <w:rFonts w:hint="eastAsia" w:ascii="仿宋" w:hAnsi="仿宋" w:eastAsia="仿宋" w:cs="仿宋"/>
          <w:sz w:val="30"/>
          <w:szCs w:val="30"/>
        </w:rPr>
        <w:t>14.可联网输注中央监护系统，其具有持续质量改进功能，并新建形成报告，用于统计输注报警事件、药物液量、输注模式等进行统计对比</w:t>
      </w:r>
      <w:r>
        <w:rPr>
          <w:rFonts w:hint="eastAsia" w:ascii="仿宋" w:hAnsi="仿宋" w:eastAsia="仿宋" w:cs="仿宋"/>
          <w:sz w:val="30"/>
          <w:szCs w:val="30"/>
          <w:lang w:eastAsia="zh-CN"/>
        </w:rPr>
        <w:t>。</w:t>
      </w:r>
    </w:p>
    <w:p w14:paraId="615FDD7A">
      <w:pPr>
        <w:keepNext w:val="0"/>
        <w:keepLines w:val="0"/>
        <w:pageBreakBefore w:val="0"/>
        <w:widowControl w:val="0"/>
        <w:kinsoku/>
        <w:wordWrap/>
        <w:overflowPunct/>
        <w:topLinePunct w:val="0"/>
        <w:autoSpaceDE/>
        <w:autoSpaceDN/>
        <w:bidi w:val="0"/>
        <w:snapToGrid w:val="0"/>
        <w:spacing w:line="360" w:lineRule="auto"/>
        <w:textAlignment w:val="auto"/>
        <w:rPr>
          <w:rFonts w:hint="eastAsia" w:ascii="仿宋" w:hAnsi="仿宋" w:eastAsia="仿宋" w:cs="仿宋"/>
          <w:color w:val="000000" w:themeColor="text1"/>
          <w:sz w:val="30"/>
          <w:szCs w:val="30"/>
          <w14:textFill>
            <w14:solidFill>
              <w14:schemeClr w14:val="tx1"/>
            </w14:solidFill>
          </w14:textFill>
        </w:rPr>
      </w:pPr>
      <w:r>
        <w:rPr>
          <w:rFonts w:hint="eastAsia" w:ascii="仿宋" w:hAnsi="仿宋" w:eastAsia="仿宋" w:cs="仿宋"/>
          <w:color w:val="000000" w:themeColor="text1"/>
          <w:sz w:val="30"/>
          <w:szCs w:val="30"/>
          <w14:textFill>
            <w14:solidFill>
              <w14:schemeClr w14:val="tx1"/>
            </w14:solidFill>
          </w14:textFill>
        </w:rPr>
        <w:t>二．配置要求：每台至少包含</w:t>
      </w:r>
    </w:p>
    <w:p w14:paraId="32F399E7">
      <w:pPr>
        <w:keepNext w:val="0"/>
        <w:keepLines w:val="0"/>
        <w:pageBreakBefore w:val="0"/>
        <w:widowControl w:val="0"/>
        <w:kinsoku/>
        <w:wordWrap/>
        <w:overflowPunct/>
        <w:topLinePunct w:val="0"/>
        <w:autoSpaceDE/>
        <w:autoSpaceDN/>
        <w:bidi w:val="0"/>
        <w:snapToGrid w:val="0"/>
        <w:spacing w:after="0" w:line="360" w:lineRule="auto"/>
        <w:textAlignment w:val="auto"/>
        <w:rPr>
          <w:rFonts w:hint="eastAsia" w:ascii="仿宋" w:hAnsi="仿宋" w:eastAsia="仿宋" w:cs="仿宋"/>
          <w:sz w:val="30"/>
          <w:szCs w:val="30"/>
        </w:rPr>
      </w:pPr>
      <w:r>
        <w:rPr>
          <w:rFonts w:hint="eastAsia" w:ascii="仿宋" w:hAnsi="仿宋" w:eastAsia="仿宋" w:cs="仿宋"/>
          <w:sz w:val="30"/>
          <w:szCs w:val="30"/>
        </w:rPr>
        <w:t>单台配置要求：</w:t>
      </w:r>
    </w:p>
    <w:p w14:paraId="6BB787C1">
      <w:pPr>
        <w:keepNext w:val="0"/>
        <w:keepLines w:val="0"/>
        <w:pageBreakBefore w:val="0"/>
        <w:widowControl w:val="0"/>
        <w:kinsoku/>
        <w:wordWrap/>
        <w:overflowPunct/>
        <w:topLinePunct w:val="0"/>
        <w:autoSpaceDE/>
        <w:autoSpaceDN/>
        <w:bidi w:val="0"/>
        <w:snapToGrid w:val="0"/>
        <w:spacing w:after="0" w:line="360" w:lineRule="auto"/>
        <w:textAlignment w:val="auto"/>
        <w:rPr>
          <w:rFonts w:hint="eastAsia" w:ascii="仿宋" w:hAnsi="仿宋" w:eastAsia="仿宋" w:cs="仿宋"/>
          <w:sz w:val="30"/>
          <w:szCs w:val="30"/>
        </w:rPr>
      </w:pPr>
      <w:r>
        <w:rPr>
          <w:rFonts w:hint="eastAsia" w:ascii="仿宋" w:hAnsi="仿宋" w:eastAsia="仿宋" w:cs="仿宋"/>
          <w:sz w:val="30"/>
          <w:szCs w:val="30"/>
        </w:rPr>
        <w:t>1.主机*1                5.合格证</w:t>
      </w:r>
    </w:p>
    <w:p w14:paraId="1377A287">
      <w:pPr>
        <w:keepNext w:val="0"/>
        <w:keepLines w:val="0"/>
        <w:pageBreakBefore w:val="0"/>
        <w:widowControl w:val="0"/>
        <w:kinsoku/>
        <w:wordWrap/>
        <w:overflowPunct/>
        <w:topLinePunct w:val="0"/>
        <w:autoSpaceDE/>
        <w:autoSpaceDN/>
        <w:bidi w:val="0"/>
        <w:snapToGrid w:val="0"/>
        <w:spacing w:after="0" w:line="360" w:lineRule="auto"/>
        <w:textAlignment w:val="auto"/>
        <w:rPr>
          <w:rFonts w:hint="eastAsia" w:ascii="仿宋" w:hAnsi="仿宋" w:eastAsia="仿宋" w:cs="仿宋"/>
          <w:sz w:val="30"/>
          <w:szCs w:val="30"/>
        </w:rPr>
      </w:pPr>
      <w:r>
        <w:rPr>
          <w:rFonts w:hint="eastAsia" w:ascii="仿宋" w:hAnsi="仿宋" w:eastAsia="仿宋" w:cs="仿宋"/>
          <w:sz w:val="30"/>
          <w:szCs w:val="30"/>
        </w:rPr>
        <w:t>2.托盘*1                6.保修卡</w:t>
      </w:r>
    </w:p>
    <w:p w14:paraId="0FC7C039">
      <w:pPr>
        <w:keepNext w:val="0"/>
        <w:keepLines w:val="0"/>
        <w:pageBreakBefore w:val="0"/>
        <w:widowControl w:val="0"/>
        <w:kinsoku/>
        <w:wordWrap/>
        <w:overflowPunct/>
        <w:topLinePunct w:val="0"/>
        <w:autoSpaceDE/>
        <w:autoSpaceDN/>
        <w:bidi w:val="0"/>
        <w:snapToGrid w:val="0"/>
        <w:spacing w:after="0" w:line="360" w:lineRule="auto"/>
        <w:textAlignment w:val="auto"/>
        <w:rPr>
          <w:rFonts w:hint="eastAsia" w:ascii="仿宋" w:hAnsi="仿宋" w:eastAsia="仿宋" w:cs="仿宋"/>
          <w:sz w:val="30"/>
          <w:szCs w:val="30"/>
        </w:rPr>
      </w:pPr>
      <w:r>
        <w:rPr>
          <w:rFonts w:hint="eastAsia" w:ascii="仿宋" w:hAnsi="仿宋" w:eastAsia="仿宋" w:cs="仿宋"/>
          <w:sz w:val="30"/>
          <w:szCs w:val="30"/>
        </w:rPr>
        <w:t>3.电源线*1              7.快速操作卡</w:t>
      </w:r>
    </w:p>
    <w:p w14:paraId="532CE179">
      <w:pPr>
        <w:keepNext w:val="0"/>
        <w:keepLines w:val="0"/>
        <w:pageBreakBefore w:val="0"/>
        <w:widowControl w:val="0"/>
        <w:kinsoku/>
        <w:wordWrap/>
        <w:overflowPunct/>
        <w:topLinePunct w:val="0"/>
        <w:autoSpaceDE/>
        <w:autoSpaceDN/>
        <w:bidi w:val="0"/>
        <w:spacing w:line="360" w:lineRule="auto"/>
        <w:textAlignment w:val="auto"/>
        <w:rPr>
          <w:rFonts w:hint="eastAsia" w:ascii="仿宋" w:hAnsi="仿宋" w:eastAsia="仿宋" w:cs="仿宋"/>
          <w:sz w:val="30"/>
          <w:szCs w:val="30"/>
        </w:rPr>
      </w:pPr>
      <w:r>
        <w:rPr>
          <w:rFonts w:hint="eastAsia" w:ascii="仿宋" w:hAnsi="仿宋" w:eastAsia="仿宋" w:cs="仿宋"/>
          <w:sz w:val="30"/>
          <w:szCs w:val="30"/>
        </w:rPr>
        <w:t>4.操作手册              8.装箱清单</w:t>
      </w:r>
    </w:p>
    <w:p w14:paraId="35FB7FB7">
      <w:pPr>
        <w:keepNext w:val="0"/>
        <w:keepLines w:val="0"/>
        <w:pageBreakBefore w:val="0"/>
        <w:widowControl w:val="0"/>
        <w:kinsoku/>
        <w:wordWrap/>
        <w:overflowPunct/>
        <w:topLinePunct w:val="0"/>
        <w:autoSpaceDE/>
        <w:autoSpaceDN/>
        <w:bidi w:val="0"/>
        <w:spacing w:line="360" w:lineRule="auto"/>
        <w:textAlignment w:val="auto"/>
        <w:rPr>
          <w:rFonts w:hint="eastAsia" w:ascii="仿宋" w:hAnsi="仿宋" w:eastAsia="仿宋" w:cs="仿宋"/>
          <w:sz w:val="30"/>
          <w:szCs w:val="30"/>
        </w:rPr>
      </w:pPr>
    </w:p>
    <w:p w14:paraId="105AAF7A">
      <w:pPr>
        <w:keepNext w:val="0"/>
        <w:keepLines w:val="0"/>
        <w:pageBreakBefore w:val="0"/>
        <w:widowControl w:val="0"/>
        <w:kinsoku/>
        <w:wordWrap/>
        <w:overflowPunct/>
        <w:topLinePunct w:val="0"/>
        <w:autoSpaceDE/>
        <w:autoSpaceDN/>
        <w:bidi w:val="0"/>
        <w:spacing w:line="360" w:lineRule="auto"/>
        <w:ind w:firstLine="602" w:firstLineChars="200"/>
        <w:textAlignment w:val="auto"/>
        <w:rPr>
          <w:rFonts w:hint="eastAsia" w:ascii="仿宋" w:hAnsi="仿宋" w:eastAsia="仿宋" w:cs="仿宋"/>
          <w:b/>
          <w:bCs/>
          <w:color w:val="000000" w:themeColor="text1"/>
          <w:sz w:val="30"/>
          <w:szCs w:val="30"/>
          <w:lang w:val="en-US" w:eastAsia="zh-CN"/>
          <w14:textFill>
            <w14:solidFill>
              <w14:schemeClr w14:val="tx1"/>
            </w14:solidFill>
          </w14:textFill>
        </w:rPr>
      </w:pPr>
    </w:p>
    <w:p w14:paraId="64E09838">
      <w:pPr>
        <w:keepNext w:val="0"/>
        <w:keepLines w:val="0"/>
        <w:pageBreakBefore w:val="0"/>
        <w:widowControl w:val="0"/>
        <w:kinsoku/>
        <w:wordWrap/>
        <w:overflowPunct/>
        <w:topLinePunct w:val="0"/>
        <w:autoSpaceDE/>
        <w:autoSpaceDN/>
        <w:bidi w:val="0"/>
        <w:spacing w:line="360" w:lineRule="auto"/>
        <w:ind w:firstLine="602" w:firstLineChars="200"/>
        <w:textAlignment w:val="auto"/>
        <w:rPr>
          <w:rFonts w:hint="eastAsia" w:ascii="仿宋" w:hAnsi="仿宋" w:eastAsia="仿宋" w:cs="仿宋"/>
          <w:b/>
          <w:bCs/>
          <w:color w:val="000000" w:themeColor="text1"/>
          <w:sz w:val="30"/>
          <w:szCs w:val="30"/>
          <w:lang w:val="en-US" w:eastAsia="zh-CN"/>
          <w14:textFill>
            <w14:solidFill>
              <w14:schemeClr w14:val="tx1"/>
            </w14:solidFill>
          </w14:textFill>
        </w:rPr>
      </w:pPr>
      <w:r>
        <w:rPr>
          <w:rFonts w:hint="eastAsia" w:ascii="仿宋" w:hAnsi="仿宋" w:eastAsia="仿宋" w:cs="仿宋"/>
          <w:b/>
          <w:bCs/>
          <w:color w:val="000000" w:themeColor="text1"/>
          <w:sz w:val="30"/>
          <w:szCs w:val="30"/>
          <w:lang w:val="en-US" w:eastAsia="zh-CN"/>
          <w14:textFill>
            <w14:solidFill>
              <w14:schemeClr w14:val="tx1"/>
            </w14:solidFill>
          </w14:textFill>
        </w:rPr>
        <w:t>医用输液泵</w:t>
      </w:r>
    </w:p>
    <w:p w14:paraId="44C9A796">
      <w:pPr>
        <w:keepNext w:val="0"/>
        <w:keepLines w:val="0"/>
        <w:pageBreakBefore w:val="0"/>
        <w:widowControl w:val="0"/>
        <w:kinsoku/>
        <w:wordWrap/>
        <w:overflowPunct/>
        <w:topLinePunct w:val="0"/>
        <w:autoSpaceDE/>
        <w:autoSpaceDN/>
        <w:bidi w:val="0"/>
        <w:spacing w:line="360" w:lineRule="auto"/>
        <w:textAlignment w:val="auto"/>
        <w:rPr>
          <w:rFonts w:hint="eastAsia" w:ascii="仿宋" w:hAnsi="仿宋" w:eastAsia="仿宋" w:cs="仿宋"/>
          <w:sz w:val="30"/>
          <w:szCs w:val="30"/>
        </w:rPr>
      </w:pPr>
      <w:r>
        <w:rPr>
          <w:rFonts w:hint="eastAsia" w:ascii="仿宋" w:hAnsi="仿宋" w:eastAsia="仿宋" w:cs="仿宋"/>
          <w:sz w:val="30"/>
          <w:szCs w:val="30"/>
        </w:rPr>
        <w:t>一．技术参数</w:t>
      </w:r>
    </w:p>
    <w:p w14:paraId="1663C4EE">
      <w:pPr>
        <w:keepNext w:val="0"/>
        <w:keepLines w:val="0"/>
        <w:pageBreakBefore w:val="0"/>
        <w:widowControl w:val="0"/>
        <w:kinsoku/>
        <w:wordWrap/>
        <w:overflowPunct/>
        <w:topLinePunct w:val="0"/>
        <w:autoSpaceDE/>
        <w:autoSpaceDN/>
        <w:bidi w:val="0"/>
        <w:adjustRightInd/>
        <w:spacing w:line="360" w:lineRule="auto"/>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1.多种</w:t>
      </w:r>
      <w:r>
        <w:rPr>
          <w:rFonts w:hint="eastAsia" w:ascii="仿宋" w:hAnsi="仿宋" w:eastAsia="仿宋" w:cs="仿宋"/>
          <w:sz w:val="30"/>
          <w:szCs w:val="30"/>
        </w:rPr>
        <w:t>输液</w:t>
      </w:r>
      <w:r>
        <w:rPr>
          <w:rFonts w:hint="eastAsia" w:ascii="仿宋" w:hAnsi="仿宋" w:eastAsia="仿宋" w:cs="仿宋"/>
          <w:sz w:val="30"/>
          <w:szCs w:val="30"/>
          <w:lang w:val="en-US" w:eastAsia="zh-CN"/>
        </w:rPr>
        <w:t>模式</w:t>
      </w:r>
      <w:r>
        <w:rPr>
          <w:rFonts w:hint="eastAsia" w:ascii="仿宋" w:hAnsi="仿宋" w:eastAsia="仿宋" w:cs="仿宋"/>
          <w:sz w:val="30"/>
          <w:szCs w:val="30"/>
        </w:rPr>
        <w:t>：可选择mL/h模式、时量模式、滴速模式</w:t>
      </w:r>
    </w:p>
    <w:p w14:paraId="7A45E18E">
      <w:pPr>
        <w:keepNext w:val="0"/>
        <w:keepLines w:val="0"/>
        <w:pageBreakBefore w:val="0"/>
        <w:widowControl w:val="0"/>
        <w:kinsoku/>
        <w:wordWrap/>
        <w:overflowPunct/>
        <w:topLinePunct w:val="0"/>
        <w:autoSpaceDE/>
        <w:autoSpaceDN/>
        <w:bidi w:val="0"/>
        <w:adjustRightInd/>
        <w:spacing w:line="360" w:lineRule="auto"/>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★2.</w:t>
      </w:r>
      <w:r>
        <w:rPr>
          <w:rFonts w:hint="eastAsia" w:ascii="仿宋" w:hAnsi="仿宋" w:eastAsia="仿宋" w:cs="仿宋"/>
          <w:sz w:val="30"/>
          <w:szCs w:val="30"/>
        </w:rPr>
        <w:t>单一故障容错率：输液泵在单一故障状态下可能传输的最大容量</w:t>
      </w:r>
      <w:r>
        <w:rPr>
          <w:rFonts w:hint="eastAsia" w:ascii="仿宋" w:hAnsi="仿宋" w:eastAsia="仿宋" w:cs="仿宋"/>
          <w:sz w:val="30"/>
          <w:szCs w:val="30"/>
          <w:lang w:val="en-US" w:eastAsia="zh-CN"/>
        </w:rPr>
        <w:t>不大于</w:t>
      </w:r>
      <w:r>
        <w:rPr>
          <w:rFonts w:hint="eastAsia" w:ascii="仿宋" w:hAnsi="仿宋" w:eastAsia="仿宋" w:cs="仿宋"/>
          <w:sz w:val="30"/>
          <w:szCs w:val="30"/>
        </w:rPr>
        <w:t>2m</w:t>
      </w:r>
      <w:r>
        <w:rPr>
          <w:rFonts w:hint="eastAsia" w:ascii="仿宋" w:hAnsi="仿宋" w:eastAsia="仿宋" w:cs="仿宋"/>
          <w:sz w:val="30"/>
          <w:szCs w:val="30"/>
          <w:lang w:val="en-US" w:eastAsia="zh-CN"/>
        </w:rPr>
        <w:t>L。</w:t>
      </w:r>
    </w:p>
    <w:p w14:paraId="0DCBE30B">
      <w:pPr>
        <w:keepNext w:val="0"/>
        <w:keepLines w:val="0"/>
        <w:pageBreakBefore w:val="0"/>
        <w:widowControl w:val="0"/>
        <w:kinsoku/>
        <w:wordWrap/>
        <w:overflowPunct/>
        <w:topLinePunct w:val="0"/>
        <w:autoSpaceDE/>
        <w:autoSpaceDN/>
        <w:bidi w:val="0"/>
        <w:adjustRightInd/>
        <w:spacing w:line="360" w:lineRule="auto"/>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3.内置可充电锂电池，</w:t>
      </w:r>
      <w:r>
        <w:rPr>
          <w:rFonts w:hint="eastAsia" w:ascii="仿宋" w:hAnsi="仿宋" w:eastAsia="仿宋" w:cs="仿宋"/>
          <w:sz w:val="30"/>
          <w:szCs w:val="30"/>
        </w:rPr>
        <w:t>连续</w:t>
      </w:r>
      <w:r>
        <w:rPr>
          <w:rFonts w:hint="eastAsia" w:ascii="仿宋" w:hAnsi="仿宋" w:eastAsia="仿宋" w:cs="仿宋"/>
          <w:sz w:val="30"/>
          <w:szCs w:val="30"/>
          <w:lang w:val="en-US" w:eastAsia="zh-CN"/>
        </w:rPr>
        <w:t>续航时间可达8小时以上。</w:t>
      </w:r>
    </w:p>
    <w:p w14:paraId="464330F1">
      <w:pPr>
        <w:keepNext w:val="0"/>
        <w:keepLines w:val="0"/>
        <w:pageBreakBefore w:val="0"/>
        <w:widowControl w:val="0"/>
        <w:kinsoku/>
        <w:wordWrap/>
        <w:overflowPunct/>
        <w:topLinePunct w:val="0"/>
        <w:autoSpaceDE/>
        <w:autoSpaceDN/>
        <w:bidi w:val="0"/>
        <w:adjustRightInd/>
        <w:spacing w:line="360" w:lineRule="auto"/>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★4.模块式多泵</w:t>
      </w:r>
      <w:r>
        <w:rPr>
          <w:rFonts w:hint="eastAsia" w:ascii="仿宋" w:hAnsi="仿宋" w:eastAsia="仿宋" w:cs="仿宋"/>
          <w:sz w:val="30"/>
          <w:szCs w:val="30"/>
        </w:rPr>
        <w:t>组合功能：可</w:t>
      </w:r>
      <w:r>
        <w:rPr>
          <w:rFonts w:hint="eastAsia" w:ascii="仿宋" w:hAnsi="仿宋" w:eastAsia="仿宋" w:cs="仿宋"/>
          <w:sz w:val="30"/>
          <w:szCs w:val="30"/>
          <w:lang w:val="en-US" w:eastAsia="zh-CN"/>
        </w:rPr>
        <w:t>与注射泵、营养泵进行模块式任意组合，成为输液工作站。</w:t>
      </w:r>
    </w:p>
    <w:p w14:paraId="1FAB18D2">
      <w:pPr>
        <w:pStyle w:val="40"/>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kern w:val="0"/>
          <w:sz w:val="30"/>
          <w:szCs w:val="30"/>
          <w:lang w:val="en-US" w:eastAsia="zh-CN" w:bidi="ar-SA"/>
        </w:rPr>
        <w:t>5.</w:t>
      </w:r>
      <w:r>
        <w:rPr>
          <w:rFonts w:hint="eastAsia" w:ascii="仿宋" w:hAnsi="仿宋" w:eastAsia="仿宋" w:cs="仿宋"/>
          <w:sz w:val="30"/>
          <w:szCs w:val="30"/>
        </w:rPr>
        <w:t>防</w:t>
      </w:r>
      <w:r>
        <w:rPr>
          <w:rFonts w:hint="eastAsia" w:ascii="仿宋" w:hAnsi="仿宋" w:eastAsia="仿宋" w:cs="仿宋"/>
          <w:sz w:val="30"/>
          <w:szCs w:val="30"/>
          <w:lang w:val="en-US" w:eastAsia="zh-CN"/>
        </w:rPr>
        <w:t>护</w:t>
      </w:r>
      <w:r>
        <w:rPr>
          <w:rFonts w:hint="eastAsia" w:ascii="仿宋" w:hAnsi="仿宋" w:eastAsia="仿宋" w:cs="仿宋"/>
          <w:sz w:val="30"/>
          <w:szCs w:val="30"/>
        </w:rPr>
        <w:t>等级：IP33</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具有防尘防水功能。</w:t>
      </w:r>
    </w:p>
    <w:p w14:paraId="196F39DF">
      <w:pPr>
        <w:pStyle w:val="40"/>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600" w:firstLineChars="200"/>
        <w:textAlignment w:val="auto"/>
        <w:rPr>
          <w:rFonts w:hint="eastAsia" w:ascii="仿宋" w:hAnsi="仿宋" w:eastAsia="仿宋" w:cs="仿宋"/>
          <w:color w:val="FF0000"/>
          <w:sz w:val="30"/>
          <w:szCs w:val="30"/>
          <w:lang w:val="en-US" w:eastAsia="zh-CN"/>
        </w:rPr>
      </w:pPr>
      <w:r>
        <w:rPr>
          <w:rFonts w:hint="eastAsia" w:ascii="仿宋" w:hAnsi="仿宋" w:eastAsia="仿宋" w:cs="仿宋"/>
          <w:kern w:val="0"/>
          <w:sz w:val="30"/>
          <w:szCs w:val="30"/>
          <w:lang w:val="en-US" w:eastAsia="zh-CN" w:bidi="ar-SA"/>
        </w:rPr>
        <w:t>★6.</w:t>
      </w:r>
      <w:r>
        <w:rPr>
          <w:rFonts w:hint="eastAsia" w:ascii="仿宋" w:hAnsi="仿宋" w:eastAsia="仿宋" w:cs="仿宋"/>
          <w:color w:val="000000" w:themeColor="text1"/>
          <w:sz w:val="30"/>
          <w:szCs w:val="30"/>
          <w:lang w:val="en-US" w:eastAsia="zh-CN"/>
          <w14:textFill>
            <w14:solidFill>
              <w14:schemeClr w14:val="tx1"/>
            </w14:solidFill>
          </w14:textFill>
        </w:rPr>
        <w:t>电气安全分类为I类CF设备。</w:t>
      </w:r>
    </w:p>
    <w:p w14:paraId="407A070E">
      <w:pPr>
        <w:pStyle w:val="40"/>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7.可与输注工作站连接进行集中监控和连接中央监护系统。</w:t>
      </w:r>
    </w:p>
    <w:p w14:paraId="77CC5942">
      <w:pPr>
        <w:pStyle w:val="40"/>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8.显示亮度具有调节功能。</w:t>
      </w:r>
    </w:p>
    <w:p w14:paraId="72E53BD8">
      <w:pPr>
        <w:pStyle w:val="40"/>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firstLine="600" w:firstLineChars="200"/>
        <w:textAlignment w:val="auto"/>
        <w:rPr>
          <w:rFonts w:hint="eastAsia" w:ascii="仿宋" w:hAnsi="仿宋" w:eastAsia="仿宋" w:cs="仿宋"/>
          <w:sz w:val="30"/>
          <w:szCs w:val="30"/>
          <w:lang w:eastAsia="zh-CN"/>
        </w:rPr>
      </w:pPr>
      <w:r>
        <w:rPr>
          <w:rFonts w:hint="eastAsia" w:ascii="仿宋" w:hAnsi="仿宋" w:eastAsia="仿宋" w:cs="仿宋"/>
          <w:sz w:val="30"/>
          <w:szCs w:val="30"/>
          <w:lang w:val="en-US" w:eastAsia="zh-CN"/>
        </w:rPr>
        <w:t>9.</w:t>
      </w:r>
      <w:r>
        <w:rPr>
          <w:rFonts w:hint="eastAsia" w:ascii="仿宋" w:hAnsi="仿宋" w:eastAsia="仿宋" w:cs="仿宋"/>
          <w:sz w:val="30"/>
          <w:szCs w:val="30"/>
        </w:rPr>
        <w:t>报警功能：气泡报警、管道堵塞报警、电池欠压报警、预设完成报警、开门报警、电池耗尽报警、交流掉电报警、累积量超限报警、电机故障报警、等待操作报警</w:t>
      </w:r>
      <w:r>
        <w:rPr>
          <w:rFonts w:hint="eastAsia" w:ascii="仿宋" w:hAnsi="仿宋" w:eastAsia="仿宋" w:cs="仿宋"/>
          <w:sz w:val="30"/>
          <w:szCs w:val="30"/>
          <w:lang w:eastAsia="zh-CN"/>
        </w:rPr>
        <w:t>。</w:t>
      </w:r>
    </w:p>
    <w:p w14:paraId="4BBDE292">
      <w:pPr>
        <w:pStyle w:val="40"/>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firstLine="600" w:firstLineChars="200"/>
        <w:textAlignment w:val="auto"/>
        <w:rPr>
          <w:rFonts w:hint="eastAsia" w:ascii="仿宋" w:hAnsi="仿宋" w:eastAsia="仿宋" w:cs="仿宋"/>
          <w:sz w:val="30"/>
          <w:szCs w:val="30"/>
        </w:rPr>
      </w:pPr>
      <w:r>
        <w:rPr>
          <w:rFonts w:hint="eastAsia" w:ascii="仿宋" w:hAnsi="仿宋" w:eastAsia="仿宋" w:cs="仿宋"/>
          <w:kern w:val="0"/>
          <w:sz w:val="30"/>
          <w:szCs w:val="30"/>
          <w:lang w:val="en-US" w:eastAsia="zh-CN" w:bidi="ar-SA"/>
        </w:rPr>
        <w:t>★10.</w:t>
      </w:r>
      <w:r>
        <w:rPr>
          <w:rFonts w:hint="eastAsia" w:ascii="仿宋" w:hAnsi="仿宋" w:eastAsia="仿宋" w:cs="仿宋"/>
          <w:sz w:val="30"/>
          <w:szCs w:val="30"/>
          <w:lang w:val="en-US" w:eastAsia="zh-CN"/>
        </w:rPr>
        <w:t>阻塞报警时产生的丸剂量：运行在中速5mL/h时达到最小阻塞压力报警阈值和达到最大阻塞压力报警阈值产生的丸剂量不大于0.7mL。</w:t>
      </w:r>
    </w:p>
    <w:p w14:paraId="3EFF9688">
      <w:pPr>
        <w:pStyle w:val="40"/>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firstLine="600" w:firstLineChars="200"/>
        <w:textAlignment w:val="auto"/>
        <w:rPr>
          <w:rFonts w:hint="eastAsia" w:ascii="仿宋" w:hAnsi="仿宋" w:eastAsia="仿宋" w:cs="仿宋"/>
          <w:sz w:val="30"/>
          <w:szCs w:val="30"/>
        </w:rPr>
      </w:pPr>
      <w:r>
        <w:rPr>
          <w:rFonts w:hint="eastAsia" w:ascii="仿宋" w:hAnsi="仿宋" w:eastAsia="仿宋" w:cs="仿宋"/>
          <w:kern w:val="0"/>
          <w:sz w:val="30"/>
          <w:szCs w:val="30"/>
          <w:lang w:val="en-US" w:eastAsia="zh-CN" w:bidi="ar-SA"/>
        </w:rPr>
        <w:t>11.</w:t>
      </w:r>
      <w:r>
        <w:rPr>
          <w:rFonts w:hint="eastAsia" w:ascii="仿宋" w:hAnsi="仿宋" w:eastAsia="仿宋" w:cs="仿宋"/>
          <w:sz w:val="30"/>
          <w:szCs w:val="30"/>
          <w:lang w:val="en-US" w:eastAsia="zh-CN"/>
        </w:rPr>
        <w:t>按最新国标要求具有高优先级报警声压和低优先级报警声压要求</w:t>
      </w:r>
      <w:r>
        <w:rPr>
          <w:rFonts w:hint="eastAsia" w:ascii="仿宋" w:hAnsi="仿宋" w:eastAsia="仿宋" w:cs="仿宋"/>
          <w:color w:val="auto"/>
          <w:sz w:val="30"/>
          <w:szCs w:val="30"/>
          <w:highlight w:val="none"/>
        </w:rPr>
        <w:t>：</w:t>
      </w:r>
      <w:r>
        <w:rPr>
          <w:rFonts w:hint="eastAsia" w:ascii="仿宋" w:hAnsi="仿宋" w:eastAsia="仿宋" w:cs="仿宋"/>
          <w:color w:val="auto"/>
          <w:sz w:val="30"/>
          <w:szCs w:val="30"/>
          <w:highlight w:val="none"/>
          <w:lang w:val="en-US" w:eastAsia="zh-CN"/>
        </w:rPr>
        <w:t>在</w:t>
      </w:r>
      <w:r>
        <w:rPr>
          <w:rFonts w:hint="eastAsia" w:ascii="仿宋" w:hAnsi="仿宋" w:eastAsia="仿宋" w:cs="仿宋"/>
          <w:color w:val="auto"/>
          <w:sz w:val="30"/>
          <w:szCs w:val="30"/>
          <w:highlight w:val="none"/>
        </w:rPr>
        <w:t>45dB（A）~85dB（A）声压</w:t>
      </w:r>
      <w:r>
        <w:rPr>
          <w:rFonts w:hint="eastAsia" w:ascii="仿宋" w:hAnsi="仿宋" w:eastAsia="仿宋" w:cs="仿宋"/>
          <w:color w:val="auto"/>
          <w:sz w:val="30"/>
          <w:szCs w:val="30"/>
          <w:highlight w:val="none"/>
          <w:lang w:val="en-US" w:eastAsia="zh-CN"/>
        </w:rPr>
        <w:t>范围。</w:t>
      </w:r>
    </w:p>
    <w:p w14:paraId="65134078">
      <w:pPr>
        <w:pStyle w:val="40"/>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firstLine="600" w:firstLineChars="200"/>
        <w:textAlignment w:val="auto"/>
        <w:rPr>
          <w:rFonts w:hint="eastAsia" w:ascii="仿宋" w:hAnsi="仿宋" w:eastAsia="仿宋" w:cs="仿宋"/>
          <w:sz w:val="30"/>
          <w:szCs w:val="30"/>
          <w:lang w:eastAsia="zh-CN"/>
        </w:rPr>
      </w:pPr>
      <w:r>
        <w:rPr>
          <w:rFonts w:hint="eastAsia" w:ascii="仿宋" w:hAnsi="仿宋" w:eastAsia="仿宋" w:cs="仿宋"/>
          <w:sz w:val="30"/>
          <w:szCs w:val="30"/>
          <w:lang w:val="en-US" w:eastAsia="zh-CN"/>
        </w:rPr>
        <w:t>12.具有</w:t>
      </w:r>
      <w:r>
        <w:rPr>
          <w:rFonts w:hint="eastAsia" w:ascii="仿宋" w:hAnsi="仿宋" w:eastAsia="仿宋" w:cs="仿宋"/>
          <w:sz w:val="30"/>
          <w:szCs w:val="30"/>
        </w:rPr>
        <w:t>压力释放功能</w:t>
      </w:r>
      <w:r>
        <w:rPr>
          <w:rFonts w:hint="eastAsia" w:ascii="仿宋" w:hAnsi="仿宋" w:eastAsia="仿宋" w:cs="仿宋"/>
          <w:sz w:val="30"/>
          <w:szCs w:val="30"/>
          <w:lang w:eastAsia="zh-CN"/>
        </w:rPr>
        <w:t>。</w:t>
      </w:r>
    </w:p>
    <w:p w14:paraId="5FDB82C4">
      <w:pPr>
        <w:pStyle w:val="40"/>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13.</w:t>
      </w:r>
      <w:r>
        <w:rPr>
          <w:rFonts w:hint="eastAsia" w:ascii="仿宋" w:hAnsi="仿宋" w:eastAsia="仿宋" w:cs="仿宋"/>
          <w:sz w:val="30"/>
          <w:szCs w:val="30"/>
        </w:rPr>
        <w:t>具有输液器校准功能</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自动识别输液器型号。</w:t>
      </w:r>
    </w:p>
    <w:p w14:paraId="168A2398">
      <w:pPr>
        <w:pStyle w:val="40"/>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firstLine="600" w:firstLineChars="200"/>
        <w:textAlignment w:val="auto"/>
        <w:rPr>
          <w:rFonts w:hint="eastAsia" w:ascii="仿宋" w:hAnsi="仿宋" w:eastAsia="仿宋" w:cs="仿宋"/>
          <w:sz w:val="30"/>
          <w:szCs w:val="30"/>
        </w:rPr>
      </w:pPr>
      <w:r>
        <w:rPr>
          <w:rFonts w:hint="eastAsia" w:ascii="仿宋" w:hAnsi="仿宋" w:eastAsia="仿宋" w:cs="仿宋"/>
          <w:kern w:val="0"/>
          <w:sz w:val="30"/>
          <w:szCs w:val="30"/>
          <w:lang w:val="en-US" w:eastAsia="zh-CN" w:bidi="ar-SA"/>
        </w:rPr>
        <w:t>★14.</w:t>
      </w:r>
      <w:r>
        <w:rPr>
          <w:rFonts w:hint="eastAsia" w:ascii="仿宋" w:hAnsi="仿宋" w:eastAsia="仿宋" w:cs="仿宋"/>
          <w:sz w:val="30"/>
          <w:szCs w:val="30"/>
          <w:lang w:val="en-US" w:eastAsia="zh-CN"/>
        </w:rPr>
        <w:t>历史数据记录功能：设备工作时可记录输注的历史信息，并可通过无线导出查看。</w:t>
      </w:r>
    </w:p>
    <w:p w14:paraId="2C1D2E83">
      <w:pPr>
        <w:pStyle w:val="40"/>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firstLine="600" w:firstLineChars="200"/>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15.具备报警复位功能，可复位当前报警。</w:t>
      </w:r>
    </w:p>
    <w:p w14:paraId="0369FE06">
      <w:pPr>
        <w:pStyle w:val="40"/>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firstLine="600" w:firstLineChars="200"/>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16.</w:t>
      </w:r>
      <w:r>
        <w:rPr>
          <w:rFonts w:hint="eastAsia" w:ascii="仿宋" w:hAnsi="仿宋" w:eastAsia="仿宋" w:cs="仿宋"/>
          <w:sz w:val="30"/>
          <w:szCs w:val="30"/>
        </w:rPr>
        <w:t>输液预设功能：预设范围1m</w:t>
      </w:r>
      <w:r>
        <w:rPr>
          <w:rFonts w:hint="eastAsia" w:ascii="仿宋" w:hAnsi="仿宋" w:eastAsia="仿宋" w:cs="仿宋"/>
          <w:sz w:val="30"/>
          <w:szCs w:val="30"/>
          <w:lang w:val="en-US" w:eastAsia="zh-CN"/>
        </w:rPr>
        <w:t>L</w:t>
      </w:r>
      <w:r>
        <w:rPr>
          <w:rFonts w:hint="eastAsia" w:ascii="仿宋" w:hAnsi="仿宋" w:eastAsia="仿宋" w:cs="仿宋"/>
          <w:sz w:val="30"/>
          <w:szCs w:val="30"/>
        </w:rPr>
        <w:t>-9999m</w:t>
      </w:r>
      <w:r>
        <w:rPr>
          <w:rFonts w:hint="eastAsia" w:ascii="仿宋" w:hAnsi="仿宋" w:eastAsia="仿宋" w:cs="仿宋"/>
          <w:sz w:val="30"/>
          <w:szCs w:val="30"/>
          <w:lang w:val="en-US" w:eastAsia="zh-CN"/>
        </w:rPr>
        <w:t>L。</w:t>
      </w:r>
    </w:p>
    <w:p w14:paraId="23EC31D7">
      <w:pPr>
        <w:pStyle w:val="40"/>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firstLine="600" w:firstLineChars="200"/>
        <w:textAlignment w:val="auto"/>
        <w:rPr>
          <w:rFonts w:hint="eastAsia" w:ascii="仿宋" w:hAnsi="仿宋" w:eastAsia="仿宋" w:cs="仿宋"/>
          <w:sz w:val="30"/>
          <w:szCs w:val="30"/>
          <w:lang w:eastAsia="zh-CN"/>
        </w:rPr>
      </w:pPr>
      <w:r>
        <w:rPr>
          <w:rFonts w:hint="eastAsia" w:ascii="仿宋" w:hAnsi="仿宋" w:eastAsia="仿宋" w:cs="仿宋"/>
          <w:sz w:val="30"/>
          <w:szCs w:val="30"/>
          <w:lang w:val="en-US" w:eastAsia="zh-CN"/>
        </w:rPr>
        <w:t>17.具有KVO功能</w:t>
      </w:r>
      <w:r>
        <w:rPr>
          <w:rFonts w:hint="eastAsia" w:ascii="仿宋" w:hAnsi="仿宋" w:eastAsia="仿宋" w:cs="仿宋"/>
          <w:sz w:val="30"/>
          <w:szCs w:val="30"/>
        </w:rPr>
        <w:t>：KVO速度1m</w:t>
      </w:r>
      <w:r>
        <w:rPr>
          <w:rFonts w:hint="eastAsia" w:ascii="仿宋" w:hAnsi="仿宋" w:eastAsia="仿宋" w:cs="仿宋"/>
          <w:sz w:val="30"/>
          <w:szCs w:val="30"/>
          <w:lang w:val="en-US" w:eastAsia="zh-CN"/>
        </w:rPr>
        <w:t>L</w:t>
      </w:r>
      <w:r>
        <w:rPr>
          <w:rFonts w:hint="eastAsia" w:ascii="仿宋" w:hAnsi="仿宋" w:eastAsia="仿宋" w:cs="仿宋"/>
          <w:sz w:val="30"/>
          <w:szCs w:val="30"/>
        </w:rPr>
        <w:t>/h-5m</w:t>
      </w:r>
      <w:r>
        <w:rPr>
          <w:rFonts w:hint="eastAsia" w:ascii="仿宋" w:hAnsi="仿宋" w:eastAsia="仿宋" w:cs="仿宋"/>
          <w:sz w:val="30"/>
          <w:szCs w:val="30"/>
          <w:lang w:val="en-US" w:eastAsia="zh-CN"/>
        </w:rPr>
        <w:t>L</w:t>
      </w:r>
      <w:r>
        <w:rPr>
          <w:rFonts w:hint="eastAsia" w:ascii="仿宋" w:hAnsi="仿宋" w:eastAsia="仿宋" w:cs="仿宋"/>
          <w:sz w:val="30"/>
          <w:szCs w:val="30"/>
        </w:rPr>
        <w:t>/h</w:t>
      </w:r>
      <w:r>
        <w:rPr>
          <w:rFonts w:hint="eastAsia" w:ascii="仿宋" w:hAnsi="仿宋" w:eastAsia="仿宋" w:cs="仿宋"/>
          <w:sz w:val="30"/>
          <w:szCs w:val="30"/>
          <w:lang w:eastAsia="zh-CN"/>
        </w:rPr>
        <w:t>。</w:t>
      </w:r>
    </w:p>
    <w:p w14:paraId="2D99FB12">
      <w:pPr>
        <w:pStyle w:val="40"/>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firstLine="600" w:firstLineChars="200"/>
        <w:textAlignment w:val="auto"/>
        <w:rPr>
          <w:rFonts w:hint="eastAsia" w:ascii="仿宋" w:hAnsi="仿宋" w:eastAsia="仿宋" w:cs="仿宋"/>
          <w:sz w:val="30"/>
          <w:szCs w:val="30"/>
          <w:lang w:eastAsia="zh-CN"/>
        </w:rPr>
      </w:pPr>
      <w:r>
        <w:rPr>
          <w:rFonts w:hint="eastAsia" w:ascii="仿宋" w:hAnsi="仿宋" w:eastAsia="仿宋" w:cs="仿宋"/>
          <w:sz w:val="30"/>
          <w:szCs w:val="30"/>
          <w:lang w:val="en-US" w:eastAsia="zh-CN"/>
        </w:rPr>
        <w:t>18.</w:t>
      </w:r>
      <w:r>
        <w:rPr>
          <w:rFonts w:hint="eastAsia" w:ascii="仿宋" w:hAnsi="仿宋" w:eastAsia="仿宋" w:cs="仿宋"/>
          <w:sz w:val="30"/>
          <w:szCs w:val="30"/>
        </w:rPr>
        <w:t>报警音量</w:t>
      </w:r>
      <w:r>
        <w:rPr>
          <w:rFonts w:hint="eastAsia" w:ascii="仿宋" w:hAnsi="仿宋" w:eastAsia="仿宋" w:cs="仿宋"/>
          <w:sz w:val="30"/>
          <w:szCs w:val="30"/>
          <w:lang w:val="en-US" w:eastAsia="zh-CN"/>
        </w:rPr>
        <w:t>具有</w:t>
      </w:r>
      <w:r>
        <w:rPr>
          <w:rFonts w:hint="eastAsia" w:ascii="仿宋" w:hAnsi="仿宋" w:eastAsia="仿宋" w:cs="仿宋"/>
          <w:sz w:val="30"/>
          <w:szCs w:val="30"/>
        </w:rPr>
        <w:t>三</w:t>
      </w:r>
      <w:r>
        <w:rPr>
          <w:rFonts w:hint="eastAsia" w:ascii="仿宋" w:hAnsi="仿宋" w:eastAsia="仿宋" w:cs="仿宋"/>
          <w:sz w:val="30"/>
          <w:szCs w:val="30"/>
          <w:lang w:val="en-US" w:eastAsia="zh-CN"/>
        </w:rPr>
        <w:t>档可</w:t>
      </w:r>
      <w:r>
        <w:rPr>
          <w:rFonts w:hint="eastAsia" w:ascii="仿宋" w:hAnsi="仿宋" w:eastAsia="仿宋" w:cs="仿宋"/>
          <w:sz w:val="30"/>
          <w:szCs w:val="30"/>
        </w:rPr>
        <w:t>调节</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具有快输功能</w:t>
      </w:r>
      <w:r>
        <w:rPr>
          <w:rFonts w:hint="eastAsia" w:ascii="仿宋" w:hAnsi="仿宋" w:eastAsia="仿宋" w:cs="仿宋"/>
          <w:sz w:val="30"/>
          <w:szCs w:val="30"/>
          <w:lang w:eastAsia="zh-CN"/>
        </w:rPr>
        <w:t>。</w:t>
      </w:r>
    </w:p>
    <w:p w14:paraId="14B2939F">
      <w:pPr>
        <w:pStyle w:val="40"/>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19.运行中可</w:t>
      </w:r>
      <w:r>
        <w:rPr>
          <w:rFonts w:hint="eastAsia" w:ascii="仿宋" w:hAnsi="仿宋" w:eastAsia="仿宋" w:cs="仿宋"/>
          <w:sz w:val="30"/>
          <w:szCs w:val="30"/>
        </w:rPr>
        <w:t>实时显示</w:t>
      </w:r>
      <w:r>
        <w:rPr>
          <w:rFonts w:hint="eastAsia" w:ascii="仿宋" w:hAnsi="仿宋" w:eastAsia="仿宋" w:cs="仿宋"/>
          <w:sz w:val="30"/>
          <w:szCs w:val="30"/>
          <w:lang w:val="en-US" w:eastAsia="zh-CN"/>
        </w:rPr>
        <w:t>：</w:t>
      </w:r>
      <w:r>
        <w:rPr>
          <w:rFonts w:hint="eastAsia" w:ascii="仿宋" w:hAnsi="仿宋" w:eastAsia="仿宋" w:cs="仿宋"/>
          <w:sz w:val="30"/>
          <w:szCs w:val="30"/>
        </w:rPr>
        <w:t>静音状态、电源状态、输液器品牌和校准值、</w:t>
      </w:r>
      <w:r>
        <w:rPr>
          <w:rFonts w:hint="eastAsia" w:ascii="仿宋" w:hAnsi="仿宋" w:eastAsia="仿宋" w:cs="仿宋"/>
          <w:sz w:val="30"/>
          <w:szCs w:val="30"/>
          <w:lang w:val="en-US" w:eastAsia="zh-CN"/>
        </w:rPr>
        <w:t>运行状态、输注速度、预设量、运行时间、累积量、实时压力以及报警信息。</w:t>
      </w:r>
    </w:p>
    <w:p w14:paraId="75B2A8A4">
      <w:pPr>
        <w:pStyle w:val="40"/>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★20.输液速度与快注速度误差：平均流速误差</w:t>
      </w:r>
      <w:r>
        <w:rPr>
          <w:rFonts w:hint="eastAsia" w:ascii="宋体" w:hAnsi="宋体" w:eastAsia="宋体" w:cs="宋体"/>
          <w:color w:val="000000" w:themeColor="text1"/>
          <w:sz w:val="30"/>
          <w:szCs w:val="30"/>
          <w:lang w:val="en-US" w:eastAsia="zh-CN"/>
          <w14:textFill>
            <w14:solidFill>
              <w14:schemeClr w14:val="tx1"/>
            </w14:solidFill>
          </w14:textFill>
        </w:rPr>
        <w:t>≦</w:t>
      </w:r>
      <w:r>
        <w:rPr>
          <w:rFonts w:hint="eastAsia" w:ascii="仿宋" w:hAnsi="仿宋" w:eastAsia="仿宋" w:cs="仿宋"/>
          <w:color w:val="000000" w:themeColor="text1"/>
          <w:sz w:val="30"/>
          <w:szCs w:val="30"/>
          <w:lang w:val="en-US" w:eastAsia="zh-CN"/>
          <w14:textFill>
            <w14:solidFill>
              <w14:schemeClr w14:val="tx1"/>
            </w14:solidFill>
          </w14:textFill>
        </w:rPr>
        <w:t>4%</w:t>
      </w:r>
      <w:r>
        <w:rPr>
          <w:rFonts w:hint="eastAsia" w:ascii="仿宋" w:hAnsi="仿宋" w:eastAsia="仿宋" w:cs="仿宋"/>
          <w:sz w:val="30"/>
          <w:szCs w:val="30"/>
          <w:lang w:val="en-US" w:eastAsia="zh-CN"/>
        </w:rPr>
        <w:t>。</w:t>
      </w:r>
    </w:p>
    <w:p w14:paraId="3ABA40FC">
      <w:pPr>
        <w:pStyle w:val="40"/>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21.快注输液速度范围：100mL/h～1200mL/h。</w:t>
      </w:r>
    </w:p>
    <w:p w14:paraId="4B34F56E">
      <w:pPr>
        <w:pStyle w:val="40"/>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22.累积量显示范围：0.0～9999.9mL。</w:t>
      </w:r>
    </w:p>
    <w:p w14:paraId="3C61FE5D">
      <w:pPr>
        <w:pStyle w:val="40"/>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23.阻塞报警阈值：三档可调，最大输液阻塞压力120kpa。</w:t>
      </w:r>
    </w:p>
    <w:p w14:paraId="28B0208B">
      <w:pPr>
        <w:keepNext w:val="0"/>
        <w:keepLines w:val="0"/>
        <w:pageBreakBefore w:val="0"/>
        <w:widowControl w:val="0"/>
        <w:kinsoku/>
        <w:wordWrap/>
        <w:overflowPunct/>
        <w:topLinePunct w:val="0"/>
        <w:autoSpaceDE/>
        <w:autoSpaceDN/>
        <w:bidi w:val="0"/>
        <w:snapToGrid w:val="0"/>
        <w:spacing w:line="360" w:lineRule="auto"/>
        <w:textAlignment w:val="auto"/>
        <w:rPr>
          <w:rFonts w:hint="eastAsia" w:ascii="仿宋" w:hAnsi="仿宋" w:eastAsia="仿宋" w:cs="仿宋"/>
          <w:color w:val="000000" w:themeColor="text1"/>
          <w:sz w:val="30"/>
          <w:szCs w:val="30"/>
          <w14:textFill>
            <w14:solidFill>
              <w14:schemeClr w14:val="tx1"/>
            </w14:solidFill>
          </w14:textFill>
        </w:rPr>
      </w:pPr>
      <w:r>
        <w:rPr>
          <w:rFonts w:hint="eastAsia" w:ascii="仿宋" w:hAnsi="仿宋" w:eastAsia="仿宋" w:cs="仿宋"/>
          <w:color w:val="000000" w:themeColor="text1"/>
          <w:sz w:val="30"/>
          <w:szCs w:val="30"/>
          <w14:textFill>
            <w14:solidFill>
              <w14:schemeClr w14:val="tx1"/>
            </w14:solidFill>
          </w14:textFill>
        </w:rPr>
        <w:t>二．配置要求：每台至少包含</w:t>
      </w:r>
    </w:p>
    <w:p w14:paraId="2B7B38AC">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1.泵一台</w:t>
      </w:r>
    </w:p>
    <w:p w14:paraId="7785E619">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2.电源线一根</w:t>
      </w:r>
    </w:p>
    <w:p w14:paraId="3D3E899D">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3.泵固定夹一个</w:t>
      </w:r>
    </w:p>
    <w:p w14:paraId="0502CD18">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4.产品说明书（中文）一本</w:t>
      </w:r>
    </w:p>
    <w:p w14:paraId="4D1ED460">
      <w:pPr>
        <w:keepNext w:val="0"/>
        <w:keepLines w:val="0"/>
        <w:pageBreakBefore w:val="0"/>
        <w:widowControl w:val="0"/>
        <w:kinsoku/>
        <w:wordWrap/>
        <w:overflowPunct/>
        <w:topLinePunct w:val="0"/>
        <w:autoSpaceDE/>
        <w:autoSpaceDN/>
        <w:bidi w:val="0"/>
        <w:adjustRightInd/>
        <w:snapToGrid w:val="0"/>
        <w:spacing w:line="360" w:lineRule="auto"/>
        <w:jc w:val="both"/>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5.输液架一个</w:t>
      </w:r>
    </w:p>
    <w:p w14:paraId="0B0E6291">
      <w:pPr>
        <w:keepNext w:val="0"/>
        <w:keepLines w:val="0"/>
        <w:pageBreakBefore w:val="0"/>
        <w:widowControl w:val="0"/>
        <w:kinsoku/>
        <w:wordWrap/>
        <w:overflowPunct/>
        <w:topLinePunct w:val="0"/>
        <w:autoSpaceDE/>
        <w:autoSpaceDN/>
        <w:bidi w:val="0"/>
        <w:adjustRightInd/>
        <w:snapToGrid w:val="0"/>
        <w:spacing w:line="360" w:lineRule="auto"/>
        <w:jc w:val="both"/>
        <w:textAlignment w:val="auto"/>
        <w:rPr>
          <w:rFonts w:hint="eastAsia" w:ascii="仿宋" w:hAnsi="仿宋" w:eastAsia="仿宋" w:cs="仿宋"/>
          <w:sz w:val="30"/>
          <w:szCs w:val="30"/>
          <w:lang w:val="en-US" w:eastAsia="zh-CN"/>
        </w:rPr>
      </w:pPr>
    </w:p>
    <w:p w14:paraId="13369C9F">
      <w:pPr>
        <w:keepNext w:val="0"/>
        <w:keepLines w:val="0"/>
        <w:pageBreakBefore w:val="0"/>
        <w:widowControl w:val="0"/>
        <w:kinsoku/>
        <w:wordWrap/>
        <w:overflowPunct/>
        <w:topLinePunct w:val="0"/>
        <w:autoSpaceDE/>
        <w:autoSpaceDN/>
        <w:bidi w:val="0"/>
        <w:adjustRightInd/>
        <w:snapToGrid w:val="0"/>
        <w:spacing w:line="360" w:lineRule="auto"/>
        <w:ind w:firstLine="602" w:firstLineChars="200"/>
        <w:jc w:val="both"/>
        <w:textAlignment w:val="auto"/>
        <w:rPr>
          <w:rFonts w:hint="eastAsia" w:ascii="仿宋" w:hAnsi="仿宋" w:eastAsia="仿宋" w:cs="仿宋"/>
          <w:b/>
          <w:bCs/>
          <w:sz w:val="30"/>
          <w:szCs w:val="30"/>
          <w:lang w:val="en-US" w:eastAsia="zh-CN"/>
        </w:rPr>
      </w:pPr>
      <w:r>
        <w:rPr>
          <w:rFonts w:hint="eastAsia" w:ascii="仿宋" w:hAnsi="仿宋" w:eastAsia="仿宋" w:cs="仿宋"/>
          <w:b/>
          <w:bCs/>
          <w:kern w:val="0"/>
          <w:sz w:val="30"/>
          <w:szCs w:val="30"/>
          <w:lang w:val="en-US" w:eastAsia="zh-CN"/>
        </w:rPr>
        <w:t>心电监护仪</w:t>
      </w:r>
    </w:p>
    <w:p w14:paraId="68494B63">
      <w:pPr>
        <w:keepNext w:val="0"/>
        <w:keepLines w:val="0"/>
        <w:pageBreakBefore w:val="0"/>
        <w:widowControl w:val="0"/>
        <w:kinsoku/>
        <w:wordWrap/>
        <w:overflowPunct/>
        <w:topLinePunct w:val="0"/>
        <w:autoSpaceDE/>
        <w:autoSpaceDN/>
        <w:bidi w:val="0"/>
        <w:snapToGrid w:val="0"/>
        <w:spacing w:line="360" w:lineRule="auto"/>
        <w:textAlignment w:val="auto"/>
        <w:rPr>
          <w:rFonts w:hint="eastAsia" w:ascii="仿宋" w:hAnsi="仿宋" w:eastAsia="仿宋" w:cs="仿宋"/>
          <w:color w:val="000000" w:themeColor="text1"/>
          <w:sz w:val="30"/>
          <w:szCs w:val="30"/>
          <w14:textFill>
            <w14:solidFill>
              <w14:schemeClr w14:val="tx1"/>
            </w14:solidFill>
          </w14:textFill>
        </w:rPr>
      </w:pPr>
      <w:r>
        <w:rPr>
          <w:rFonts w:hint="eastAsia" w:ascii="仿宋" w:hAnsi="仿宋" w:eastAsia="仿宋" w:cs="仿宋"/>
          <w:color w:val="000000" w:themeColor="text1"/>
          <w:sz w:val="30"/>
          <w:szCs w:val="30"/>
          <w14:textFill>
            <w14:solidFill>
              <w14:schemeClr w14:val="tx1"/>
            </w14:solidFill>
          </w14:textFill>
        </w:rPr>
        <w:t>一．技术参数</w:t>
      </w:r>
    </w:p>
    <w:p w14:paraId="2033E13E">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 xml:space="preserve">1.一体化便携监护仪，整机无风扇设计，配置提手,方便移动。 </w:t>
      </w:r>
    </w:p>
    <w:p w14:paraId="45306CA8">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★2.≥12.1英寸彩色液晶触摸屏，分辨率≥1280×800，≥10通道波形显示，屏幕标配最新电容屏非电阻屏，显示屏采用宽视角技术，支持≥</w:t>
      </w:r>
      <w:r>
        <w:rPr>
          <w:rFonts w:hint="eastAsia" w:ascii="仿宋" w:hAnsi="仿宋" w:eastAsia="仿宋" w:cs="仿宋"/>
          <w:color w:val="000000" w:themeColor="text1"/>
          <w:kern w:val="0"/>
          <w:sz w:val="30"/>
          <w:szCs w:val="30"/>
          <w:lang w:val="en-US" w:eastAsia="zh-CN" w:bidi="ar-SA"/>
          <w14:textFill>
            <w14:solidFill>
              <w14:schemeClr w14:val="tx1"/>
            </w14:solidFill>
          </w14:textFill>
        </w:rPr>
        <w:t>170度</w:t>
      </w:r>
      <w:r>
        <w:rPr>
          <w:rFonts w:hint="eastAsia" w:ascii="仿宋" w:hAnsi="仿宋" w:eastAsia="仿宋" w:cs="仿宋"/>
          <w:kern w:val="0"/>
          <w:sz w:val="30"/>
          <w:szCs w:val="30"/>
          <w:lang w:val="en-US" w:eastAsia="zh-CN" w:bidi="ar-SA"/>
        </w:rPr>
        <w:t>可视范围。</w:t>
      </w:r>
    </w:p>
    <w:p w14:paraId="0D95D218">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3.内置锂电池，插槽式设计，无需螺丝刀工具支持快速拆卸和安装，锂电池支持监护仪工作时间≥4小时；可选配高容量电池工作时间≥6小时。</w:t>
      </w:r>
    </w:p>
    <w:p w14:paraId="0272F778">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4.安全规格：ECG, TEMP, SpO2 , NIBP监测参数抗电击程度为防除颤CF型。</w:t>
      </w:r>
    </w:p>
    <w:p w14:paraId="401C4D8F">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5.监护仪设计使用年限≥10年。</w:t>
      </w:r>
    </w:p>
    <w:p w14:paraId="1D95ECC6">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6.主机防水等级≥IPX1，整机抗跌落设计通过0.75米6面跌落测试。</w:t>
      </w:r>
    </w:p>
    <w:p w14:paraId="56ABC0F1">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★7.USB接口支持连接鼠标、键盘、条码扫描枪和遥控器等设备。</w:t>
      </w:r>
    </w:p>
    <w:p w14:paraId="032B4765">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★8.监护仪清洁消毒维护支持的消毒剂≥40种。</w:t>
      </w:r>
    </w:p>
    <w:p w14:paraId="3D130AD9">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9.配置3/5导心电，呼吸，无创血压，血氧饱和度，脉搏和双通道体温参数监测，以上参数适用于成人、小儿、新生儿患者。</w:t>
      </w:r>
    </w:p>
    <w:p w14:paraId="02452248">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10.心电监护支持心率，ST段测量，心律失常分析，QT/QTc连续实时测量和对应报警功能，支持成人、小儿、新生儿患者。</w:t>
      </w:r>
    </w:p>
    <w:p w14:paraId="30B2340B">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bookmarkStart w:id="1" w:name="OLE_LINK3"/>
      <w:bookmarkStart w:id="2" w:name="OLE_LINK5"/>
      <w:r>
        <w:rPr>
          <w:rFonts w:hint="eastAsia" w:ascii="仿宋" w:hAnsi="仿宋" w:eastAsia="仿宋" w:cs="仿宋"/>
          <w:kern w:val="0"/>
          <w:sz w:val="30"/>
          <w:szCs w:val="30"/>
          <w:lang w:val="en-US" w:eastAsia="zh-CN" w:bidi="ar-SA"/>
        </w:rPr>
        <w:t>★</w:t>
      </w:r>
      <w:bookmarkEnd w:id="1"/>
      <w:bookmarkEnd w:id="2"/>
      <w:r>
        <w:rPr>
          <w:rFonts w:hint="eastAsia" w:ascii="仿宋" w:hAnsi="仿宋" w:eastAsia="仿宋" w:cs="仿宋"/>
          <w:kern w:val="0"/>
          <w:sz w:val="30"/>
          <w:szCs w:val="30"/>
          <w:lang w:val="en-US" w:eastAsia="zh-CN" w:bidi="ar-SA"/>
        </w:rPr>
        <w:t>11.支持室上性心动过速和SVCs/min等室上性心律失常分析。</w:t>
      </w:r>
    </w:p>
    <w:p w14:paraId="41E31E97">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★12.心电支持≥3个分析导联实时动态同步分析，并非多个导联波形同屏显示及12导联静息分析。</w:t>
      </w:r>
    </w:p>
    <w:p w14:paraId="692A74F1">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13.提供SpO2,PR和PI参数的实时监测，适用于成人，小儿和新生儿。来自SpO2的PR测量范围：20-300。</w:t>
      </w:r>
    </w:p>
    <w:p w14:paraId="49E3272D">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14.支持指套式血氧探头，IPX7防水等级及以上，支持液体浸泡消毒和清洁。</w:t>
      </w:r>
    </w:p>
    <w:p w14:paraId="31F26A6A">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15.提供手动，自动，连续、序列和整点</w:t>
      </w:r>
      <w:r>
        <w:rPr>
          <w:rFonts w:hint="eastAsia" w:ascii="仿宋" w:hAnsi="仿宋" w:eastAsia="仿宋" w:cs="仿宋"/>
          <w:color w:val="000000" w:themeColor="text1"/>
          <w:kern w:val="0"/>
          <w:sz w:val="30"/>
          <w:szCs w:val="30"/>
          <w:lang w:val="en-US" w:eastAsia="zh-CN" w:bidi="ar-SA"/>
          <w14:textFill>
            <w14:solidFill>
              <w14:schemeClr w14:val="tx1"/>
            </w14:solidFill>
          </w14:textFill>
        </w:rPr>
        <w:t>至少5种</w:t>
      </w:r>
      <w:r>
        <w:rPr>
          <w:rFonts w:hint="eastAsia" w:ascii="仿宋" w:hAnsi="仿宋" w:eastAsia="仿宋" w:cs="仿宋"/>
          <w:kern w:val="0"/>
          <w:sz w:val="30"/>
          <w:szCs w:val="30"/>
          <w:lang w:val="en-US" w:eastAsia="zh-CN" w:bidi="ar-SA"/>
        </w:rPr>
        <w:t>测量模式，提供24小时血压统计结果，提供说明书或检验报告证明。</w:t>
      </w:r>
    </w:p>
    <w:p w14:paraId="533DEA46">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16.配置无创血压测量，适用于成人，小儿和新生儿。无创血压成人测量范围：收缩压25~290mmH。</w:t>
      </w:r>
    </w:p>
    <w:p w14:paraId="06B2B651">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★17.提供双通道体温和温差参数的监测, 并可根据需要更改体温通道标名。</w:t>
      </w:r>
    </w:p>
    <w:p w14:paraId="2306DA17">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★18.支持≥1000条事件回顾。每条报警事件至少能够存储32秒相关波形，以及报警触发时所有测量参数值。</w:t>
      </w:r>
    </w:p>
    <w:p w14:paraId="4719528E">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 xml:space="preserve">★19.具备参数组合报警功能（并非早期预警评分EWS），可对患者同时多个参数变化给出统一报警提示，更好地反映病人状态，提供≥10个预设组合报警，并允许自定义≥6个组合报警。 </w:t>
      </w:r>
    </w:p>
    <w:p w14:paraId="6E265084">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20.可升级临床评分系统，包括MEWS（改良早期预警评分）、NEWS（英国早期预警评分系统）、NEWS2（英国早期预警评分系统2），可支持定时自动EWS评分功能，支持动态刷新EWS和EWS报警。</w:t>
      </w:r>
    </w:p>
    <w:p w14:paraId="443A1A27">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21.动态趋势界面可支持统计1-24小时心律失常报警、参数超限报警信息，并对超限报警区间的波形进行高亮显示，帮助医护人员快速识别异常趋势信息。</w:t>
      </w:r>
    </w:p>
    <w:p w14:paraId="5949EC8E">
      <w:pPr>
        <w:keepNext w:val="0"/>
        <w:keepLines w:val="0"/>
        <w:pageBreakBefore w:val="0"/>
        <w:widowControl w:val="0"/>
        <w:kinsoku/>
        <w:wordWrap/>
        <w:overflowPunct/>
        <w:topLinePunct w:val="0"/>
        <w:autoSpaceDE/>
        <w:autoSpaceDN/>
        <w:bidi w:val="0"/>
        <w:adjustRightInd/>
        <w:snapToGrid w:val="0"/>
        <w:spacing w:line="360" w:lineRule="auto"/>
        <w:ind w:firstLine="600" w:firstLineChars="200"/>
        <w:jc w:val="both"/>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22.支持带ABD事件的呼吸氧合界面。</w:t>
      </w:r>
    </w:p>
    <w:p w14:paraId="17E0189F">
      <w:pPr>
        <w:keepNext w:val="0"/>
        <w:keepLines w:val="0"/>
        <w:pageBreakBefore w:val="0"/>
        <w:widowControl w:val="0"/>
        <w:kinsoku/>
        <w:wordWrap/>
        <w:overflowPunct/>
        <w:topLinePunct w:val="0"/>
        <w:autoSpaceDE/>
        <w:autoSpaceDN/>
        <w:bidi w:val="0"/>
        <w:snapToGrid w:val="0"/>
        <w:spacing w:line="360" w:lineRule="auto"/>
        <w:textAlignment w:val="auto"/>
        <w:rPr>
          <w:rFonts w:hint="eastAsia" w:ascii="仿宋" w:hAnsi="仿宋" w:eastAsia="仿宋" w:cs="仿宋"/>
          <w:color w:val="000000" w:themeColor="text1"/>
          <w:sz w:val="30"/>
          <w:szCs w:val="30"/>
          <w14:textFill>
            <w14:solidFill>
              <w14:schemeClr w14:val="tx1"/>
            </w14:solidFill>
          </w14:textFill>
        </w:rPr>
      </w:pPr>
      <w:r>
        <w:rPr>
          <w:rFonts w:hint="eastAsia" w:ascii="仿宋" w:hAnsi="仿宋" w:eastAsia="仿宋" w:cs="仿宋"/>
          <w:color w:val="000000" w:themeColor="text1"/>
          <w:sz w:val="30"/>
          <w:szCs w:val="30"/>
          <w14:textFill>
            <w14:solidFill>
              <w14:schemeClr w14:val="tx1"/>
            </w14:solidFill>
          </w14:textFill>
        </w:rPr>
        <w:t>二．配置要求：每台至少包含</w:t>
      </w:r>
    </w:p>
    <w:p w14:paraId="584279C2">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1.监护仪主机</w:t>
      </w:r>
      <w:r>
        <w:rPr>
          <w:rFonts w:hint="eastAsia" w:ascii="仿宋" w:hAnsi="仿宋" w:eastAsia="仿宋" w:cs="仿宋"/>
          <w:kern w:val="0"/>
          <w:sz w:val="30"/>
          <w:szCs w:val="30"/>
          <w:lang w:val="en-US" w:eastAsia="zh-CN"/>
        </w:rPr>
        <w:tab/>
      </w:r>
      <w:r>
        <w:rPr>
          <w:rFonts w:hint="eastAsia" w:ascii="仿宋" w:hAnsi="仿宋" w:eastAsia="仿宋" w:cs="仿宋"/>
          <w:kern w:val="0"/>
          <w:sz w:val="30"/>
          <w:szCs w:val="30"/>
          <w:lang w:val="en-US" w:eastAsia="zh-CN"/>
        </w:rPr>
        <w:t>1台</w:t>
      </w:r>
    </w:p>
    <w:p w14:paraId="13806BBB">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2.国标电源线1根</w:t>
      </w:r>
    </w:p>
    <w:p w14:paraId="12840B4D">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3.锂电池</w:t>
      </w:r>
      <w:r>
        <w:rPr>
          <w:rFonts w:hint="eastAsia" w:ascii="仿宋" w:hAnsi="仿宋" w:eastAsia="仿宋" w:cs="仿宋"/>
          <w:kern w:val="0"/>
          <w:sz w:val="30"/>
          <w:szCs w:val="30"/>
          <w:lang w:val="en-US" w:eastAsia="zh-CN"/>
        </w:rPr>
        <w:tab/>
      </w:r>
      <w:r>
        <w:rPr>
          <w:rFonts w:hint="eastAsia" w:ascii="仿宋" w:hAnsi="仿宋" w:eastAsia="仿宋" w:cs="仿宋"/>
          <w:kern w:val="0"/>
          <w:sz w:val="30"/>
          <w:szCs w:val="30"/>
          <w:lang w:val="en-US" w:eastAsia="zh-CN"/>
        </w:rPr>
        <w:t>1块</w:t>
      </w:r>
    </w:p>
    <w:p w14:paraId="76E88773">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4.血氧探头1个</w:t>
      </w:r>
    </w:p>
    <w:p w14:paraId="6E7674DF">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5.成人袖套，含导气管1个</w:t>
      </w:r>
    </w:p>
    <w:p w14:paraId="683AD91B">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6.成人+3导+按扣式+一体式+心电电极1条</w:t>
      </w:r>
    </w:p>
    <w:p w14:paraId="76D05E91">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7.说明书</w:t>
      </w:r>
      <w:r>
        <w:rPr>
          <w:rFonts w:hint="eastAsia" w:ascii="仿宋" w:hAnsi="仿宋" w:eastAsia="仿宋" w:cs="仿宋"/>
          <w:kern w:val="0"/>
          <w:sz w:val="30"/>
          <w:szCs w:val="30"/>
          <w:lang w:val="en-US" w:eastAsia="zh-CN"/>
        </w:rPr>
        <w:tab/>
      </w:r>
      <w:r>
        <w:rPr>
          <w:rFonts w:hint="eastAsia" w:ascii="仿宋" w:hAnsi="仿宋" w:eastAsia="仿宋" w:cs="仿宋"/>
          <w:kern w:val="0"/>
          <w:sz w:val="30"/>
          <w:szCs w:val="30"/>
          <w:lang w:val="en-US" w:eastAsia="zh-CN"/>
        </w:rPr>
        <w:t>1本</w:t>
      </w:r>
    </w:p>
    <w:p w14:paraId="41AD1C14">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8.合格证</w:t>
      </w:r>
      <w:r>
        <w:rPr>
          <w:rFonts w:hint="eastAsia" w:ascii="仿宋" w:hAnsi="仿宋" w:eastAsia="仿宋" w:cs="仿宋"/>
          <w:kern w:val="0"/>
          <w:sz w:val="30"/>
          <w:szCs w:val="30"/>
          <w:lang w:val="en-US" w:eastAsia="zh-CN"/>
        </w:rPr>
        <w:tab/>
      </w:r>
      <w:r>
        <w:rPr>
          <w:rFonts w:hint="eastAsia" w:ascii="仿宋" w:hAnsi="仿宋" w:eastAsia="仿宋" w:cs="仿宋"/>
          <w:kern w:val="0"/>
          <w:sz w:val="30"/>
          <w:szCs w:val="30"/>
          <w:lang w:val="en-US" w:eastAsia="zh-CN"/>
        </w:rPr>
        <w:t>1张</w:t>
      </w:r>
    </w:p>
    <w:p w14:paraId="440E5CA8">
      <w:pPr>
        <w:keepNext w:val="0"/>
        <w:keepLines w:val="0"/>
        <w:pageBreakBefore w:val="0"/>
        <w:widowControl w:val="0"/>
        <w:kinsoku/>
        <w:wordWrap/>
        <w:overflowPunct/>
        <w:topLinePunct w:val="0"/>
        <w:autoSpaceDE/>
        <w:autoSpaceDN/>
        <w:bidi w:val="0"/>
        <w:adjustRightInd/>
        <w:snapToGrid w:val="0"/>
        <w:spacing w:line="360" w:lineRule="auto"/>
        <w:jc w:val="both"/>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9.监护仪台车  1个</w:t>
      </w:r>
    </w:p>
    <w:p w14:paraId="7742E919">
      <w:pPr>
        <w:keepNext w:val="0"/>
        <w:keepLines w:val="0"/>
        <w:pageBreakBefore w:val="0"/>
        <w:widowControl w:val="0"/>
        <w:kinsoku/>
        <w:wordWrap/>
        <w:overflowPunct/>
        <w:topLinePunct w:val="0"/>
        <w:autoSpaceDE/>
        <w:autoSpaceDN/>
        <w:bidi w:val="0"/>
        <w:adjustRightInd/>
        <w:snapToGrid w:val="0"/>
        <w:spacing w:line="360" w:lineRule="auto"/>
        <w:jc w:val="both"/>
        <w:textAlignment w:val="auto"/>
        <w:rPr>
          <w:rFonts w:hint="eastAsia" w:ascii="仿宋" w:hAnsi="仿宋" w:eastAsia="仿宋" w:cs="仿宋"/>
          <w:kern w:val="0"/>
          <w:sz w:val="30"/>
          <w:szCs w:val="30"/>
          <w:lang w:val="en-US" w:eastAsia="zh-CN"/>
        </w:rPr>
      </w:pPr>
    </w:p>
    <w:p w14:paraId="57C244C4">
      <w:pPr>
        <w:keepNext w:val="0"/>
        <w:keepLines w:val="0"/>
        <w:pageBreakBefore w:val="0"/>
        <w:widowControl w:val="0"/>
        <w:kinsoku/>
        <w:wordWrap/>
        <w:overflowPunct/>
        <w:topLinePunct w:val="0"/>
        <w:autoSpaceDE/>
        <w:autoSpaceDN/>
        <w:bidi w:val="0"/>
        <w:adjustRightInd/>
        <w:snapToGrid w:val="0"/>
        <w:spacing w:line="360" w:lineRule="auto"/>
        <w:ind w:firstLine="602" w:firstLineChars="200"/>
        <w:jc w:val="both"/>
        <w:textAlignment w:val="auto"/>
        <w:rPr>
          <w:rFonts w:hint="eastAsia" w:ascii="仿宋" w:hAnsi="仿宋" w:eastAsia="仿宋" w:cs="仿宋"/>
          <w:b/>
          <w:bCs/>
          <w:kern w:val="0"/>
          <w:sz w:val="30"/>
          <w:szCs w:val="30"/>
          <w:lang w:val="en-US" w:eastAsia="zh-CN"/>
        </w:rPr>
      </w:pPr>
      <w:r>
        <w:rPr>
          <w:rFonts w:hint="eastAsia" w:ascii="仿宋" w:hAnsi="仿宋" w:eastAsia="仿宋" w:cs="仿宋"/>
          <w:b/>
          <w:bCs/>
          <w:kern w:val="0"/>
          <w:sz w:val="30"/>
          <w:szCs w:val="30"/>
          <w:lang w:val="en-US" w:eastAsia="zh-CN"/>
        </w:rPr>
        <w:t>心电监护仪（带打印模块）</w:t>
      </w:r>
    </w:p>
    <w:p w14:paraId="48A3122D">
      <w:pPr>
        <w:keepNext w:val="0"/>
        <w:keepLines w:val="0"/>
        <w:pageBreakBefore w:val="0"/>
        <w:widowControl w:val="0"/>
        <w:kinsoku/>
        <w:wordWrap/>
        <w:overflowPunct/>
        <w:topLinePunct w:val="0"/>
        <w:autoSpaceDE/>
        <w:autoSpaceDN/>
        <w:bidi w:val="0"/>
        <w:snapToGrid w:val="0"/>
        <w:spacing w:line="360" w:lineRule="auto"/>
        <w:textAlignment w:val="auto"/>
        <w:rPr>
          <w:rFonts w:hint="eastAsia" w:ascii="仿宋" w:hAnsi="仿宋" w:eastAsia="仿宋" w:cs="仿宋"/>
          <w:color w:val="000000" w:themeColor="text1"/>
          <w:sz w:val="30"/>
          <w:szCs w:val="30"/>
          <w14:textFill>
            <w14:solidFill>
              <w14:schemeClr w14:val="tx1"/>
            </w14:solidFill>
          </w14:textFill>
        </w:rPr>
      </w:pPr>
      <w:r>
        <w:rPr>
          <w:rFonts w:hint="eastAsia" w:ascii="仿宋" w:hAnsi="仿宋" w:eastAsia="仿宋" w:cs="仿宋"/>
          <w:color w:val="000000" w:themeColor="text1"/>
          <w:sz w:val="30"/>
          <w:szCs w:val="30"/>
          <w14:textFill>
            <w14:solidFill>
              <w14:schemeClr w14:val="tx1"/>
            </w14:solidFill>
          </w14:textFill>
        </w:rPr>
        <w:t>一．技术参数</w:t>
      </w:r>
    </w:p>
    <w:p w14:paraId="03775DD6">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 xml:space="preserve">1.一体化便携监护仪，整机无风扇设计，配置提手,方便移动。 </w:t>
      </w:r>
    </w:p>
    <w:p w14:paraId="0E127D4B">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★2.≥12.1英寸彩色液晶触摸屏，分辨率≥1280×800，≥10通道波形显示，屏幕标配最新电容屏非电阻屏，显示屏采用宽视角技术，支持≥170度可视范围。</w:t>
      </w:r>
    </w:p>
    <w:p w14:paraId="53FA8217">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3.内置锂电池，插槽式设计，无需螺丝刀工具支持快速拆卸和安装，锂电池支持监护仪工作时间≥4小时；可选配高容量电池工作时间≥6小时。</w:t>
      </w:r>
    </w:p>
    <w:p w14:paraId="572AF370">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4.安全规格：ECG, TEMP, SpO2 , NIBP监测参数抗电击程度为防除颤CF型。</w:t>
      </w:r>
    </w:p>
    <w:p w14:paraId="09C4B24D">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5.监护仪设计使用年限≥10年。</w:t>
      </w:r>
    </w:p>
    <w:p w14:paraId="7FE90B79">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6.主机防水等级≥IPX1，整机抗跌落设计通过0.75米6面跌落测试。</w:t>
      </w:r>
    </w:p>
    <w:p w14:paraId="37346F01">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★7.USB接口支持连接鼠标、键盘、条码扫描枪和遥控器等设备。</w:t>
      </w:r>
    </w:p>
    <w:p w14:paraId="3BB2F6C5">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★8.监护仪清洁消毒维护支持的消毒剂≥40种。</w:t>
      </w:r>
    </w:p>
    <w:p w14:paraId="36D64996">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9.配置3/5导心电，呼吸，无创血压，血氧饱和度，脉搏和双通道体温参数监测，以上参数适用于成人、小儿、新生儿患者。</w:t>
      </w:r>
    </w:p>
    <w:p w14:paraId="009DA565">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10.心电监护支持心率，ST段测量，心律失常分析，QT/QTc连续实时测量和对应报警功能，支持成人、小儿、新生儿患者。</w:t>
      </w:r>
    </w:p>
    <w:p w14:paraId="4FAFE60B">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★11.支持室上性心动过速和SVCs/min等室上性心律失常分析。</w:t>
      </w:r>
    </w:p>
    <w:p w14:paraId="1B032461">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★12.心电支持≥3个分析导联实时动态同步分析，并非多个导联波形同屏显示及12导联静息分析。</w:t>
      </w:r>
    </w:p>
    <w:p w14:paraId="5243DE92">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13.提供SpO2,PR和PI参数的实时监测，适用于成人，小儿和新生儿。来自SpO2的PR测量范围：20-300。</w:t>
      </w:r>
    </w:p>
    <w:p w14:paraId="640B75E1">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14.支持指套式血氧探头，</w:t>
      </w:r>
      <w:r>
        <w:rPr>
          <w:rFonts w:hint="eastAsia" w:ascii="仿宋" w:hAnsi="仿宋" w:eastAsia="仿宋" w:cs="仿宋"/>
          <w:color w:val="auto"/>
          <w:kern w:val="0"/>
          <w:sz w:val="30"/>
          <w:szCs w:val="30"/>
          <w:lang w:val="en-US" w:eastAsia="zh-CN" w:bidi="ar-SA"/>
        </w:rPr>
        <w:t>IPX7防水等级及以上</w:t>
      </w:r>
      <w:r>
        <w:rPr>
          <w:rFonts w:hint="eastAsia" w:ascii="仿宋" w:hAnsi="仿宋" w:eastAsia="仿宋" w:cs="仿宋"/>
          <w:kern w:val="0"/>
          <w:sz w:val="30"/>
          <w:szCs w:val="30"/>
          <w:lang w:val="en-US" w:eastAsia="zh-CN" w:bidi="ar-SA"/>
        </w:rPr>
        <w:t>，支持液体浸泡消毒和清洁。</w:t>
      </w:r>
    </w:p>
    <w:p w14:paraId="6E7FB178">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15.提供手动，自动，连续、序列和整点</w:t>
      </w:r>
      <w:r>
        <w:rPr>
          <w:rFonts w:hint="eastAsia" w:ascii="仿宋" w:hAnsi="仿宋" w:eastAsia="仿宋" w:cs="仿宋"/>
          <w:color w:val="000000" w:themeColor="text1"/>
          <w:kern w:val="0"/>
          <w:sz w:val="30"/>
          <w:szCs w:val="30"/>
          <w:lang w:val="en-US" w:eastAsia="zh-CN" w:bidi="ar-SA"/>
          <w14:textFill>
            <w14:solidFill>
              <w14:schemeClr w14:val="tx1"/>
            </w14:solidFill>
          </w14:textFill>
        </w:rPr>
        <w:t>至少5种</w:t>
      </w:r>
      <w:r>
        <w:rPr>
          <w:rFonts w:hint="eastAsia" w:ascii="仿宋" w:hAnsi="仿宋" w:eastAsia="仿宋" w:cs="仿宋"/>
          <w:kern w:val="0"/>
          <w:sz w:val="30"/>
          <w:szCs w:val="30"/>
          <w:lang w:val="en-US" w:eastAsia="zh-CN" w:bidi="ar-SA"/>
        </w:rPr>
        <w:t>测量模式，提供24小时血压统计结果，提供说明书或检验报告证明。</w:t>
      </w:r>
    </w:p>
    <w:p w14:paraId="615ABDAD">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16.配置无创血压测量，适用于成人，小儿和新生儿。无创血压成人测量范围：收缩压25~290mmH。</w:t>
      </w:r>
    </w:p>
    <w:p w14:paraId="17EA3A2D">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★17.提供双通道体温和温差参数的监测, 并可根据需要更改体温通道标名。</w:t>
      </w:r>
    </w:p>
    <w:p w14:paraId="089AAA87">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★18.支持≥1000条事件回顾。每条报警事件至少能够存储32秒相关波形，以及报警触发时所有测量参数值。</w:t>
      </w:r>
    </w:p>
    <w:p w14:paraId="75275507">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 xml:space="preserve">★19.具备参数组合报警功能（并非早期预警评分EWS），可对患者同时多个参数变化给出统一报警提示，更好地反映病人状态，提供≥10个预设组合报警，并允许自定义≥6个组合报警。 </w:t>
      </w:r>
    </w:p>
    <w:p w14:paraId="7E13B55A">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20.可升级临床评分系统，包括MEWS（改良早期预警评分）、NEWS（英国早期预警评分系统）、NEWS2（英国早期预警评分系统2），可支持定时自动EWS评分功能，支持动态刷新EWS和EWS报警</w:t>
      </w:r>
    </w:p>
    <w:p w14:paraId="3FEF690B">
      <w:pPr>
        <w:pStyle w:val="40"/>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600" w:firstLineChars="200"/>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21.动态趋势界面可支持统计1-24小时心律失常报警、参数超限报警信息，并对超限报警区间的波形进行高亮显示，帮助医护人员快速识别异常趋势信息。</w:t>
      </w:r>
    </w:p>
    <w:p w14:paraId="21D92A73">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600" w:firstLineChars="200"/>
        <w:jc w:val="both"/>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22.支持带ABD事件的呼吸氧合界面。</w:t>
      </w:r>
    </w:p>
    <w:p w14:paraId="3E9FEB2D">
      <w:pPr>
        <w:keepNext w:val="0"/>
        <w:keepLines w:val="0"/>
        <w:pageBreakBefore w:val="0"/>
        <w:widowControl w:val="0"/>
        <w:kinsoku/>
        <w:wordWrap/>
        <w:overflowPunct/>
        <w:topLinePunct w:val="0"/>
        <w:autoSpaceDE/>
        <w:autoSpaceDN/>
        <w:bidi w:val="0"/>
        <w:snapToGrid w:val="0"/>
        <w:spacing w:line="360" w:lineRule="auto"/>
        <w:textAlignment w:val="auto"/>
        <w:rPr>
          <w:rFonts w:hint="eastAsia" w:ascii="仿宋" w:hAnsi="仿宋" w:eastAsia="仿宋" w:cs="仿宋"/>
          <w:color w:val="000000" w:themeColor="text1"/>
          <w:sz w:val="30"/>
          <w:szCs w:val="30"/>
          <w14:textFill>
            <w14:solidFill>
              <w14:schemeClr w14:val="tx1"/>
            </w14:solidFill>
          </w14:textFill>
        </w:rPr>
      </w:pPr>
      <w:r>
        <w:rPr>
          <w:rFonts w:hint="eastAsia" w:ascii="仿宋" w:hAnsi="仿宋" w:eastAsia="仿宋" w:cs="仿宋"/>
          <w:color w:val="000000" w:themeColor="text1"/>
          <w:sz w:val="30"/>
          <w:szCs w:val="30"/>
          <w14:textFill>
            <w14:solidFill>
              <w14:schemeClr w14:val="tx1"/>
            </w14:solidFill>
          </w14:textFill>
        </w:rPr>
        <w:t>二．配置要求：每台至少包含</w:t>
      </w:r>
    </w:p>
    <w:p w14:paraId="7FE658B8">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1.监护仪主机</w:t>
      </w:r>
      <w:r>
        <w:rPr>
          <w:rFonts w:hint="eastAsia" w:ascii="仿宋" w:hAnsi="仿宋" w:eastAsia="仿宋" w:cs="仿宋"/>
          <w:kern w:val="0"/>
          <w:sz w:val="30"/>
          <w:szCs w:val="30"/>
          <w:lang w:val="en-US" w:eastAsia="zh-CN"/>
        </w:rPr>
        <w:tab/>
      </w:r>
      <w:r>
        <w:rPr>
          <w:rFonts w:hint="eastAsia" w:ascii="仿宋" w:hAnsi="仿宋" w:eastAsia="仿宋" w:cs="仿宋"/>
          <w:kern w:val="0"/>
          <w:sz w:val="30"/>
          <w:szCs w:val="30"/>
          <w:lang w:val="en-US" w:eastAsia="zh-CN"/>
        </w:rPr>
        <w:t>1台</w:t>
      </w:r>
    </w:p>
    <w:p w14:paraId="05F629F7">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2.国标电源线1根</w:t>
      </w:r>
    </w:p>
    <w:p w14:paraId="1AA5B20B">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3.锂电池</w:t>
      </w:r>
      <w:r>
        <w:rPr>
          <w:rFonts w:hint="eastAsia" w:ascii="仿宋" w:hAnsi="仿宋" w:eastAsia="仿宋" w:cs="仿宋"/>
          <w:kern w:val="0"/>
          <w:sz w:val="30"/>
          <w:szCs w:val="30"/>
          <w:lang w:val="en-US" w:eastAsia="zh-CN"/>
        </w:rPr>
        <w:tab/>
      </w:r>
      <w:r>
        <w:rPr>
          <w:rFonts w:hint="eastAsia" w:ascii="仿宋" w:hAnsi="仿宋" w:eastAsia="仿宋" w:cs="仿宋"/>
          <w:kern w:val="0"/>
          <w:sz w:val="30"/>
          <w:szCs w:val="30"/>
          <w:lang w:val="en-US" w:eastAsia="zh-CN"/>
        </w:rPr>
        <w:t>1块</w:t>
      </w:r>
    </w:p>
    <w:p w14:paraId="66A59B46">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4.成人、小儿血氧探头各1个</w:t>
      </w:r>
    </w:p>
    <w:p w14:paraId="196C585E">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5.成人、小儿袖套，含导气管各1个</w:t>
      </w:r>
    </w:p>
    <w:p w14:paraId="72952B5F">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6.成人、小儿3导+按扣式+一体式+心电电极各1条</w:t>
      </w:r>
    </w:p>
    <w:p w14:paraId="6680DC8A">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7.内置打印机1个</w:t>
      </w:r>
    </w:p>
    <w:p w14:paraId="0B75EFCC">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8.说明书</w:t>
      </w:r>
      <w:r>
        <w:rPr>
          <w:rFonts w:hint="eastAsia" w:ascii="仿宋" w:hAnsi="仿宋" w:eastAsia="仿宋" w:cs="仿宋"/>
          <w:kern w:val="0"/>
          <w:sz w:val="30"/>
          <w:szCs w:val="30"/>
          <w:lang w:val="en-US" w:eastAsia="zh-CN"/>
        </w:rPr>
        <w:tab/>
      </w:r>
      <w:r>
        <w:rPr>
          <w:rFonts w:hint="eastAsia" w:ascii="仿宋" w:hAnsi="仿宋" w:eastAsia="仿宋" w:cs="仿宋"/>
          <w:kern w:val="0"/>
          <w:sz w:val="30"/>
          <w:szCs w:val="30"/>
          <w:lang w:val="en-US" w:eastAsia="zh-CN"/>
        </w:rPr>
        <w:t>1本</w:t>
      </w:r>
    </w:p>
    <w:p w14:paraId="10FF4549">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9.合格证</w:t>
      </w:r>
      <w:r>
        <w:rPr>
          <w:rFonts w:hint="eastAsia" w:ascii="仿宋" w:hAnsi="仿宋" w:eastAsia="仿宋" w:cs="仿宋"/>
          <w:kern w:val="0"/>
          <w:sz w:val="30"/>
          <w:szCs w:val="30"/>
          <w:lang w:val="en-US" w:eastAsia="zh-CN"/>
        </w:rPr>
        <w:tab/>
      </w:r>
      <w:r>
        <w:rPr>
          <w:rFonts w:hint="eastAsia" w:ascii="仿宋" w:hAnsi="仿宋" w:eastAsia="仿宋" w:cs="仿宋"/>
          <w:kern w:val="0"/>
          <w:sz w:val="30"/>
          <w:szCs w:val="30"/>
          <w:lang w:val="en-US" w:eastAsia="zh-CN"/>
        </w:rPr>
        <w:t>1张</w:t>
      </w:r>
    </w:p>
    <w:p w14:paraId="6409E86F">
      <w:pPr>
        <w:keepNext w:val="0"/>
        <w:keepLines w:val="0"/>
        <w:pageBreakBefore w:val="0"/>
        <w:widowControl w:val="0"/>
        <w:kinsoku/>
        <w:wordWrap/>
        <w:overflowPunct/>
        <w:topLinePunct w:val="0"/>
        <w:autoSpaceDE/>
        <w:autoSpaceDN/>
        <w:bidi w:val="0"/>
        <w:spacing w:line="360" w:lineRule="auto"/>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10.监护仪台车 1个</w:t>
      </w:r>
    </w:p>
    <w:p w14:paraId="6B3EEB5D">
      <w:pPr>
        <w:keepNext w:val="0"/>
        <w:keepLines w:val="0"/>
        <w:pageBreakBefore w:val="0"/>
        <w:widowControl w:val="0"/>
        <w:kinsoku/>
        <w:wordWrap/>
        <w:overflowPunct/>
        <w:topLinePunct w:val="0"/>
        <w:autoSpaceDE/>
        <w:autoSpaceDN/>
        <w:bidi w:val="0"/>
        <w:spacing w:line="360" w:lineRule="auto"/>
        <w:textAlignment w:val="auto"/>
        <w:rPr>
          <w:rFonts w:hint="eastAsia" w:ascii="仿宋" w:hAnsi="仿宋" w:eastAsia="仿宋" w:cs="仿宋"/>
          <w:kern w:val="0"/>
          <w:sz w:val="30"/>
          <w:szCs w:val="30"/>
          <w:lang w:val="en-US" w:eastAsia="zh-CN"/>
        </w:rPr>
      </w:pPr>
    </w:p>
    <w:p w14:paraId="30B3C903">
      <w:pPr>
        <w:keepNext w:val="0"/>
        <w:keepLines w:val="0"/>
        <w:pageBreakBefore w:val="0"/>
        <w:widowControl w:val="0"/>
        <w:kinsoku/>
        <w:wordWrap/>
        <w:overflowPunct/>
        <w:topLinePunct w:val="0"/>
        <w:autoSpaceDE/>
        <w:autoSpaceDN/>
        <w:bidi w:val="0"/>
        <w:spacing w:line="360" w:lineRule="auto"/>
        <w:ind w:firstLine="602" w:firstLineChars="200"/>
        <w:textAlignment w:val="auto"/>
        <w:rPr>
          <w:rFonts w:hint="eastAsia" w:ascii="仿宋" w:hAnsi="仿宋" w:eastAsia="仿宋" w:cs="仿宋"/>
          <w:b/>
          <w:bCs/>
          <w:color w:val="000000" w:themeColor="text1"/>
          <w:kern w:val="0"/>
          <w:sz w:val="30"/>
          <w:szCs w:val="30"/>
          <w:lang w:val="en-US" w:eastAsia="zh-CN"/>
          <w14:textFill>
            <w14:solidFill>
              <w14:schemeClr w14:val="tx1"/>
            </w14:solidFill>
          </w14:textFill>
        </w:rPr>
      </w:pPr>
      <w:r>
        <w:rPr>
          <w:rFonts w:hint="eastAsia" w:ascii="仿宋" w:hAnsi="仿宋" w:eastAsia="仿宋" w:cs="仿宋"/>
          <w:b/>
          <w:bCs/>
          <w:color w:val="000000" w:themeColor="text1"/>
          <w:kern w:val="0"/>
          <w:sz w:val="30"/>
          <w:szCs w:val="30"/>
          <w:lang w:val="en-US" w:eastAsia="zh-CN"/>
          <w14:textFill>
            <w14:solidFill>
              <w14:schemeClr w14:val="tx1"/>
            </w14:solidFill>
          </w14:textFill>
        </w:rPr>
        <w:t>血氧监测仪</w:t>
      </w:r>
    </w:p>
    <w:p w14:paraId="6D370A2B">
      <w:pPr>
        <w:keepNext w:val="0"/>
        <w:keepLines w:val="0"/>
        <w:pageBreakBefore w:val="0"/>
        <w:widowControl w:val="0"/>
        <w:kinsoku/>
        <w:wordWrap/>
        <w:overflowPunct/>
        <w:topLinePunct w:val="0"/>
        <w:autoSpaceDE/>
        <w:autoSpaceDN/>
        <w:bidi w:val="0"/>
        <w:snapToGrid w:val="0"/>
        <w:spacing w:line="360" w:lineRule="auto"/>
        <w:textAlignment w:val="auto"/>
        <w:rPr>
          <w:rFonts w:hint="eastAsia" w:ascii="仿宋" w:hAnsi="仿宋" w:eastAsia="仿宋" w:cs="仿宋"/>
          <w:color w:val="000000" w:themeColor="text1"/>
          <w:sz w:val="30"/>
          <w:szCs w:val="30"/>
          <w14:textFill>
            <w14:solidFill>
              <w14:schemeClr w14:val="tx1"/>
            </w14:solidFill>
          </w14:textFill>
        </w:rPr>
      </w:pPr>
      <w:r>
        <w:rPr>
          <w:rFonts w:hint="eastAsia" w:ascii="仿宋" w:hAnsi="仿宋" w:eastAsia="仿宋" w:cs="仿宋"/>
          <w:color w:val="000000" w:themeColor="text1"/>
          <w:sz w:val="30"/>
          <w:szCs w:val="30"/>
          <w14:textFill>
            <w14:solidFill>
              <w14:schemeClr w14:val="tx1"/>
            </w14:solidFill>
          </w14:textFill>
        </w:rPr>
        <w:t>一．技术参数</w:t>
      </w:r>
    </w:p>
    <w:p w14:paraId="2932DF1B">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1.便携一体式监护仪, 整机无风扇设计，降低环境噪音干扰。</w:t>
      </w:r>
    </w:p>
    <w:p w14:paraId="2FB7AE54">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★2.≥10英寸彩色LED背光液晶显示屏，彩色高分辨率≥800x600，≥9通道波形显示。</w:t>
      </w:r>
    </w:p>
    <w:p w14:paraId="0344ABB4">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3.标配锂电池，工作时间≥4小时。</w:t>
      </w:r>
    </w:p>
    <w:p w14:paraId="15B1F972">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4.监护仪设计使用年限≥10年，主机防水等级≥IPX1，支持0.75米抗跌落。</w:t>
      </w:r>
    </w:p>
    <w:p w14:paraId="0F050228">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5.标准配置可监测心电，呼吸，无创血压，血氧饱和度，脉搏和体温，适用于成人、小儿和新生儿。</w:t>
      </w:r>
    </w:p>
    <w:p w14:paraId="1A699294">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color w:val="000000" w:themeColor="text1"/>
          <w:kern w:val="0"/>
          <w:sz w:val="30"/>
          <w:szCs w:val="30"/>
          <w:lang w:val="en-US" w:eastAsia="zh-CN"/>
          <w14:textFill>
            <w14:solidFill>
              <w14:schemeClr w14:val="tx1"/>
            </w14:solidFill>
          </w14:textFill>
        </w:rPr>
        <w:t>6.</w:t>
      </w:r>
      <w:r>
        <w:rPr>
          <w:rFonts w:hint="eastAsia" w:ascii="仿宋" w:hAnsi="仿宋" w:eastAsia="仿宋" w:cs="仿宋"/>
          <w:kern w:val="0"/>
          <w:sz w:val="30"/>
          <w:szCs w:val="30"/>
          <w:lang w:val="en-US" w:eastAsia="zh-CN"/>
        </w:rPr>
        <w:t>提供心率变化统计界面，包括患者平均心率、夜间平均心率、白天平均心率、最快心率和最慢心率等，直观快速了解过去24小时患者的心率变化和心率分布情况。</w:t>
      </w:r>
    </w:p>
    <w:p w14:paraId="2CC8F4B5">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★7.提供SpO2和PR的实时监测，适用于成人，小儿和新生儿。来自SpO2的PR测量范围：20-250。血氧监测时标配支持PI血氧灌注指数的监测，有效反映血氧灌注情况，PI测量范围：0.05%-20%。</w:t>
      </w:r>
    </w:p>
    <w:p w14:paraId="52AE3186">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8.配置无创血压测量，适用于成人，小儿和新生儿。无创血压成人测量范围：收缩压30~290mmH。</w:t>
      </w:r>
    </w:p>
    <w:p w14:paraId="58942C48">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9.提供动态血压分析界面，包括平均血压、白天平均血压、夜间平均血压、最高血压、最低血压和正常血压比例等，直观快速了解过去24小时患者血压变化和分布情况。</w:t>
      </w:r>
    </w:p>
    <w:p w14:paraId="0BA54B1D">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10.支持所有监测参数报警限一键自动设置功能，满足快速管理患者报警需求，产品用户手册提供报警限自动设置规则。</w:t>
      </w:r>
    </w:p>
    <w:p w14:paraId="18861065">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 xml:space="preserve">★11.可升级存储卡，支持≥1200小时趋势数据的存储与回顾功能，≥1800条报警事件以及每条报警事件至少能够存储30秒三道相关波形和报警触发时所有测量参数值。 </w:t>
      </w:r>
    </w:p>
    <w:p w14:paraId="7F2D2A62">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12.具备监护模式、待机模式，演示模式、隐私模式和夜间模式不少于5种工作模式。</w:t>
      </w:r>
    </w:p>
    <w:p w14:paraId="25EA4E15">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13.支持监护仪的系统日志向U盘设备的导出功能，日志包括：系统状态、异常和技术报警等，满足设备管理的日常维护需求。</w:t>
      </w:r>
    </w:p>
    <w:p w14:paraId="02850627">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★14.主机面板上</w:t>
      </w:r>
      <w:r>
        <w:rPr>
          <w:rFonts w:hint="eastAsia" w:ascii="仿宋" w:hAnsi="仿宋" w:eastAsia="仿宋" w:cs="仿宋"/>
          <w:color w:val="000000" w:themeColor="text1"/>
          <w:kern w:val="0"/>
          <w:sz w:val="30"/>
          <w:szCs w:val="30"/>
          <w:lang w:val="en-US" w:eastAsia="zh-CN"/>
          <w14:textFill>
            <w14:solidFill>
              <w14:schemeClr w14:val="tx1"/>
            </w14:solidFill>
          </w14:textFill>
        </w:rPr>
        <w:t>至少</w:t>
      </w:r>
      <w:r>
        <w:rPr>
          <w:rFonts w:hint="eastAsia" w:ascii="仿宋" w:hAnsi="仿宋" w:eastAsia="仿宋" w:cs="仿宋"/>
          <w:kern w:val="0"/>
          <w:sz w:val="30"/>
          <w:szCs w:val="30"/>
          <w:lang w:val="en-US" w:eastAsia="zh-CN"/>
        </w:rPr>
        <w:t>有报警复位键、报警暂停键、NIBP、波形冻结、主菜单</w:t>
      </w:r>
      <w:r>
        <w:rPr>
          <w:rFonts w:hint="eastAsia" w:ascii="仿宋" w:hAnsi="仿宋" w:eastAsia="仿宋" w:cs="仿宋"/>
          <w:strike w:val="0"/>
          <w:dstrike w:val="0"/>
          <w:color w:val="000000" w:themeColor="text1"/>
          <w:kern w:val="0"/>
          <w:sz w:val="30"/>
          <w:szCs w:val="30"/>
          <w:lang w:val="en-US" w:eastAsia="zh-CN"/>
          <w14:textFill>
            <w14:solidFill>
              <w14:schemeClr w14:val="tx1"/>
            </w14:solidFill>
          </w14:textFill>
        </w:rPr>
        <w:t>等</w:t>
      </w:r>
      <w:r>
        <w:rPr>
          <w:rFonts w:hint="eastAsia" w:ascii="仿宋" w:hAnsi="仿宋" w:eastAsia="仿宋" w:cs="仿宋"/>
          <w:kern w:val="0"/>
          <w:sz w:val="30"/>
          <w:szCs w:val="30"/>
          <w:lang w:val="en-US" w:eastAsia="zh-CN"/>
        </w:rPr>
        <w:t>实体按键（非屏幕快捷键），方便快速操作。</w:t>
      </w:r>
    </w:p>
    <w:p w14:paraId="419DF493">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★15.支持它床观察，可同时监视≥10它床的报警信息。</w:t>
      </w:r>
    </w:p>
    <w:p w14:paraId="53CDCE15">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16.支持升级热敏记录仪，可打印≥3通道波形。</w:t>
      </w:r>
    </w:p>
    <w:p w14:paraId="0B71B992">
      <w:pPr>
        <w:keepNext w:val="0"/>
        <w:keepLines w:val="0"/>
        <w:pageBreakBefore w:val="0"/>
        <w:widowControl w:val="0"/>
        <w:kinsoku/>
        <w:wordWrap/>
        <w:overflowPunct/>
        <w:topLinePunct w:val="0"/>
        <w:autoSpaceDE/>
        <w:autoSpaceDN/>
        <w:bidi w:val="0"/>
        <w:snapToGrid w:val="0"/>
        <w:spacing w:line="360" w:lineRule="auto"/>
        <w:textAlignment w:val="auto"/>
        <w:rPr>
          <w:rFonts w:hint="eastAsia" w:ascii="仿宋" w:hAnsi="仿宋" w:eastAsia="仿宋" w:cs="仿宋"/>
          <w:color w:val="000000" w:themeColor="text1"/>
          <w:sz w:val="30"/>
          <w:szCs w:val="30"/>
          <w:lang w:val="en-US" w:eastAsia="zh-CN"/>
          <w14:textFill>
            <w14:solidFill>
              <w14:schemeClr w14:val="tx1"/>
            </w14:solidFill>
          </w14:textFill>
        </w:rPr>
      </w:pPr>
      <w:r>
        <w:rPr>
          <w:rFonts w:hint="eastAsia" w:ascii="仿宋" w:hAnsi="仿宋" w:eastAsia="仿宋" w:cs="仿宋"/>
          <w:color w:val="000000" w:themeColor="text1"/>
          <w:sz w:val="30"/>
          <w:szCs w:val="30"/>
          <w14:textFill>
            <w14:solidFill>
              <w14:schemeClr w14:val="tx1"/>
            </w14:solidFill>
          </w14:textFill>
        </w:rPr>
        <w:t>二．配置要求：每台至少包含</w:t>
      </w:r>
      <w:r>
        <w:rPr>
          <w:rFonts w:hint="eastAsia" w:ascii="仿宋" w:hAnsi="仿宋" w:eastAsia="仿宋" w:cs="仿宋"/>
          <w:color w:val="000000" w:themeColor="text1"/>
          <w:sz w:val="30"/>
          <w:szCs w:val="30"/>
          <w:lang w:val="en-US" w:eastAsia="zh-CN"/>
          <w14:textFill>
            <w14:solidFill>
              <w14:schemeClr w14:val="tx1"/>
            </w14:solidFill>
          </w14:textFill>
        </w:rPr>
        <w:t xml:space="preserve"> </w:t>
      </w:r>
    </w:p>
    <w:p w14:paraId="188D261D">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1.监护仪主机</w:t>
      </w:r>
      <w:r>
        <w:rPr>
          <w:rFonts w:hint="eastAsia" w:ascii="仿宋" w:hAnsi="仿宋" w:eastAsia="仿宋" w:cs="仿宋"/>
          <w:kern w:val="0"/>
          <w:sz w:val="30"/>
          <w:szCs w:val="30"/>
          <w:lang w:val="en-US" w:eastAsia="zh-CN"/>
        </w:rPr>
        <w:tab/>
      </w:r>
      <w:r>
        <w:rPr>
          <w:rFonts w:hint="eastAsia" w:ascii="仿宋" w:hAnsi="仿宋" w:eastAsia="仿宋" w:cs="仿宋"/>
          <w:kern w:val="0"/>
          <w:sz w:val="30"/>
          <w:szCs w:val="30"/>
          <w:lang w:val="en-US" w:eastAsia="zh-CN"/>
        </w:rPr>
        <w:t>1台</w:t>
      </w:r>
    </w:p>
    <w:p w14:paraId="5850B79D">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2.国标电源线1根</w:t>
      </w:r>
    </w:p>
    <w:p w14:paraId="2EAD82F1">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3.锂电池</w:t>
      </w:r>
      <w:r>
        <w:rPr>
          <w:rFonts w:hint="eastAsia" w:ascii="仿宋" w:hAnsi="仿宋" w:eastAsia="仿宋" w:cs="仿宋"/>
          <w:kern w:val="0"/>
          <w:sz w:val="30"/>
          <w:szCs w:val="30"/>
          <w:lang w:val="en-US" w:eastAsia="zh-CN"/>
        </w:rPr>
        <w:tab/>
      </w:r>
      <w:r>
        <w:rPr>
          <w:rFonts w:hint="eastAsia" w:ascii="仿宋" w:hAnsi="仿宋" w:eastAsia="仿宋" w:cs="仿宋"/>
          <w:kern w:val="0"/>
          <w:sz w:val="30"/>
          <w:szCs w:val="30"/>
          <w:lang w:val="en-US" w:eastAsia="zh-CN"/>
        </w:rPr>
        <w:t>1块</w:t>
      </w:r>
    </w:p>
    <w:p w14:paraId="0ADA8A0B">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4.血氧探头1个</w:t>
      </w:r>
    </w:p>
    <w:p w14:paraId="314FF15E">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5.成人袖套，含导气管1个</w:t>
      </w:r>
    </w:p>
    <w:p w14:paraId="220DB8A8">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6.成人+3导+按扣式+一体式+心电电极1条</w:t>
      </w:r>
    </w:p>
    <w:p w14:paraId="60E76E02">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7.说明书</w:t>
      </w:r>
      <w:r>
        <w:rPr>
          <w:rFonts w:hint="eastAsia" w:ascii="仿宋" w:hAnsi="仿宋" w:eastAsia="仿宋" w:cs="仿宋"/>
          <w:kern w:val="0"/>
          <w:sz w:val="30"/>
          <w:szCs w:val="30"/>
          <w:lang w:val="en-US" w:eastAsia="zh-CN"/>
        </w:rPr>
        <w:tab/>
      </w:r>
      <w:r>
        <w:rPr>
          <w:rFonts w:hint="eastAsia" w:ascii="仿宋" w:hAnsi="仿宋" w:eastAsia="仿宋" w:cs="仿宋"/>
          <w:kern w:val="0"/>
          <w:sz w:val="30"/>
          <w:szCs w:val="30"/>
          <w:lang w:val="en-US" w:eastAsia="zh-CN"/>
        </w:rPr>
        <w:t>1本</w:t>
      </w:r>
    </w:p>
    <w:p w14:paraId="325F62EB">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8.合格证</w:t>
      </w:r>
      <w:r>
        <w:rPr>
          <w:rFonts w:hint="eastAsia" w:ascii="仿宋" w:hAnsi="仿宋" w:eastAsia="仿宋" w:cs="仿宋"/>
          <w:kern w:val="0"/>
          <w:sz w:val="30"/>
          <w:szCs w:val="30"/>
          <w:lang w:val="en-US" w:eastAsia="zh-CN"/>
        </w:rPr>
        <w:tab/>
      </w:r>
      <w:r>
        <w:rPr>
          <w:rFonts w:hint="eastAsia" w:ascii="仿宋" w:hAnsi="仿宋" w:eastAsia="仿宋" w:cs="仿宋"/>
          <w:kern w:val="0"/>
          <w:sz w:val="30"/>
          <w:szCs w:val="30"/>
          <w:lang w:val="en-US" w:eastAsia="zh-CN"/>
        </w:rPr>
        <w:t>1张</w:t>
      </w:r>
    </w:p>
    <w:p w14:paraId="6982A6A7">
      <w:pPr>
        <w:keepNext w:val="0"/>
        <w:keepLines w:val="0"/>
        <w:pageBreakBefore w:val="0"/>
        <w:widowControl w:val="0"/>
        <w:kinsoku/>
        <w:wordWrap/>
        <w:overflowPunct/>
        <w:topLinePunct w:val="0"/>
        <w:autoSpaceDE/>
        <w:autoSpaceDN/>
        <w:bidi w:val="0"/>
        <w:spacing w:line="360" w:lineRule="auto"/>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9.监护仪台车 1个</w:t>
      </w:r>
    </w:p>
    <w:p w14:paraId="14B1742F">
      <w:pPr>
        <w:keepNext w:val="0"/>
        <w:keepLines w:val="0"/>
        <w:pageBreakBefore w:val="0"/>
        <w:widowControl w:val="0"/>
        <w:kinsoku/>
        <w:wordWrap/>
        <w:overflowPunct/>
        <w:topLinePunct w:val="0"/>
        <w:autoSpaceDE/>
        <w:autoSpaceDN/>
        <w:bidi w:val="0"/>
        <w:spacing w:line="360" w:lineRule="auto"/>
        <w:textAlignment w:val="auto"/>
        <w:rPr>
          <w:rFonts w:hint="eastAsia" w:ascii="仿宋" w:hAnsi="仿宋" w:eastAsia="仿宋" w:cs="仿宋"/>
          <w:kern w:val="0"/>
          <w:sz w:val="30"/>
          <w:szCs w:val="30"/>
          <w:lang w:val="en-US" w:eastAsia="zh-CN"/>
        </w:rPr>
      </w:pPr>
    </w:p>
    <w:p w14:paraId="0B78FE9D">
      <w:pPr>
        <w:keepNext w:val="0"/>
        <w:keepLines w:val="0"/>
        <w:pageBreakBefore w:val="0"/>
        <w:widowControl w:val="0"/>
        <w:kinsoku/>
        <w:wordWrap/>
        <w:overflowPunct/>
        <w:topLinePunct w:val="0"/>
        <w:autoSpaceDE/>
        <w:autoSpaceDN/>
        <w:bidi w:val="0"/>
        <w:spacing w:line="360" w:lineRule="auto"/>
        <w:ind w:firstLine="602" w:firstLineChars="200"/>
        <w:textAlignment w:val="auto"/>
        <w:rPr>
          <w:rFonts w:hint="eastAsia" w:ascii="仿宋" w:hAnsi="仿宋" w:eastAsia="仿宋" w:cs="仿宋"/>
          <w:b/>
          <w:bCs/>
          <w:kern w:val="0"/>
          <w:sz w:val="30"/>
          <w:szCs w:val="30"/>
          <w:lang w:val="en-US" w:eastAsia="zh-CN"/>
        </w:rPr>
      </w:pPr>
      <w:r>
        <w:rPr>
          <w:rFonts w:hint="eastAsia" w:ascii="仿宋" w:hAnsi="仿宋" w:eastAsia="仿宋" w:cs="仿宋"/>
          <w:b/>
          <w:bCs/>
          <w:kern w:val="0"/>
          <w:sz w:val="30"/>
          <w:szCs w:val="30"/>
          <w:lang w:val="en-US" w:eastAsia="zh-CN"/>
        </w:rPr>
        <w:t>多普勒血流图检测仪</w:t>
      </w:r>
    </w:p>
    <w:p w14:paraId="61374AA1">
      <w:pPr>
        <w:keepNext w:val="0"/>
        <w:keepLines w:val="0"/>
        <w:pageBreakBefore w:val="0"/>
        <w:widowControl w:val="0"/>
        <w:kinsoku/>
        <w:wordWrap/>
        <w:overflowPunct/>
        <w:topLinePunct w:val="0"/>
        <w:autoSpaceDE/>
        <w:autoSpaceDN/>
        <w:bidi w:val="0"/>
        <w:snapToGrid w:val="0"/>
        <w:spacing w:line="360" w:lineRule="auto"/>
        <w:textAlignment w:val="auto"/>
        <w:rPr>
          <w:rFonts w:hint="eastAsia" w:ascii="仿宋" w:hAnsi="仿宋" w:eastAsia="仿宋" w:cs="仿宋"/>
          <w:color w:val="000000" w:themeColor="text1"/>
          <w:sz w:val="30"/>
          <w:szCs w:val="30"/>
          <w14:textFill>
            <w14:solidFill>
              <w14:schemeClr w14:val="tx1"/>
            </w14:solidFill>
          </w14:textFill>
        </w:rPr>
      </w:pPr>
      <w:r>
        <w:rPr>
          <w:rFonts w:hint="eastAsia" w:ascii="仿宋" w:hAnsi="仿宋" w:eastAsia="仿宋" w:cs="仿宋"/>
          <w:color w:val="000000" w:themeColor="text1"/>
          <w:sz w:val="30"/>
          <w:szCs w:val="30"/>
          <w14:textFill>
            <w14:solidFill>
              <w14:schemeClr w14:val="tx1"/>
            </w14:solidFill>
          </w14:textFill>
        </w:rPr>
        <w:t>一．技术参数</w:t>
      </w:r>
    </w:p>
    <w:p w14:paraId="0AC691CB">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1.配有专用打印机，便于打印纸质报告；</w:t>
      </w:r>
    </w:p>
    <w:p w14:paraId="66683F7E">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2.超声探头</w:t>
      </w:r>
    </w:p>
    <w:p w14:paraId="46AB8402">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3.工作频率：8.0MHz ±10%；</w:t>
      </w:r>
    </w:p>
    <w:p w14:paraId="56FA6F5F">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color w:val="FF0000"/>
          <w:kern w:val="0"/>
          <w:sz w:val="30"/>
          <w:szCs w:val="30"/>
          <w:lang w:val="en-US" w:eastAsia="zh-CN"/>
        </w:rPr>
      </w:pPr>
      <w:r>
        <w:rPr>
          <w:rFonts w:hint="eastAsia" w:ascii="仿宋" w:hAnsi="仿宋" w:eastAsia="仿宋" w:cs="仿宋"/>
          <w:kern w:val="0"/>
          <w:sz w:val="30"/>
          <w:szCs w:val="30"/>
          <w:lang w:val="en-US" w:eastAsia="zh-CN"/>
        </w:rPr>
        <w:t>4.超声输出功率：≤ 50mW；</w:t>
      </w:r>
    </w:p>
    <w:p w14:paraId="021C19DA">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5.输出参数:</w:t>
      </w:r>
    </w:p>
    <w:p w14:paraId="5206B58D">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color w:val="000000" w:themeColor="text1"/>
          <w:kern w:val="0"/>
          <w:sz w:val="30"/>
          <w:szCs w:val="30"/>
          <w:lang w:val="en-US" w:eastAsia="zh-CN"/>
          <w14:textFill>
            <w14:solidFill>
              <w14:schemeClr w14:val="tx1"/>
            </w14:solidFill>
          </w14:textFill>
        </w:rPr>
      </w:pPr>
      <w:r>
        <w:rPr>
          <w:rFonts w:hint="eastAsia" w:ascii="仿宋" w:hAnsi="仿宋" w:eastAsia="仿宋" w:cs="仿宋"/>
          <w:color w:val="000000" w:themeColor="text1"/>
          <w:kern w:val="0"/>
          <w:sz w:val="30"/>
          <w:szCs w:val="30"/>
          <w:lang w:val="en-US" w:eastAsia="zh-CN"/>
          <w14:textFill>
            <w14:solidFill>
              <w14:schemeClr w14:val="tx1"/>
            </w14:solidFill>
          </w14:textFill>
        </w:rPr>
        <w:t>输出波束声强Ｉob&lt;10mW/cm2</w:t>
      </w:r>
    </w:p>
    <w:p w14:paraId="5B479FFE">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600" w:firstLineChars="200"/>
        <w:jc w:val="left"/>
        <w:textAlignment w:val="auto"/>
        <w:rPr>
          <w:rFonts w:hint="eastAsia" w:ascii="仿宋" w:hAnsi="仿宋" w:eastAsia="仿宋" w:cs="仿宋"/>
          <w:color w:val="000000" w:themeColor="text1"/>
          <w:kern w:val="0"/>
          <w:sz w:val="30"/>
          <w:szCs w:val="30"/>
          <w:lang w:val="en-US" w:eastAsia="zh-CN"/>
          <w14:textFill>
            <w14:solidFill>
              <w14:schemeClr w14:val="tx1"/>
            </w14:solidFill>
          </w14:textFill>
        </w:rPr>
      </w:pPr>
      <w:r>
        <w:rPr>
          <w:rFonts w:hint="eastAsia" w:ascii="仿宋" w:hAnsi="仿宋" w:eastAsia="仿宋" w:cs="仿宋"/>
          <w:color w:val="000000" w:themeColor="text1"/>
          <w:kern w:val="0"/>
          <w:sz w:val="30"/>
          <w:szCs w:val="30"/>
          <w:lang w:val="en-US" w:eastAsia="zh-CN"/>
          <w14:textFill>
            <w14:solidFill>
              <w14:schemeClr w14:val="tx1"/>
            </w14:solidFill>
          </w14:textFill>
        </w:rPr>
        <w:t>空间峰值时间平均声强Ｉspta&lt;100mW/cm2；</w:t>
      </w:r>
    </w:p>
    <w:p w14:paraId="746D1838">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6.工作模式：连续波（CW）</w:t>
      </w:r>
      <w:bookmarkStart w:id="3" w:name="_Toc575"/>
      <w:r>
        <w:rPr>
          <w:rFonts w:hint="eastAsia" w:ascii="仿宋" w:hAnsi="仿宋" w:eastAsia="仿宋" w:cs="仿宋"/>
          <w:kern w:val="0"/>
          <w:sz w:val="30"/>
          <w:szCs w:val="30"/>
          <w:lang w:val="en-US" w:eastAsia="zh-CN"/>
        </w:rPr>
        <w:t>；</w:t>
      </w:r>
    </w:p>
    <w:p w14:paraId="0A8DEAA5">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color w:val="000000" w:themeColor="text1"/>
          <w:kern w:val="0"/>
          <w:sz w:val="30"/>
          <w:szCs w:val="30"/>
          <w:lang w:val="en-US" w:eastAsia="zh-CN"/>
          <w14:textFill>
            <w14:solidFill>
              <w14:schemeClr w14:val="tx1"/>
            </w14:solidFill>
          </w14:textFill>
        </w:rPr>
      </w:pPr>
      <w:r>
        <w:rPr>
          <w:rFonts w:hint="eastAsia" w:ascii="仿宋" w:hAnsi="仿宋" w:eastAsia="仿宋" w:cs="仿宋"/>
          <w:color w:val="000000" w:themeColor="text1"/>
          <w:kern w:val="0"/>
          <w:sz w:val="30"/>
          <w:szCs w:val="30"/>
          <w:lang w:val="en-US" w:eastAsia="zh-CN"/>
          <w14:textFill>
            <w14:solidFill>
              <w14:schemeClr w14:val="tx1"/>
            </w14:solidFill>
          </w14:textFill>
        </w:rPr>
        <w:t>7.流速范围和误差</w:t>
      </w:r>
      <w:bookmarkEnd w:id="3"/>
      <w:r>
        <w:rPr>
          <w:rFonts w:hint="eastAsia" w:ascii="仿宋" w:hAnsi="仿宋" w:eastAsia="仿宋" w:cs="仿宋"/>
          <w:color w:val="000000" w:themeColor="text1"/>
          <w:kern w:val="0"/>
          <w:sz w:val="30"/>
          <w:szCs w:val="30"/>
          <w:lang w:val="en-US" w:eastAsia="zh-CN"/>
          <w14:textFill>
            <w14:solidFill>
              <w14:schemeClr w14:val="tx1"/>
            </w14:solidFill>
          </w14:textFill>
        </w:rPr>
        <w:t>：</w:t>
      </w:r>
    </w:p>
    <w:p w14:paraId="55839D6C">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 xml:space="preserve">测速范围：10～50cm /s； </w:t>
      </w:r>
    </w:p>
    <w:p w14:paraId="08E6D6B9">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00" w:firstLineChars="20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测量误差：≤ 20%（相对误差）</w:t>
      </w:r>
      <w:bookmarkStart w:id="4" w:name="_Toc23228"/>
      <w:r>
        <w:rPr>
          <w:rFonts w:hint="eastAsia" w:ascii="仿宋" w:hAnsi="仿宋" w:eastAsia="仿宋" w:cs="仿宋"/>
          <w:kern w:val="0"/>
          <w:sz w:val="30"/>
          <w:szCs w:val="30"/>
          <w:lang w:val="en-US" w:eastAsia="zh-CN"/>
        </w:rPr>
        <w:t>；</w:t>
      </w:r>
    </w:p>
    <w:bookmarkEnd w:id="4"/>
    <w:p w14:paraId="0E2858E4">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bookmarkStart w:id="5" w:name="_Toc19888"/>
      <w:bookmarkStart w:id="6" w:name="_Toc19356"/>
      <w:r>
        <w:rPr>
          <w:rFonts w:hint="eastAsia" w:ascii="仿宋" w:hAnsi="仿宋" w:eastAsia="仿宋" w:cs="仿宋"/>
          <w:kern w:val="0"/>
          <w:sz w:val="30"/>
          <w:szCs w:val="30"/>
          <w:lang w:val="en-US" w:eastAsia="zh-CN"/>
        </w:rPr>
        <w:t>8.声音输出</w:t>
      </w:r>
      <w:bookmarkEnd w:id="5"/>
      <w:bookmarkEnd w:id="6"/>
      <w:r>
        <w:rPr>
          <w:rFonts w:hint="eastAsia" w:ascii="仿宋" w:hAnsi="仿宋" w:eastAsia="仿宋" w:cs="仿宋"/>
          <w:kern w:val="0"/>
          <w:sz w:val="30"/>
          <w:szCs w:val="30"/>
          <w:lang w:val="en-US" w:eastAsia="zh-CN"/>
        </w:rPr>
        <w:t>:扬声器和耳机</w:t>
      </w:r>
      <w:bookmarkStart w:id="7" w:name="_Toc28563"/>
      <w:r>
        <w:rPr>
          <w:rFonts w:hint="eastAsia" w:ascii="仿宋" w:hAnsi="仿宋" w:eastAsia="仿宋" w:cs="仿宋"/>
          <w:kern w:val="0"/>
          <w:sz w:val="30"/>
          <w:szCs w:val="30"/>
          <w:lang w:val="en-US" w:eastAsia="zh-CN"/>
        </w:rPr>
        <w:t>；</w:t>
      </w:r>
    </w:p>
    <w:bookmarkEnd w:id="7"/>
    <w:p w14:paraId="0120A312">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9.液晶屏指示</w:t>
      </w:r>
      <w:bookmarkStart w:id="8" w:name="_Toc31224"/>
      <w:r>
        <w:rPr>
          <w:rFonts w:hint="eastAsia" w:ascii="仿宋" w:hAnsi="仿宋" w:eastAsia="仿宋" w:cs="仿宋"/>
          <w:kern w:val="0"/>
          <w:sz w:val="30"/>
          <w:szCs w:val="30"/>
          <w:lang w:val="en-US" w:eastAsia="zh-CN"/>
        </w:rPr>
        <w:t>电量</w:t>
      </w:r>
      <w:bookmarkEnd w:id="8"/>
      <w:r>
        <w:rPr>
          <w:rFonts w:hint="eastAsia" w:ascii="仿宋" w:hAnsi="仿宋" w:eastAsia="仿宋" w:cs="仿宋"/>
          <w:kern w:val="0"/>
          <w:sz w:val="30"/>
          <w:szCs w:val="30"/>
          <w:lang w:val="en-US" w:eastAsia="zh-CN"/>
        </w:rPr>
        <w:t>；</w:t>
      </w:r>
    </w:p>
    <w:p w14:paraId="5453DCB5">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10.充电时，液晶屏显示充电图标，电池充满时，液晶屏显示满格电池图标</w:t>
      </w:r>
      <w:bookmarkStart w:id="9" w:name="_Toc15670"/>
      <w:r>
        <w:rPr>
          <w:rFonts w:hint="eastAsia" w:ascii="仿宋" w:hAnsi="仿宋" w:eastAsia="仿宋" w:cs="仿宋"/>
          <w:kern w:val="0"/>
          <w:sz w:val="30"/>
          <w:szCs w:val="30"/>
          <w:lang w:val="en-US" w:eastAsia="zh-CN"/>
        </w:rPr>
        <w:t>；</w:t>
      </w:r>
      <w:bookmarkEnd w:id="9"/>
    </w:p>
    <w:p w14:paraId="1C6C440F">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11.在适中的音量条件下，整机连续工作时间大于6小时</w:t>
      </w:r>
      <w:bookmarkStart w:id="10" w:name="_Toc1887"/>
      <w:r>
        <w:rPr>
          <w:rFonts w:hint="eastAsia" w:ascii="仿宋" w:hAnsi="仿宋" w:eastAsia="仿宋" w:cs="仿宋"/>
          <w:kern w:val="0"/>
          <w:sz w:val="30"/>
          <w:szCs w:val="30"/>
          <w:lang w:val="en-US" w:eastAsia="zh-CN"/>
        </w:rPr>
        <w:t>；</w:t>
      </w:r>
      <w:bookmarkEnd w:id="10"/>
    </w:p>
    <w:p w14:paraId="7AB1804D">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color w:val="000000" w:themeColor="text1"/>
          <w:kern w:val="0"/>
          <w:sz w:val="30"/>
          <w:szCs w:val="30"/>
          <w:lang w:val="en-US" w:eastAsia="zh-CN"/>
          <w14:textFill>
            <w14:solidFill>
              <w14:schemeClr w14:val="tx1"/>
            </w14:solidFill>
          </w14:textFill>
        </w:rPr>
      </w:pPr>
      <w:r>
        <w:rPr>
          <w:rFonts w:hint="eastAsia" w:ascii="仿宋" w:hAnsi="仿宋" w:eastAsia="仿宋" w:cs="仿宋"/>
          <w:kern w:val="0"/>
          <w:sz w:val="30"/>
          <w:szCs w:val="30"/>
          <w:lang w:val="en-US" w:eastAsia="zh-CN"/>
        </w:rPr>
        <w:t>12.整机重量小于300</w:t>
      </w:r>
      <w:r>
        <w:rPr>
          <w:rFonts w:hint="eastAsia" w:ascii="仿宋" w:hAnsi="仿宋" w:eastAsia="仿宋" w:cs="仿宋"/>
          <w:color w:val="000000" w:themeColor="text1"/>
          <w:kern w:val="0"/>
          <w:sz w:val="30"/>
          <w:szCs w:val="30"/>
          <w:lang w:val="en-US" w:eastAsia="zh-CN"/>
          <w14:textFill>
            <w14:solidFill>
              <w14:schemeClr w14:val="tx1"/>
            </w14:solidFill>
          </w14:textFill>
        </w:rPr>
        <w:t>克；</w:t>
      </w:r>
    </w:p>
    <w:p w14:paraId="79D7114C">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color w:val="000000" w:themeColor="text1"/>
          <w:kern w:val="0"/>
          <w:sz w:val="30"/>
          <w:szCs w:val="30"/>
          <w:lang w:val="en-US" w:eastAsia="zh-CN"/>
          <w14:textFill>
            <w14:solidFill>
              <w14:schemeClr w14:val="tx1"/>
            </w14:solidFill>
          </w14:textFill>
        </w:rPr>
        <w:t>13.长度x宽度x高度：不高于170x90x50 (mm)；</w:t>
      </w:r>
    </w:p>
    <w:p w14:paraId="48FBEB73">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14.整机最大功耗小于6W；</w:t>
      </w:r>
    </w:p>
    <w:p w14:paraId="7A351DCB">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15.探头防水级别为IPX</w:t>
      </w:r>
      <w:r>
        <w:rPr>
          <w:rFonts w:hint="eastAsia" w:ascii="仿宋" w:hAnsi="仿宋" w:eastAsia="仿宋" w:cs="仿宋"/>
          <w:color w:val="000000" w:themeColor="text1"/>
          <w:kern w:val="0"/>
          <w:sz w:val="30"/>
          <w:szCs w:val="30"/>
          <w:lang w:val="en-US" w:eastAsia="zh-CN"/>
          <w14:textFill>
            <w14:solidFill>
              <w14:schemeClr w14:val="tx1"/>
            </w14:solidFill>
          </w14:textFill>
        </w:rPr>
        <w:t>4及以上</w:t>
      </w:r>
      <w:r>
        <w:rPr>
          <w:rFonts w:hint="eastAsia" w:ascii="仿宋" w:hAnsi="仿宋" w:eastAsia="仿宋" w:cs="仿宋"/>
          <w:kern w:val="0"/>
          <w:sz w:val="30"/>
          <w:szCs w:val="30"/>
          <w:lang w:val="en-US" w:eastAsia="zh-CN"/>
        </w:rPr>
        <w:t>；</w:t>
      </w:r>
    </w:p>
    <w:p w14:paraId="6CE65A07">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仿宋" w:hAnsi="仿宋" w:eastAsia="仿宋" w:cs="仿宋"/>
          <w:kern w:val="0"/>
          <w:sz w:val="30"/>
          <w:szCs w:val="30"/>
          <w:lang w:val="en-US" w:eastAsia="zh-CN"/>
        </w:rPr>
      </w:pPr>
      <w:r>
        <w:rPr>
          <w:rFonts w:hint="eastAsia" w:ascii="仿宋" w:hAnsi="仿宋" w:eastAsia="仿宋" w:cs="仿宋"/>
          <w:kern w:val="0"/>
          <w:sz w:val="30"/>
          <w:szCs w:val="30"/>
          <w:lang w:val="en-US" w:eastAsia="zh-CN"/>
        </w:rPr>
        <w:t>16.可探测距离0-8mm。</w:t>
      </w:r>
    </w:p>
    <w:p w14:paraId="00E49599">
      <w:pPr>
        <w:keepNext w:val="0"/>
        <w:keepLines w:val="0"/>
        <w:pageBreakBefore w:val="0"/>
        <w:widowControl w:val="0"/>
        <w:kinsoku/>
        <w:wordWrap/>
        <w:overflowPunct/>
        <w:topLinePunct w:val="0"/>
        <w:autoSpaceDE/>
        <w:autoSpaceDN/>
        <w:bidi w:val="0"/>
        <w:snapToGrid w:val="0"/>
        <w:spacing w:line="360" w:lineRule="auto"/>
        <w:textAlignment w:val="auto"/>
        <w:rPr>
          <w:rFonts w:hint="eastAsia" w:ascii="仿宋" w:hAnsi="仿宋" w:eastAsia="仿宋" w:cs="仿宋"/>
          <w:color w:val="000000" w:themeColor="text1"/>
          <w:sz w:val="30"/>
          <w:szCs w:val="30"/>
          <w14:textFill>
            <w14:solidFill>
              <w14:schemeClr w14:val="tx1"/>
            </w14:solidFill>
          </w14:textFill>
        </w:rPr>
      </w:pPr>
      <w:r>
        <w:rPr>
          <w:rFonts w:hint="eastAsia" w:ascii="仿宋" w:hAnsi="仿宋" w:eastAsia="仿宋" w:cs="仿宋"/>
          <w:color w:val="000000" w:themeColor="text1"/>
          <w:sz w:val="30"/>
          <w:szCs w:val="30"/>
          <w14:textFill>
            <w14:solidFill>
              <w14:schemeClr w14:val="tx1"/>
            </w14:solidFill>
          </w14:textFill>
        </w:rPr>
        <w:t>二．配置要求：每台至少包含</w:t>
      </w:r>
    </w:p>
    <w:p w14:paraId="715B67F9">
      <w:pPr>
        <w:pStyle w:val="42"/>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jc w:val="left"/>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1.检测仪主机                           1台</w:t>
      </w:r>
    </w:p>
    <w:p w14:paraId="21910337">
      <w:pPr>
        <w:pStyle w:val="42"/>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jc w:val="left"/>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2.探头                                 1副</w:t>
      </w:r>
    </w:p>
    <w:p w14:paraId="3D9ED516">
      <w:pPr>
        <w:pStyle w:val="42"/>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jc w:val="left"/>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3.蓝牙打印机                           1台</w:t>
      </w:r>
    </w:p>
    <w:p w14:paraId="1D07E91B">
      <w:pPr>
        <w:pStyle w:val="42"/>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jc w:val="left"/>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4.打印纸                               1卷</w:t>
      </w:r>
    </w:p>
    <w:p w14:paraId="18855D08">
      <w:pPr>
        <w:pStyle w:val="42"/>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jc w:val="left"/>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5.蓝牙打印机电源适配器                 1个</w:t>
      </w:r>
    </w:p>
    <w:p w14:paraId="73193FD0">
      <w:pPr>
        <w:pStyle w:val="42"/>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jc w:val="left"/>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6.主机电源适配器                       1个</w:t>
      </w:r>
    </w:p>
    <w:p w14:paraId="29A92960">
      <w:pPr>
        <w:pStyle w:val="42"/>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jc w:val="left"/>
        <w:textAlignment w:val="auto"/>
        <w:rPr>
          <w:rFonts w:hint="eastAsia" w:ascii="仿宋" w:hAnsi="仿宋" w:eastAsia="仿宋" w:cs="仿宋"/>
          <w:kern w:val="0"/>
          <w:sz w:val="30"/>
          <w:szCs w:val="30"/>
          <w:lang w:val="en-US" w:eastAsia="zh-CN" w:bidi="ar-SA"/>
        </w:rPr>
      </w:pPr>
      <w:r>
        <w:rPr>
          <w:rFonts w:hint="eastAsia" w:ascii="仿宋" w:hAnsi="仿宋" w:eastAsia="仿宋" w:cs="仿宋"/>
          <w:kern w:val="0"/>
          <w:sz w:val="30"/>
          <w:szCs w:val="30"/>
          <w:lang w:val="en-US" w:eastAsia="zh-CN" w:bidi="ar-SA"/>
        </w:rPr>
        <w:t>7.耦合剂                               1支</w:t>
      </w:r>
    </w:p>
    <w:bookmarkEnd w:id="0"/>
    <w:p w14:paraId="239C44EA">
      <w:pPr>
        <w:snapToGrid w:val="0"/>
        <w:rPr>
          <w:rFonts w:ascii="仿宋" w:hAnsi="仿宋" w:eastAsia="仿宋"/>
          <w:color w:val="000000"/>
          <w:sz w:val="32"/>
          <w:szCs w:val="32"/>
        </w:rPr>
      </w:pPr>
    </w:p>
    <w:p w14:paraId="5EA9B559">
      <w:pPr>
        <w:snapToGrid w:val="0"/>
        <w:rPr>
          <w:rFonts w:ascii="仿宋" w:hAnsi="仿宋" w:eastAsia="仿宋"/>
          <w:color w:val="000000"/>
          <w:sz w:val="32"/>
          <w:szCs w:val="32"/>
        </w:rPr>
      </w:pPr>
      <w:r>
        <w:rPr>
          <w:rFonts w:hint="eastAsia" w:ascii="仿宋" w:hAnsi="仿宋" w:eastAsia="仿宋"/>
          <w:color w:val="000000"/>
          <w:sz w:val="32"/>
          <w:szCs w:val="32"/>
        </w:rPr>
        <w:t>2.商务要求</w:t>
      </w:r>
    </w:p>
    <w:p w14:paraId="2BAEB9D1">
      <w:pPr>
        <w:snapToGrid w:val="0"/>
        <w:rPr>
          <w:rFonts w:ascii="仿宋" w:hAnsi="仿宋" w:eastAsia="仿宋"/>
          <w:color w:val="000000"/>
          <w:sz w:val="32"/>
          <w:szCs w:val="32"/>
        </w:rPr>
      </w:pPr>
      <w:r>
        <w:rPr>
          <w:rFonts w:hint="eastAsia" w:ascii="仿宋" w:hAnsi="仿宋" w:eastAsia="仿宋"/>
          <w:color w:val="000000"/>
          <w:sz w:val="32"/>
          <w:szCs w:val="32"/>
        </w:rPr>
        <w:t>2.1报价要求</w:t>
      </w:r>
    </w:p>
    <w:p w14:paraId="1E0E2F8B">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（1）投标报价以人民币填列。</w:t>
      </w:r>
    </w:p>
    <w:p w14:paraId="0B08CD23">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投标人的报价应包括：产品主体及附件货款、运输费、运输保险费、装卸费、安装调试费、培训费、利润和税金等为完成招标文件规定全部任务所需的一切应有费用。投标人所报价格为货到现场安装调试完成并验收合格的最终优惠价格。</w:t>
      </w:r>
    </w:p>
    <w:p w14:paraId="4EB76C98">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（3）本项目涉及验收及相关费用由中标单位负责。</w:t>
      </w:r>
    </w:p>
    <w:p w14:paraId="149D53F5">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（4）本项目不接受赠品或者与采购无关的其他商品、服务，投标人亦不得以采购人要求实施前述馈赠、回扣等行为。</w:t>
      </w:r>
    </w:p>
    <w:p w14:paraId="5A627C7A">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2.2交货要求</w:t>
      </w:r>
    </w:p>
    <w:p w14:paraId="7DDE7F53">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（1）交货期：</w:t>
      </w:r>
    </w:p>
    <w:p w14:paraId="1288FE56">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货到时间：签订合同之日起30日内（特殊情况以合同为准）。</w:t>
      </w:r>
    </w:p>
    <w:p w14:paraId="626797FD">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安装完成：货到之日起5日内（特殊情况以合同为准）。</w:t>
      </w:r>
    </w:p>
    <w:p w14:paraId="2143E161">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（2）交货地点：天津市口腔医院（特殊情况以合同为准）。</w:t>
      </w:r>
    </w:p>
    <w:p w14:paraId="6FDA3860">
      <w:pPr>
        <w:spacing w:line="560" w:lineRule="exact"/>
        <w:ind w:firstLine="560" w:firstLineChars="200"/>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rPr>
        <w:t>（3）交货范围：除主体产品外，还须包括提供生产厂家的完整的随机资料，包括完整的使用和维修手册、配套的辅助设备、技术资料（包括操作手册、使用指南、维修指南或服务手册等）、设备使用所必需的备品备件，负责运输、安装并提供相应的技术服务与质量保证。</w:t>
      </w:r>
      <w:r>
        <w:rPr>
          <w:rFonts w:hint="eastAsia" w:ascii="仿宋_GB2312" w:hAnsi="仿宋_GB2312" w:eastAsia="仿宋_GB2312" w:cs="仿宋_GB2312"/>
          <w:color w:val="000000"/>
          <w:sz w:val="28"/>
          <w:szCs w:val="28"/>
          <w:highlight w:val="none"/>
        </w:rPr>
        <w:t>本项目中涉及 强制检定的设备，需按国家现行计量检定规程完成计量检测并取得本市省级法定计量检定机构出具的《计量检定证书》，未取得合格证书的产品不得入院验收。</w:t>
      </w:r>
    </w:p>
    <w:p w14:paraId="1D234A1F">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4）特别要求：交货时要求中标单位就所投产品提供产品说明书，同时采购人有权要求中标单位对产品的合法供货渠道进行说明，经核实如中标单位提供非法渠道的商品，视为欺诈，为维护采购人合法权益，中标单位要承担商品价值双倍的赔偿；同时，依据现行的国家法律法规追究其他责任，并连带追究所投产品制造商的责任。</w:t>
      </w:r>
    </w:p>
    <w:p w14:paraId="7BE643FD">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2.3服务要求</w:t>
      </w:r>
    </w:p>
    <w:p w14:paraId="0FEEFCF8">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（1）质保期：提供所投产品至少1年上门保修，终身维修，质保期自验收合格之日起计算。</w:t>
      </w:r>
      <w:r>
        <w:rPr>
          <w:rFonts w:hint="eastAsia" w:ascii="仿宋" w:hAnsi="仿宋" w:eastAsia="仿宋" w:cs="仿宋"/>
          <w:sz w:val="28"/>
          <w:szCs w:val="28"/>
        </w:rPr>
        <w:t>在质保期内中标供应商负责全保维修，包括更换所有易损易耗件（一次性耗材除外）</w:t>
      </w:r>
      <w:r>
        <w:rPr>
          <w:rFonts w:hint="eastAsia" w:ascii="仿宋_GB2312" w:hAnsi="仿宋_GB2312" w:eastAsia="仿宋_GB2312" w:cs="仿宋_GB2312"/>
          <w:color w:val="000000"/>
          <w:sz w:val="28"/>
          <w:szCs w:val="28"/>
        </w:rPr>
        <w:t>，要求中标单位7×24小时技术响应，故障30分钟响应，4小时内到达维修现场上门服务，当设备无法在48小时内修复完成，可提供另一台相同型号设备的备用机，并一周内维修完毕，所涉及的相关费用由投标人承担。</w:t>
      </w:r>
    </w:p>
    <w:p w14:paraId="6DE98ACE">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（2）质保期内中标人应负责设备维修及抢修，费用包含在投标总价中。</w:t>
      </w:r>
    </w:p>
    <w:p w14:paraId="4EA38BD3">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（3）中标人保证年开机率大于98%（365天/年计算），若≤98%则相应延长保修期。</w:t>
      </w:r>
    </w:p>
    <w:p w14:paraId="36FC2A74">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（4）质保期内提供定期保养工作，保养间隔周期不超过3个月。依照所投产品使用说明书要求定期进行维护检查，检查项目和间隔周期以该产品使用说明书为准。</w:t>
      </w:r>
    </w:p>
    <w:p w14:paraId="3065EB49">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（5）提供原厂标准的易耗品、消耗材料价格清单及折扣率，保修期后设备维修的价格清单及折扣率。</w:t>
      </w:r>
    </w:p>
    <w:p w14:paraId="4FD8FE5A">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（6）中标供应商需根据采购人要求，对本项目涉及的需保密的信息和事宜严格保密。如采购人有要求，中标供应商需与采购人签订保密协议。</w:t>
      </w:r>
    </w:p>
    <w:p w14:paraId="01B27502">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（7）投标人提供产品详细的配置清单。</w:t>
      </w:r>
    </w:p>
    <w:p w14:paraId="692E35C4">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（8）投标人须提供详细的服务方案、针对本项目的配送方案，包括服务人员、服务机构、服务响应及到场解决问题的时间、生产、配送及安装、备品的供应服务方案。</w:t>
      </w:r>
    </w:p>
    <w:p w14:paraId="538EAD6D">
      <w:pPr>
        <w:snapToGrid w:val="0"/>
        <w:spacing w:line="360" w:lineRule="auto"/>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（9）投标人须提供产品制造商服务机构情况，包括地址、联系方式及技术人员数量等。</w:t>
      </w:r>
    </w:p>
    <w:p w14:paraId="35C21990">
      <w:pPr>
        <w:snapToGrid w:val="0"/>
        <w:spacing w:line="360" w:lineRule="auto"/>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（10）中标单位须对采购人相关人员进行必要的技术和操作培训，通过集中培训、现场培训，以满足正常运行、维护和技术支持的需要，培训时长为直至使用人员熟练使用。</w:t>
      </w:r>
    </w:p>
    <w:p w14:paraId="39AB2B57">
      <w:pPr>
        <w:snapToGrid w:val="0"/>
        <w:spacing w:line="360" w:lineRule="auto"/>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（11）投标人所提供产品出厂日期/生产日期应为设备验收日期前6个月内，产品各项技术指标完全符合国家相关标准，投标文件中须提供承诺书并加盖公章。</w:t>
      </w:r>
    </w:p>
    <w:p w14:paraId="6CF3DF15">
      <w:pPr>
        <w:snapToGrid w:val="0"/>
        <w:spacing w:line="360" w:lineRule="auto"/>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（12）由于产品的质量和安全问题造成的损失和人员伤亡事故由中标单位负责赔偿，相关的损失及责任均由中标单位自行承担。</w:t>
      </w:r>
    </w:p>
    <w:p w14:paraId="46B689C3">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（13）在任何时候，中标单位均不能免除因产品本身的缺陷所应负的责任。</w:t>
      </w:r>
    </w:p>
    <w:p w14:paraId="072BD5DF">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14）所投产品涉及商品包装或快递包装的，按照《财政部办公厅、生态环境部办公厅、国家邮政局办公室关于印发〈商品包装政府采购需求标准（试行）〉〈快递包装政府采购需求标准（试行）〉的通知》（财办库〔2020〕123号）要求执行。</w:t>
      </w:r>
    </w:p>
    <w:p w14:paraId="33E060D2">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（15）本项目不允许分包。</w:t>
      </w:r>
    </w:p>
    <w:p w14:paraId="24C3D1BF">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2.4付款方式</w:t>
      </w:r>
    </w:p>
    <w:p w14:paraId="6A3D874D">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签订合同后货到现场安装、调试完毕，所有设备使用无质量问题，验收合格后30日内支付合同总额的100%（特殊情况以合同为准）。本项目收取履约保证金，签订合同后15个工作日内乙方应向甲方提供合同总额10%的履约保证金，保证金以支票、汇票、本票等非现金形式。</w:t>
      </w:r>
    </w:p>
    <w:p w14:paraId="65972970">
      <w:pPr>
        <w:spacing w:line="560" w:lineRule="exact"/>
        <w:ind w:firstLine="560" w:firstLineChars="200"/>
        <w:rPr>
          <w:rFonts w:ascii="仿宋_GB2312" w:hAnsi="仿宋_GB2312" w:eastAsia="仿宋_GB2312" w:cs="仿宋_GB2312"/>
          <w:color w:val="000000"/>
          <w:sz w:val="28"/>
          <w:szCs w:val="28"/>
          <w:lang w:val="zh-CN"/>
        </w:rPr>
      </w:pPr>
      <w:bookmarkStart w:id="11" w:name="_Toc27989"/>
      <w:r>
        <w:rPr>
          <w:rFonts w:hint="eastAsia" w:ascii="仿宋_GB2312" w:hAnsi="仿宋_GB2312" w:eastAsia="仿宋_GB2312" w:cs="仿宋_GB2312"/>
          <w:color w:val="000000"/>
          <w:sz w:val="28"/>
          <w:szCs w:val="28"/>
        </w:rPr>
        <w:t>2.5</w:t>
      </w:r>
      <w:r>
        <w:rPr>
          <w:rFonts w:hint="eastAsia" w:ascii="仿宋_GB2312" w:hAnsi="仿宋_GB2312" w:eastAsia="仿宋_GB2312" w:cs="仿宋_GB2312"/>
          <w:color w:val="000000"/>
          <w:sz w:val="28"/>
          <w:szCs w:val="28"/>
          <w:lang w:val="zh-CN"/>
        </w:rPr>
        <w:t>验收方法及标准</w:t>
      </w:r>
      <w:bookmarkEnd w:id="11"/>
    </w:p>
    <w:p w14:paraId="55B3A537">
      <w:pPr>
        <w:spacing w:line="560" w:lineRule="exact"/>
        <w:ind w:firstLine="560" w:firstLineChars="200"/>
        <w:rPr>
          <w:rFonts w:ascii="仿宋_GB2312" w:hAnsi="仿宋_GB2312" w:eastAsia="仿宋_GB2312" w:cs="仿宋_GB2312"/>
          <w:color w:val="000000"/>
          <w:sz w:val="28"/>
          <w:szCs w:val="28"/>
          <w:lang w:val="zh-CN"/>
        </w:rPr>
      </w:pPr>
      <w:r>
        <w:rPr>
          <w:rFonts w:hint="eastAsia" w:ascii="仿宋_GB2312" w:hAnsi="仿宋_GB2312" w:eastAsia="仿宋_GB2312" w:cs="仿宋_GB2312"/>
          <w:color w:val="000000"/>
          <w:sz w:val="28"/>
          <w:szCs w:val="28"/>
          <w:lang w:val="zh-CN"/>
        </w:rPr>
        <w:t>按照采购合同的约定和招标文件所有技术要求、商务要求及项目需求书的要求，结合现行国家标准、行业标准或企业标准对每一设备的履约情况进行考核与验收。必要时，采购人有权邀请参加本项目的其他投标人或者第三方机构参与验收。参与验收的投标人或者第三方机构的意见作为验收书的参考资料一并存档。验收结束后，应当出具验收书，列明各设备的考核验收情况及项目总体评价，由验收双方共同签署。</w:t>
      </w:r>
    </w:p>
    <w:p w14:paraId="686987FD">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若投标人未能按照合同要求完成交付或验收不合格，将依据以下罚则进行处理：</w:t>
      </w:r>
    </w:p>
    <w:p w14:paraId="5FA6DC5C">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（1）延迟交付的处罚</w:t>
      </w:r>
    </w:p>
    <w:p w14:paraId="5BC784D9">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若投标人未能按合同约定时间交付货物，每延迟一天，将扣除合同总金额的0.5%作为违约金，直至货物交付为止。若延迟超过30天，采购方有权解除合同，并要求供应商赔偿因此造成的全部损失。</w:t>
      </w:r>
    </w:p>
    <w:p w14:paraId="5538EB59">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（2）货物质量不符的处罚</w:t>
      </w:r>
    </w:p>
    <w:p w14:paraId="776A0C9B">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如验收时发现货物质量不符合合同约定标准，采购方有权要求供应商限期整改。若整改后仍不合格，采购方可拒收货物，并扣除合同总金额的10%作为违约金。同时，投标人需承担因质量问题导致的直接经济损失。</w:t>
      </w:r>
    </w:p>
    <w:p w14:paraId="36B6EC30">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（3）数量短缺的处罚</w:t>
      </w:r>
    </w:p>
    <w:p w14:paraId="373D016B">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若验收时发现货物数量少于合同约定数量，投标人应在7日内补足短缺部分。逾期未补足的，采购方有权按短缺部分价值的两倍从合同款项中扣除相应金额。</w:t>
      </w:r>
    </w:p>
    <w:p w14:paraId="444F1AFE">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（4）虚假资料或隐瞒问题的处罚</w:t>
      </w:r>
    </w:p>
    <w:p w14:paraId="16E6DA1A">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投标人在履约过程中提供虚假资料或故意隐瞒货物缺陷的，采购方有权立即终止合同，并要求投标人支付合同总金额的20%作为违约金。情节严重的，将追究法律责任。</w:t>
      </w:r>
    </w:p>
    <w:p w14:paraId="39266607">
      <w:pPr>
        <w:spacing w:line="5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（5）验收不合格的整体处理</w:t>
      </w:r>
    </w:p>
    <w:p w14:paraId="2C641D8D">
      <w:pPr>
        <w:spacing w:line="560" w:lineRule="exact"/>
        <w:ind w:firstLine="560" w:firstLineChars="200"/>
        <w:rPr>
          <w:rFonts w:ascii="仿宋" w:hAnsi="仿宋" w:eastAsia="仿宋" w:cs="仿宋"/>
          <w:sz w:val="30"/>
          <w:szCs w:val="30"/>
          <w:lang w:val="zh-CN"/>
        </w:rPr>
      </w:pPr>
      <w:r>
        <w:rPr>
          <w:rFonts w:hint="eastAsia" w:ascii="仿宋_GB2312" w:hAnsi="仿宋_GB2312" w:eastAsia="仿宋_GB2312" w:cs="仿宋_GB2312"/>
          <w:color w:val="000000"/>
          <w:sz w:val="28"/>
          <w:szCs w:val="28"/>
        </w:rPr>
        <w:t>若货物整体验收不合格且无法通过整改达到合同要求，采购方有权全额拒付合同款项，并要求投标人退还已支付的预付款及其他相关费用。</w:t>
      </w:r>
    </w:p>
    <w:sectPr>
      <w:headerReference r:id="rId3" w:type="default"/>
      <w:footerReference r:id="rId4" w:type="default"/>
      <w:footerReference r:id="rId5" w:type="even"/>
      <w:pgSz w:w="11906" w:h="16838"/>
      <w:pgMar w:top="2098" w:right="1474" w:bottom="1985" w:left="1588" w:header="851" w:footer="1588"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serif">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 w:name="华文楷体">
    <w:panose1 w:val="02010600040101010101"/>
    <w:charset w:val="86"/>
    <w:family w:val="auto"/>
    <w:pitch w:val="default"/>
    <w:sig w:usb0="00000287" w:usb1="080F0000" w:usb2="00000000" w:usb3="00000000" w:csb0="0004009F" w:csb1="DFD70000"/>
  </w:font>
  <w:font w:name=".......">
    <w:altName w:val="宋体"/>
    <w:panose1 w:val="00000000000000000000"/>
    <w:charset w:val="86"/>
    <w:family w:val="auto"/>
    <w:pitch w:val="default"/>
    <w:sig w:usb0="00000000" w:usb1="00000000" w:usb2="00000010" w:usb3="00000000" w:csb0="00040000" w:csb1="00000000"/>
  </w:font>
  <w:font w:name="方正小标宋简体">
    <w:panose1 w:val="02000000000000000000"/>
    <w:charset w:val="86"/>
    <w:family w:val="auto"/>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WPSEMBED1">
    <w:panose1 w:val="02000000000000000000"/>
    <w:charset w:val="86"/>
    <w:family w:val="auto"/>
    <w:pitch w:val="default"/>
    <w:sig w:usb0="00000001" w:usb1="08000000" w:usb2="00000000" w:usb3="00000000" w:csb0="00040000" w:csb1="00000000"/>
  </w:font>
  <w:font w:name="WPSEMBED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E311BB">
    <w:pPr>
      <w:pStyle w:val="11"/>
      <w:framePr w:wrap="around" w:vAnchor="text" w:hAnchor="margin" w:xAlign="outside" w:y="1"/>
      <w:rPr>
        <w:rStyle w:val="18"/>
        <w:rFonts w:ascii="宋体" w:hAnsi="宋体"/>
        <w:sz w:val="28"/>
        <w:szCs w:val="28"/>
      </w:rPr>
    </w:pPr>
    <w:r>
      <w:rPr>
        <w:rStyle w:val="18"/>
        <w:rFonts w:hint="eastAsia" w:ascii="宋体" w:hAnsi="宋体"/>
        <w:sz w:val="28"/>
        <w:szCs w:val="28"/>
      </w:rPr>
      <w:t xml:space="preserve">— </w:t>
    </w:r>
    <w:r>
      <w:rPr>
        <w:rFonts w:ascii="宋体" w:hAnsi="宋体"/>
        <w:sz w:val="28"/>
        <w:szCs w:val="28"/>
      </w:rPr>
      <w:fldChar w:fldCharType="begin"/>
    </w:r>
    <w:r>
      <w:rPr>
        <w:rStyle w:val="18"/>
        <w:rFonts w:ascii="宋体" w:hAnsi="宋体"/>
        <w:sz w:val="28"/>
        <w:szCs w:val="28"/>
      </w:rPr>
      <w:instrText xml:space="preserve">PAGE  </w:instrText>
    </w:r>
    <w:r>
      <w:rPr>
        <w:rFonts w:ascii="宋体" w:hAnsi="宋体"/>
        <w:sz w:val="28"/>
        <w:szCs w:val="28"/>
      </w:rPr>
      <w:fldChar w:fldCharType="separate"/>
    </w:r>
    <w:r>
      <w:rPr>
        <w:rStyle w:val="18"/>
        <w:rFonts w:ascii="宋体" w:hAnsi="宋体"/>
        <w:sz w:val="28"/>
        <w:szCs w:val="28"/>
      </w:rPr>
      <w:t>9</w:t>
    </w:r>
    <w:r>
      <w:rPr>
        <w:rFonts w:ascii="宋体" w:hAnsi="宋体"/>
        <w:sz w:val="28"/>
        <w:szCs w:val="28"/>
      </w:rPr>
      <w:fldChar w:fldCharType="end"/>
    </w:r>
    <w:r>
      <w:rPr>
        <w:rStyle w:val="18"/>
        <w:rFonts w:hint="eastAsia" w:ascii="宋体" w:hAnsi="宋体"/>
        <w:sz w:val="28"/>
        <w:szCs w:val="28"/>
      </w:rPr>
      <w:t xml:space="preserve"> — </w:t>
    </w:r>
  </w:p>
  <w:p w14:paraId="1A91A9EF">
    <w:pPr>
      <w:pStyle w:val="11"/>
      <w:ind w:right="360" w:firstLine="360"/>
    </w:pP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1BE470">
    <w:pPr>
      <w:pStyle w:val="11"/>
      <w:framePr w:wrap="around" w:vAnchor="text" w:hAnchor="margin" w:xAlign="outside" w:y="1"/>
      <w:rPr>
        <w:rStyle w:val="18"/>
        <w:rFonts w:ascii="宋体" w:hAnsi="宋体"/>
        <w:sz w:val="28"/>
        <w:szCs w:val="28"/>
      </w:rPr>
    </w:pPr>
    <w:r>
      <w:rPr>
        <w:rStyle w:val="18"/>
        <w:rFonts w:hint="eastAsia" w:ascii="宋体" w:hAnsi="宋体"/>
        <w:sz w:val="28"/>
        <w:szCs w:val="28"/>
      </w:rPr>
      <w:t xml:space="preserve">— </w:t>
    </w:r>
    <w:r>
      <w:rPr>
        <w:rFonts w:ascii="宋体" w:hAnsi="宋体"/>
        <w:sz w:val="28"/>
        <w:szCs w:val="28"/>
      </w:rPr>
      <w:fldChar w:fldCharType="begin"/>
    </w:r>
    <w:r>
      <w:rPr>
        <w:rStyle w:val="18"/>
        <w:rFonts w:ascii="宋体" w:hAnsi="宋体"/>
        <w:sz w:val="28"/>
        <w:szCs w:val="28"/>
      </w:rPr>
      <w:instrText xml:space="preserve">PAGE  </w:instrText>
    </w:r>
    <w:r>
      <w:rPr>
        <w:rFonts w:ascii="宋体" w:hAnsi="宋体"/>
        <w:sz w:val="28"/>
        <w:szCs w:val="28"/>
      </w:rPr>
      <w:fldChar w:fldCharType="separate"/>
    </w:r>
    <w:r>
      <w:rPr>
        <w:rStyle w:val="18"/>
        <w:rFonts w:ascii="宋体" w:hAnsi="宋体"/>
        <w:sz w:val="28"/>
        <w:szCs w:val="28"/>
      </w:rPr>
      <w:t>16</w:t>
    </w:r>
    <w:r>
      <w:rPr>
        <w:rFonts w:ascii="宋体" w:hAnsi="宋体"/>
        <w:sz w:val="28"/>
        <w:szCs w:val="28"/>
      </w:rPr>
      <w:fldChar w:fldCharType="end"/>
    </w:r>
    <w:r>
      <w:rPr>
        <w:rStyle w:val="18"/>
        <w:rFonts w:hint="eastAsia" w:ascii="宋体" w:hAnsi="宋体"/>
        <w:sz w:val="28"/>
        <w:szCs w:val="28"/>
      </w:rPr>
      <w:t xml:space="preserve"> —</w:t>
    </w:r>
  </w:p>
  <w:p w14:paraId="6E42AF81">
    <w:pPr>
      <w:pStyle w:val="11"/>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F88912">
    <w:pPr>
      <w:pBdr>
        <w:top w:val="none" w:color="auto" w:sz="0" w:space="1"/>
        <w:left w:val="none" w:color="auto" w:sz="0" w:space="4"/>
        <w:bottom w:val="none" w:color="auto" w:sz="0" w:space="1"/>
        <w:right w:val="none" w:color="auto" w:sz="0" w:space="4"/>
      </w:pBdr>
      <w:tabs>
        <w:tab w:val="center" w:pos="4153"/>
        <w:tab w:val="right" w:pos="8306"/>
      </w:tabs>
      <w:snapToGrid w:val="0"/>
      <w:rPr>
        <w:sz w:val="18"/>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evenAndOddHeaders w:val="1"/>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VlNjkxNGVkM2Q2MGQ3YjA1NDQ2ZTE3MzQxZTQ2NzgifQ=="/>
  </w:docVars>
  <w:rsids>
    <w:rsidRoot w:val="00C827DE"/>
    <w:rsid w:val="000359A3"/>
    <w:rsid w:val="00035A73"/>
    <w:rsid w:val="000D616F"/>
    <w:rsid w:val="00116F94"/>
    <w:rsid w:val="00190A4D"/>
    <w:rsid w:val="001F7E47"/>
    <w:rsid w:val="002A793E"/>
    <w:rsid w:val="002D0810"/>
    <w:rsid w:val="003111D8"/>
    <w:rsid w:val="003C3A33"/>
    <w:rsid w:val="003E26B7"/>
    <w:rsid w:val="003F1CBE"/>
    <w:rsid w:val="00481E42"/>
    <w:rsid w:val="004A6EAF"/>
    <w:rsid w:val="004E6861"/>
    <w:rsid w:val="0052464A"/>
    <w:rsid w:val="00566F82"/>
    <w:rsid w:val="005E6808"/>
    <w:rsid w:val="005F443C"/>
    <w:rsid w:val="00767299"/>
    <w:rsid w:val="00793782"/>
    <w:rsid w:val="00832313"/>
    <w:rsid w:val="00852D84"/>
    <w:rsid w:val="00862D79"/>
    <w:rsid w:val="00873D3F"/>
    <w:rsid w:val="008E3D14"/>
    <w:rsid w:val="0094374E"/>
    <w:rsid w:val="00972D17"/>
    <w:rsid w:val="00A40DDC"/>
    <w:rsid w:val="00A550DB"/>
    <w:rsid w:val="00A55D62"/>
    <w:rsid w:val="00A81B24"/>
    <w:rsid w:val="00BC45A9"/>
    <w:rsid w:val="00BF5AC6"/>
    <w:rsid w:val="00C30CC7"/>
    <w:rsid w:val="00C827DE"/>
    <w:rsid w:val="00C932A3"/>
    <w:rsid w:val="00CD2E6C"/>
    <w:rsid w:val="00CF72ED"/>
    <w:rsid w:val="00D12376"/>
    <w:rsid w:val="00D15AFC"/>
    <w:rsid w:val="00D22A3A"/>
    <w:rsid w:val="00DD1F83"/>
    <w:rsid w:val="00DF0276"/>
    <w:rsid w:val="00E047D6"/>
    <w:rsid w:val="02820350"/>
    <w:rsid w:val="03AC7543"/>
    <w:rsid w:val="03CA087B"/>
    <w:rsid w:val="04AE18D1"/>
    <w:rsid w:val="052C6704"/>
    <w:rsid w:val="05C018BB"/>
    <w:rsid w:val="0620235A"/>
    <w:rsid w:val="06B85BC6"/>
    <w:rsid w:val="074C50D6"/>
    <w:rsid w:val="07641232"/>
    <w:rsid w:val="080D7465"/>
    <w:rsid w:val="0826553B"/>
    <w:rsid w:val="09376339"/>
    <w:rsid w:val="09AD4120"/>
    <w:rsid w:val="0A260651"/>
    <w:rsid w:val="0B903ADE"/>
    <w:rsid w:val="0D21044C"/>
    <w:rsid w:val="0DA6583B"/>
    <w:rsid w:val="0F3B204F"/>
    <w:rsid w:val="0F44530B"/>
    <w:rsid w:val="11B04831"/>
    <w:rsid w:val="12897AC6"/>
    <w:rsid w:val="13F82AD1"/>
    <w:rsid w:val="15BF393E"/>
    <w:rsid w:val="15FE6A55"/>
    <w:rsid w:val="169A3068"/>
    <w:rsid w:val="1774173B"/>
    <w:rsid w:val="17D442A9"/>
    <w:rsid w:val="193F40D4"/>
    <w:rsid w:val="1A1410D5"/>
    <w:rsid w:val="1A3647F6"/>
    <w:rsid w:val="1AD875AC"/>
    <w:rsid w:val="1B7F11A1"/>
    <w:rsid w:val="1BA711E8"/>
    <w:rsid w:val="1D807E56"/>
    <w:rsid w:val="1E291211"/>
    <w:rsid w:val="1E48649A"/>
    <w:rsid w:val="1ECE50AB"/>
    <w:rsid w:val="1EFF4ABA"/>
    <w:rsid w:val="1FEA2DC3"/>
    <w:rsid w:val="21423675"/>
    <w:rsid w:val="22BC5C9D"/>
    <w:rsid w:val="22E32CB7"/>
    <w:rsid w:val="22E97930"/>
    <w:rsid w:val="25DA20CE"/>
    <w:rsid w:val="2677791D"/>
    <w:rsid w:val="271A7084"/>
    <w:rsid w:val="27D55FF1"/>
    <w:rsid w:val="28D50387"/>
    <w:rsid w:val="29397ABC"/>
    <w:rsid w:val="2A293624"/>
    <w:rsid w:val="2A952A67"/>
    <w:rsid w:val="2AB12D35"/>
    <w:rsid w:val="2AC30105"/>
    <w:rsid w:val="2B285689"/>
    <w:rsid w:val="2BC974E9"/>
    <w:rsid w:val="2D2E12DD"/>
    <w:rsid w:val="2D9C32B4"/>
    <w:rsid w:val="2DF747CE"/>
    <w:rsid w:val="30183F1E"/>
    <w:rsid w:val="31CF3C17"/>
    <w:rsid w:val="324A013F"/>
    <w:rsid w:val="327E52B8"/>
    <w:rsid w:val="333D5A4A"/>
    <w:rsid w:val="33601265"/>
    <w:rsid w:val="33A108ED"/>
    <w:rsid w:val="34A73AF0"/>
    <w:rsid w:val="36BD75CE"/>
    <w:rsid w:val="379522F8"/>
    <w:rsid w:val="392456E2"/>
    <w:rsid w:val="3A066A33"/>
    <w:rsid w:val="3A8F6503"/>
    <w:rsid w:val="3AE36E4C"/>
    <w:rsid w:val="3B5D312D"/>
    <w:rsid w:val="3B712735"/>
    <w:rsid w:val="3CC504A1"/>
    <w:rsid w:val="3CFC24D2"/>
    <w:rsid w:val="3D533D8B"/>
    <w:rsid w:val="3D5419CA"/>
    <w:rsid w:val="3DE87747"/>
    <w:rsid w:val="3EF26282"/>
    <w:rsid w:val="3FB2116C"/>
    <w:rsid w:val="40516366"/>
    <w:rsid w:val="413E2100"/>
    <w:rsid w:val="41D67795"/>
    <w:rsid w:val="42EA3C61"/>
    <w:rsid w:val="43665470"/>
    <w:rsid w:val="43CD790F"/>
    <w:rsid w:val="44D72ACC"/>
    <w:rsid w:val="45E74161"/>
    <w:rsid w:val="483C4944"/>
    <w:rsid w:val="499335E0"/>
    <w:rsid w:val="49BD6FC2"/>
    <w:rsid w:val="49D4280C"/>
    <w:rsid w:val="49E54A1A"/>
    <w:rsid w:val="4A722C5A"/>
    <w:rsid w:val="4ACF5A36"/>
    <w:rsid w:val="4ADD7C2B"/>
    <w:rsid w:val="4AFD6B32"/>
    <w:rsid w:val="4B20128E"/>
    <w:rsid w:val="4DB729CA"/>
    <w:rsid w:val="4F1813ED"/>
    <w:rsid w:val="4F622668"/>
    <w:rsid w:val="4F9705A5"/>
    <w:rsid w:val="500E1910"/>
    <w:rsid w:val="50EF617E"/>
    <w:rsid w:val="50F25C6E"/>
    <w:rsid w:val="5116302E"/>
    <w:rsid w:val="51F31C3B"/>
    <w:rsid w:val="533110EF"/>
    <w:rsid w:val="53C9715A"/>
    <w:rsid w:val="54682A58"/>
    <w:rsid w:val="54AB0228"/>
    <w:rsid w:val="55603CF0"/>
    <w:rsid w:val="556C2493"/>
    <w:rsid w:val="56024BA5"/>
    <w:rsid w:val="57994DC0"/>
    <w:rsid w:val="57E44562"/>
    <w:rsid w:val="5885275C"/>
    <w:rsid w:val="58CA165C"/>
    <w:rsid w:val="59062325"/>
    <w:rsid w:val="594B71C4"/>
    <w:rsid w:val="598F25C7"/>
    <w:rsid w:val="5A461504"/>
    <w:rsid w:val="5A9F2C3F"/>
    <w:rsid w:val="5B425C18"/>
    <w:rsid w:val="5D4635C9"/>
    <w:rsid w:val="5EB822A5"/>
    <w:rsid w:val="5F300E3C"/>
    <w:rsid w:val="5F9B69EB"/>
    <w:rsid w:val="60455DBA"/>
    <w:rsid w:val="61D96F00"/>
    <w:rsid w:val="61DD4A7A"/>
    <w:rsid w:val="622D3B01"/>
    <w:rsid w:val="624744D3"/>
    <w:rsid w:val="633839B4"/>
    <w:rsid w:val="63567E45"/>
    <w:rsid w:val="63F152DC"/>
    <w:rsid w:val="63FC4365"/>
    <w:rsid w:val="64BE613B"/>
    <w:rsid w:val="65002E0E"/>
    <w:rsid w:val="65390B81"/>
    <w:rsid w:val="6579669D"/>
    <w:rsid w:val="65FC7ECE"/>
    <w:rsid w:val="661C136B"/>
    <w:rsid w:val="663761A5"/>
    <w:rsid w:val="669868FA"/>
    <w:rsid w:val="66FC2AF8"/>
    <w:rsid w:val="67597863"/>
    <w:rsid w:val="67BA3F18"/>
    <w:rsid w:val="698D0A1A"/>
    <w:rsid w:val="69F43041"/>
    <w:rsid w:val="6A847B5D"/>
    <w:rsid w:val="6A926960"/>
    <w:rsid w:val="6AA02937"/>
    <w:rsid w:val="6BD852B9"/>
    <w:rsid w:val="6BE1642F"/>
    <w:rsid w:val="6C847C6A"/>
    <w:rsid w:val="6CDA5ADC"/>
    <w:rsid w:val="6CF3094C"/>
    <w:rsid w:val="6D28467A"/>
    <w:rsid w:val="6E0B15A5"/>
    <w:rsid w:val="6E4E0530"/>
    <w:rsid w:val="6E62259F"/>
    <w:rsid w:val="6E9028F6"/>
    <w:rsid w:val="6F993A2D"/>
    <w:rsid w:val="6FD22D8D"/>
    <w:rsid w:val="70461BA7"/>
    <w:rsid w:val="71903201"/>
    <w:rsid w:val="71940496"/>
    <w:rsid w:val="73661E78"/>
    <w:rsid w:val="741D76C5"/>
    <w:rsid w:val="770C0F88"/>
    <w:rsid w:val="77954C2C"/>
    <w:rsid w:val="7A9514D7"/>
    <w:rsid w:val="7BC779C6"/>
    <w:rsid w:val="7C330D65"/>
    <w:rsid w:val="7C6B7D32"/>
    <w:rsid w:val="7C6D071B"/>
    <w:rsid w:val="7C887303"/>
    <w:rsid w:val="7CA21C8A"/>
    <w:rsid w:val="7CA26617"/>
    <w:rsid w:val="7DF91E2F"/>
    <w:rsid w:val="7DFD162B"/>
    <w:rsid w:val="7EC16C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qFormat="1" w:unhideWhenUsed="0" w:uiPriority="99" w:semiHidden="0" w:name="endnote text"/>
    <w:lsdException w:uiPriority="99" w:name="table of authorities"/>
    <w:lsdException w:uiPriority="99" w:name="macro"/>
    <w:lsdException w:qFormat="1" w:unhideWhenUsed="0" w:uiPriority="99"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iPriority="99" w:name="HTML Preformatted"/>
    <w:lsdException w:qFormat="1" w:unhideWhenUsed="0" w:uiPriority="0" w:semiHidden="0"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220" w:after="210" w:line="576" w:lineRule="auto"/>
      <w:outlineLvl w:val="0"/>
    </w:pPr>
    <w:rPr>
      <w:rFonts w:eastAsia="黑体"/>
      <w:b/>
      <w:kern w:val="44"/>
      <w:sz w:val="32"/>
    </w:rPr>
  </w:style>
  <w:style w:type="paragraph" w:styleId="3">
    <w:name w:val="heading 2"/>
    <w:basedOn w:val="1"/>
    <w:next w:val="1"/>
    <w:qFormat/>
    <w:uiPriority w:val="0"/>
    <w:pPr>
      <w:keepNext/>
      <w:keepLines/>
      <w:spacing w:before="260" w:after="260" w:line="413" w:lineRule="auto"/>
      <w:outlineLvl w:val="1"/>
    </w:pPr>
    <w:rPr>
      <w:rFonts w:ascii="Arial" w:hAnsi="Arial" w:eastAsia="楷体"/>
      <w:b/>
      <w:sz w:val="32"/>
    </w:rPr>
  </w:style>
  <w:style w:type="paragraph" w:styleId="4">
    <w:name w:val="heading 3"/>
    <w:basedOn w:val="1"/>
    <w:next w:val="1"/>
    <w:qFormat/>
    <w:uiPriority w:val="0"/>
    <w:pPr>
      <w:keepNext/>
      <w:keepLines/>
      <w:spacing w:before="260" w:after="260" w:line="413" w:lineRule="auto"/>
      <w:outlineLvl w:val="2"/>
    </w:pPr>
    <w:rPr>
      <w:rFonts w:eastAsia="仿宋"/>
      <w:b/>
      <w:sz w:val="32"/>
    </w:rPr>
  </w:style>
  <w:style w:type="character" w:default="1" w:styleId="16">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5">
    <w:name w:val="toa heading"/>
    <w:basedOn w:val="1"/>
    <w:next w:val="1"/>
    <w:qFormat/>
    <w:uiPriority w:val="99"/>
    <w:pPr>
      <w:spacing w:before="120"/>
    </w:pPr>
    <w:rPr>
      <w:rFonts w:ascii="Cambria" w:hAnsi="Cambria" w:cs="宋体"/>
      <w:sz w:val="24"/>
    </w:rPr>
  </w:style>
  <w:style w:type="paragraph" w:styleId="6">
    <w:name w:val="Body Text"/>
    <w:basedOn w:val="1"/>
    <w:link w:val="32"/>
    <w:qFormat/>
    <w:uiPriority w:val="0"/>
    <w:pPr>
      <w:spacing w:after="120"/>
    </w:pPr>
    <w:rPr>
      <w:rFonts w:ascii="Calibri" w:hAnsi="Calibri" w:eastAsiaTheme="minorEastAsia" w:cstheme="minorBidi"/>
      <w:kern w:val="0"/>
      <w:sz w:val="20"/>
      <w:szCs w:val="20"/>
    </w:rPr>
  </w:style>
  <w:style w:type="paragraph" w:styleId="7">
    <w:name w:val="Body Text Indent"/>
    <w:basedOn w:val="1"/>
    <w:unhideWhenUsed/>
    <w:qFormat/>
    <w:uiPriority w:val="99"/>
    <w:pPr>
      <w:tabs>
        <w:tab w:val="left" w:pos="4340"/>
      </w:tabs>
      <w:ind w:left="808" w:leftChars="342" w:hanging="90" w:hangingChars="32"/>
    </w:pPr>
    <w:rPr>
      <w:rFonts w:ascii="宋体" w:hAnsi="宋体"/>
      <w:sz w:val="28"/>
    </w:rPr>
  </w:style>
  <w:style w:type="paragraph" w:styleId="8">
    <w:name w:val="Date"/>
    <w:basedOn w:val="1"/>
    <w:next w:val="1"/>
    <w:qFormat/>
    <w:uiPriority w:val="0"/>
    <w:pPr>
      <w:ind w:left="100" w:leftChars="2500"/>
    </w:pPr>
  </w:style>
  <w:style w:type="paragraph" w:styleId="9">
    <w:name w:val="endnote text"/>
    <w:qFormat/>
    <w:uiPriority w:val="99"/>
    <w:pPr>
      <w:widowControl w:val="0"/>
      <w:snapToGrid w:val="0"/>
    </w:pPr>
    <w:rPr>
      <w:rFonts w:ascii="Calibri" w:hAnsi="Calibri" w:eastAsia="宋体" w:cs="Times New Roman"/>
      <w:kern w:val="2"/>
      <w:sz w:val="21"/>
      <w:szCs w:val="22"/>
      <w:lang w:val="en-US" w:eastAsia="zh-CN" w:bidi="ar-SA"/>
    </w:rPr>
  </w:style>
  <w:style w:type="paragraph" w:styleId="10">
    <w:name w:val="Balloon Text"/>
    <w:basedOn w:val="1"/>
    <w:link w:val="41"/>
    <w:qFormat/>
    <w:uiPriority w:val="99"/>
    <w:rPr>
      <w:sz w:val="18"/>
      <w:szCs w:val="18"/>
    </w:rPr>
  </w:style>
  <w:style w:type="paragraph" w:styleId="11">
    <w:name w:val="footer"/>
    <w:basedOn w:val="1"/>
    <w:link w:val="29"/>
    <w:qFormat/>
    <w:uiPriority w:val="99"/>
    <w:pPr>
      <w:tabs>
        <w:tab w:val="center" w:pos="4153"/>
        <w:tab w:val="right" w:pos="8306"/>
      </w:tabs>
      <w:snapToGrid w:val="0"/>
      <w:jc w:val="left"/>
    </w:pPr>
    <w:rPr>
      <w:sz w:val="18"/>
      <w:szCs w:val="18"/>
    </w:rPr>
  </w:style>
  <w:style w:type="paragraph" w:styleId="12">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3">
    <w:name w:val="Body Text First Indent 2"/>
    <w:basedOn w:val="7"/>
    <w:unhideWhenUsed/>
    <w:qFormat/>
    <w:uiPriority w:val="0"/>
  </w:style>
  <w:style w:type="table" w:styleId="15">
    <w:name w:val="Table Grid"/>
    <w:basedOn w:val="14"/>
    <w:qFormat/>
    <w:uiPriority w:val="59"/>
    <w:rPr>
      <w:rFonts w:ascii="Calibri" w:hAnsi="Calibri"/>
      <w:kern w:val="2"/>
      <w:sz w:val="21"/>
      <w:szCs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7">
    <w:name w:val="Strong"/>
    <w:basedOn w:val="16"/>
    <w:qFormat/>
    <w:uiPriority w:val="0"/>
    <w:rPr>
      <w:b/>
    </w:rPr>
  </w:style>
  <w:style w:type="character" w:styleId="18">
    <w:name w:val="page number"/>
    <w:basedOn w:val="16"/>
    <w:qFormat/>
    <w:uiPriority w:val="0"/>
  </w:style>
  <w:style w:type="character" w:styleId="19">
    <w:name w:val="FollowedHyperlink"/>
    <w:basedOn w:val="16"/>
    <w:qFormat/>
    <w:uiPriority w:val="0"/>
    <w:rPr>
      <w:color w:val="800080"/>
      <w:u w:val="none"/>
    </w:rPr>
  </w:style>
  <w:style w:type="character" w:styleId="20">
    <w:name w:val="Emphasis"/>
    <w:basedOn w:val="16"/>
    <w:qFormat/>
    <w:uiPriority w:val="0"/>
    <w:rPr>
      <w:i/>
    </w:rPr>
  </w:style>
  <w:style w:type="character" w:styleId="21">
    <w:name w:val="HTML Definition"/>
    <w:basedOn w:val="16"/>
    <w:qFormat/>
    <w:uiPriority w:val="0"/>
    <w:rPr>
      <w:i/>
    </w:rPr>
  </w:style>
  <w:style w:type="character" w:styleId="22">
    <w:name w:val="Hyperlink"/>
    <w:basedOn w:val="16"/>
    <w:qFormat/>
    <w:uiPriority w:val="0"/>
    <w:rPr>
      <w:color w:val="0000FF"/>
      <w:u w:val="none"/>
    </w:rPr>
  </w:style>
  <w:style w:type="character" w:styleId="23">
    <w:name w:val="HTML Code"/>
    <w:basedOn w:val="16"/>
    <w:qFormat/>
    <w:uiPriority w:val="0"/>
    <w:rPr>
      <w:rFonts w:ascii="serif" w:hAnsi="serif" w:eastAsia="serif" w:cs="serif"/>
      <w:sz w:val="21"/>
      <w:szCs w:val="21"/>
    </w:rPr>
  </w:style>
  <w:style w:type="character" w:styleId="24">
    <w:name w:val="HTML Keyboard"/>
    <w:basedOn w:val="16"/>
    <w:qFormat/>
    <w:uiPriority w:val="0"/>
    <w:rPr>
      <w:rFonts w:hint="default" w:ascii="serif" w:hAnsi="serif" w:eastAsia="serif" w:cs="serif"/>
      <w:sz w:val="21"/>
      <w:szCs w:val="21"/>
    </w:rPr>
  </w:style>
  <w:style w:type="character" w:styleId="25">
    <w:name w:val="HTML Sample"/>
    <w:basedOn w:val="16"/>
    <w:qFormat/>
    <w:uiPriority w:val="0"/>
    <w:rPr>
      <w:rFonts w:hint="default" w:ascii="serif" w:hAnsi="serif" w:eastAsia="serif" w:cs="serif"/>
      <w:sz w:val="21"/>
      <w:szCs w:val="21"/>
    </w:rPr>
  </w:style>
  <w:style w:type="paragraph" w:customStyle="1" w:styleId="26">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character" w:customStyle="1" w:styleId="27">
    <w:name w:val="first-child1"/>
    <w:basedOn w:val="16"/>
    <w:qFormat/>
    <w:uiPriority w:val="0"/>
  </w:style>
  <w:style w:type="character" w:customStyle="1" w:styleId="28">
    <w:name w:val="first-child"/>
    <w:basedOn w:val="16"/>
    <w:qFormat/>
    <w:uiPriority w:val="0"/>
  </w:style>
  <w:style w:type="character" w:customStyle="1" w:styleId="29">
    <w:name w:val="页脚 Char"/>
    <w:link w:val="11"/>
    <w:qFormat/>
    <w:uiPriority w:val="99"/>
    <w:rPr>
      <w:kern w:val="2"/>
      <w:sz w:val="18"/>
      <w:szCs w:val="18"/>
    </w:rPr>
  </w:style>
  <w:style w:type="character" w:customStyle="1" w:styleId="30">
    <w:name w:val="required"/>
    <w:basedOn w:val="16"/>
    <w:qFormat/>
    <w:uiPriority w:val="0"/>
    <w:rPr>
      <w:color w:val="FF0000"/>
    </w:rPr>
  </w:style>
  <w:style w:type="paragraph" w:customStyle="1" w:styleId="31">
    <w:name w:val="附件"/>
    <w:basedOn w:val="1"/>
    <w:qFormat/>
    <w:uiPriority w:val="0"/>
    <w:pPr>
      <w:spacing w:line="560" w:lineRule="exact"/>
      <w:jc w:val="left"/>
    </w:pPr>
    <w:rPr>
      <w:rFonts w:hint="eastAsia" w:ascii="仿宋" w:hAnsi="仿宋" w:eastAsia="仿宋"/>
      <w:b/>
      <w:bCs/>
      <w:color w:val="000000"/>
      <w:sz w:val="28"/>
      <w:szCs w:val="28"/>
    </w:rPr>
  </w:style>
  <w:style w:type="character" w:customStyle="1" w:styleId="32">
    <w:name w:val="正文文本 Char"/>
    <w:basedOn w:val="16"/>
    <w:link w:val="6"/>
    <w:qFormat/>
    <w:uiPriority w:val="0"/>
    <w:rPr>
      <w:rFonts w:ascii="Calibri" w:hAnsi="Calibri" w:eastAsiaTheme="minorEastAsia" w:cstheme="minorBidi"/>
    </w:rPr>
  </w:style>
  <w:style w:type="paragraph" w:customStyle="1" w:styleId="33">
    <w:name w:val="首行缩进"/>
    <w:basedOn w:val="1"/>
    <w:qFormat/>
    <w:uiPriority w:val="0"/>
    <w:pPr>
      <w:spacing w:line="360" w:lineRule="auto"/>
      <w:ind w:firstLine="480" w:firstLineChars="200"/>
    </w:pPr>
    <w:rPr>
      <w:rFonts w:asciiTheme="minorHAnsi" w:hAnsiTheme="minorHAnsi" w:eastAsiaTheme="minorEastAsia" w:cstheme="minorBidi"/>
      <w:sz w:val="24"/>
      <w:szCs w:val="22"/>
      <w:lang w:val="zh-CN"/>
    </w:rPr>
  </w:style>
  <w:style w:type="paragraph" w:customStyle="1" w:styleId="34">
    <w:name w:val="Default"/>
    <w:qFormat/>
    <w:uiPriority w:val="0"/>
    <w:pPr>
      <w:widowControl w:val="0"/>
      <w:autoSpaceDE w:val="0"/>
      <w:autoSpaceDN w:val="0"/>
      <w:adjustRightInd w:val="0"/>
    </w:pPr>
    <w:rPr>
      <w:rFonts w:ascii="......." w:hAnsi="Calibri" w:eastAsia="......." w:cs="......."/>
      <w:color w:val="000000"/>
      <w:sz w:val="24"/>
      <w:szCs w:val="24"/>
      <w:lang w:val="en-US" w:eastAsia="zh-CN" w:bidi="ar-SA"/>
    </w:rPr>
  </w:style>
  <w:style w:type="paragraph" w:customStyle="1" w:styleId="35">
    <w:name w:val="表格文字"/>
    <w:basedOn w:val="1"/>
    <w:qFormat/>
    <w:uiPriority w:val="0"/>
    <w:pPr>
      <w:spacing w:before="25" w:after="25"/>
      <w:jc w:val="left"/>
    </w:pPr>
    <w:rPr>
      <w:bCs/>
      <w:spacing w:val="10"/>
      <w:kern w:val="0"/>
      <w:sz w:val="24"/>
    </w:rPr>
  </w:style>
  <w:style w:type="character" w:customStyle="1" w:styleId="36">
    <w:name w:val="font01"/>
    <w:basedOn w:val="16"/>
    <w:qFormat/>
    <w:uiPriority w:val="0"/>
    <w:rPr>
      <w:rFonts w:hint="eastAsia" w:ascii="仿宋" w:hAnsi="仿宋" w:eastAsia="仿宋" w:cs="仿宋"/>
      <w:color w:val="000000"/>
      <w:sz w:val="28"/>
      <w:szCs w:val="28"/>
      <w:u w:val="none"/>
    </w:rPr>
  </w:style>
  <w:style w:type="paragraph" w:customStyle="1" w:styleId="37">
    <w:name w:val="null14"/>
    <w:qFormat/>
    <w:uiPriority w:val="0"/>
    <w:rPr>
      <w:rFonts w:hint="eastAsia" w:ascii="宋体" w:hAnsi="宋体" w:eastAsia="宋体" w:cs="宋体"/>
      <w:sz w:val="18"/>
      <w:szCs w:val="18"/>
      <w:lang w:val="en-US" w:eastAsia="zh-CN" w:bidi="ar-SA"/>
    </w:rPr>
  </w:style>
  <w:style w:type="paragraph" w:customStyle="1" w:styleId="38">
    <w:name w:val="null11"/>
    <w:qFormat/>
    <w:uiPriority w:val="0"/>
    <w:rPr>
      <w:rFonts w:hint="eastAsia" w:ascii="宋体" w:hAnsi="宋体" w:eastAsia="宋体" w:cs="宋体"/>
      <w:sz w:val="18"/>
      <w:szCs w:val="18"/>
      <w:lang w:val="en-US" w:eastAsia="zh-CN" w:bidi="ar-SA"/>
    </w:rPr>
  </w:style>
  <w:style w:type="paragraph" w:customStyle="1" w:styleId="39">
    <w:name w:val="Table Text"/>
    <w:basedOn w:val="1"/>
    <w:semiHidden/>
    <w:qFormat/>
    <w:uiPriority w:val="0"/>
    <w:rPr>
      <w:rFonts w:ascii="楷体" w:hAnsi="楷体" w:eastAsia="楷体" w:cs="楷体"/>
      <w:sz w:val="24"/>
      <w:lang w:eastAsia="en-US"/>
    </w:rPr>
  </w:style>
  <w:style w:type="paragraph" w:styleId="40">
    <w:name w:val="List Paragraph"/>
    <w:basedOn w:val="1"/>
    <w:qFormat/>
    <w:uiPriority w:val="34"/>
    <w:pPr>
      <w:ind w:firstLine="420" w:firstLineChars="200"/>
    </w:pPr>
  </w:style>
  <w:style w:type="character" w:customStyle="1" w:styleId="41">
    <w:name w:val="批注框文本 Char"/>
    <w:basedOn w:val="16"/>
    <w:link w:val="10"/>
    <w:qFormat/>
    <w:uiPriority w:val="99"/>
    <w:rPr>
      <w:kern w:val="2"/>
      <w:sz w:val="18"/>
      <w:szCs w:val="18"/>
    </w:rPr>
  </w:style>
  <w:style w:type="paragraph" w:customStyle="1" w:styleId="42">
    <w:name w:val="列出段落1"/>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MC SYSTEM</Company>
  <Pages>21</Pages>
  <Words>9277</Words>
  <Characters>10264</Characters>
  <Lines>49</Lines>
  <Paragraphs>13</Paragraphs>
  <TotalTime>4</TotalTime>
  <ScaleCrop>false</ScaleCrop>
  <LinksUpToDate>false</LinksUpToDate>
  <CharactersWithSpaces>10606</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2021-07-24T17:23:00Z</dcterms:created>
  <dc:creator>MC SYSTEM</dc:creator>
  <cp:lastModifiedBy>古灵娇妍</cp:lastModifiedBy>
  <cp:lastPrinted>2025-06-24T01:51:00Z</cp:lastPrinted>
  <dcterms:modified xsi:type="dcterms:W3CDTF">2025-11-03T02:10:22Z</dcterms:modified>
  <dc:title>厦财采〔2021〕9号</dc:title>
  <cp:revision>40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2616CCD339E9489BBD700B206F96E8EF_13</vt:lpwstr>
  </property>
  <property fmtid="{D5CDD505-2E9C-101B-9397-08002B2CF9AE}" pid="4" name="KSOTemplateDocerSaveRecord">
    <vt:lpwstr>eyJoZGlkIjoiMjMxMzdjYjQ0ZDE4YjMzZjQxMTFlNjkzOTE0ZGNlOTQiLCJ1c2VySWQiOiI4NTI0Njg3NjQifQ==</vt:lpwstr>
  </property>
</Properties>
</file>