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02BB9A">
      <w:pPr>
        <w:pStyle w:val="2"/>
        <w:keepNext w:val="0"/>
        <w:spacing w:before="0" w:after="0" w:line="360" w:lineRule="auto"/>
        <w:jc w:val="center"/>
        <w:rPr>
          <w:rFonts w:ascii="仿宋_GB2312" w:hAnsi="仿宋_GB2312" w:eastAsia="仿宋_GB2312" w:cs="仿宋_GB2312"/>
          <w:b/>
          <w:bCs/>
          <w:sz w:val="32"/>
          <w:szCs w:val="32"/>
        </w:rPr>
      </w:pPr>
      <w:bookmarkStart w:id="0" w:name="_Toc256000021"/>
      <w:r>
        <w:rPr>
          <w:rFonts w:ascii="仿宋_GB2312" w:hAnsi="仿宋_GB2312" w:eastAsia="仿宋_GB2312" w:cs="仿宋_GB2312"/>
          <w:kern w:val="36"/>
        </w:rPr>
        <w:t>3项目需求</w:t>
      </w:r>
      <w:bookmarkEnd w:id="0"/>
    </w:p>
    <w:p w14:paraId="4888FC3A">
      <w:pPr>
        <w:pStyle w:val="3"/>
        <w:keepNext w:val="0"/>
        <w:spacing w:before="0" w:after="0" w:line="360" w:lineRule="auto"/>
        <w:rPr>
          <w:rFonts w:ascii="仿宋_GB2312" w:hAnsi="仿宋_GB2312" w:eastAsia="仿宋_GB2312" w:cs="仿宋_GB2312"/>
          <w:b/>
          <w:bCs/>
          <w:sz w:val="28"/>
          <w:szCs w:val="28"/>
        </w:rPr>
      </w:pPr>
      <w:bookmarkStart w:id="1" w:name="_Toc256000022"/>
      <w:r>
        <w:rPr>
          <w:rFonts w:ascii="仿宋_GB2312" w:hAnsi="仿宋_GB2312" w:eastAsia="仿宋_GB2312" w:cs="仿宋_GB2312"/>
          <w:i w:val="0"/>
          <w:iCs w:val="0"/>
        </w:rPr>
        <w:t>3.1总体要求</w:t>
      </w:r>
      <w:bookmarkEnd w:id="1"/>
    </w:p>
    <w:p w14:paraId="54A149E5">
      <w:pPr>
        <w:pStyle w:val="12"/>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    投标人应严格遵守《食品安全法》等相关规定，严格保证食品质量符合国家相关产品质量标准，符合国家各级强制性规范的要求。在中标后如出现因食用其提供的食品导致食物中毒事故发生，投标人应对此承担一切法律责任。</w:t>
      </w:r>
    </w:p>
    <w:p w14:paraId="7DADE8C8">
      <w:pPr>
        <w:pStyle w:val="3"/>
        <w:keepNext w:val="0"/>
        <w:spacing w:before="0" w:after="0" w:line="360" w:lineRule="auto"/>
        <w:rPr>
          <w:rFonts w:ascii="仿宋_GB2312" w:hAnsi="仿宋_GB2312" w:eastAsia="仿宋_GB2312" w:cs="仿宋_GB2312"/>
          <w:b/>
          <w:bCs/>
          <w:sz w:val="28"/>
          <w:szCs w:val="28"/>
        </w:rPr>
      </w:pPr>
      <w:bookmarkStart w:id="2" w:name="_Toc256000023"/>
      <w:r>
        <w:rPr>
          <w:rFonts w:ascii="仿宋_GB2312" w:hAnsi="仿宋_GB2312" w:eastAsia="仿宋_GB2312" w:cs="仿宋_GB2312"/>
          <w:i w:val="0"/>
          <w:iCs w:val="0"/>
        </w:rPr>
        <w:t>3.2采购产品一览表</w:t>
      </w:r>
      <w:bookmarkEnd w:id="2"/>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722E7863">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CEFDA1F">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C0AA1B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产品类别</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79A862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产品名称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96FEE44">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数量</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4684596">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单位</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1CE5E6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备注</w:t>
            </w:r>
          </w:p>
        </w:tc>
      </w:tr>
      <w:tr w14:paraId="55E44EA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C5D8A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3EBA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9DC2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五花肉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D856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3F77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EAA5FD">
            <w:pPr>
              <w:jc w:val="left"/>
              <w:rPr>
                <w:rFonts w:ascii="仿宋_GB2312" w:hAnsi="仿宋_GB2312" w:eastAsia="仿宋_GB2312" w:cs="仿宋_GB2312"/>
                <w:b w:val="0"/>
                <w:bCs w:val="0"/>
                <w:i w:val="0"/>
                <w:iCs w:val="0"/>
                <w:smallCaps w:val="0"/>
                <w:color w:val="000000"/>
                <w:sz w:val="21"/>
                <w:szCs w:val="21"/>
              </w:rPr>
            </w:pPr>
          </w:p>
        </w:tc>
      </w:tr>
      <w:tr w14:paraId="564D81F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26B4E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D620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B5A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瘦肉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1312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4297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B0516F">
            <w:pPr>
              <w:jc w:val="left"/>
              <w:rPr>
                <w:rFonts w:ascii="仿宋_GB2312" w:hAnsi="仿宋_GB2312" w:eastAsia="仿宋_GB2312" w:cs="仿宋_GB2312"/>
                <w:b w:val="0"/>
                <w:bCs w:val="0"/>
                <w:i w:val="0"/>
                <w:iCs w:val="0"/>
                <w:smallCaps w:val="0"/>
                <w:color w:val="000000"/>
                <w:sz w:val="21"/>
                <w:szCs w:val="21"/>
              </w:rPr>
            </w:pPr>
          </w:p>
        </w:tc>
      </w:tr>
      <w:tr w14:paraId="15ED1FE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A17DF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6D32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9C2E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6E1B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6504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F94C75">
            <w:pPr>
              <w:jc w:val="left"/>
              <w:rPr>
                <w:rFonts w:ascii="仿宋_GB2312" w:hAnsi="仿宋_GB2312" w:eastAsia="仿宋_GB2312" w:cs="仿宋_GB2312"/>
                <w:b w:val="0"/>
                <w:bCs w:val="0"/>
                <w:i w:val="0"/>
                <w:iCs w:val="0"/>
                <w:smallCaps w:val="0"/>
                <w:color w:val="000000"/>
                <w:sz w:val="21"/>
                <w:szCs w:val="21"/>
              </w:rPr>
            </w:pPr>
          </w:p>
        </w:tc>
      </w:tr>
      <w:tr w14:paraId="0855B0C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6D9A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5A62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7D0C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猪心</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892F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61BD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98D327">
            <w:pPr>
              <w:jc w:val="left"/>
              <w:rPr>
                <w:rFonts w:ascii="仿宋_GB2312" w:hAnsi="仿宋_GB2312" w:eastAsia="仿宋_GB2312" w:cs="仿宋_GB2312"/>
                <w:b w:val="0"/>
                <w:bCs w:val="0"/>
                <w:i w:val="0"/>
                <w:iCs w:val="0"/>
                <w:smallCaps w:val="0"/>
                <w:color w:val="000000"/>
                <w:sz w:val="21"/>
                <w:szCs w:val="21"/>
              </w:rPr>
            </w:pPr>
          </w:p>
        </w:tc>
      </w:tr>
      <w:tr w14:paraId="0326B5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D4115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495E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C285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E631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E259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DD3A08">
            <w:pPr>
              <w:jc w:val="left"/>
              <w:rPr>
                <w:rFonts w:ascii="仿宋_GB2312" w:hAnsi="仿宋_GB2312" w:eastAsia="仿宋_GB2312" w:cs="仿宋_GB2312"/>
                <w:b w:val="0"/>
                <w:bCs w:val="0"/>
                <w:i w:val="0"/>
                <w:iCs w:val="0"/>
                <w:smallCaps w:val="0"/>
                <w:color w:val="000000"/>
                <w:sz w:val="21"/>
                <w:szCs w:val="21"/>
              </w:rPr>
            </w:pPr>
          </w:p>
        </w:tc>
      </w:tr>
      <w:tr w14:paraId="4A0AD21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AF31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B5B6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8D2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大棒骨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8E3E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4EC2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4CA266">
            <w:pPr>
              <w:jc w:val="left"/>
              <w:rPr>
                <w:rFonts w:ascii="仿宋_GB2312" w:hAnsi="仿宋_GB2312" w:eastAsia="仿宋_GB2312" w:cs="仿宋_GB2312"/>
                <w:b w:val="0"/>
                <w:bCs w:val="0"/>
                <w:i w:val="0"/>
                <w:iCs w:val="0"/>
                <w:smallCaps w:val="0"/>
                <w:color w:val="000000"/>
                <w:sz w:val="21"/>
                <w:szCs w:val="21"/>
              </w:rPr>
            </w:pPr>
          </w:p>
        </w:tc>
      </w:tr>
      <w:tr w14:paraId="6E38FA0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9DAAC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01A0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310A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排骨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3220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7D08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9BE15B">
            <w:pPr>
              <w:jc w:val="left"/>
              <w:rPr>
                <w:rFonts w:ascii="仿宋_GB2312" w:hAnsi="仿宋_GB2312" w:eastAsia="仿宋_GB2312" w:cs="仿宋_GB2312"/>
                <w:b w:val="0"/>
                <w:bCs w:val="0"/>
                <w:i w:val="0"/>
                <w:iCs w:val="0"/>
                <w:smallCaps w:val="0"/>
                <w:color w:val="000000"/>
                <w:sz w:val="21"/>
                <w:szCs w:val="21"/>
              </w:rPr>
            </w:pPr>
          </w:p>
        </w:tc>
      </w:tr>
      <w:tr w14:paraId="55F5C2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8889E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DD28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CD72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猪蹄</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52AE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E037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7FB884">
            <w:pPr>
              <w:jc w:val="left"/>
              <w:rPr>
                <w:rFonts w:ascii="仿宋_GB2312" w:hAnsi="仿宋_GB2312" w:eastAsia="仿宋_GB2312" w:cs="仿宋_GB2312"/>
                <w:b w:val="0"/>
                <w:bCs w:val="0"/>
                <w:i w:val="0"/>
                <w:iCs w:val="0"/>
                <w:smallCaps w:val="0"/>
                <w:color w:val="000000"/>
                <w:sz w:val="21"/>
                <w:szCs w:val="21"/>
              </w:rPr>
            </w:pPr>
          </w:p>
        </w:tc>
      </w:tr>
      <w:tr w14:paraId="04D80AB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37F49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9D39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7369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猪外脊</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F2C5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3A47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26D5A7">
            <w:pPr>
              <w:jc w:val="left"/>
              <w:rPr>
                <w:rFonts w:ascii="仿宋_GB2312" w:hAnsi="仿宋_GB2312" w:eastAsia="仿宋_GB2312" w:cs="仿宋_GB2312"/>
                <w:b w:val="0"/>
                <w:bCs w:val="0"/>
                <w:i w:val="0"/>
                <w:iCs w:val="0"/>
                <w:smallCaps w:val="0"/>
                <w:color w:val="000000"/>
                <w:sz w:val="21"/>
                <w:szCs w:val="21"/>
              </w:rPr>
            </w:pPr>
          </w:p>
        </w:tc>
      </w:tr>
      <w:tr w14:paraId="09FD7FA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BE433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920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猪肉、脏器及副产品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5ED7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肘子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4A58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3DD3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AA0775">
            <w:pPr>
              <w:jc w:val="left"/>
              <w:rPr>
                <w:rFonts w:ascii="仿宋_GB2312" w:hAnsi="仿宋_GB2312" w:eastAsia="仿宋_GB2312" w:cs="仿宋_GB2312"/>
                <w:b w:val="0"/>
                <w:bCs w:val="0"/>
                <w:i w:val="0"/>
                <w:iCs w:val="0"/>
                <w:smallCaps w:val="0"/>
                <w:color w:val="000000"/>
                <w:sz w:val="21"/>
                <w:szCs w:val="21"/>
              </w:rPr>
            </w:pPr>
          </w:p>
        </w:tc>
      </w:tr>
      <w:tr w14:paraId="6EE21D0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59C0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21FA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88B8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52E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FF4D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296386">
            <w:pPr>
              <w:jc w:val="left"/>
              <w:rPr>
                <w:rFonts w:ascii="仿宋_GB2312" w:hAnsi="仿宋_GB2312" w:eastAsia="仿宋_GB2312" w:cs="仿宋_GB2312"/>
                <w:b w:val="0"/>
                <w:bCs w:val="0"/>
                <w:i w:val="0"/>
                <w:iCs w:val="0"/>
                <w:smallCaps w:val="0"/>
                <w:color w:val="000000"/>
                <w:sz w:val="21"/>
                <w:szCs w:val="21"/>
              </w:rPr>
            </w:pPr>
          </w:p>
        </w:tc>
      </w:tr>
      <w:tr w14:paraId="724F200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528A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1662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1FD5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3317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3F6F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02E9C1">
            <w:pPr>
              <w:jc w:val="left"/>
              <w:rPr>
                <w:rFonts w:ascii="仿宋_GB2312" w:hAnsi="仿宋_GB2312" w:eastAsia="仿宋_GB2312" w:cs="仿宋_GB2312"/>
                <w:b w:val="0"/>
                <w:bCs w:val="0"/>
                <w:i w:val="0"/>
                <w:iCs w:val="0"/>
                <w:smallCaps w:val="0"/>
                <w:color w:val="000000"/>
                <w:sz w:val="21"/>
                <w:szCs w:val="21"/>
              </w:rPr>
            </w:pPr>
          </w:p>
        </w:tc>
      </w:tr>
      <w:tr w14:paraId="1133FA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AD68E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C689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029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牛腱子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0145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6700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B96780">
            <w:pPr>
              <w:jc w:val="left"/>
              <w:rPr>
                <w:rFonts w:ascii="仿宋_GB2312" w:hAnsi="仿宋_GB2312" w:eastAsia="仿宋_GB2312" w:cs="仿宋_GB2312"/>
                <w:b w:val="0"/>
                <w:bCs w:val="0"/>
                <w:i w:val="0"/>
                <w:iCs w:val="0"/>
                <w:smallCaps w:val="0"/>
                <w:color w:val="000000"/>
                <w:sz w:val="21"/>
                <w:szCs w:val="21"/>
              </w:rPr>
            </w:pPr>
          </w:p>
        </w:tc>
      </w:tr>
      <w:tr w14:paraId="796A558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5B7A9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298D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5DBE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肥牛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89BD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895A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D96427">
            <w:pPr>
              <w:jc w:val="left"/>
              <w:rPr>
                <w:rFonts w:ascii="仿宋_GB2312" w:hAnsi="仿宋_GB2312" w:eastAsia="仿宋_GB2312" w:cs="仿宋_GB2312"/>
                <w:b w:val="0"/>
                <w:bCs w:val="0"/>
                <w:i w:val="0"/>
                <w:iCs w:val="0"/>
                <w:smallCaps w:val="0"/>
                <w:color w:val="000000"/>
                <w:sz w:val="21"/>
                <w:szCs w:val="21"/>
              </w:rPr>
            </w:pPr>
          </w:p>
        </w:tc>
      </w:tr>
      <w:tr w14:paraId="1A8DDB0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6B586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FC72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C54D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85AC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08C5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469415">
            <w:pPr>
              <w:jc w:val="left"/>
              <w:rPr>
                <w:rFonts w:ascii="仿宋_GB2312" w:hAnsi="仿宋_GB2312" w:eastAsia="仿宋_GB2312" w:cs="仿宋_GB2312"/>
                <w:b w:val="0"/>
                <w:bCs w:val="0"/>
                <w:i w:val="0"/>
                <w:iCs w:val="0"/>
                <w:smallCaps w:val="0"/>
                <w:color w:val="000000"/>
                <w:sz w:val="21"/>
                <w:szCs w:val="21"/>
              </w:rPr>
            </w:pPr>
          </w:p>
        </w:tc>
      </w:tr>
      <w:tr w14:paraId="677EAA4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11610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0350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A9C2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冻牛柳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CB09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F9A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C9A87D">
            <w:pPr>
              <w:jc w:val="left"/>
              <w:rPr>
                <w:rFonts w:ascii="仿宋_GB2312" w:hAnsi="仿宋_GB2312" w:eastAsia="仿宋_GB2312" w:cs="仿宋_GB2312"/>
                <w:b w:val="0"/>
                <w:bCs w:val="0"/>
                <w:i w:val="0"/>
                <w:iCs w:val="0"/>
                <w:smallCaps w:val="0"/>
                <w:color w:val="000000"/>
                <w:sz w:val="21"/>
                <w:szCs w:val="21"/>
              </w:rPr>
            </w:pPr>
          </w:p>
        </w:tc>
      </w:tr>
      <w:tr w14:paraId="31B375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51AA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4FF1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1686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筋头巴脑</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9260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FD58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1E0389">
            <w:pPr>
              <w:jc w:val="left"/>
              <w:rPr>
                <w:rFonts w:ascii="仿宋_GB2312" w:hAnsi="仿宋_GB2312" w:eastAsia="仿宋_GB2312" w:cs="仿宋_GB2312"/>
                <w:b w:val="0"/>
                <w:bCs w:val="0"/>
                <w:i w:val="0"/>
                <w:iCs w:val="0"/>
                <w:smallCaps w:val="0"/>
                <w:color w:val="000000"/>
                <w:sz w:val="21"/>
                <w:szCs w:val="21"/>
              </w:rPr>
            </w:pPr>
          </w:p>
        </w:tc>
      </w:tr>
      <w:tr w14:paraId="2034F5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0592F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5992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1BD5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D345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300A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C41867">
            <w:pPr>
              <w:jc w:val="left"/>
              <w:rPr>
                <w:rFonts w:ascii="仿宋_GB2312" w:hAnsi="仿宋_GB2312" w:eastAsia="仿宋_GB2312" w:cs="仿宋_GB2312"/>
                <w:b w:val="0"/>
                <w:bCs w:val="0"/>
                <w:i w:val="0"/>
                <w:iCs w:val="0"/>
                <w:smallCaps w:val="0"/>
                <w:color w:val="000000"/>
                <w:sz w:val="21"/>
                <w:szCs w:val="21"/>
              </w:rPr>
            </w:pPr>
          </w:p>
        </w:tc>
      </w:tr>
      <w:tr w14:paraId="78BEE84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981A3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AFE5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E844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5EAE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F952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E67D05">
            <w:pPr>
              <w:jc w:val="left"/>
              <w:rPr>
                <w:rFonts w:ascii="仿宋_GB2312" w:hAnsi="仿宋_GB2312" w:eastAsia="仿宋_GB2312" w:cs="仿宋_GB2312"/>
                <w:b w:val="0"/>
                <w:bCs w:val="0"/>
                <w:i w:val="0"/>
                <w:iCs w:val="0"/>
                <w:smallCaps w:val="0"/>
                <w:color w:val="000000"/>
                <w:sz w:val="21"/>
                <w:szCs w:val="21"/>
              </w:rPr>
            </w:pPr>
          </w:p>
        </w:tc>
      </w:tr>
      <w:tr w14:paraId="373E4E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C9B81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A03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C8D3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C768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E048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91D793">
            <w:pPr>
              <w:jc w:val="left"/>
              <w:rPr>
                <w:rFonts w:ascii="仿宋_GB2312" w:hAnsi="仿宋_GB2312" w:eastAsia="仿宋_GB2312" w:cs="仿宋_GB2312"/>
                <w:b w:val="0"/>
                <w:bCs w:val="0"/>
                <w:i w:val="0"/>
                <w:iCs w:val="0"/>
                <w:smallCaps w:val="0"/>
                <w:color w:val="000000"/>
                <w:sz w:val="21"/>
                <w:szCs w:val="21"/>
              </w:rPr>
            </w:pPr>
          </w:p>
        </w:tc>
      </w:tr>
      <w:tr w14:paraId="223593D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B204D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BF15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0EAD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羊血</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6A01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6538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F37C22">
            <w:pPr>
              <w:jc w:val="left"/>
              <w:rPr>
                <w:rFonts w:ascii="仿宋_GB2312" w:hAnsi="仿宋_GB2312" w:eastAsia="仿宋_GB2312" w:cs="仿宋_GB2312"/>
                <w:b w:val="0"/>
                <w:bCs w:val="0"/>
                <w:i w:val="0"/>
                <w:iCs w:val="0"/>
                <w:smallCaps w:val="0"/>
                <w:color w:val="000000"/>
                <w:sz w:val="21"/>
                <w:szCs w:val="21"/>
              </w:rPr>
            </w:pPr>
          </w:p>
        </w:tc>
      </w:tr>
      <w:tr w14:paraId="5BEBB2A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76CB3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1029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6990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羊蝎子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8E6B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FB37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2D7B51">
            <w:pPr>
              <w:jc w:val="left"/>
              <w:rPr>
                <w:rFonts w:ascii="仿宋_GB2312" w:hAnsi="仿宋_GB2312" w:eastAsia="仿宋_GB2312" w:cs="仿宋_GB2312"/>
                <w:b w:val="0"/>
                <w:bCs w:val="0"/>
                <w:i w:val="0"/>
                <w:iCs w:val="0"/>
                <w:smallCaps w:val="0"/>
                <w:color w:val="000000"/>
                <w:sz w:val="21"/>
                <w:szCs w:val="21"/>
              </w:rPr>
            </w:pPr>
          </w:p>
        </w:tc>
      </w:tr>
      <w:tr w14:paraId="2375D93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7D06C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47F7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DBC8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242F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7100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1B013B">
            <w:pPr>
              <w:jc w:val="left"/>
              <w:rPr>
                <w:rFonts w:ascii="仿宋_GB2312" w:hAnsi="仿宋_GB2312" w:eastAsia="仿宋_GB2312" w:cs="仿宋_GB2312"/>
                <w:b w:val="0"/>
                <w:bCs w:val="0"/>
                <w:i w:val="0"/>
                <w:iCs w:val="0"/>
                <w:smallCaps w:val="0"/>
                <w:color w:val="000000"/>
                <w:sz w:val="21"/>
                <w:szCs w:val="21"/>
              </w:rPr>
            </w:pPr>
          </w:p>
        </w:tc>
      </w:tr>
      <w:tr w14:paraId="29E3EAE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55F4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67E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驴肉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5302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驴肉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B062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6AA5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D7DABC">
            <w:pPr>
              <w:jc w:val="left"/>
              <w:rPr>
                <w:rFonts w:ascii="仿宋_GB2312" w:hAnsi="仿宋_GB2312" w:eastAsia="仿宋_GB2312" w:cs="仿宋_GB2312"/>
                <w:b w:val="0"/>
                <w:bCs w:val="0"/>
                <w:i w:val="0"/>
                <w:iCs w:val="0"/>
                <w:smallCaps w:val="0"/>
                <w:color w:val="000000"/>
                <w:sz w:val="21"/>
                <w:szCs w:val="21"/>
              </w:rPr>
            </w:pPr>
          </w:p>
        </w:tc>
      </w:tr>
      <w:tr w14:paraId="5BE4175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6E40E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450C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7186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193F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9F3B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6949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177B6AA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288BA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CE43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F245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723F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18CF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5579D4">
            <w:pPr>
              <w:jc w:val="left"/>
              <w:rPr>
                <w:rFonts w:ascii="仿宋_GB2312" w:hAnsi="仿宋_GB2312" w:eastAsia="仿宋_GB2312" w:cs="仿宋_GB2312"/>
                <w:b w:val="0"/>
                <w:bCs w:val="0"/>
                <w:i w:val="0"/>
                <w:iCs w:val="0"/>
                <w:smallCaps w:val="0"/>
                <w:color w:val="000000"/>
                <w:sz w:val="21"/>
                <w:szCs w:val="21"/>
              </w:rPr>
            </w:pPr>
          </w:p>
        </w:tc>
      </w:tr>
      <w:tr w14:paraId="4ED9A54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CCA5F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8ACC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F5AF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B55B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FBA2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C85F4">
            <w:pPr>
              <w:jc w:val="left"/>
              <w:rPr>
                <w:rFonts w:ascii="仿宋_GB2312" w:hAnsi="仿宋_GB2312" w:eastAsia="仿宋_GB2312" w:cs="仿宋_GB2312"/>
                <w:b w:val="0"/>
                <w:bCs w:val="0"/>
                <w:i w:val="0"/>
                <w:iCs w:val="0"/>
                <w:smallCaps w:val="0"/>
                <w:color w:val="000000"/>
                <w:sz w:val="21"/>
                <w:szCs w:val="21"/>
              </w:rPr>
            </w:pPr>
          </w:p>
        </w:tc>
      </w:tr>
      <w:tr w14:paraId="4DA318A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14D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38CA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57B6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鸡胸</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BB61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E650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0280B7">
            <w:pPr>
              <w:jc w:val="left"/>
              <w:rPr>
                <w:rFonts w:ascii="仿宋_GB2312" w:hAnsi="仿宋_GB2312" w:eastAsia="仿宋_GB2312" w:cs="仿宋_GB2312"/>
                <w:b w:val="0"/>
                <w:bCs w:val="0"/>
                <w:i w:val="0"/>
                <w:iCs w:val="0"/>
                <w:smallCaps w:val="0"/>
                <w:color w:val="000000"/>
                <w:sz w:val="21"/>
                <w:szCs w:val="21"/>
              </w:rPr>
            </w:pPr>
          </w:p>
        </w:tc>
      </w:tr>
      <w:tr w14:paraId="66FF24B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5901C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5B76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E857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693D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6B29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66B3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52AC79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ADFEB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81B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CE0B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公鸡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7AF0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8850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970C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3斤/只</w:t>
            </w:r>
          </w:p>
        </w:tc>
      </w:tr>
      <w:tr w14:paraId="34A025E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DBEB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5A20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EFC8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鸡翅根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0AB1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77DD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0D9B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454FF23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0165D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E731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E944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FC4C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FF34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76B4B">
            <w:pPr>
              <w:jc w:val="left"/>
              <w:rPr>
                <w:rFonts w:ascii="仿宋_GB2312" w:hAnsi="仿宋_GB2312" w:eastAsia="仿宋_GB2312" w:cs="仿宋_GB2312"/>
                <w:b w:val="0"/>
                <w:bCs w:val="0"/>
                <w:i w:val="0"/>
                <w:iCs w:val="0"/>
                <w:smallCaps w:val="0"/>
                <w:color w:val="000000"/>
                <w:sz w:val="21"/>
                <w:szCs w:val="21"/>
              </w:rPr>
            </w:pPr>
          </w:p>
        </w:tc>
      </w:tr>
      <w:tr w14:paraId="5AF90AE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C1CF2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7595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67F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鸡腿肉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6C3C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A64A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CF6E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58045A2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47ED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AD9B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98D5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白条鸡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4607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4595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7552B">
            <w:pPr>
              <w:jc w:val="left"/>
              <w:rPr>
                <w:rFonts w:ascii="仿宋_GB2312" w:hAnsi="仿宋_GB2312" w:eastAsia="仿宋_GB2312" w:cs="仿宋_GB2312"/>
                <w:b w:val="0"/>
                <w:bCs w:val="0"/>
                <w:i w:val="0"/>
                <w:iCs w:val="0"/>
                <w:smallCaps w:val="0"/>
                <w:color w:val="000000"/>
                <w:sz w:val="21"/>
                <w:szCs w:val="21"/>
              </w:rPr>
            </w:pPr>
          </w:p>
        </w:tc>
      </w:tr>
      <w:tr w14:paraId="281275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5BE87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0856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1BB1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鸭脖子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6D30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2E71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F4971">
            <w:pPr>
              <w:jc w:val="left"/>
              <w:rPr>
                <w:rFonts w:ascii="仿宋_GB2312" w:hAnsi="仿宋_GB2312" w:eastAsia="仿宋_GB2312" w:cs="仿宋_GB2312"/>
                <w:b w:val="0"/>
                <w:bCs w:val="0"/>
                <w:i w:val="0"/>
                <w:iCs w:val="0"/>
                <w:smallCaps w:val="0"/>
                <w:color w:val="000000"/>
                <w:sz w:val="21"/>
                <w:szCs w:val="21"/>
              </w:rPr>
            </w:pPr>
          </w:p>
        </w:tc>
      </w:tr>
      <w:tr w14:paraId="657280C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4ABBD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F9CC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禽肉及各部件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3DDA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鸡叉骨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3B60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29DB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FFB524">
            <w:pPr>
              <w:jc w:val="left"/>
              <w:rPr>
                <w:rFonts w:ascii="仿宋_GB2312" w:hAnsi="仿宋_GB2312" w:eastAsia="仿宋_GB2312" w:cs="仿宋_GB2312"/>
                <w:b w:val="0"/>
                <w:bCs w:val="0"/>
                <w:i w:val="0"/>
                <w:iCs w:val="0"/>
                <w:smallCaps w:val="0"/>
                <w:color w:val="000000"/>
                <w:sz w:val="21"/>
                <w:szCs w:val="21"/>
              </w:rPr>
            </w:pPr>
          </w:p>
        </w:tc>
      </w:tr>
      <w:tr w14:paraId="4FAE7A7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9A44A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D837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B763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腊肉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6D2C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DB36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CE2BAC">
            <w:pPr>
              <w:jc w:val="left"/>
              <w:rPr>
                <w:rFonts w:ascii="仿宋_GB2312" w:hAnsi="仿宋_GB2312" w:eastAsia="仿宋_GB2312" w:cs="仿宋_GB2312"/>
                <w:b w:val="0"/>
                <w:bCs w:val="0"/>
                <w:i w:val="0"/>
                <w:iCs w:val="0"/>
                <w:smallCaps w:val="0"/>
                <w:color w:val="000000"/>
                <w:sz w:val="21"/>
                <w:szCs w:val="21"/>
              </w:rPr>
            </w:pPr>
          </w:p>
        </w:tc>
      </w:tr>
      <w:tr w14:paraId="73AA25A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033D6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CA30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ED03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蒜香肠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8438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43F0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71B987">
            <w:pPr>
              <w:jc w:val="left"/>
              <w:rPr>
                <w:rFonts w:ascii="仿宋_GB2312" w:hAnsi="仿宋_GB2312" w:eastAsia="仿宋_GB2312" w:cs="仿宋_GB2312"/>
                <w:b w:val="0"/>
                <w:bCs w:val="0"/>
                <w:i w:val="0"/>
                <w:iCs w:val="0"/>
                <w:smallCaps w:val="0"/>
                <w:color w:val="000000"/>
                <w:sz w:val="21"/>
                <w:szCs w:val="21"/>
              </w:rPr>
            </w:pPr>
          </w:p>
        </w:tc>
      </w:tr>
      <w:tr w14:paraId="257E2C2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536C8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B59B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064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迎宾火腿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C3B3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2955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 xml:space="preserve">斤 </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73DA1C">
            <w:pPr>
              <w:jc w:val="left"/>
              <w:rPr>
                <w:rFonts w:ascii="仿宋_GB2312" w:hAnsi="仿宋_GB2312" w:eastAsia="仿宋_GB2312" w:cs="仿宋_GB2312"/>
                <w:b w:val="0"/>
                <w:bCs w:val="0"/>
                <w:i w:val="0"/>
                <w:iCs w:val="0"/>
                <w:smallCaps w:val="0"/>
                <w:color w:val="000000"/>
                <w:sz w:val="21"/>
                <w:szCs w:val="21"/>
              </w:rPr>
            </w:pPr>
          </w:p>
        </w:tc>
      </w:tr>
      <w:tr w14:paraId="655A00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1D04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13BA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1159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鸡米花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9F44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8D8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93A7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13E9C3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77D97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C21E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085C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虾仁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94BA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490C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D6D81F">
            <w:pPr>
              <w:jc w:val="left"/>
              <w:rPr>
                <w:rFonts w:ascii="仿宋_GB2312" w:hAnsi="仿宋_GB2312" w:eastAsia="仿宋_GB2312" w:cs="仿宋_GB2312"/>
                <w:b w:val="0"/>
                <w:bCs w:val="0"/>
                <w:i w:val="0"/>
                <w:iCs w:val="0"/>
                <w:smallCaps w:val="0"/>
                <w:color w:val="000000"/>
                <w:sz w:val="21"/>
                <w:szCs w:val="21"/>
              </w:rPr>
            </w:pPr>
          </w:p>
        </w:tc>
      </w:tr>
      <w:tr w14:paraId="60FA6FB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303EB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C6B9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3C8D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木鱼花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D68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C0F4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678A07">
            <w:pPr>
              <w:jc w:val="left"/>
              <w:rPr>
                <w:rFonts w:ascii="仿宋_GB2312" w:hAnsi="仿宋_GB2312" w:eastAsia="仿宋_GB2312" w:cs="仿宋_GB2312"/>
                <w:b w:val="0"/>
                <w:bCs w:val="0"/>
                <w:i w:val="0"/>
                <w:iCs w:val="0"/>
                <w:smallCaps w:val="0"/>
                <w:color w:val="000000"/>
                <w:sz w:val="21"/>
                <w:szCs w:val="21"/>
              </w:rPr>
            </w:pPr>
          </w:p>
        </w:tc>
      </w:tr>
      <w:tr w14:paraId="5052505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ED417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E987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348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全贝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6EF5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9674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D6A335">
            <w:pPr>
              <w:jc w:val="left"/>
              <w:rPr>
                <w:rFonts w:ascii="仿宋_GB2312" w:hAnsi="仿宋_GB2312" w:eastAsia="仿宋_GB2312" w:cs="仿宋_GB2312"/>
                <w:b w:val="0"/>
                <w:bCs w:val="0"/>
                <w:i w:val="0"/>
                <w:iCs w:val="0"/>
                <w:smallCaps w:val="0"/>
                <w:color w:val="000000"/>
                <w:sz w:val="21"/>
                <w:szCs w:val="21"/>
              </w:rPr>
            </w:pPr>
          </w:p>
        </w:tc>
      </w:tr>
      <w:tr w14:paraId="6478F2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79173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963C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F764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带鱼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A6A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0CC3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1A8472">
            <w:pPr>
              <w:jc w:val="left"/>
              <w:rPr>
                <w:rFonts w:ascii="仿宋_GB2312" w:hAnsi="仿宋_GB2312" w:eastAsia="仿宋_GB2312" w:cs="仿宋_GB2312"/>
                <w:b w:val="0"/>
                <w:bCs w:val="0"/>
                <w:i w:val="0"/>
                <w:iCs w:val="0"/>
                <w:smallCaps w:val="0"/>
                <w:color w:val="000000"/>
                <w:sz w:val="21"/>
                <w:szCs w:val="21"/>
              </w:rPr>
            </w:pPr>
          </w:p>
        </w:tc>
      </w:tr>
      <w:tr w14:paraId="16EE6F8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920C2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1D30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4B7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龙利鱼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6E86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8CF0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478502">
            <w:pPr>
              <w:jc w:val="left"/>
              <w:rPr>
                <w:rFonts w:ascii="仿宋_GB2312" w:hAnsi="仿宋_GB2312" w:eastAsia="仿宋_GB2312" w:cs="仿宋_GB2312"/>
                <w:b w:val="0"/>
                <w:bCs w:val="0"/>
                <w:i w:val="0"/>
                <w:iCs w:val="0"/>
                <w:smallCaps w:val="0"/>
                <w:color w:val="000000"/>
                <w:sz w:val="21"/>
                <w:szCs w:val="21"/>
              </w:rPr>
            </w:pPr>
          </w:p>
        </w:tc>
      </w:tr>
      <w:tr w14:paraId="0FA77CA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001F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074E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FF9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鱿鱼卷</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4ED3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3757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A64293">
            <w:pPr>
              <w:jc w:val="left"/>
              <w:rPr>
                <w:rFonts w:ascii="仿宋_GB2312" w:hAnsi="仿宋_GB2312" w:eastAsia="仿宋_GB2312" w:cs="仿宋_GB2312"/>
                <w:b w:val="0"/>
                <w:bCs w:val="0"/>
                <w:i w:val="0"/>
                <w:iCs w:val="0"/>
                <w:smallCaps w:val="0"/>
                <w:color w:val="000000"/>
                <w:sz w:val="21"/>
                <w:szCs w:val="21"/>
              </w:rPr>
            </w:pPr>
          </w:p>
        </w:tc>
      </w:tr>
      <w:tr w14:paraId="69EF9FA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70E0D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18B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61AF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草鱼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41EC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94CC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FCD76D">
            <w:pPr>
              <w:jc w:val="left"/>
              <w:rPr>
                <w:rFonts w:ascii="仿宋_GB2312" w:hAnsi="仿宋_GB2312" w:eastAsia="仿宋_GB2312" w:cs="仿宋_GB2312"/>
                <w:b w:val="0"/>
                <w:bCs w:val="0"/>
                <w:i w:val="0"/>
                <w:iCs w:val="0"/>
                <w:smallCaps w:val="0"/>
                <w:color w:val="000000"/>
                <w:sz w:val="21"/>
                <w:szCs w:val="21"/>
              </w:rPr>
            </w:pPr>
          </w:p>
        </w:tc>
      </w:tr>
      <w:tr w14:paraId="6F60D8D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293D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F199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E6F6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马口鱼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4891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B64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86750F">
            <w:pPr>
              <w:jc w:val="left"/>
              <w:rPr>
                <w:rFonts w:ascii="仿宋_GB2312" w:hAnsi="仿宋_GB2312" w:eastAsia="仿宋_GB2312" w:cs="仿宋_GB2312"/>
                <w:b w:val="0"/>
                <w:bCs w:val="0"/>
                <w:i w:val="0"/>
                <w:iCs w:val="0"/>
                <w:smallCaps w:val="0"/>
                <w:color w:val="000000"/>
                <w:sz w:val="21"/>
                <w:szCs w:val="21"/>
              </w:rPr>
            </w:pPr>
          </w:p>
        </w:tc>
      </w:tr>
      <w:tr w14:paraId="5B2B010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9C843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F68A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42E5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0AEA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23EC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FA5D83">
            <w:pPr>
              <w:jc w:val="left"/>
              <w:rPr>
                <w:rFonts w:ascii="仿宋_GB2312" w:hAnsi="仿宋_GB2312" w:eastAsia="仿宋_GB2312" w:cs="仿宋_GB2312"/>
                <w:b w:val="0"/>
                <w:bCs w:val="0"/>
                <w:i w:val="0"/>
                <w:iCs w:val="0"/>
                <w:smallCaps w:val="0"/>
                <w:color w:val="000000"/>
                <w:sz w:val="21"/>
                <w:szCs w:val="21"/>
              </w:rPr>
            </w:pPr>
          </w:p>
        </w:tc>
      </w:tr>
      <w:tr w14:paraId="3E51C6C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C18F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FF17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727E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黄花鱼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F836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3DF5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029F21">
            <w:pPr>
              <w:jc w:val="left"/>
              <w:rPr>
                <w:rFonts w:ascii="仿宋_GB2312" w:hAnsi="仿宋_GB2312" w:eastAsia="仿宋_GB2312" w:cs="仿宋_GB2312"/>
                <w:b w:val="0"/>
                <w:bCs w:val="0"/>
                <w:i w:val="0"/>
                <w:iCs w:val="0"/>
                <w:smallCaps w:val="0"/>
                <w:color w:val="000000"/>
                <w:sz w:val="21"/>
                <w:szCs w:val="21"/>
              </w:rPr>
            </w:pPr>
          </w:p>
        </w:tc>
      </w:tr>
      <w:tr w14:paraId="594A943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FC7CE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DF30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F166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海参水发</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CEF2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2D8B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597229">
            <w:pPr>
              <w:jc w:val="left"/>
              <w:rPr>
                <w:rFonts w:ascii="仿宋_GB2312" w:hAnsi="仿宋_GB2312" w:eastAsia="仿宋_GB2312" w:cs="仿宋_GB2312"/>
                <w:b w:val="0"/>
                <w:bCs w:val="0"/>
                <w:i w:val="0"/>
                <w:iCs w:val="0"/>
                <w:smallCaps w:val="0"/>
                <w:color w:val="000000"/>
                <w:sz w:val="21"/>
                <w:szCs w:val="21"/>
              </w:rPr>
            </w:pPr>
          </w:p>
        </w:tc>
      </w:tr>
      <w:tr w14:paraId="0DBD153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AAF74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FE763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9BC2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鱿鱼须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788E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E8C0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C462B6">
            <w:pPr>
              <w:jc w:val="left"/>
              <w:rPr>
                <w:rFonts w:ascii="仿宋_GB2312" w:hAnsi="仿宋_GB2312" w:eastAsia="仿宋_GB2312" w:cs="仿宋_GB2312"/>
                <w:b w:val="0"/>
                <w:bCs w:val="0"/>
                <w:i w:val="0"/>
                <w:iCs w:val="0"/>
                <w:smallCaps w:val="0"/>
                <w:color w:val="000000"/>
                <w:sz w:val="21"/>
                <w:szCs w:val="21"/>
              </w:rPr>
            </w:pPr>
          </w:p>
        </w:tc>
      </w:tr>
      <w:tr w14:paraId="77B0CE1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DDDA9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5064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671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扇贝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94EC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A9FA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65F49">
            <w:pPr>
              <w:jc w:val="left"/>
              <w:rPr>
                <w:rFonts w:ascii="仿宋_GB2312" w:hAnsi="仿宋_GB2312" w:eastAsia="仿宋_GB2312" w:cs="仿宋_GB2312"/>
                <w:b w:val="0"/>
                <w:bCs w:val="0"/>
                <w:i w:val="0"/>
                <w:iCs w:val="0"/>
                <w:smallCaps w:val="0"/>
                <w:color w:val="000000"/>
                <w:sz w:val="21"/>
                <w:szCs w:val="21"/>
              </w:rPr>
            </w:pPr>
          </w:p>
        </w:tc>
      </w:tr>
      <w:tr w14:paraId="3DC90A9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22664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71F8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41E0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鲤鱼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1E26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F6D9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E6B017">
            <w:pPr>
              <w:jc w:val="left"/>
              <w:rPr>
                <w:rFonts w:ascii="仿宋_GB2312" w:hAnsi="仿宋_GB2312" w:eastAsia="仿宋_GB2312" w:cs="仿宋_GB2312"/>
                <w:b w:val="0"/>
                <w:bCs w:val="0"/>
                <w:i w:val="0"/>
                <w:iCs w:val="0"/>
                <w:smallCaps w:val="0"/>
                <w:color w:val="000000"/>
                <w:sz w:val="21"/>
                <w:szCs w:val="21"/>
              </w:rPr>
            </w:pPr>
          </w:p>
        </w:tc>
      </w:tr>
      <w:tr w14:paraId="404517B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B040C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463E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010D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鲫鱼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29F6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91A8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694947">
            <w:pPr>
              <w:jc w:val="left"/>
              <w:rPr>
                <w:rFonts w:ascii="仿宋_GB2312" w:hAnsi="仿宋_GB2312" w:eastAsia="仿宋_GB2312" w:cs="仿宋_GB2312"/>
                <w:b w:val="0"/>
                <w:bCs w:val="0"/>
                <w:i w:val="0"/>
                <w:iCs w:val="0"/>
                <w:smallCaps w:val="0"/>
                <w:color w:val="000000"/>
                <w:sz w:val="21"/>
                <w:szCs w:val="21"/>
              </w:rPr>
            </w:pPr>
          </w:p>
        </w:tc>
      </w:tr>
      <w:tr w14:paraId="2AF173C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9886C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ED51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998B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CDCB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56A9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024700">
            <w:pPr>
              <w:jc w:val="left"/>
              <w:rPr>
                <w:rFonts w:ascii="仿宋_GB2312" w:hAnsi="仿宋_GB2312" w:eastAsia="仿宋_GB2312" w:cs="仿宋_GB2312"/>
                <w:b w:val="0"/>
                <w:bCs w:val="0"/>
                <w:i w:val="0"/>
                <w:iCs w:val="0"/>
                <w:smallCaps w:val="0"/>
                <w:color w:val="000000"/>
                <w:sz w:val="21"/>
                <w:szCs w:val="21"/>
              </w:rPr>
            </w:pPr>
          </w:p>
        </w:tc>
      </w:tr>
      <w:tr w14:paraId="625EB1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EEB1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F3EF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水产冻货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8E04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鲢鱼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898D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D56A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5CB5B4">
            <w:pPr>
              <w:jc w:val="left"/>
              <w:rPr>
                <w:rFonts w:ascii="仿宋_GB2312" w:hAnsi="仿宋_GB2312" w:eastAsia="仿宋_GB2312" w:cs="仿宋_GB2312"/>
                <w:b w:val="0"/>
                <w:bCs w:val="0"/>
                <w:i w:val="0"/>
                <w:iCs w:val="0"/>
                <w:smallCaps w:val="0"/>
                <w:color w:val="000000"/>
                <w:sz w:val="21"/>
                <w:szCs w:val="21"/>
              </w:rPr>
            </w:pPr>
          </w:p>
        </w:tc>
      </w:tr>
      <w:tr w14:paraId="63B83D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D4EB7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E9C5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40D2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橘子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D640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04B4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317FBF">
            <w:pPr>
              <w:jc w:val="left"/>
              <w:rPr>
                <w:rFonts w:ascii="仿宋_GB2312" w:hAnsi="仿宋_GB2312" w:eastAsia="仿宋_GB2312" w:cs="仿宋_GB2312"/>
                <w:b w:val="0"/>
                <w:bCs w:val="0"/>
                <w:i w:val="0"/>
                <w:iCs w:val="0"/>
                <w:smallCaps w:val="0"/>
                <w:color w:val="000000"/>
                <w:sz w:val="21"/>
                <w:szCs w:val="21"/>
              </w:rPr>
            </w:pPr>
          </w:p>
        </w:tc>
      </w:tr>
      <w:tr w14:paraId="54DF9BD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D8D0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65F5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6BC4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苹果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366C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6696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7B015F">
            <w:pPr>
              <w:jc w:val="left"/>
              <w:rPr>
                <w:rFonts w:ascii="仿宋_GB2312" w:hAnsi="仿宋_GB2312" w:eastAsia="仿宋_GB2312" w:cs="仿宋_GB2312"/>
                <w:b w:val="0"/>
                <w:bCs w:val="0"/>
                <w:i w:val="0"/>
                <w:iCs w:val="0"/>
                <w:smallCaps w:val="0"/>
                <w:color w:val="000000"/>
                <w:sz w:val="21"/>
                <w:szCs w:val="21"/>
              </w:rPr>
            </w:pPr>
          </w:p>
        </w:tc>
      </w:tr>
      <w:tr w14:paraId="1CE155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07941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3BCD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5027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皇冠梨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414A4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498E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F5EA91">
            <w:pPr>
              <w:jc w:val="left"/>
              <w:rPr>
                <w:rFonts w:ascii="仿宋_GB2312" w:hAnsi="仿宋_GB2312" w:eastAsia="仿宋_GB2312" w:cs="仿宋_GB2312"/>
                <w:b w:val="0"/>
                <w:bCs w:val="0"/>
                <w:i w:val="0"/>
                <w:iCs w:val="0"/>
                <w:smallCaps w:val="0"/>
                <w:color w:val="000000"/>
                <w:sz w:val="21"/>
                <w:szCs w:val="21"/>
              </w:rPr>
            </w:pPr>
          </w:p>
        </w:tc>
      </w:tr>
      <w:tr w14:paraId="4B5D5FE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E728C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1945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296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麒麟西瓜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C7AE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C95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99E493">
            <w:pPr>
              <w:jc w:val="left"/>
              <w:rPr>
                <w:rFonts w:ascii="仿宋_GB2312" w:hAnsi="仿宋_GB2312" w:eastAsia="仿宋_GB2312" w:cs="仿宋_GB2312"/>
                <w:b w:val="0"/>
                <w:bCs w:val="0"/>
                <w:i w:val="0"/>
                <w:iCs w:val="0"/>
                <w:smallCaps w:val="0"/>
                <w:color w:val="000000"/>
                <w:sz w:val="21"/>
                <w:szCs w:val="21"/>
              </w:rPr>
            </w:pPr>
          </w:p>
        </w:tc>
      </w:tr>
      <w:tr w14:paraId="130FA4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CD87D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5C31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59B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0CAC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F4EB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C53F10">
            <w:pPr>
              <w:jc w:val="left"/>
              <w:rPr>
                <w:rFonts w:ascii="仿宋_GB2312" w:hAnsi="仿宋_GB2312" w:eastAsia="仿宋_GB2312" w:cs="仿宋_GB2312"/>
                <w:b w:val="0"/>
                <w:bCs w:val="0"/>
                <w:i w:val="0"/>
                <w:iCs w:val="0"/>
                <w:smallCaps w:val="0"/>
                <w:color w:val="000000"/>
                <w:sz w:val="21"/>
                <w:szCs w:val="21"/>
              </w:rPr>
            </w:pPr>
          </w:p>
        </w:tc>
      </w:tr>
      <w:tr w14:paraId="4FF516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635B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6564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BED6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香酥梨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807F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7B9C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37843">
            <w:pPr>
              <w:jc w:val="left"/>
              <w:rPr>
                <w:rFonts w:ascii="仿宋_GB2312" w:hAnsi="仿宋_GB2312" w:eastAsia="仿宋_GB2312" w:cs="仿宋_GB2312"/>
                <w:b w:val="0"/>
                <w:bCs w:val="0"/>
                <w:i w:val="0"/>
                <w:iCs w:val="0"/>
                <w:smallCaps w:val="0"/>
                <w:color w:val="000000"/>
                <w:sz w:val="21"/>
                <w:szCs w:val="21"/>
              </w:rPr>
            </w:pPr>
          </w:p>
        </w:tc>
      </w:tr>
      <w:tr w14:paraId="5727EA2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DE7DC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44D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D0EF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哈密瓜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AA41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C51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7D9EE7">
            <w:pPr>
              <w:jc w:val="left"/>
              <w:rPr>
                <w:rFonts w:ascii="仿宋_GB2312" w:hAnsi="仿宋_GB2312" w:eastAsia="仿宋_GB2312" w:cs="仿宋_GB2312"/>
                <w:b w:val="0"/>
                <w:bCs w:val="0"/>
                <w:i w:val="0"/>
                <w:iCs w:val="0"/>
                <w:smallCaps w:val="0"/>
                <w:color w:val="000000"/>
                <w:sz w:val="21"/>
                <w:szCs w:val="21"/>
              </w:rPr>
            </w:pPr>
          </w:p>
        </w:tc>
      </w:tr>
      <w:tr w14:paraId="0FE6B8B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456E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1E67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F58E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甜酸梨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6FE4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21CE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05FC72">
            <w:pPr>
              <w:jc w:val="left"/>
              <w:rPr>
                <w:rFonts w:ascii="仿宋_GB2312" w:hAnsi="仿宋_GB2312" w:eastAsia="仿宋_GB2312" w:cs="仿宋_GB2312"/>
                <w:b w:val="0"/>
                <w:bCs w:val="0"/>
                <w:i w:val="0"/>
                <w:iCs w:val="0"/>
                <w:smallCaps w:val="0"/>
                <w:color w:val="000000"/>
                <w:sz w:val="21"/>
                <w:szCs w:val="21"/>
              </w:rPr>
            </w:pPr>
          </w:p>
        </w:tc>
      </w:tr>
      <w:tr w14:paraId="741BA90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8D20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9D24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5AB8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橙子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35E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642A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6A5255">
            <w:pPr>
              <w:jc w:val="left"/>
              <w:rPr>
                <w:rFonts w:ascii="仿宋_GB2312" w:hAnsi="仿宋_GB2312" w:eastAsia="仿宋_GB2312" w:cs="仿宋_GB2312"/>
                <w:b w:val="0"/>
                <w:bCs w:val="0"/>
                <w:i w:val="0"/>
                <w:iCs w:val="0"/>
                <w:smallCaps w:val="0"/>
                <w:color w:val="000000"/>
                <w:sz w:val="21"/>
                <w:szCs w:val="21"/>
              </w:rPr>
            </w:pPr>
          </w:p>
        </w:tc>
      </w:tr>
      <w:tr w14:paraId="67D2656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A302E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C7E0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6EA8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沃甘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421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7DF2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AD8686">
            <w:pPr>
              <w:jc w:val="left"/>
              <w:rPr>
                <w:rFonts w:ascii="仿宋_GB2312" w:hAnsi="仿宋_GB2312" w:eastAsia="仿宋_GB2312" w:cs="仿宋_GB2312"/>
                <w:b w:val="0"/>
                <w:bCs w:val="0"/>
                <w:i w:val="0"/>
                <w:iCs w:val="0"/>
                <w:smallCaps w:val="0"/>
                <w:color w:val="000000"/>
                <w:sz w:val="21"/>
                <w:szCs w:val="21"/>
              </w:rPr>
            </w:pPr>
          </w:p>
        </w:tc>
      </w:tr>
      <w:tr w14:paraId="153A5F6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EA26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667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CCA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毛桃</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1CFC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AB6A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CE7B1C">
            <w:pPr>
              <w:jc w:val="left"/>
              <w:rPr>
                <w:rFonts w:ascii="仿宋_GB2312" w:hAnsi="仿宋_GB2312" w:eastAsia="仿宋_GB2312" w:cs="仿宋_GB2312"/>
                <w:b w:val="0"/>
                <w:bCs w:val="0"/>
                <w:i w:val="0"/>
                <w:iCs w:val="0"/>
                <w:smallCaps w:val="0"/>
                <w:color w:val="000000"/>
                <w:sz w:val="21"/>
                <w:szCs w:val="21"/>
              </w:rPr>
            </w:pPr>
          </w:p>
        </w:tc>
      </w:tr>
      <w:tr w14:paraId="581B730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9B4AE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D18C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3EFA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大西瓜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B576F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0115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C331C1">
            <w:pPr>
              <w:jc w:val="left"/>
              <w:rPr>
                <w:rFonts w:ascii="仿宋_GB2312" w:hAnsi="仿宋_GB2312" w:eastAsia="仿宋_GB2312" w:cs="仿宋_GB2312"/>
                <w:b w:val="0"/>
                <w:bCs w:val="0"/>
                <w:i w:val="0"/>
                <w:iCs w:val="0"/>
                <w:smallCaps w:val="0"/>
                <w:color w:val="000000"/>
                <w:sz w:val="21"/>
                <w:szCs w:val="21"/>
              </w:rPr>
            </w:pPr>
          </w:p>
        </w:tc>
      </w:tr>
      <w:tr w14:paraId="546C088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3D2C4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137D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E841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雪花梨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370A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549F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C6E453">
            <w:pPr>
              <w:jc w:val="left"/>
              <w:rPr>
                <w:rFonts w:ascii="仿宋_GB2312" w:hAnsi="仿宋_GB2312" w:eastAsia="仿宋_GB2312" w:cs="仿宋_GB2312"/>
                <w:b w:val="0"/>
                <w:bCs w:val="0"/>
                <w:i w:val="0"/>
                <w:iCs w:val="0"/>
                <w:smallCaps w:val="0"/>
                <w:color w:val="000000"/>
                <w:sz w:val="21"/>
                <w:szCs w:val="21"/>
              </w:rPr>
            </w:pPr>
          </w:p>
        </w:tc>
      </w:tr>
      <w:tr w14:paraId="59A3167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A02F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32A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82C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沙糖桔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5DD7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3723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E1FCB9">
            <w:pPr>
              <w:jc w:val="left"/>
              <w:rPr>
                <w:rFonts w:ascii="仿宋_GB2312" w:hAnsi="仿宋_GB2312" w:eastAsia="仿宋_GB2312" w:cs="仿宋_GB2312"/>
                <w:b w:val="0"/>
                <w:bCs w:val="0"/>
                <w:i w:val="0"/>
                <w:iCs w:val="0"/>
                <w:smallCaps w:val="0"/>
                <w:color w:val="000000"/>
                <w:sz w:val="21"/>
                <w:szCs w:val="21"/>
              </w:rPr>
            </w:pPr>
          </w:p>
        </w:tc>
      </w:tr>
      <w:tr w14:paraId="0A0756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A6957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11B3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B3B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甜梨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D391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E02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DF3B5D">
            <w:pPr>
              <w:jc w:val="left"/>
              <w:rPr>
                <w:rFonts w:ascii="仿宋_GB2312" w:hAnsi="仿宋_GB2312" w:eastAsia="仿宋_GB2312" w:cs="仿宋_GB2312"/>
                <w:b w:val="0"/>
                <w:bCs w:val="0"/>
                <w:i w:val="0"/>
                <w:iCs w:val="0"/>
                <w:smallCaps w:val="0"/>
                <w:color w:val="000000"/>
                <w:sz w:val="21"/>
                <w:szCs w:val="21"/>
              </w:rPr>
            </w:pPr>
          </w:p>
        </w:tc>
      </w:tr>
      <w:tr w14:paraId="5078F5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22F32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D34A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2A79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黄元帅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EEDA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EBFD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4F1138">
            <w:pPr>
              <w:jc w:val="left"/>
              <w:rPr>
                <w:rFonts w:ascii="仿宋_GB2312" w:hAnsi="仿宋_GB2312" w:eastAsia="仿宋_GB2312" w:cs="仿宋_GB2312"/>
                <w:b w:val="0"/>
                <w:bCs w:val="0"/>
                <w:i w:val="0"/>
                <w:iCs w:val="0"/>
                <w:smallCaps w:val="0"/>
                <w:color w:val="000000"/>
                <w:sz w:val="21"/>
                <w:szCs w:val="21"/>
              </w:rPr>
            </w:pPr>
          </w:p>
        </w:tc>
      </w:tr>
      <w:tr w14:paraId="59C7B6B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F2447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0F0A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71B4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沃柑</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B591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1A94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7D3871">
            <w:pPr>
              <w:jc w:val="left"/>
              <w:rPr>
                <w:rFonts w:ascii="仿宋_GB2312" w:hAnsi="仿宋_GB2312" w:eastAsia="仿宋_GB2312" w:cs="仿宋_GB2312"/>
                <w:b w:val="0"/>
                <w:bCs w:val="0"/>
                <w:i w:val="0"/>
                <w:iCs w:val="0"/>
                <w:smallCaps w:val="0"/>
                <w:color w:val="000000"/>
                <w:sz w:val="21"/>
                <w:szCs w:val="21"/>
              </w:rPr>
            </w:pPr>
          </w:p>
        </w:tc>
      </w:tr>
      <w:tr w14:paraId="008E75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C2C3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D8AA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48C5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纯牛奶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B64E6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89BB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B4CB23">
            <w:pPr>
              <w:jc w:val="left"/>
              <w:rPr>
                <w:rFonts w:ascii="仿宋_GB2312" w:hAnsi="仿宋_GB2312" w:eastAsia="仿宋_GB2312" w:cs="仿宋_GB2312"/>
                <w:b w:val="0"/>
                <w:bCs w:val="0"/>
                <w:i w:val="0"/>
                <w:iCs w:val="0"/>
                <w:smallCaps w:val="0"/>
                <w:color w:val="000000"/>
                <w:sz w:val="21"/>
                <w:szCs w:val="21"/>
              </w:rPr>
            </w:pPr>
          </w:p>
        </w:tc>
      </w:tr>
      <w:tr w14:paraId="45CD111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35B8F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E433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奶及奶制品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68D2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酸奶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03FF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43CA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429798">
            <w:pPr>
              <w:jc w:val="left"/>
              <w:rPr>
                <w:rFonts w:ascii="仿宋_GB2312" w:hAnsi="仿宋_GB2312" w:eastAsia="仿宋_GB2312" w:cs="仿宋_GB2312"/>
                <w:b w:val="0"/>
                <w:bCs w:val="0"/>
                <w:i w:val="0"/>
                <w:iCs w:val="0"/>
                <w:smallCaps w:val="0"/>
                <w:color w:val="000000"/>
                <w:sz w:val="21"/>
                <w:szCs w:val="21"/>
              </w:rPr>
            </w:pPr>
          </w:p>
        </w:tc>
      </w:tr>
      <w:tr w14:paraId="5279C91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577EC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EFA8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69DA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8A2F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18C0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19C52B">
            <w:pPr>
              <w:jc w:val="left"/>
              <w:rPr>
                <w:rFonts w:ascii="仿宋_GB2312" w:hAnsi="仿宋_GB2312" w:eastAsia="仿宋_GB2312" w:cs="仿宋_GB2312"/>
                <w:b w:val="0"/>
                <w:bCs w:val="0"/>
                <w:i w:val="0"/>
                <w:iCs w:val="0"/>
                <w:smallCaps w:val="0"/>
                <w:color w:val="000000"/>
                <w:sz w:val="21"/>
                <w:szCs w:val="21"/>
              </w:rPr>
            </w:pPr>
          </w:p>
        </w:tc>
      </w:tr>
      <w:tr w14:paraId="615A54C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5128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2E2E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0EFD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E3A6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9965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B57799">
            <w:pPr>
              <w:jc w:val="left"/>
              <w:rPr>
                <w:rFonts w:ascii="仿宋_GB2312" w:hAnsi="仿宋_GB2312" w:eastAsia="仿宋_GB2312" w:cs="仿宋_GB2312"/>
                <w:b w:val="0"/>
                <w:bCs w:val="0"/>
                <w:i w:val="0"/>
                <w:iCs w:val="0"/>
                <w:smallCaps w:val="0"/>
                <w:color w:val="000000"/>
                <w:sz w:val="21"/>
                <w:szCs w:val="21"/>
              </w:rPr>
            </w:pPr>
          </w:p>
        </w:tc>
      </w:tr>
      <w:tr w14:paraId="5AB4733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E338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E44B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C711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黑香米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A667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0B99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795299">
            <w:pPr>
              <w:jc w:val="left"/>
              <w:rPr>
                <w:rFonts w:ascii="仿宋_GB2312" w:hAnsi="仿宋_GB2312" w:eastAsia="仿宋_GB2312" w:cs="仿宋_GB2312"/>
                <w:b w:val="0"/>
                <w:bCs w:val="0"/>
                <w:i w:val="0"/>
                <w:iCs w:val="0"/>
                <w:smallCaps w:val="0"/>
                <w:color w:val="000000"/>
                <w:sz w:val="21"/>
                <w:szCs w:val="21"/>
              </w:rPr>
            </w:pPr>
          </w:p>
        </w:tc>
      </w:tr>
      <w:tr w14:paraId="030603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795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207B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6E62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6D70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4F7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72693">
            <w:pPr>
              <w:jc w:val="left"/>
              <w:rPr>
                <w:rFonts w:ascii="仿宋_GB2312" w:hAnsi="仿宋_GB2312" w:eastAsia="仿宋_GB2312" w:cs="仿宋_GB2312"/>
                <w:b w:val="0"/>
                <w:bCs w:val="0"/>
                <w:i w:val="0"/>
                <w:iCs w:val="0"/>
                <w:smallCaps w:val="0"/>
                <w:color w:val="000000"/>
                <w:sz w:val="21"/>
                <w:szCs w:val="21"/>
              </w:rPr>
            </w:pPr>
          </w:p>
        </w:tc>
      </w:tr>
      <w:tr w14:paraId="08828AF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9A8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227B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F864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蚕豆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8A5E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1376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2B89D3">
            <w:pPr>
              <w:jc w:val="left"/>
              <w:rPr>
                <w:rFonts w:ascii="仿宋_GB2312" w:hAnsi="仿宋_GB2312" w:eastAsia="仿宋_GB2312" w:cs="仿宋_GB2312"/>
                <w:b w:val="0"/>
                <w:bCs w:val="0"/>
                <w:i w:val="0"/>
                <w:iCs w:val="0"/>
                <w:smallCaps w:val="0"/>
                <w:color w:val="000000"/>
                <w:sz w:val="21"/>
                <w:szCs w:val="21"/>
              </w:rPr>
            </w:pPr>
          </w:p>
        </w:tc>
      </w:tr>
      <w:tr w14:paraId="708FAEB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92B9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A547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F766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54A0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0185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AD0149">
            <w:pPr>
              <w:jc w:val="left"/>
              <w:rPr>
                <w:rFonts w:ascii="仿宋_GB2312" w:hAnsi="仿宋_GB2312" w:eastAsia="仿宋_GB2312" w:cs="仿宋_GB2312"/>
                <w:b w:val="0"/>
                <w:bCs w:val="0"/>
                <w:i w:val="0"/>
                <w:iCs w:val="0"/>
                <w:smallCaps w:val="0"/>
                <w:color w:val="000000"/>
                <w:sz w:val="21"/>
                <w:szCs w:val="21"/>
              </w:rPr>
            </w:pPr>
          </w:p>
        </w:tc>
      </w:tr>
      <w:tr w14:paraId="43AD818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9AA8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0256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D82E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红小豆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CE70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B14F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72B0F9">
            <w:pPr>
              <w:jc w:val="left"/>
              <w:rPr>
                <w:rFonts w:ascii="仿宋_GB2312" w:hAnsi="仿宋_GB2312" w:eastAsia="仿宋_GB2312" w:cs="仿宋_GB2312"/>
                <w:b w:val="0"/>
                <w:bCs w:val="0"/>
                <w:i w:val="0"/>
                <w:iCs w:val="0"/>
                <w:smallCaps w:val="0"/>
                <w:color w:val="000000"/>
                <w:sz w:val="21"/>
                <w:szCs w:val="21"/>
              </w:rPr>
            </w:pPr>
          </w:p>
        </w:tc>
      </w:tr>
      <w:tr w14:paraId="6B4A3A9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4518F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AF08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D6A0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86B9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0F7BD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067503">
            <w:pPr>
              <w:jc w:val="left"/>
              <w:rPr>
                <w:rFonts w:ascii="仿宋_GB2312" w:hAnsi="仿宋_GB2312" w:eastAsia="仿宋_GB2312" w:cs="仿宋_GB2312"/>
                <w:b w:val="0"/>
                <w:bCs w:val="0"/>
                <w:i w:val="0"/>
                <w:iCs w:val="0"/>
                <w:smallCaps w:val="0"/>
                <w:color w:val="000000"/>
                <w:sz w:val="21"/>
                <w:szCs w:val="21"/>
              </w:rPr>
            </w:pPr>
          </w:p>
        </w:tc>
      </w:tr>
      <w:tr w14:paraId="6E1F944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B46AF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669C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D8AE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芝麻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59D19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8FF6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679D5">
            <w:pPr>
              <w:jc w:val="left"/>
              <w:rPr>
                <w:rFonts w:ascii="仿宋_GB2312" w:hAnsi="仿宋_GB2312" w:eastAsia="仿宋_GB2312" w:cs="仿宋_GB2312"/>
                <w:b w:val="0"/>
                <w:bCs w:val="0"/>
                <w:i w:val="0"/>
                <w:iCs w:val="0"/>
                <w:smallCaps w:val="0"/>
                <w:color w:val="000000"/>
                <w:sz w:val="21"/>
                <w:szCs w:val="21"/>
              </w:rPr>
            </w:pPr>
          </w:p>
        </w:tc>
      </w:tr>
      <w:tr w14:paraId="6C9BAA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2D6EF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2C04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7B06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25A8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428E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6A983B">
            <w:pPr>
              <w:jc w:val="left"/>
              <w:rPr>
                <w:rFonts w:ascii="仿宋_GB2312" w:hAnsi="仿宋_GB2312" w:eastAsia="仿宋_GB2312" w:cs="仿宋_GB2312"/>
                <w:b w:val="0"/>
                <w:bCs w:val="0"/>
                <w:i w:val="0"/>
                <w:iCs w:val="0"/>
                <w:smallCaps w:val="0"/>
                <w:color w:val="000000"/>
                <w:sz w:val="21"/>
                <w:szCs w:val="21"/>
              </w:rPr>
            </w:pPr>
          </w:p>
        </w:tc>
      </w:tr>
      <w:tr w14:paraId="24E8943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A516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8392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8F8BB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AF77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79F0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0562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50斤/袋</w:t>
            </w:r>
          </w:p>
        </w:tc>
      </w:tr>
      <w:tr w14:paraId="002D8AA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A2E3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15B3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78AB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小米面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87D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8619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69DE2">
            <w:pPr>
              <w:jc w:val="left"/>
              <w:rPr>
                <w:rFonts w:ascii="仿宋_GB2312" w:hAnsi="仿宋_GB2312" w:eastAsia="仿宋_GB2312" w:cs="仿宋_GB2312"/>
                <w:b w:val="0"/>
                <w:bCs w:val="0"/>
                <w:i w:val="0"/>
                <w:iCs w:val="0"/>
                <w:smallCaps w:val="0"/>
                <w:color w:val="000000"/>
                <w:sz w:val="21"/>
                <w:szCs w:val="21"/>
              </w:rPr>
            </w:pPr>
          </w:p>
        </w:tc>
      </w:tr>
      <w:tr w14:paraId="0047A6F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443BF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8DB5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BE28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C5D7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B53A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7DB9DC">
            <w:pPr>
              <w:jc w:val="left"/>
              <w:rPr>
                <w:rFonts w:ascii="仿宋_GB2312" w:hAnsi="仿宋_GB2312" w:eastAsia="仿宋_GB2312" w:cs="仿宋_GB2312"/>
                <w:b w:val="0"/>
                <w:bCs w:val="0"/>
                <w:i w:val="0"/>
                <w:iCs w:val="0"/>
                <w:smallCaps w:val="0"/>
                <w:color w:val="000000"/>
                <w:sz w:val="21"/>
                <w:szCs w:val="21"/>
              </w:rPr>
            </w:pPr>
          </w:p>
        </w:tc>
      </w:tr>
      <w:tr w14:paraId="381ACA9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26016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EB3F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B914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黄豆面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1ED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83A0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68C610">
            <w:pPr>
              <w:jc w:val="left"/>
              <w:rPr>
                <w:rFonts w:ascii="仿宋_GB2312" w:hAnsi="仿宋_GB2312" w:eastAsia="仿宋_GB2312" w:cs="仿宋_GB2312"/>
                <w:b w:val="0"/>
                <w:bCs w:val="0"/>
                <w:i w:val="0"/>
                <w:iCs w:val="0"/>
                <w:smallCaps w:val="0"/>
                <w:color w:val="000000"/>
                <w:sz w:val="21"/>
                <w:szCs w:val="21"/>
              </w:rPr>
            </w:pPr>
          </w:p>
        </w:tc>
      </w:tr>
      <w:tr w14:paraId="6AC1F1E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0A9B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32E2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谷物杂粮类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BAA5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黑米面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DDDF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8B17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7B4F44">
            <w:pPr>
              <w:jc w:val="left"/>
              <w:rPr>
                <w:rFonts w:ascii="仿宋_GB2312" w:hAnsi="仿宋_GB2312" w:eastAsia="仿宋_GB2312" w:cs="仿宋_GB2312"/>
                <w:b w:val="0"/>
                <w:bCs w:val="0"/>
                <w:i w:val="0"/>
                <w:iCs w:val="0"/>
                <w:smallCaps w:val="0"/>
                <w:color w:val="000000"/>
                <w:sz w:val="21"/>
                <w:szCs w:val="21"/>
              </w:rPr>
            </w:pPr>
          </w:p>
        </w:tc>
      </w:tr>
      <w:tr w14:paraId="33FC6D6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0B0A1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FA64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80D3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3E3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9151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1AF8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1.9L/桶</w:t>
            </w:r>
          </w:p>
        </w:tc>
      </w:tr>
      <w:tr w14:paraId="3FC8AFA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7BDA0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45E8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5AF2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0BD8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C0EB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01218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5L/桶</w:t>
            </w:r>
          </w:p>
        </w:tc>
      </w:tr>
      <w:tr w14:paraId="134D9A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48B4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C5B5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E5C87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DE0C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E24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0D0B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400g/袋</w:t>
            </w:r>
          </w:p>
        </w:tc>
      </w:tr>
      <w:tr w14:paraId="25373EB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60F3E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C3F7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4078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酱油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9C17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000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B47E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1.9L/桶</w:t>
            </w:r>
          </w:p>
        </w:tc>
      </w:tr>
      <w:tr w14:paraId="6B94350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A700B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4814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01B7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C774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259F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40563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350ml/瓶</w:t>
            </w:r>
          </w:p>
        </w:tc>
      </w:tr>
      <w:tr w14:paraId="46BFC43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BBC5D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A57E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D6B2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豆瓣酱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0E67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C570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9359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1000g/桶</w:t>
            </w:r>
          </w:p>
        </w:tc>
      </w:tr>
      <w:tr w14:paraId="0134E43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6729D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4B02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CF3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料酒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A59E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C97F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B54D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1.75L/瓶</w:t>
            </w:r>
          </w:p>
        </w:tc>
      </w:tr>
      <w:tr w14:paraId="0094FBB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3CE2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FACA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228A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麻酱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40F8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34D4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909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400g/瓶</w:t>
            </w:r>
          </w:p>
        </w:tc>
      </w:tr>
      <w:tr w14:paraId="13A2494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FB1CE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6958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9F17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火锅底料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5D60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C346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8C85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500g/袋</w:t>
            </w:r>
          </w:p>
        </w:tc>
      </w:tr>
      <w:tr w14:paraId="0D25176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95E51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E24D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5149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耗油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700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E5B2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20C5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6kg/桶</w:t>
            </w:r>
          </w:p>
        </w:tc>
      </w:tr>
      <w:tr w14:paraId="78A925B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F0EF1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72EC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D824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蒸鱼豉油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4C02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089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D504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410ml/瓶</w:t>
            </w:r>
          </w:p>
        </w:tc>
      </w:tr>
      <w:tr w14:paraId="32ACFD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B789F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D84F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D59E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6078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5C01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9B40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1.2L/瓶</w:t>
            </w:r>
          </w:p>
        </w:tc>
      </w:tr>
      <w:tr w14:paraId="3464A13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C76A3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1F2B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6884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胡椒粉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A344D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2F98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ADFB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40g/瓶</w:t>
            </w:r>
          </w:p>
        </w:tc>
      </w:tr>
      <w:tr w14:paraId="1004535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6F0BF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C9F7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994E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椒盐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BFBF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7D41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6B51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30g/瓶</w:t>
            </w:r>
          </w:p>
        </w:tc>
      </w:tr>
      <w:tr w14:paraId="3800390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627B0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2481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D1E6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孜然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D001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5B0C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3123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50g/袋</w:t>
            </w:r>
          </w:p>
        </w:tc>
      </w:tr>
      <w:tr w14:paraId="19301DF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626DF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32AC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363FB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花椒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DEFF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72DA4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9612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100g/袋</w:t>
            </w:r>
          </w:p>
        </w:tc>
      </w:tr>
      <w:tr w14:paraId="0E321A8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3C05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DEFA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B6BE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八角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758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26B7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4BED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100g/袋</w:t>
            </w:r>
          </w:p>
        </w:tc>
      </w:tr>
      <w:tr w14:paraId="66BEE1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684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751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3D74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干辣椒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8C43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E44B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9B85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50g/袋</w:t>
            </w:r>
          </w:p>
        </w:tc>
      </w:tr>
      <w:tr w14:paraId="47DE241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49816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3DCA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D21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08CD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65D4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7948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60g/袋</w:t>
            </w:r>
          </w:p>
        </w:tc>
      </w:tr>
      <w:tr w14:paraId="0917FF1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1D235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5D29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52CB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辣椒酱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5926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29E34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8AB4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450g/袋</w:t>
            </w:r>
          </w:p>
        </w:tc>
      </w:tr>
      <w:tr w14:paraId="7F30DB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334C1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A035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D99D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味精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161E7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1667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E4BC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400g/袋</w:t>
            </w:r>
          </w:p>
        </w:tc>
      </w:tr>
      <w:tr w14:paraId="54CA878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FA0A8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5620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08BD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3692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A3837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B30A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454g/袋</w:t>
            </w:r>
          </w:p>
        </w:tc>
      </w:tr>
      <w:tr w14:paraId="2CE1409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8EC8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F88B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67918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糖</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F60A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9A58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5FCD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400g/ 袋</w:t>
            </w:r>
          </w:p>
        </w:tc>
      </w:tr>
      <w:tr w14:paraId="012C5F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B6A72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8319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4467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淀粉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46D5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7EFD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55F8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425g/袋</w:t>
            </w:r>
          </w:p>
        </w:tc>
      </w:tr>
      <w:tr w14:paraId="0AC71DE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610FA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06A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F8D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腐乳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3194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7E7C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C4B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340g/瓶</w:t>
            </w:r>
          </w:p>
        </w:tc>
      </w:tr>
      <w:tr w14:paraId="79948D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E09DE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A8A4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E13B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酵母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AF8A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7E94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7CB5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500g/袋</w:t>
            </w:r>
          </w:p>
        </w:tc>
      </w:tr>
      <w:tr w14:paraId="767F309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FAC5A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938D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1990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D830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3D4C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8BDD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200g/盒</w:t>
            </w:r>
          </w:p>
        </w:tc>
      </w:tr>
      <w:tr w14:paraId="78474A8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3E90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6A28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4660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小苏打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B00D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C49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16AB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250g/袋</w:t>
            </w:r>
          </w:p>
        </w:tc>
      </w:tr>
      <w:tr w14:paraId="5DDA757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16A24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7EA3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7CF5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泡打粉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B897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EAF1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FBA6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200g/袋</w:t>
            </w:r>
          </w:p>
        </w:tc>
      </w:tr>
      <w:tr w14:paraId="76ADDEF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4A498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0BE3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211E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0F99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C0EA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7C70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16g/袋</w:t>
            </w:r>
          </w:p>
        </w:tc>
      </w:tr>
      <w:tr w14:paraId="156FCD8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D268A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BFDE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CF1D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桂皮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E0CE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CD73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F786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500g/袋</w:t>
            </w:r>
          </w:p>
        </w:tc>
      </w:tr>
      <w:tr w14:paraId="476BF97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1C40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718C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1459D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丁香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F36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C6F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954FBB5">
            <w:pPr>
              <w:jc w:val="left"/>
              <w:rPr>
                <w:rFonts w:ascii="仿宋_GB2312" w:hAnsi="仿宋_GB2312" w:eastAsia="仿宋_GB2312" w:cs="仿宋_GB2312"/>
                <w:b w:val="0"/>
                <w:bCs w:val="0"/>
                <w:i w:val="0"/>
                <w:iCs w:val="0"/>
                <w:smallCaps w:val="0"/>
                <w:color w:val="000000"/>
                <w:sz w:val="21"/>
                <w:szCs w:val="21"/>
              </w:rPr>
            </w:pPr>
          </w:p>
        </w:tc>
      </w:tr>
      <w:tr w14:paraId="2FE4D1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3D56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FD17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7BE0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番茄酱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64268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A259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8B6A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198g/袋</w:t>
            </w:r>
          </w:p>
        </w:tc>
      </w:tr>
      <w:tr w14:paraId="6A56E2C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AA1F6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D91E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7C9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070F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4637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6C4B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500ml/瓶</w:t>
            </w:r>
          </w:p>
        </w:tc>
      </w:tr>
      <w:tr w14:paraId="0DBD8F0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2A8D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5CC2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调料类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C72F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老抽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FE28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C49D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616F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1.9L/桶</w:t>
            </w:r>
          </w:p>
        </w:tc>
      </w:tr>
      <w:tr w14:paraId="076D662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3441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CAEC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87D1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669E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FBC7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1289E2">
            <w:pPr>
              <w:jc w:val="left"/>
              <w:rPr>
                <w:rFonts w:ascii="仿宋_GB2312" w:hAnsi="仿宋_GB2312" w:eastAsia="仿宋_GB2312" w:cs="仿宋_GB2312"/>
                <w:b w:val="0"/>
                <w:bCs w:val="0"/>
                <w:i w:val="0"/>
                <w:iCs w:val="0"/>
                <w:smallCaps w:val="0"/>
                <w:color w:val="000000"/>
                <w:sz w:val="21"/>
                <w:szCs w:val="21"/>
              </w:rPr>
            </w:pPr>
          </w:p>
        </w:tc>
      </w:tr>
      <w:tr w14:paraId="1CC5AE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CE771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2D08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1F3F3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咸鸭蛋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D43B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BB1F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3770C5">
            <w:pPr>
              <w:jc w:val="left"/>
              <w:rPr>
                <w:rFonts w:ascii="仿宋_GB2312" w:hAnsi="仿宋_GB2312" w:eastAsia="仿宋_GB2312" w:cs="仿宋_GB2312"/>
                <w:b w:val="0"/>
                <w:bCs w:val="0"/>
                <w:i w:val="0"/>
                <w:iCs w:val="0"/>
                <w:smallCaps w:val="0"/>
                <w:color w:val="000000"/>
                <w:sz w:val="21"/>
                <w:szCs w:val="21"/>
              </w:rPr>
            </w:pPr>
          </w:p>
        </w:tc>
      </w:tr>
      <w:tr w14:paraId="34A756F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883A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2D81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84417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鹌鹑蛋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070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E016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042CCD">
            <w:pPr>
              <w:jc w:val="left"/>
              <w:rPr>
                <w:rFonts w:ascii="仿宋_GB2312" w:hAnsi="仿宋_GB2312" w:eastAsia="仿宋_GB2312" w:cs="仿宋_GB2312"/>
                <w:b w:val="0"/>
                <w:bCs w:val="0"/>
                <w:i w:val="0"/>
                <w:iCs w:val="0"/>
                <w:smallCaps w:val="0"/>
                <w:color w:val="000000"/>
                <w:sz w:val="21"/>
                <w:szCs w:val="21"/>
              </w:rPr>
            </w:pPr>
          </w:p>
        </w:tc>
      </w:tr>
      <w:tr w14:paraId="1428619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99250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B3E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A4E9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干木耳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2EC3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5F3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6A7B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5000g/件</w:t>
            </w:r>
          </w:p>
        </w:tc>
      </w:tr>
      <w:tr w14:paraId="798AEF5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6432C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C08E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DA66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干香菇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259A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88D2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57C4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100g/袋</w:t>
            </w:r>
          </w:p>
        </w:tc>
      </w:tr>
      <w:tr w14:paraId="1622E8A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2D207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3915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552F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银耳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36AF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ABE55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2E2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5000g/件</w:t>
            </w:r>
          </w:p>
        </w:tc>
      </w:tr>
      <w:tr w14:paraId="4F94FD5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A5F22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72DD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A0FC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干腐竹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CC5A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5A2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BA61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1500g/袋</w:t>
            </w:r>
          </w:p>
        </w:tc>
      </w:tr>
      <w:tr w14:paraId="10A8A4F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4D229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D2A7B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D9C2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0214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2D75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DBAF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80g/盘</w:t>
            </w:r>
          </w:p>
        </w:tc>
      </w:tr>
      <w:tr w14:paraId="0E84CC1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0D025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7AD4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13B7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大枣</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E367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6825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2DAAE8">
            <w:pPr>
              <w:jc w:val="left"/>
              <w:rPr>
                <w:rFonts w:ascii="仿宋_GB2312" w:hAnsi="仿宋_GB2312" w:eastAsia="仿宋_GB2312" w:cs="仿宋_GB2312"/>
                <w:b w:val="0"/>
                <w:bCs w:val="0"/>
                <w:i w:val="0"/>
                <w:iCs w:val="0"/>
                <w:smallCaps w:val="0"/>
                <w:color w:val="000000"/>
                <w:sz w:val="21"/>
                <w:szCs w:val="21"/>
              </w:rPr>
            </w:pPr>
          </w:p>
        </w:tc>
      </w:tr>
      <w:tr w14:paraId="4AE8BFD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F745E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851D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5302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咸菜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9A56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D54C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A8D9EE">
            <w:pPr>
              <w:jc w:val="left"/>
              <w:rPr>
                <w:rFonts w:ascii="仿宋_GB2312" w:hAnsi="仿宋_GB2312" w:eastAsia="仿宋_GB2312" w:cs="仿宋_GB2312"/>
                <w:b w:val="0"/>
                <w:bCs w:val="0"/>
                <w:i w:val="0"/>
                <w:iCs w:val="0"/>
                <w:smallCaps w:val="0"/>
                <w:color w:val="000000"/>
                <w:sz w:val="21"/>
                <w:szCs w:val="21"/>
              </w:rPr>
            </w:pPr>
          </w:p>
        </w:tc>
      </w:tr>
      <w:tr w14:paraId="4CD0EE6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563D5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0B79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44BF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云吞皮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9A37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6CE8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E06536">
            <w:pPr>
              <w:jc w:val="left"/>
              <w:rPr>
                <w:rFonts w:ascii="仿宋_GB2312" w:hAnsi="仿宋_GB2312" w:eastAsia="仿宋_GB2312" w:cs="仿宋_GB2312"/>
                <w:b w:val="0"/>
                <w:bCs w:val="0"/>
                <w:i w:val="0"/>
                <w:iCs w:val="0"/>
                <w:smallCaps w:val="0"/>
                <w:color w:val="000000"/>
                <w:sz w:val="21"/>
                <w:szCs w:val="21"/>
              </w:rPr>
            </w:pPr>
          </w:p>
        </w:tc>
      </w:tr>
      <w:tr w14:paraId="290C9D6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F727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38E3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7D1E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青玉米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9BADD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EFB7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594153">
            <w:pPr>
              <w:jc w:val="left"/>
              <w:rPr>
                <w:rFonts w:ascii="仿宋_GB2312" w:hAnsi="仿宋_GB2312" w:eastAsia="仿宋_GB2312" w:cs="仿宋_GB2312"/>
                <w:b w:val="0"/>
                <w:bCs w:val="0"/>
                <w:i w:val="0"/>
                <w:iCs w:val="0"/>
                <w:smallCaps w:val="0"/>
                <w:color w:val="000000"/>
                <w:sz w:val="21"/>
                <w:szCs w:val="21"/>
              </w:rPr>
            </w:pPr>
          </w:p>
        </w:tc>
      </w:tr>
      <w:tr w14:paraId="22CA61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B4D47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1248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A4B7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西红柿</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D6F2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6A83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77E121">
            <w:pPr>
              <w:jc w:val="left"/>
              <w:rPr>
                <w:rFonts w:ascii="仿宋_GB2312" w:hAnsi="仿宋_GB2312" w:eastAsia="仿宋_GB2312" w:cs="仿宋_GB2312"/>
                <w:b w:val="0"/>
                <w:bCs w:val="0"/>
                <w:i w:val="0"/>
                <w:iCs w:val="0"/>
                <w:smallCaps w:val="0"/>
                <w:color w:val="000000"/>
                <w:sz w:val="21"/>
                <w:szCs w:val="21"/>
              </w:rPr>
            </w:pPr>
          </w:p>
        </w:tc>
      </w:tr>
      <w:tr w14:paraId="3408418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13A37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31B0E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7788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F242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C64A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85D20F">
            <w:pPr>
              <w:jc w:val="left"/>
              <w:rPr>
                <w:rFonts w:ascii="仿宋_GB2312" w:hAnsi="仿宋_GB2312" w:eastAsia="仿宋_GB2312" w:cs="仿宋_GB2312"/>
                <w:b w:val="0"/>
                <w:bCs w:val="0"/>
                <w:i w:val="0"/>
                <w:iCs w:val="0"/>
                <w:smallCaps w:val="0"/>
                <w:color w:val="000000"/>
                <w:sz w:val="21"/>
                <w:szCs w:val="21"/>
              </w:rPr>
            </w:pPr>
          </w:p>
        </w:tc>
      </w:tr>
      <w:tr w14:paraId="0F92FD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EA0FE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EAB4E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8243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48990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C914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EC9D1">
            <w:pPr>
              <w:jc w:val="left"/>
              <w:rPr>
                <w:rFonts w:ascii="仿宋_GB2312" w:hAnsi="仿宋_GB2312" w:eastAsia="仿宋_GB2312" w:cs="仿宋_GB2312"/>
                <w:b w:val="0"/>
                <w:bCs w:val="0"/>
                <w:i w:val="0"/>
                <w:iCs w:val="0"/>
                <w:smallCaps w:val="0"/>
                <w:color w:val="000000"/>
                <w:sz w:val="21"/>
                <w:szCs w:val="21"/>
              </w:rPr>
            </w:pPr>
          </w:p>
        </w:tc>
      </w:tr>
      <w:tr w14:paraId="0B20F25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9EDE9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E1A4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A135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656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58F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D5DEC5">
            <w:pPr>
              <w:jc w:val="left"/>
              <w:rPr>
                <w:rFonts w:ascii="仿宋_GB2312" w:hAnsi="仿宋_GB2312" w:eastAsia="仿宋_GB2312" w:cs="仿宋_GB2312"/>
                <w:b w:val="0"/>
                <w:bCs w:val="0"/>
                <w:i w:val="0"/>
                <w:iCs w:val="0"/>
                <w:smallCaps w:val="0"/>
                <w:color w:val="000000"/>
                <w:sz w:val="21"/>
                <w:szCs w:val="21"/>
              </w:rPr>
            </w:pPr>
          </w:p>
        </w:tc>
      </w:tr>
      <w:tr w14:paraId="6095A22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5D256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B1AF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BDDC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尖椒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DF97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F9A2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2748EE">
            <w:pPr>
              <w:jc w:val="left"/>
              <w:rPr>
                <w:rFonts w:ascii="仿宋_GB2312" w:hAnsi="仿宋_GB2312" w:eastAsia="仿宋_GB2312" w:cs="仿宋_GB2312"/>
                <w:b w:val="0"/>
                <w:bCs w:val="0"/>
                <w:i w:val="0"/>
                <w:iCs w:val="0"/>
                <w:smallCaps w:val="0"/>
                <w:color w:val="000000"/>
                <w:sz w:val="21"/>
                <w:szCs w:val="21"/>
              </w:rPr>
            </w:pPr>
          </w:p>
        </w:tc>
      </w:tr>
      <w:tr w14:paraId="11BCBD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CABCA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F138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4F8C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圆白菜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D0B8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A574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B730EF">
            <w:pPr>
              <w:jc w:val="left"/>
              <w:rPr>
                <w:rFonts w:ascii="仿宋_GB2312" w:hAnsi="仿宋_GB2312" w:eastAsia="仿宋_GB2312" w:cs="仿宋_GB2312"/>
                <w:b w:val="0"/>
                <w:bCs w:val="0"/>
                <w:i w:val="0"/>
                <w:iCs w:val="0"/>
                <w:smallCaps w:val="0"/>
                <w:color w:val="000000"/>
                <w:sz w:val="21"/>
                <w:szCs w:val="21"/>
              </w:rPr>
            </w:pPr>
          </w:p>
        </w:tc>
      </w:tr>
      <w:tr w14:paraId="326C2E0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7DDE0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CE36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6717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4571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01B1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554EDD">
            <w:pPr>
              <w:jc w:val="left"/>
              <w:rPr>
                <w:rFonts w:ascii="仿宋_GB2312" w:hAnsi="仿宋_GB2312" w:eastAsia="仿宋_GB2312" w:cs="仿宋_GB2312"/>
                <w:b w:val="0"/>
                <w:bCs w:val="0"/>
                <w:i w:val="0"/>
                <w:iCs w:val="0"/>
                <w:smallCaps w:val="0"/>
                <w:color w:val="000000"/>
                <w:sz w:val="21"/>
                <w:szCs w:val="21"/>
              </w:rPr>
            </w:pPr>
          </w:p>
        </w:tc>
      </w:tr>
      <w:tr w14:paraId="29ECD5A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B3F60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5C7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21F4A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青椒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C86F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DDEA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E7A0F5">
            <w:pPr>
              <w:jc w:val="left"/>
              <w:rPr>
                <w:rFonts w:ascii="仿宋_GB2312" w:hAnsi="仿宋_GB2312" w:eastAsia="仿宋_GB2312" w:cs="仿宋_GB2312"/>
                <w:b w:val="0"/>
                <w:bCs w:val="0"/>
                <w:i w:val="0"/>
                <w:iCs w:val="0"/>
                <w:smallCaps w:val="0"/>
                <w:color w:val="000000"/>
                <w:sz w:val="21"/>
                <w:szCs w:val="21"/>
              </w:rPr>
            </w:pPr>
          </w:p>
        </w:tc>
      </w:tr>
      <w:tr w14:paraId="32E887C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F173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442A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6740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散菜花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2F2A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C20A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BAE300">
            <w:pPr>
              <w:jc w:val="left"/>
              <w:rPr>
                <w:rFonts w:ascii="仿宋_GB2312" w:hAnsi="仿宋_GB2312" w:eastAsia="仿宋_GB2312" w:cs="仿宋_GB2312"/>
                <w:b w:val="0"/>
                <w:bCs w:val="0"/>
                <w:i w:val="0"/>
                <w:iCs w:val="0"/>
                <w:smallCaps w:val="0"/>
                <w:color w:val="000000"/>
                <w:sz w:val="21"/>
                <w:szCs w:val="21"/>
              </w:rPr>
            </w:pPr>
          </w:p>
        </w:tc>
      </w:tr>
      <w:tr w14:paraId="393F193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6774B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B23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2D19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D262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A9A52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C79D9C">
            <w:pPr>
              <w:jc w:val="left"/>
              <w:rPr>
                <w:rFonts w:ascii="仿宋_GB2312" w:hAnsi="仿宋_GB2312" w:eastAsia="仿宋_GB2312" w:cs="仿宋_GB2312"/>
                <w:b w:val="0"/>
                <w:bCs w:val="0"/>
                <w:i w:val="0"/>
                <w:iCs w:val="0"/>
                <w:smallCaps w:val="0"/>
                <w:color w:val="000000"/>
                <w:sz w:val="21"/>
                <w:szCs w:val="21"/>
              </w:rPr>
            </w:pPr>
          </w:p>
        </w:tc>
      </w:tr>
      <w:tr w14:paraId="61A255D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59793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E30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0878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老来少豆角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70F0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5DAE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28F874">
            <w:pPr>
              <w:jc w:val="left"/>
              <w:rPr>
                <w:rFonts w:ascii="仿宋_GB2312" w:hAnsi="仿宋_GB2312" w:eastAsia="仿宋_GB2312" w:cs="仿宋_GB2312"/>
                <w:b w:val="0"/>
                <w:bCs w:val="0"/>
                <w:i w:val="0"/>
                <w:iCs w:val="0"/>
                <w:smallCaps w:val="0"/>
                <w:color w:val="000000"/>
                <w:sz w:val="21"/>
                <w:szCs w:val="21"/>
              </w:rPr>
            </w:pPr>
          </w:p>
        </w:tc>
      </w:tr>
      <w:tr w14:paraId="3E8631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02966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98AC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4A87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白玉菇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A664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A4D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74179A">
            <w:pPr>
              <w:jc w:val="left"/>
              <w:rPr>
                <w:rFonts w:ascii="仿宋_GB2312" w:hAnsi="仿宋_GB2312" w:eastAsia="仿宋_GB2312" w:cs="仿宋_GB2312"/>
                <w:b w:val="0"/>
                <w:bCs w:val="0"/>
                <w:i w:val="0"/>
                <w:iCs w:val="0"/>
                <w:smallCaps w:val="0"/>
                <w:color w:val="000000"/>
                <w:sz w:val="21"/>
                <w:szCs w:val="21"/>
              </w:rPr>
            </w:pPr>
          </w:p>
        </w:tc>
      </w:tr>
      <w:tr w14:paraId="636D1F8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804E5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1394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3F32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91A9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81A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F5A2B4">
            <w:pPr>
              <w:jc w:val="left"/>
              <w:rPr>
                <w:rFonts w:ascii="仿宋_GB2312" w:hAnsi="仿宋_GB2312" w:eastAsia="仿宋_GB2312" w:cs="仿宋_GB2312"/>
                <w:b w:val="0"/>
                <w:bCs w:val="0"/>
                <w:i w:val="0"/>
                <w:iCs w:val="0"/>
                <w:smallCaps w:val="0"/>
                <w:color w:val="000000"/>
                <w:sz w:val="21"/>
                <w:szCs w:val="21"/>
              </w:rPr>
            </w:pPr>
          </w:p>
        </w:tc>
      </w:tr>
      <w:tr w14:paraId="078F77A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1370C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F31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71A7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黄豆芽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35AB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96B0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916B39">
            <w:pPr>
              <w:jc w:val="left"/>
              <w:rPr>
                <w:rFonts w:ascii="仿宋_GB2312" w:hAnsi="仿宋_GB2312" w:eastAsia="仿宋_GB2312" w:cs="仿宋_GB2312"/>
                <w:b w:val="0"/>
                <w:bCs w:val="0"/>
                <w:i w:val="0"/>
                <w:iCs w:val="0"/>
                <w:smallCaps w:val="0"/>
                <w:color w:val="000000"/>
                <w:sz w:val="21"/>
                <w:szCs w:val="21"/>
              </w:rPr>
            </w:pPr>
          </w:p>
        </w:tc>
      </w:tr>
      <w:tr w14:paraId="0F203FE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0E3F8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2C4D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EA92A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绿豆芽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6D0B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4D5E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91ED66">
            <w:pPr>
              <w:jc w:val="left"/>
              <w:rPr>
                <w:rFonts w:ascii="仿宋_GB2312" w:hAnsi="仿宋_GB2312" w:eastAsia="仿宋_GB2312" w:cs="仿宋_GB2312"/>
                <w:b w:val="0"/>
                <w:bCs w:val="0"/>
                <w:i w:val="0"/>
                <w:iCs w:val="0"/>
                <w:smallCaps w:val="0"/>
                <w:color w:val="000000"/>
                <w:sz w:val="21"/>
                <w:szCs w:val="21"/>
              </w:rPr>
            </w:pPr>
          </w:p>
        </w:tc>
      </w:tr>
      <w:tr w14:paraId="2F9F812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A46ED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149C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B085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团生菜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EA10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C409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E0C43C">
            <w:pPr>
              <w:jc w:val="left"/>
              <w:rPr>
                <w:rFonts w:ascii="仿宋_GB2312" w:hAnsi="仿宋_GB2312" w:eastAsia="仿宋_GB2312" w:cs="仿宋_GB2312"/>
                <w:b w:val="0"/>
                <w:bCs w:val="0"/>
                <w:i w:val="0"/>
                <w:iCs w:val="0"/>
                <w:smallCaps w:val="0"/>
                <w:color w:val="000000"/>
                <w:sz w:val="21"/>
                <w:szCs w:val="21"/>
              </w:rPr>
            </w:pPr>
          </w:p>
        </w:tc>
      </w:tr>
      <w:tr w14:paraId="50E7A08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B487C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AF84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91EA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苦苣</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4A9B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CE06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146FEE">
            <w:pPr>
              <w:jc w:val="left"/>
              <w:rPr>
                <w:rFonts w:ascii="仿宋_GB2312" w:hAnsi="仿宋_GB2312" w:eastAsia="仿宋_GB2312" w:cs="仿宋_GB2312"/>
                <w:b w:val="0"/>
                <w:bCs w:val="0"/>
                <w:i w:val="0"/>
                <w:iCs w:val="0"/>
                <w:smallCaps w:val="0"/>
                <w:color w:val="000000"/>
                <w:sz w:val="21"/>
                <w:szCs w:val="21"/>
              </w:rPr>
            </w:pPr>
          </w:p>
        </w:tc>
      </w:tr>
      <w:tr w14:paraId="6F9E87C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F6FA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C984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C8C5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紫甘蓝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95AF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5225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FED710">
            <w:pPr>
              <w:jc w:val="left"/>
              <w:rPr>
                <w:rFonts w:ascii="仿宋_GB2312" w:hAnsi="仿宋_GB2312" w:eastAsia="仿宋_GB2312" w:cs="仿宋_GB2312"/>
                <w:b w:val="0"/>
                <w:bCs w:val="0"/>
                <w:i w:val="0"/>
                <w:iCs w:val="0"/>
                <w:smallCaps w:val="0"/>
                <w:color w:val="000000"/>
                <w:sz w:val="21"/>
                <w:szCs w:val="21"/>
              </w:rPr>
            </w:pPr>
          </w:p>
        </w:tc>
      </w:tr>
      <w:tr w14:paraId="14B300C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93288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B5D3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36EE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6E92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E394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966AF0">
            <w:pPr>
              <w:jc w:val="left"/>
              <w:rPr>
                <w:rFonts w:ascii="仿宋_GB2312" w:hAnsi="仿宋_GB2312" w:eastAsia="仿宋_GB2312" w:cs="仿宋_GB2312"/>
                <w:b w:val="0"/>
                <w:bCs w:val="0"/>
                <w:i w:val="0"/>
                <w:iCs w:val="0"/>
                <w:smallCaps w:val="0"/>
                <w:color w:val="000000"/>
                <w:sz w:val="21"/>
                <w:szCs w:val="21"/>
              </w:rPr>
            </w:pPr>
          </w:p>
        </w:tc>
      </w:tr>
      <w:tr w14:paraId="3B3D212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DC8F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4031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C573D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57A6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269C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0981C0">
            <w:pPr>
              <w:jc w:val="left"/>
              <w:rPr>
                <w:rFonts w:ascii="仿宋_GB2312" w:hAnsi="仿宋_GB2312" w:eastAsia="仿宋_GB2312" w:cs="仿宋_GB2312"/>
                <w:b w:val="0"/>
                <w:bCs w:val="0"/>
                <w:i w:val="0"/>
                <w:iCs w:val="0"/>
                <w:smallCaps w:val="0"/>
                <w:color w:val="000000"/>
                <w:sz w:val="21"/>
                <w:szCs w:val="21"/>
              </w:rPr>
            </w:pPr>
          </w:p>
        </w:tc>
      </w:tr>
      <w:tr w14:paraId="3033C56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5DE2C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6111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BACF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香葱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8A61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2696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8A6D4">
            <w:pPr>
              <w:jc w:val="left"/>
              <w:rPr>
                <w:rFonts w:ascii="仿宋_GB2312" w:hAnsi="仿宋_GB2312" w:eastAsia="仿宋_GB2312" w:cs="仿宋_GB2312"/>
                <w:b w:val="0"/>
                <w:bCs w:val="0"/>
                <w:i w:val="0"/>
                <w:iCs w:val="0"/>
                <w:smallCaps w:val="0"/>
                <w:color w:val="000000"/>
                <w:sz w:val="21"/>
                <w:szCs w:val="21"/>
              </w:rPr>
            </w:pPr>
          </w:p>
        </w:tc>
      </w:tr>
      <w:tr w14:paraId="337C02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B645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171B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9CF2A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长南瓜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495C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EB29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1518FC">
            <w:pPr>
              <w:jc w:val="left"/>
              <w:rPr>
                <w:rFonts w:ascii="仿宋_GB2312" w:hAnsi="仿宋_GB2312" w:eastAsia="仿宋_GB2312" w:cs="仿宋_GB2312"/>
                <w:b w:val="0"/>
                <w:bCs w:val="0"/>
                <w:i w:val="0"/>
                <w:iCs w:val="0"/>
                <w:smallCaps w:val="0"/>
                <w:color w:val="000000"/>
                <w:sz w:val="21"/>
                <w:szCs w:val="21"/>
              </w:rPr>
            </w:pPr>
          </w:p>
        </w:tc>
      </w:tr>
      <w:tr w14:paraId="4F44C53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8FAC9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2D92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743D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藕</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7A30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C794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16D449">
            <w:pPr>
              <w:jc w:val="left"/>
              <w:rPr>
                <w:rFonts w:ascii="仿宋_GB2312" w:hAnsi="仿宋_GB2312" w:eastAsia="仿宋_GB2312" w:cs="仿宋_GB2312"/>
                <w:b w:val="0"/>
                <w:bCs w:val="0"/>
                <w:i w:val="0"/>
                <w:iCs w:val="0"/>
                <w:smallCaps w:val="0"/>
                <w:color w:val="000000"/>
                <w:sz w:val="21"/>
                <w:szCs w:val="21"/>
              </w:rPr>
            </w:pPr>
          </w:p>
        </w:tc>
      </w:tr>
      <w:tr w14:paraId="5508B40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17568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A96C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034D4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胡萝卜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0FF13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44EC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AB42E4">
            <w:pPr>
              <w:jc w:val="left"/>
              <w:rPr>
                <w:rFonts w:ascii="仿宋_GB2312" w:hAnsi="仿宋_GB2312" w:eastAsia="仿宋_GB2312" w:cs="仿宋_GB2312"/>
                <w:b w:val="0"/>
                <w:bCs w:val="0"/>
                <w:i w:val="0"/>
                <w:iCs w:val="0"/>
                <w:smallCaps w:val="0"/>
                <w:color w:val="000000"/>
                <w:sz w:val="21"/>
                <w:szCs w:val="21"/>
              </w:rPr>
            </w:pPr>
          </w:p>
        </w:tc>
      </w:tr>
      <w:tr w14:paraId="486F086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89391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7215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FA7BE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杏鲍菇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22DC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5F13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72A92A">
            <w:pPr>
              <w:jc w:val="left"/>
              <w:rPr>
                <w:rFonts w:ascii="仿宋_GB2312" w:hAnsi="仿宋_GB2312" w:eastAsia="仿宋_GB2312" w:cs="仿宋_GB2312"/>
                <w:b w:val="0"/>
                <w:bCs w:val="0"/>
                <w:i w:val="0"/>
                <w:iCs w:val="0"/>
                <w:smallCaps w:val="0"/>
                <w:color w:val="000000"/>
                <w:sz w:val="21"/>
                <w:szCs w:val="21"/>
              </w:rPr>
            </w:pPr>
          </w:p>
        </w:tc>
      </w:tr>
      <w:tr w14:paraId="7157AA1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3FF8E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9078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0947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生姜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384CE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6EA5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B4CFF8">
            <w:pPr>
              <w:jc w:val="left"/>
              <w:rPr>
                <w:rFonts w:ascii="仿宋_GB2312" w:hAnsi="仿宋_GB2312" w:eastAsia="仿宋_GB2312" w:cs="仿宋_GB2312"/>
                <w:b w:val="0"/>
                <w:bCs w:val="0"/>
                <w:i w:val="0"/>
                <w:iCs w:val="0"/>
                <w:smallCaps w:val="0"/>
                <w:color w:val="000000"/>
                <w:sz w:val="21"/>
                <w:szCs w:val="21"/>
              </w:rPr>
            </w:pPr>
          </w:p>
        </w:tc>
      </w:tr>
      <w:tr w14:paraId="580E904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B7F0C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12E9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333D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韭菜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0583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25C5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84FBEB">
            <w:pPr>
              <w:jc w:val="left"/>
              <w:rPr>
                <w:rFonts w:ascii="仿宋_GB2312" w:hAnsi="仿宋_GB2312" w:eastAsia="仿宋_GB2312" w:cs="仿宋_GB2312"/>
                <w:b w:val="0"/>
                <w:bCs w:val="0"/>
                <w:i w:val="0"/>
                <w:iCs w:val="0"/>
                <w:smallCaps w:val="0"/>
                <w:color w:val="000000"/>
                <w:sz w:val="21"/>
                <w:szCs w:val="21"/>
              </w:rPr>
            </w:pPr>
          </w:p>
        </w:tc>
      </w:tr>
      <w:tr w14:paraId="5ACBFBD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2A183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1945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9B67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7028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C581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4CE941">
            <w:pPr>
              <w:jc w:val="left"/>
              <w:rPr>
                <w:rFonts w:ascii="仿宋_GB2312" w:hAnsi="仿宋_GB2312" w:eastAsia="仿宋_GB2312" w:cs="仿宋_GB2312"/>
                <w:b w:val="0"/>
                <w:bCs w:val="0"/>
                <w:i w:val="0"/>
                <w:iCs w:val="0"/>
                <w:smallCaps w:val="0"/>
                <w:color w:val="000000"/>
                <w:sz w:val="21"/>
                <w:szCs w:val="21"/>
              </w:rPr>
            </w:pPr>
          </w:p>
        </w:tc>
      </w:tr>
      <w:tr w14:paraId="6899C28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E2AB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B92D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61FA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白萝卜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A8AC8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FF9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C6DDD3">
            <w:pPr>
              <w:jc w:val="left"/>
              <w:rPr>
                <w:rFonts w:ascii="仿宋_GB2312" w:hAnsi="仿宋_GB2312" w:eastAsia="仿宋_GB2312" w:cs="仿宋_GB2312"/>
                <w:b w:val="0"/>
                <w:bCs w:val="0"/>
                <w:i w:val="0"/>
                <w:iCs w:val="0"/>
                <w:smallCaps w:val="0"/>
                <w:color w:val="000000"/>
                <w:sz w:val="21"/>
                <w:szCs w:val="21"/>
              </w:rPr>
            </w:pPr>
          </w:p>
        </w:tc>
      </w:tr>
      <w:tr w14:paraId="32738EC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807D4E">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4C89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EC439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西兰花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FBE1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8AC1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16387D">
            <w:pPr>
              <w:jc w:val="left"/>
              <w:rPr>
                <w:rFonts w:ascii="仿宋_GB2312" w:hAnsi="仿宋_GB2312" w:eastAsia="仿宋_GB2312" w:cs="仿宋_GB2312"/>
                <w:b w:val="0"/>
                <w:bCs w:val="0"/>
                <w:i w:val="0"/>
                <w:iCs w:val="0"/>
                <w:smallCaps w:val="0"/>
                <w:color w:val="000000"/>
                <w:sz w:val="21"/>
                <w:szCs w:val="21"/>
              </w:rPr>
            </w:pPr>
          </w:p>
        </w:tc>
      </w:tr>
      <w:tr w14:paraId="6260418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F1C0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92AC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299C5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黄瓜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92B9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541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C0F8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09EB24">
            <w:pPr>
              <w:jc w:val="left"/>
              <w:rPr>
                <w:rFonts w:ascii="仿宋_GB2312" w:hAnsi="仿宋_GB2312" w:eastAsia="仿宋_GB2312" w:cs="仿宋_GB2312"/>
                <w:b w:val="0"/>
                <w:bCs w:val="0"/>
                <w:i w:val="0"/>
                <w:iCs w:val="0"/>
                <w:smallCaps w:val="0"/>
                <w:color w:val="000000"/>
                <w:sz w:val="21"/>
                <w:szCs w:val="21"/>
              </w:rPr>
            </w:pPr>
          </w:p>
        </w:tc>
      </w:tr>
      <w:tr w14:paraId="0F13C41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4E6B0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FA77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D40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豇豆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4745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AB945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F314C8">
            <w:pPr>
              <w:jc w:val="left"/>
              <w:rPr>
                <w:rFonts w:ascii="仿宋_GB2312" w:hAnsi="仿宋_GB2312" w:eastAsia="仿宋_GB2312" w:cs="仿宋_GB2312"/>
                <w:b w:val="0"/>
                <w:bCs w:val="0"/>
                <w:i w:val="0"/>
                <w:iCs w:val="0"/>
                <w:smallCaps w:val="0"/>
                <w:color w:val="000000"/>
                <w:sz w:val="21"/>
                <w:szCs w:val="21"/>
              </w:rPr>
            </w:pPr>
          </w:p>
        </w:tc>
      </w:tr>
      <w:tr w14:paraId="13EB82F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9432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8F3E9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033F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新大蒜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0C62D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7C8B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FE4D20">
            <w:pPr>
              <w:jc w:val="left"/>
              <w:rPr>
                <w:rFonts w:ascii="仿宋_GB2312" w:hAnsi="仿宋_GB2312" w:eastAsia="仿宋_GB2312" w:cs="仿宋_GB2312"/>
                <w:b w:val="0"/>
                <w:bCs w:val="0"/>
                <w:i w:val="0"/>
                <w:iCs w:val="0"/>
                <w:smallCaps w:val="0"/>
                <w:color w:val="000000"/>
                <w:sz w:val="21"/>
                <w:szCs w:val="21"/>
              </w:rPr>
            </w:pPr>
          </w:p>
        </w:tc>
      </w:tr>
      <w:tr w14:paraId="70B212B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56769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C913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C161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红薯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C707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AE0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98E5A5">
            <w:pPr>
              <w:jc w:val="left"/>
              <w:rPr>
                <w:rFonts w:ascii="仿宋_GB2312" w:hAnsi="仿宋_GB2312" w:eastAsia="仿宋_GB2312" w:cs="仿宋_GB2312"/>
                <w:b w:val="0"/>
                <w:bCs w:val="0"/>
                <w:i w:val="0"/>
                <w:iCs w:val="0"/>
                <w:smallCaps w:val="0"/>
                <w:color w:val="000000"/>
                <w:sz w:val="21"/>
                <w:szCs w:val="21"/>
              </w:rPr>
            </w:pPr>
          </w:p>
        </w:tc>
      </w:tr>
      <w:tr w14:paraId="4412891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B86C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6685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653B4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黑豆片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3D3A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89B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7C67A2">
            <w:pPr>
              <w:jc w:val="left"/>
              <w:rPr>
                <w:rFonts w:ascii="仿宋_GB2312" w:hAnsi="仿宋_GB2312" w:eastAsia="仿宋_GB2312" w:cs="仿宋_GB2312"/>
                <w:b w:val="0"/>
                <w:bCs w:val="0"/>
                <w:i w:val="0"/>
                <w:iCs w:val="0"/>
                <w:smallCaps w:val="0"/>
                <w:color w:val="000000"/>
                <w:sz w:val="21"/>
                <w:szCs w:val="21"/>
              </w:rPr>
            </w:pPr>
          </w:p>
        </w:tc>
      </w:tr>
      <w:tr w14:paraId="78C1C14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05164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6C86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3C8D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油菜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3B54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06F0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BFFF3A">
            <w:pPr>
              <w:jc w:val="left"/>
              <w:rPr>
                <w:rFonts w:ascii="仿宋_GB2312" w:hAnsi="仿宋_GB2312" w:eastAsia="仿宋_GB2312" w:cs="仿宋_GB2312"/>
                <w:b w:val="0"/>
                <w:bCs w:val="0"/>
                <w:i w:val="0"/>
                <w:iCs w:val="0"/>
                <w:smallCaps w:val="0"/>
                <w:color w:val="000000"/>
                <w:sz w:val="21"/>
                <w:szCs w:val="21"/>
              </w:rPr>
            </w:pPr>
          </w:p>
        </w:tc>
      </w:tr>
      <w:tr w14:paraId="7ABC913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D238C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77EC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E7C8D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土豆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90639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1F79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55C3B6">
            <w:pPr>
              <w:jc w:val="left"/>
              <w:rPr>
                <w:rFonts w:ascii="仿宋_GB2312" w:hAnsi="仿宋_GB2312" w:eastAsia="仿宋_GB2312" w:cs="仿宋_GB2312"/>
                <w:b w:val="0"/>
                <w:bCs w:val="0"/>
                <w:i w:val="0"/>
                <w:iCs w:val="0"/>
                <w:smallCaps w:val="0"/>
                <w:color w:val="000000"/>
                <w:sz w:val="21"/>
                <w:szCs w:val="21"/>
              </w:rPr>
            </w:pPr>
          </w:p>
        </w:tc>
      </w:tr>
      <w:tr w14:paraId="4D2ED0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E09D82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4556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81535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铁杆山药</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DAD3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310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1CA1BA">
            <w:pPr>
              <w:jc w:val="left"/>
              <w:rPr>
                <w:rFonts w:ascii="仿宋_GB2312" w:hAnsi="仿宋_GB2312" w:eastAsia="仿宋_GB2312" w:cs="仿宋_GB2312"/>
                <w:b w:val="0"/>
                <w:bCs w:val="0"/>
                <w:i w:val="0"/>
                <w:iCs w:val="0"/>
                <w:smallCaps w:val="0"/>
                <w:color w:val="000000"/>
                <w:sz w:val="21"/>
                <w:szCs w:val="21"/>
              </w:rPr>
            </w:pPr>
          </w:p>
        </w:tc>
      </w:tr>
      <w:tr w14:paraId="7FD7D77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7358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F370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DEE7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小白菜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86DE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A05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4E81DC">
            <w:pPr>
              <w:jc w:val="left"/>
              <w:rPr>
                <w:rFonts w:ascii="仿宋_GB2312" w:hAnsi="仿宋_GB2312" w:eastAsia="仿宋_GB2312" w:cs="仿宋_GB2312"/>
                <w:b w:val="0"/>
                <w:bCs w:val="0"/>
                <w:i w:val="0"/>
                <w:iCs w:val="0"/>
                <w:smallCaps w:val="0"/>
                <w:color w:val="000000"/>
                <w:sz w:val="21"/>
                <w:szCs w:val="21"/>
              </w:rPr>
            </w:pPr>
          </w:p>
        </w:tc>
      </w:tr>
      <w:tr w14:paraId="68D6BF6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1C93A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A4111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684AF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蟹味菇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586B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23A4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D69385">
            <w:pPr>
              <w:jc w:val="left"/>
              <w:rPr>
                <w:rFonts w:ascii="仿宋_GB2312" w:hAnsi="仿宋_GB2312" w:eastAsia="仿宋_GB2312" w:cs="仿宋_GB2312"/>
                <w:b w:val="0"/>
                <w:bCs w:val="0"/>
                <w:i w:val="0"/>
                <w:iCs w:val="0"/>
                <w:smallCaps w:val="0"/>
                <w:color w:val="000000"/>
                <w:sz w:val="21"/>
                <w:szCs w:val="21"/>
              </w:rPr>
            </w:pPr>
          </w:p>
        </w:tc>
      </w:tr>
      <w:tr w14:paraId="57D620E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C0D76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7DD8B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E726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A970E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0DBC2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B4404E">
            <w:pPr>
              <w:jc w:val="left"/>
              <w:rPr>
                <w:rFonts w:ascii="仿宋_GB2312" w:hAnsi="仿宋_GB2312" w:eastAsia="仿宋_GB2312" w:cs="仿宋_GB2312"/>
                <w:b w:val="0"/>
                <w:bCs w:val="0"/>
                <w:i w:val="0"/>
                <w:iCs w:val="0"/>
                <w:smallCaps w:val="0"/>
                <w:color w:val="000000"/>
                <w:sz w:val="21"/>
                <w:szCs w:val="21"/>
              </w:rPr>
            </w:pPr>
          </w:p>
        </w:tc>
      </w:tr>
      <w:tr w14:paraId="5256854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EF6BC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9BC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1BAA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菠菜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0364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8433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26766A">
            <w:pPr>
              <w:jc w:val="left"/>
              <w:rPr>
                <w:rFonts w:ascii="仿宋_GB2312" w:hAnsi="仿宋_GB2312" w:eastAsia="仿宋_GB2312" w:cs="仿宋_GB2312"/>
                <w:b w:val="0"/>
                <w:bCs w:val="0"/>
                <w:i w:val="0"/>
                <w:iCs w:val="0"/>
                <w:smallCaps w:val="0"/>
                <w:color w:val="000000"/>
                <w:sz w:val="21"/>
                <w:szCs w:val="21"/>
              </w:rPr>
            </w:pPr>
          </w:p>
        </w:tc>
      </w:tr>
      <w:tr w14:paraId="3143D3F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7B230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ABD8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A424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娃娃菜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EF67B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1150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1BE7B4">
            <w:pPr>
              <w:jc w:val="left"/>
              <w:rPr>
                <w:rFonts w:ascii="仿宋_GB2312" w:hAnsi="仿宋_GB2312" w:eastAsia="仿宋_GB2312" w:cs="仿宋_GB2312"/>
                <w:b w:val="0"/>
                <w:bCs w:val="0"/>
                <w:i w:val="0"/>
                <w:iCs w:val="0"/>
                <w:smallCaps w:val="0"/>
                <w:color w:val="000000"/>
                <w:sz w:val="21"/>
                <w:szCs w:val="21"/>
              </w:rPr>
            </w:pPr>
          </w:p>
        </w:tc>
      </w:tr>
      <w:tr w14:paraId="24765CC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9A23E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E185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0C4B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冬瓜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6FB2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89CF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EAD41B">
            <w:pPr>
              <w:jc w:val="left"/>
              <w:rPr>
                <w:rFonts w:ascii="仿宋_GB2312" w:hAnsi="仿宋_GB2312" w:eastAsia="仿宋_GB2312" w:cs="仿宋_GB2312"/>
                <w:b w:val="0"/>
                <w:bCs w:val="0"/>
                <w:i w:val="0"/>
                <w:iCs w:val="0"/>
                <w:smallCaps w:val="0"/>
                <w:color w:val="000000"/>
                <w:sz w:val="21"/>
                <w:szCs w:val="21"/>
              </w:rPr>
            </w:pPr>
          </w:p>
        </w:tc>
      </w:tr>
      <w:tr w14:paraId="42256D5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DE7DC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C22A1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7930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紫葱头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3C43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662F0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BEF1E2">
            <w:pPr>
              <w:jc w:val="left"/>
              <w:rPr>
                <w:rFonts w:ascii="仿宋_GB2312" w:hAnsi="仿宋_GB2312" w:eastAsia="仿宋_GB2312" w:cs="仿宋_GB2312"/>
                <w:b w:val="0"/>
                <w:bCs w:val="0"/>
                <w:i w:val="0"/>
                <w:iCs w:val="0"/>
                <w:smallCaps w:val="0"/>
                <w:color w:val="000000"/>
                <w:sz w:val="21"/>
                <w:szCs w:val="21"/>
              </w:rPr>
            </w:pPr>
          </w:p>
        </w:tc>
      </w:tr>
      <w:tr w14:paraId="73415E2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0CC5A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D3C21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077B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油麦菜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B2D9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F7E3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3D594B">
            <w:pPr>
              <w:jc w:val="left"/>
              <w:rPr>
                <w:rFonts w:ascii="仿宋_GB2312" w:hAnsi="仿宋_GB2312" w:eastAsia="仿宋_GB2312" w:cs="仿宋_GB2312"/>
                <w:b w:val="0"/>
                <w:bCs w:val="0"/>
                <w:i w:val="0"/>
                <w:iCs w:val="0"/>
                <w:smallCaps w:val="0"/>
                <w:color w:val="000000"/>
                <w:sz w:val="21"/>
                <w:szCs w:val="21"/>
              </w:rPr>
            </w:pPr>
          </w:p>
        </w:tc>
      </w:tr>
      <w:tr w14:paraId="35B2D2A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207D5E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E5FD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F92A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蒜苗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8142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2168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45A65A">
            <w:pPr>
              <w:jc w:val="left"/>
              <w:rPr>
                <w:rFonts w:ascii="仿宋_GB2312" w:hAnsi="仿宋_GB2312" w:eastAsia="仿宋_GB2312" w:cs="仿宋_GB2312"/>
                <w:b w:val="0"/>
                <w:bCs w:val="0"/>
                <w:i w:val="0"/>
                <w:iCs w:val="0"/>
                <w:smallCaps w:val="0"/>
                <w:color w:val="000000"/>
                <w:sz w:val="21"/>
                <w:szCs w:val="21"/>
              </w:rPr>
            </w:pPr>
          </w:p>
        </w:tc>
      </w:tr>
      <w:tr w14:paraId="7923A46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9283C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60D39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4C11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茄子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173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8788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26964A">
            <w:pPr>
              <w:jc w:val="left"/>
              <w:rPr>
                <w:rFonts w:ascii="仿宋_GB2312" w:hAnsi="仿宋_GB2312" w:eastAsia="仿宋_GB2312" w:cs="仿宋_GB2312"/>
                <w:b w:val="0"/>
                <w:bCs w:val="0"/>
                <w:i w:val="0"/>
                <w:iCs w:val="0"/>
                <w:smallCaps w:val="0"/>
                <w:color w:val="000000"/>
                <w:sz w:val="21"/>
                <w:szCs w:val="21"/>
              </w:rPr>
            </w:pPr>
          </w:p>
        </w:tc>
      </w:tr>
      <w:tr w14:paraId="4824E73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AB920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111F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B06E8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鲜蘑</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CD71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D509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D55586">
            <w:pPr>
              <w:jc w:val="left"/>
              <w:rPr>
                <w:rFonts w:ascii="仿宋_GB2312" w:hAnsi="仿宋_GB2312" w:eastAsia="仿宋_GB2312" w:cs="仿宋_GB2312"/>
                <w:b w:val="0"/>
                <w:bCs w:val="0"/>
                <w:i w:val="0"/>
                <w:iCs w:val="0"/>
                <w:smallCaps w:val="0"/>
                <w:color w:val="000000"/>
                <w:sz w:val="21"/>
                <w:szCs w:val="21"/>
              </w:rPr>
            </w:pPr>
          </w:p>
        </w:tc>
      </w:tr>
      <w:tr w14:paraId="7334D3D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D00AD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56A1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2268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彩椒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C0D8F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0510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9E702">
            <w:pPr>
              <w:jc w:val="left"/>
              <w:rPr>
                <w:rFonts w:ascii="仿宋_GB2312" w:hAnsi="仿宋_GB2312" w:eastAsia="仿宋_GB2312" w:cs="仿宋_GB2312"/>
                <w:b w:val="0"/>
                <w:bCs w:val="0"/>
                <w:i w:val="0"/>
                <w:iCs w:val="0"/>
                <w:smallCaps w:val="0"/>
                <w:color w:val="000000"/>
                <w:sz w:val="21"/>
                <w:szCs w:val="21"/>
              </w:rPr>
            </w:pPr>
          </w:p>
        </w:tc>
      </w:tr>
      <w:tr w14:paraId="20C298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2F247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51DF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1A2E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速冻炸鸡块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629C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ABAD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A335DF">
            <w:pPr>
              <w:jc w:val="left"/>
              <w:rPr>
                <w:rFonts w:ascii="仿宋_GB2312" w:hAnsi="仿宋_GB2312" w:eastAsia="仿宋_GB2312" w:cs="仿宋_GB2312"/>
                <w:b w:val="0"/>
                <w:bCs w:val="0"/>
                <w:i w:val="0"/>
                <w:iCs w:val="0"/>
                <w:smallCaps w:val="0"/>
                <w:color w:val="000000"/>
                <w:sz w:val="21"/>
                <w:szCs w:val="21"/>
              </w:rPr>
            </w:pPr>
          </w:p>
        </w:tc>
      </w:tr>
      <w:tr w14:paraId="6F282F6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DE0C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8E47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748E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金粉翅根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7491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C4F2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4224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900g/袋</w:t>
            </w:r>
          </w:p>
        </w:tc>
      </w:tr>
      <w:tr w14:paraId="4491857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23FDF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9B4D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肉制品/半成品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5465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骨肉香连</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0633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1E3D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DF41B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2斤/袋</w:t>
            </w:r>
          </w:p>
        </w:tc>
      </w:tr>
      <w:tr w14:paraId="765E81F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E580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F0B19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288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粉丝</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0257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2D4E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E4A0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320g/袋</w:t>
            </w:r>
          </w:p>
        </w:tc>
      </w:tr>
      <w:tr w14:paraId="2639FAA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3A1A1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07A0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副食类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8846C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粉条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FEED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BE6C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937A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350g/袋</w:t>
            </w:r>
          </w:p>
        </w:tc>
      </w:tr>
      <w:tr w14:paraId="381635E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0B00C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88EE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6D73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玉米面</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8809C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3566D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个</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FB0BA6">
            <w:pPr>
              <w:jc w:val="left"/>
              <w:rPr>
                <w:rFonts w:ascii="仿宋_GB2312" w:hAnsi="仿宋_GB2312" w:eastAsia="仿宋_GB2312" w:cs="仿宋_GB2312"/>
                <w:b w:val="0"/>
                <w:bCs w:val="0"/>
                <w:i w:val="0"/>
                <w:iCs w:val="0"/>
                <w:smallCaps w:val="0"/>
                <w:color w:val="000000"/>
                <w:sz w:val="21"/>
                <w:szCs w:val="21"/>
              </w:rPr>
            </w:pPr>
          </w:p>
        </w:tc>
      </w:tr>
      <w:tr w14:paraId="57C4B38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BF8DE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32C0C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3BAB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038133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4E92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C66800">
            <w:pPr>
              <w:jc w:val="left"/>
              <w:rPr>
                <w:rFonts w:ascii="仿宋_GB2312" w:hAnsi="仿宋_GB2312" w:eastAsia="仿宋_GB2312" w:cs="仿宋_GB2312"/>
                <w:b w:val="0"/>
                <w:bCs w:val="0"/>
                <w:i w:val="0"/>
                <w:iCs w:val="0"/>
                <w:smallCaps w:val="0"/>
                <w:color w:val="000000"/>
                <w:sz w:val="21"/>
                <w:szCs w:val="21"/>
              </w:rPr>
            </w:pPr>
          </w:p>
        </w:tc>
      </w:tr>
      <w:tr w14:paraId="4948964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65A2C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6ABDF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5195E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冻豆腐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E8A44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5114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E15E31">
            <w:pPr>
              <w:jc w:val="left"/>
              <w:rPr>
                <w:rFonts w:ascii="仿宋_GB2312" w:hAnsi="仿宋_GB2312" w:eastAsia="仿宋_GB2312" w:cs="仿宋_GB2312"/>
                <w:b w:val="0"/>
                <w:bCs w:val="0"/>
                <w:i w:val="0"/>
                <w:iCs w:val="0"/>
                <w:smallCaps w:val="0"/>
                <w:color w:val="000000"/>
                <w:sz w:val="21"/>
                <w:szCs w:val="21"/>
              </w:rPr>
            </w:pPr>
          </w:p>
        </w:tc>
      </w:tr>
      <w:tr w14:paraId="5BB6950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1832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0B93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11B7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咖喱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AD79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8CB0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盒</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FD82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1kg/盒</w:t>
            </w:r>
          </w:p>
        </w:tc>
      </w:tr>
      <w:tr w14:paraId="0EECBE1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62B04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5FBB8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3051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白葱头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FCEE0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8E9DB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99E87A">
            <w:pPr>
              <w:jc w:val="left"/>
              <w:rPr>
                <w:rFonts w:ascii="仿宋_GB2312" w:hAnsi="仿宋_GB2312" w:eastAsia="仿宋_GB2312" w:cs="仿宋_GB2312"/>
                <w:b w:val="0"/>
                <w:bCs w:val="0"/>
                <w:i w:val="0"/>
                <w:iCs w:val="0"/>
                <w:smallCaps w:val="0"/>
                <w:color w:val="000000"/>
                <w:sz w:val="21"/>
                <w:szCs w:val="21"/>
              </w:rPr>
            </w:pPr>
          </w:p>
        </w:tc>
      </w:tr>
      <w:tr w14:paraId="253C289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40DA8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7C79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FC410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荷兰豆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6439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EE7E6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358B8C">
            <w:pPr>
              <w:jc w:val="left"/>
              <w:rPr>
                <w:rFonts w:ascii="仿宋_GB2312" w:hAnsi="仿宋_GB2312" w:eastAsia="仿宋_GB2312" w:cs="仿宋_GB2312"/>
                <w:b w:val="0"/>
                <w:bCs w:val="0"/>
                <w:i w:val="0"/>
                <w:iCs w:val="0"/>
                <w:smallCaps w:val="0"/>
                <w:color w:val="000000"/>
                <w:sz w:val="21"/>
                <w:szCs w:val="21"/>
              </w:rPr>
            </w:pPr>
          </w:p>
        </w:tc>
      </w:tr>
    </w:tbl>
    <w:p w14:paraId="3AEB7644">
      <w:pPr>
        <w:pStyle w:val="3"/>
        <w:keepNext w:val="0"/>
        <w:spacing w:before="0" w:after="0" w:line="360" w:lineRule="auto"/>
        <w:rPr>
          <w:rFonts w:ascii="仿宋_GB2312" w:hAnsi="仿宋_GB2312" w:eastAsia="仿宋_GB2312" w:cs="仿宋_GB2312"/>
          <w:b/>
          <w:bCs/>
          <w:sz w:val="28"/>
          <w:szCs w:val="28"/>
        </w:rPr>
      </w:pPr>
      <w:bookmarkStart w:id="3" w:name="_Toc256000024"/>
      <w:r>
        <w:rPr>
          <w:rFonts w:ascii="仿宋_GB2312" w:hAnsi="仿宋_GB2312" w:eastAsia="仿宋_GB2312" w:cs="仿宋_GB2312"/>
          <w:i w:val="0"/>
          <w:iCs w:val="0"/>
        </w:rPr>
        <w:t>3.3采购产品补充说明</w:t>
      </w:r>
      <w:bookmarkEnd w:id="3"/>
    </w:p>
    <w:p w14:paraId="321BDBD9">
      <w:pPr>
        <w:pStyle w:val="13"/>
        <w:spacing w:before="0" w:after="0" w:line="360" w:lineRule="auto"/>
        <w:jc w:val="both"/>
        <w:rPr>
          <w:rFonts w:ascii="Times New Roman" w:hAnsi="Times New Roman" w:eastAsia="Times New Roman" w:cs="Times New Roman"/>
        </w:rPr>
      </w:pPr>
      <w:r>
        <w:rPr>
          <w:rFonts w:ascii="仿宋_GB2312" w:hAnsi="仿宋_GB2312" w:eastAsia="仿宋_GB2312" w:cs="仿宋_GB2312"/>
          <w:spacing w:val="-6"/>
          <w:sz w:val="32"/>
          <w:szCs w:val="32"/>
        </w:rPr>
        <w:t>    1.采购产品一览表按往期需求测算，最终采购数量以采购人实际需求为准；</w:t>
      </w:r>
    </w:p>
    <w:p w14:paraId="5CF636D0">
      <w:pPr>
        <w:pStyle w:val="13"/>
        <w:spacing w:before="0" w:after="0" w:line="360" w:lineRule="auto"/>
        <w:jc w:val="both"/>
        <w:rPr>
          <w:rFonts w:ascii="Times New Roman" w:hAnsi="Times New Roman" w:eastAsia="Times New Roman" w:cs="Times New Roman"/>
        </w:rPr>
      </w:pPr>
      <w:r>
        <w:rPr>
          <w:rFonts w:ascii="FangSong_GB2312" w:hAnsi="FangSong_GB2312" w:eastAsia="FangSong_GB2312" w:cs="FangSong_GB2312"/>
          <w:spacing w:val="-6"/>
          <w:sz w:val="32"/>
          <w:szCs w:val="32"/>
        </w:rPr>
        <w:t>    2.</w:t>
      </w:r>
      <w:r>
        <w:rPr>
          <w:rFonts w:ascii="FangSong_GB2312" w:hAnsi="FangSong_GB2312" w:eastAsia="FangSong_GB2312" w:cs="FangSong_GB2312"/>
          <w:sz w:val="32"/>
          <w:szCs w:val="32"/>
        </w:rPr>
        <w:t>采购人有权在不超过采购预算的前提下，向中标供应商下达每日具体采购订单</w:t>
      </w:r>
      <w:r>
        <w:rPr>
          <w:rFonts w:ascii="FangSong_GB2312" w:hAnsi="FangSong_GB2312" w:eastAsia="FangSong_GB2312" w:cs="FangSong_GB2312"/>
          <w:spacing w:val="-6"/>
          <w:sz w:val="32"/>
          <w:szCs w:val="32"/>
        </w:rPr>
        <w:t>。</w:t>
      </w:r>
    </w:p>
    <w:p w14:paraId="53B57E8B">
      <w:pPr>
        <w:pStyle w:val="3"/>
        <w:keepNext w:val="0"/>
        <w:spacing w:before="0" w:after="0" w:line="360" w:lineRule="auto"/>
        <w:rPr>
          <w:rFonts w:ascii="仿宋_GB2312" w:hAnsi="仿宋_GB2312" w:eastAsia="仿宋_GB2312" w:cs="仿宋_GB2312"/>
          <w:b/>
          <w:bCs/>
          <w:sz w:val="28"/>
          <w:szCs w:val="28"/>
        </w:rPr>
      </w:pPr>
      <w:bookmarkStart w:id="4" w:name="_Toc256000025"/>
      <w:r>
        <w:rPr>
          <w:rFonts w:ascii="仿宋_GB2312" w:hAnsi="仿宋_GB2312" w:eastAsia="仿宋_GB2312" w:cs="仿宋_GB2312"/>
          <w:i w:val="0"/>
          <w:iCs w:val="0"/>
        </w:rPr>
        <w:t>3.4采购产品详细清单及技术指标</w:t>
      </w:r>
      <w:bookmarkEnd w:id="4"/>
    </w:p>
    <w:p w14:paraId="17B5EC12">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64F609BD">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4BEA2AA">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1E79C5D">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5992CE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362B57B">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DF69AE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1B08AA3B">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2A8481B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25D0E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29B7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9594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E3E31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（1）食品必须符合国家饮食卫生标准，同时保证食品新鲜，不得出现腐烂、变质，以次充好等情况；</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B6A9A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5277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55AEAD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421DA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BCF2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9265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4935D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（2）食品的质量与包装应符合国家相关法律法规的规定，符合行业主管部门发布的规定、标准、规范</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9021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0680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347DAA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5A823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477E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ABF4AC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88DD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 按规定必须经由法定食品检验机构检测的食品，投标人应在交货时向采购人提供同批次食品检验报告或合格证（复印件加盖公章）。</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BC87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DE1B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0ABC79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D3564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CC8E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1486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799E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（4）配送食材送达时不超过食材生产日期至保质期限日的 1/3（例如：食材保质期限为 10 天以内的，送达时间不能超过3天；食材保质期为6个月以内的，送达时间不能超过2个月，其他同理以此类推）。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8215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EA7A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73ED4B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A32E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7F533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CAB1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CEB24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（5）肉类的理化指标及卫生标准符合国家或采购人所在地区最新标准执行。</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9092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388D3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AF854D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8C6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929C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81860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E192A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（6）对于没有国家标准的应符合行业标准或企业标准，其中国家有强制性技术标准要求的产品，还应符合国家强制性技术标准，确保配送的货物安全、卫生。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3704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F572F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F7553D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93C90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4935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F52B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6F7179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（7）肉类供应商供应的动物类食品必须经过检验检疫，供货时一并提交出厂合格证复印件，必要时应按采购人要求提供生产厂家的卫生许可证。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FB532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F039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EA45B9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8D5CDD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7AD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1B65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8A2D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（8）所供生鲜肉确保为出厂后48小时内；冻肉确保为出厂后3个月内。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E5C3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B207C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9953A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13DB3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060C7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77E37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8C8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（9）保证所供肉类渠道来源正规可溯，参考正规市场品质及来源。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1C43BB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A0957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FAB977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107B7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740AB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FDAA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8BC8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（10）蔬菜和水果化学药物不超标，保持较好的色泽及新鲜度，无黄叶、泥沙；包装食品标注生产厂家，生产日期，并在保质期范围内，保持较好的外观；水产品品质新鲜质量安全。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14D4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A077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CEAA50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67A5D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008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78B65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总体质量要求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6DC7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（11）所有食材的来源清晰，蔬菜来源于受到地方政府部门监管的自有基地、商品菜基地或蔬菜专业流通市场，不供应散户溯源不清的蔬菜。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0A6C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8B05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6A7225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EE85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6FAF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BC2A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面条质量要求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6AF0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不含非食品用化学物质、无杂质。以小麦、大米为原料的面条，色亮不发灰发暗。表面结构细密、光滑。软硬适中，爽口不粘牙，口感光滑，具有清香，无异味。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3CE1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1865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AA116C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7D847D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C031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564B1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鸡蛋质量要求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CE0F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一级清洁鸡蛋，蛋壳清洁完整，呈规则卵圆形，具有蛋壳固有的色泽，表面无肉眼可见污物，鸡蛋新鲜，蛋白浓稠、蛋黄圆润，单个鸡蛋重量58～68g。</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82BEC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FE70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209525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A321B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6DB3EA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67919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E05F1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冻品外包装需密封、完整，无破损，商品合格证齐全。冻品在解冻后，发现质量问题承诺退货。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E486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2890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3C0236E">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AFAE8B">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579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21182E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大米质量标准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5DBB6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符合GB/T 1354-2018中关于一级米的标准，加工精度为精碾，小碎米含量≤1.0%，不完善粒≤3.0%，带壳稗粒≤3粒/公斤，带谷粒≤4粒/公斤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BC8D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F2CE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3A9A01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0BDA28">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1DA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7FECE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A77B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(1)通用面粉达GB/T 1355-2021国家标准。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34598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F8CB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B895F7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5179D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09E87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93C13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面粉（含面粉配料）质量标准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3A3207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(2)高筋面粉达GB/T 8607-1988国家标准，质量等级一级；低筋面粉达GB8608-1988标准，质量等级一级。色泽正常，干爽无异味。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A23C9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3400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41EDEF3">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D55673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79148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2627A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食用油通用标准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5D08E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供应非转基因食用油。外观的色泽、透明度、气味滋味等无异常，定型包装。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07E2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A5684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80F632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571D5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2F3F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931E3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E909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肉品须表皮洁净、膘厚适中、色泽鲜亮、脂肪洁白；纹理清晰、肉质细腻、无异味、去骨、无毛；按压无水迹，肉质有弹性，放手后指压的凹陷立即恢复，不粘手；外表微干或微湿润，脂肪团聚于表面为白色或乳白色，整体色泽光润；切面红色、微微湿润但不粘手；无淤血，无注水，无寄生虫。</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87872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8458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EDCB9AF">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F51E9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A5E8E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B7F9D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鲜猪肉通用质量要求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24AC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猪主要部位肉符合GB/T 9959.1和GB/T9959.3等规定。包括去骨前腿肉、去骨后腿肉、带骨方肉和去骨方肉，均要求一级。肌肉颜色为鲜红色，脂肪颜色为白色。肥膘厚度1.0～2.5cm，质地呈现肉色红、光亮、致密，没有霜降或异味。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BA345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6AC4F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3DA251C">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52173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814B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0E5D5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五花肉质量要求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CA77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一级五花肉，肥膘厚度≤2.0cm，肥瘦相间，肉质细腻，三层见花。</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03C74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34778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CFA155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2AF36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09FD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0FD76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肋排质量要求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413BD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肋排去剔前排后11-13根肋骨，整块重量1.2KG-1.8KG，纹理清晰，边缘整齐。</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24B5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D968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62A53BD6">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491BE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319C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6186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猪脏器及副产品质量要求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023B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心肝、腰子类：品质新鲜、外形完整、无异味、无病变、无凝血块、无血污、泥污、颜色正常。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肚：品质新鲜、外形完整、无溃疡面及其他病变现象、无内容物、无粘膜、无边油。</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大肠、肥肠类：品质新鲜、无破损、无病变组织、无肠头细毛、无内容物、去净粘膜。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舌：品质新鲜、外形完整、无病变、无异物、无舌苔、附肉少、无血污、泥污。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耳：品质新鲜、外形完整、无溃烂、病斑、无破损。</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蹄爪类：品质新鲜、去蹄壳、不带蹄筋、刮除粗毛、细毛及趾间黑垢、无松香残留。</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蹄筋类：品质新鲜、无色透明、表面光亮、无油脂、无精肉、无充血现象、顺直、干燥。</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猪心：淡红色，脂肪乳白色稍红色，结实，有弹性，外形完整，心房内无瘀血，无凝血块，无病变，气味正常。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猪肝：红褐色或棕黄色，有光泽，湿润，略有弹性，组织结实微密，肝叶完整，无脂肪，胆囊、粗输、胆管、无寄生虫、炎症水泡、薄膜，无胆汁污染，微有鱼腥味。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猪口条：品质新鲜，外形完整，无根附着的肌肉、舌骨、舌苔、脂肪、无病伤，无异物。</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猪尾：品质新鲜，去毛洁净，不带毛根或绒毛。</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0B5D2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EA79E6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EF6105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DE777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AEC359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742A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鲜牛肉通用质量要求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7B3FC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精修牛肉，颜色呈正常鲜红状，脂肪微黄，表面有光泽有正常油脂分泌，触摸略感粘稠，按压有弹性，无发酸发臭气味，无腐坏变色现象，挤压无水溢出。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B9BA2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B93E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7BD49A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85EE4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B498DB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66F4C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牛腩质量要求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09799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精修牛腩肉，牛腹部及靠近牛肋处的松软肌肉，带有筋、肉、油花的肉块。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6674F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627E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E7A712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B4156C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2F43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1E6F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鲜羊肉质量要求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2E878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精修羊肉，肌肉红色均匀，有光泽，脂肪洁白。外表微干或有风干膜，触摸不粘手。弹性好，指压后凹陷立即恢复。具有鲜羊肉正常气味，无泥污，血污，肉边整齐，无碎肉，碎骨，按标准部位分割，无多余脂肪及血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2F4BC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40FDC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328A71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178E3F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FAF3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A62D4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冻畜肉质量要求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C502A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色泽：颜色比冷却肉鲜明，在表面切开处为浅玫瑰色至灰色，用手或热刀触之，立显示鲜红色。脂肪猪、羊为白色，牛为淡黄色。肌腱为白色，石灰色。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外表：无杂质，无肌肉风干现象，无白、黄、绿斑、紫斑、污血、过多冰衣无白霜、</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气味：化冻时，有肉的正常味，略潮，没有熟肉味。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包装：按标准部位分割外包装无破损有生产日期。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E0105F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D3EBC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DD07FE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89535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DFC08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F5FF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鲜鸡（鸭、鹅）类质量要求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914A3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眼球：无干缩凹陷或晶体状浑浊现象。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外表：具有其固有表皮颜色、肌肉切面有光泽、无绿、紫等异常颜色、无残羽（在脖、翅等处无较长细毛）、无破损、无残缺、新切面不发粘。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气味：具有其固有气味、无异味。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弹性：指压后凹陷、能恢复。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3EC3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DEB38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1BBB486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C7086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C90B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4E62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鲜鸡类各部件质量要求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0725D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鸡爪：品质新鲜、呈白色或灰白色、无黄皮趾壳、无血污、血水、无残缺、脚趾根上无黑斑、允许有少量红斑。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鸡翅：品质新鲜、无残羽、无黄衣、无伤斑及溃烂、无血水血污、允许有少数斑、允许剪修但最大范围不超转弯关节处。</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鸡腿：无残羽、无血水、血污、品质新鲜、无残骨无伤斑及溃烂、炎症、允许有少数红斑、外形美观。</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鸡胸肉：品质新鲜、无残羽、无血水、血污、无残骨、无伤斑、溃烂、炎症，允许有少数红斑。</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鸡肝：品质新鲜、外形完整、去胆、无寄生虫、炎症、水泡，无胆汁污染无血渍。</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鸡胗：品质新鲜、外形完整无内容物、鸡内金、腺胃、肠管及脂肪，无出血、瘀血、病变。</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鸡心：品质新鲜、褐红色，脂肪稍红，组织结实，有弹性，心房内无瘀血、病变，气味正常。</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鸡脖：品质新鲜、去劲部皮、无羽毛、无血污。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鸡头：品质新鲜、外形完整、无伤斑、无溃烂、无血污。</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蹄筋：品质新鲜，无色透明，表面光亮，无油脂，无精肉，无充血现顺直、干燥。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78C50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601B6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7C86AA8A">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5E057B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B44A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2EA14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B7F6F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色泽：外观滋润，呈乳白或微黄色。</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外表：基本无血脉、风干现象，无白、黄绿、紫斑、无冰衣，解冻后与鲜禽特征相同。</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气味：无腐臭气味</w:t>
            </w:r>
            <w:r>
              <w:rPr>
                <w:rFonts w:ascii="仿宋_GB2312" w:hAnsi="仿宋_GB2312" w:eastAsia="仿宋_GB2312" w:cs="仿宋_GB2312"/>
                <w:b w:val="0"/>
                <w:bCs w:val="0"/>
                <w:i w:val="0"/>
                <w:iCs w:val="0"/>
                <w:smallCaps w:val="0"/>
                <w:color w:val="000000"/>
                <w:sz w:val="21"/>
                <w:szCs w:val="21"/>
              </w:rPr>
              <w:br w:type="textWrapping"/>
            </w:r>
            <w:r>
              <w:rPr>
                <w:rFonts w:ascii="仿宋_GB2312" w:hAnsi="仿宋_GB2312" w:eastAsia="仿宋_GB2312" w:cs="仿宋_GB2312"/>
                <w:b w:val="0"/>
                <w:bCs w:val="0"/>
                <w:i w:val="0"/>
                <w:iCs w:val="0"/>
                <w:smallCaps w:val="0"/>
                <w:color w:val="000000"/>
                <w:sz w:val="21"/>
                <w:szCs w:val="21"/>
              </w:rPr>
              <w:t>包装：分割部件应符合标准，外包装完好、商标规格、产品说</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BA82C5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5030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177CE2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CDD5FA">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8FC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FA7E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鲜冻鱼质量要求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AFD4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体表光滑，有鳞鱼鳞片完整，无鳞鱼无浑浊粘液，呈白色或淡黄色，眼球外突饱满透明，鳃丝清晰鲜红或暗红，保持活体状态固有本色，无异味，肌肉紧密有弹性，内脏清晰可辨、无腐烂。净膛鱼鳞片，内脏，鱼鳃去除干净，无残留物，眼球外突饱满透明，无异味</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AC5B3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13CA7D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48AEAB8">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0C8FB0">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E3FA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0E21E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756F1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(1)供应当季各类新鲜蔬菜以及大棚种植蔬菜，蔬菜类无黄叶、枯死叶，无虫，无杂质，原菜菜面干净、无明显泥土、码放整齐、无破损、大小基本统一、不得过熟或欠熟.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A389B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7F9F5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CD4516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26DE2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CF922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6E1B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蔬菜质量要求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04FFC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(2)净菜须保证菜面完全干净、无泥土、按统一标准加工、码放整齐、无须二次处理可以直接进行熟加工。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9D179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D254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20B5540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DB29935">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7EB01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404A8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水果质量要求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79305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供应当季各类水果，无虫、无杂质。果面干净，无明显泥土，码放整齐，无破损，大小基本统一，不过熟或欠熟。</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7F300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5FDFE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0C317AF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405F9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8145D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FC405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豆腐及豆制品质量要求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86667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须保证食品干净，不含非食品用化学物质，按统一标准加工，码放整齐，无须二次处理可以直接进行熟加工。</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2A9A0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AD84A3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6375A0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4F114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D20B7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712938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特殊准入认证要求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B4061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对实行食品质量（SC）安全市场准入制的食品，须在验收时提供 SC 认证的相关证明资料。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988F7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3BD91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C85368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2DC7D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808C77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技术指标</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5245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其他食材质量标准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C42A2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以上未详细列明的商品须符合国家食品安全卫生相关质量标准。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1E5C0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C5C39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bl>
    <w:p w14:paraId="6741E429">
      <w:pPr>
        <w:pStyle w:val="3"/>
        <w:keepNext w:val="0"/>
        <w:spacing w:before="0" w:after="0" w:line="360" w:lineRule="auto"/>
        <w:rPr>
          <w:rFonts w:ascii="仿宋_GB2312" w:hAnsi="仿宋_GB2312" w:eastAsia="仿宋_GB2312" w:cs="仿宋_GB2312"/>
          <w:b/>
          <w:bCs/>
          <w:sz w:val="28"/>
          <w:szCs w:val="28"/>
        </w:rPr>
      </w:pPr>
      <w:bookmarkStart w:id="5" w:name="_Toc256000026"/>
      <w:r>
        <w:rPr>
          <w:rFonts w:ascii="仿宋_GB2312" w:hAnsi="仿宋_GB2312" w:eastAsia="仿宋_GB2312" w:cs="仿宋_GB2312"/>
          <w:i w:val="0"/>
          <w:iCs w:val="0"/>
        </w:rPr>
        <w:t>3.5服务要求</w:t>
      </w:r>
      <w:bookmarkEnd w:id="5"/>
    </w:p>
    <w:tbl>
      <w:tblPr>
        <w:tblStyle w:val="9"/>
        <w:tblW w:w="5000" w:type="pct"/>
        <w:tblInd w:w="30" w:type="dxa"/>
        <w:tblLayout w:type="autofit"/>
        <w:tblCellMar>
          <w:top w:w="15" w:type="dxa"/>
          <w:left w:w="15" w:type="dxa"/>
          <w:bottom w:w="15" w:type="dxa"/>
          <w:right w:w="15" w:type="dxa"/>
        </w:tblCellMar>
      </w:tblPr>
      <w:tblGrid>
        <w:gridCol w:w="906"/>
        <w:gridCol w:w="1632"/>
        <w:gridCol w:w="1633"/>
        <w:gridCol w:w="1633"/>
        <w:gridCol w:w="1633"/>
        <w:gridCol w:w="1633"/>
      </w:tblGrid>
      <w:tr w14:paraId="7D34DC41">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98EB608">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5962B7A">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32BC3DA2">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2A11B37">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72643D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9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753775B5">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14:paraId="201B69E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ADC1E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BC77BE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17EA3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仓储物流设施要求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1D3C0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投标人自有或租赁库房及配送中心，面积不小于300平米。能够满足按采购人需求完成配送任务，确保9个办公区同时送货。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7B051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EAED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6B05B3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385A3E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965542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硬件设施要求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C75A46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配送车辆要求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4A0569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投标人应自有或固定租赁运输车辆，确保24小时响应，按采购人需求完成配送任务，确保9个办公区及时送货。</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B9C2B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3DD8E6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2F8AEC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22D4BC">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6BCE9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A097C8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主食供应链能力要求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7D7AE6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具有自有、签约的大米、面粉生产基地、加工厂或者销售资格。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1AEA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7518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65AB80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F19901">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BD9E1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B9612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食用油供应链能力要求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C3C5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具有自有或签约的食用油加工厂或者销售资格。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61E34C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1E63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CF0FB5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3E77F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ADDD03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5CA24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蛋类供应链能力要求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4D09EA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具有自有或签约的蛋类生产工厂或者销售资格。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304F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BEFEC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9CF19C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9CDEA3">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6409C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E2323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猪肉供应链能力要求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95B70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具有自有、签约的猪肉屠宰、加工厂或者销售资格。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D77F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B236E3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0A0AD8A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793E26">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2B1BC9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10FD4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8032C6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具有自有、签约的牛肉屠宰、加工厂或者销售资格。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610530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D042D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5AA89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E965B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1290D9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DA0844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羊肉供应链能力要求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2DFB5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具有自有、签约的羊肉屠宰、加工厂或者销售资格。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C4CAF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EA1A7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2566A2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8C1419">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41861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257BA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禽肉供应链能力要求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50CEBA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具有自有、签约的禽肉屠宰、加工厂或者销售资格。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04191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CF850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1D420434">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57773B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84510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91402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果蔬供应链能力要求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07428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投标人具有自有或签约供货的蔬菜、水果基地之一或者销售资格。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CBF53D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14A74E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50A19700">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817F84">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BD2172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综合供应能力要求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4292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牛奶供应链能力要求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CF0A7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具有自有或签约的牛奶生产工厂或者销售资格。</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D16A81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4CBE6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26B4CF97">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A4D5DB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F6E426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9897DB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2A5B54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2022年 1月1日以来具有主副食调料肉蛋奶等食材（含本包拟配送食材）的进货内容。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6F2BC3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A8AA2F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694524E2">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8CA9FE2">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F9D420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184D2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简易加工能力要求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8B42D5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能够完成本合同采购货物的简易加工，如切丝、丁、块、片等。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D6297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D35A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759B9715">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D6A39D">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6F00BB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06AF82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运输卫生要求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B627F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投标人整个运输过程应采用符合卫生要求的外包装和运载工具，对运输工具做到每日清洗消毒，车厢内无不良气味、异味，确保运输过程安全卫生。肉奶等冷链食品必须使用符合规范标准的冷藏车进行运输。</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0D814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26604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444C2199">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CD60D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F57D31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BFD352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运输工具管理要求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27664A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投标人运输工具进入采购人管理范围，必须接受采购人统一管理，发生任何人员与设施损伤，均由投标人承担责任。</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45857C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4ADB17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3E7844FD">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9055E7">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C4443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13ED8A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安全完整包装要求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301A15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包装产品交付时，必须保证原包装完好无损。不得使用有色、有毒塑料制品包装食材，否则采购人有权拒收。</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7FE616B">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80DC9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否</w:t>
            </w:r>
          </w:p>
        </w:tc>
      </w:tr>
      <w:tr w14:paraId="5C754411">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C78BD7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597CC1D">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9BD5DE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一般配送要求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3A2ACF6">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采购人按期（周）向投标人发布采购内容，投标人应在送货前一个工作日与采购人核对确认采购内容无误后，在次日6点前配送至采购人指定验收地点。</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9F961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595A5F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14:paraId="310E1F8B">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165C8F">
            <w:pPr>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DAC3BC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其他要求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547240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应急配送要求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AA142D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投标人应能按采购人要求及时补货，具备应急采购、储备、运输等能力，通讯工具24小时保持畅通，全天候备勤。在收到采购人布置的临时需求后 1 个小时内响应，2 个小时内完成配送。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67FD5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2F8EF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14:paraId="03EA9401">
      <w:pPr>
        <w:pStyle w:val="3"/>
        <w:keepNext w:val="0"/>
        <w:spacing w:before="0" w:after="0" w:line="360" w:lineRule="auto"/>
        <w:rPr>
          <w:rFonts w:ascii="仿宋_GB2312" w:hAnsi="仿宋_GB2312" w:eastAsia="仿宋_GB2312" w:cs="仿宋_GB2312"/>
          <w:b/>
          <w:bCs/>
          <w:sz w:val="28"/>
          <w:szCs w:val="28"/>
        </w:rPr>
      </w:pPr>
      <w:bookmarkStart w:id="6" w:name="_Toc256000027"/>
      <w:r>
        <w:rPr>
          <w:rFonts w:ascii="仿宋_GB2312" w:hAnsi="仿宋_GB2312" w:eastAsia="仿宋_GB2312" w:cs="仿宋_GB2312"/>
          <w:i w:val="0"/>
          <w:iCs w:val="0"/>
        </w:rPr>
        <w:t>3.6其他要求</w:t>
      </w:r>
      <w:bookmarkEnd w:id="6"/>
    </w:p>
    <w:p w14:paraId="130525E1">
      <w:pPr>
        <w:pStyle w:val="4"/>
        <w:keepNext w:val="0"/>
        <w:spacing w:before="0" w:after="0" w:line="360" w:lineRule="auto"/>
        <w:rPr>
          <w:rFonts w:ascii="仿宋_GB2312" w:hAnsi="仿宋_GB2312" w:eastAsia="仿宋_GB2312" w:cs="仿宋_GB2312"/>
          <w:b/>
          <w:bCs/>
          <w:sz w:val="28"/>
          <w:szCs w:val="28"/>
        </w:rPr>
      </w:pPr>
      <w:bookmarkStart w:id="7" w:name="_Toc256000028"/>
      <w:r>
        <w:rPr>
          <w:rFonts w:ascii="仿宋_GB2312" w:hAnsi="仿宋_GB2312" w:eastAsia="仿宋_GB2312" w:cs="仿宋_GB2312"/>
          <w:sz w:val="28"/>
          <w:szCs w:val="28"/>
        </w:rPr>
        <w:t>3.6.1质量安全把控服务要求</w:t>
      </w:r>
      <w:bookmarkEnd w:id="7"/>
    </w:p>
    <w:p w14:paraId="1C00CFCB">
      <w:pPr>
        <w:pStyle w:val="14"/>
        <w:spacing w:before="0" w:after="0" w:line="360" w:lineRule="auto"/>
        <w:ind w:firstLine="642"/>
        <w:rPr>
          <w:rFonts w:ascii="Times New Roman" w:hAnsi="Times New Roman" w:eastAsia="Times New Roman" w:cs="Times New Roman"/>
          <w:sz w:val="28"/>
          <w:szCs w:val="28"/>
        </w:rPr>
      </w:pPr>
      <w:r>
        <w:rPr>
          <w:rFonts w:ascii="仿宋_GB2312" w:hAnsi="仿宋_GB2312" w:eastAsia="仿宋_GB2312" w:cs="仿宋_GB2312"/>
          <w:b/>
          <w:bCs/>
          <w:sz w:val="32"/>
          <w:szCs w:val="32"/>
        </w:rPr>
        <w:t>1.投标人应提供质量安全把控方案。</w:t>
      </w:r>
      <w:r>
        <w:rPr>
          <w:rFonts w:ascii="仿宋_GB2312" w:hAnsi="仿宋_GB2312" w:eastAsia="仿宋_GB2312" w:cs="仿宋_GB2312"/>
          <w:sz w:val="32"/>
          <w:szCs w:val="32"/>
        </w:rPr>
        <w:t>方案内容详细描述供应货物质量把控措施、检验检疫关键环节把控、不符合质量标准货品处置等内容，确保提供食材安全可靠。</w:t>
      </w:r>
    </w:p>
    <w:p w14:paraId="7A4A46AE">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2.投标人供应以下食品的，采购人全部退货，投标人承担由此造成的一切经济责任和法律责任：</w:t>
      </w:r>
    </w:p>
    <w:p w14:paraId="0E00AB43">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（1）腐败变质、油脂酸败、霉变、生虫、污秽不洁、混有异物或者其他感官性状异常，对人体健康有害的；</w:t>
      </w:r>
    </w:p>
    <w:p w14:paraId="7B4CFF8A">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（2）含有毒、有害物质或者被有毒、有害物质污染，对人体健康有害的；</w:t>
      </w:r>
    </w:p>
    <w:p w14:paraId="48E2C990">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（3）含有致病性寄生虫、微生物或者微生物含量超过国家限定标准的；</w:t>
      </w:r>
    </w:p>
    <w:p w14:paraId="014EDE8D">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（4）掺假、掺杂、伪造，影响营养、卫生的；</w:t>
      </w:r>
    </w:p>
    <w:p w14:paraId="64C35A35">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（5）用非食品原料加工的，加入非食品用化学物质或者将非食品当作食品的；</w:t>
      </w:r>
    </w:p>
    <w:p w14:paraId="4D802776">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（6）超过保质期限的；</w:t>
      </w:r>
    </w:p>
    <w:p w14:paraId="1ACABB0B">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（7）使用有色、有毒塑料制品、包装食材的；</w:t>
      </w:r>
    </w:p>
    <w:p w14:paraId="56E54114">
      <w:pPr>
        <w:pStyle w:val="13"/>
        <w:spacing w:before="0" w:after="0" w:line="360" w:lineRule="auto"/>
        <w:ind w:left="0" w:firstLine="640"/>
        <w:jc w:val="both"/>
        <w:rPr>
          <w:rFonts w:ascii="Times New Roman" w:hAnsi="Times New Roman" w:eastAsia="Times New Roman" w:cs="Times New Roman"/>
          <w:sz w:val="28"/>
          <w:szCs w:val="28"/>
        </w:rPr>
      </w:pPr>
      <w:r>
        <w:rPr>
          <w:rFonts w:ascii="仿宋_GB2312" w:hAnsi="仿宋_GB2312" w:eastAsia="仿宋_GB2312" w:cs="仿宋_GB2312"/>
          <w:sz w:val="32"/>
          <w:szCs w:val="32"/>
        </w:rPr>
        <w:t>（8）其他不符合《食品安全法》和《产品质量法》等相关规定的。</w:t>
      </w:r>
    </w:p>
    <w:p w14:paraId="4097A7F6">
      <w:pPr>
        <w:pStyle w:val="15"/>
        <w:spacing w:before="0" w:after="0" w:line="360" w:lineRule="auto"/>
        <w:ind w:firstLine="480"/>
        <w:jc w:val="both"/>
        <w:rPr>
          <w:rFonts w:ascii="Times New Roman" w:hAnsi="Times New Roman" w:eastAsia="Times New Roman" w:cs="Times New Roman"/>
        </w:rPr>
      </w:pPr>
      <w:r>
        <w:rPr>
          <w:rFonts w:ascii="仿宋_GB2312" w:hAnsi="仿宋_GB2312" w:eastAsia="仿宋_GB2312" w:cs="仿宋_GB2312"/>
          <w:sz w:val="32"/>
          <w:szCs w:val="32"/>
        </w:rPr>
        <w:t>3.凡投标人所供应货物应为原箱包装，拆包或重组包装的应提前向采购人说明，定量包装批量误差不应超过实际标示的5%。</w:t>
      </w:r>
    </w:p>
    <w:p w14:paraId="0367BF71">
      <w:pPr>
        <w:pStyle w:val="4"/>
        <w:keepNext w:val="0"/>
        <w:spacing w:before="0" w:after="0" w:line="360" w:lineRule="auto"/>
        <w:rPr>
          <w:rFonts w:ascii="仿宋_GB2312" w:hAnsi="仿宋_GB2312" w:eastAsia="仿宋_GB2312" w:cs="仿宋_GB2312"/>
          <w:b/>
          <w:bCs/>
          <w:sz w:val="28"/>
          <w:szCs w:val="28"/>
        </w:rPr>
      </w:pPr>
      <w:bookmarkStart w:id="8" w:name="_Toc256000029"/>
      <w:r>
        <w:rPr>
          <w:rFonts w:ascii="仿宋_GB2312" w:hAnsi="仿宋_GB2312" w:eastAsia="仿宋_GB2312" w:cs="仿宋_GB2312"/>
          <w:sz w:val="28"/>
          <w:szCs w:val="28"/>
        </w:rPr>
        <w:t>3.6.2供应方案要求</w:t>
      </w:r>
      <w:bookmarkEnd w:id="8"/>
    </w:p>
    <w:p w14:paraId="3F4774CD">
      <w:pPr>
        <w:pStyle w:val="13"/>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投标人应提交科学合理的供应方案。方案应包含服务团队管理措施、内部采购管理措施、储存分拣管理措施、科学合理运输措施等。</w:t>
      </w:r>
    </w:p>
    <w:p w14:paraId="1667A2E8">
      <w:pPr>
        <w:pStyle w:val="2"/>
        <w:keepNext w:val="0"/>
        <w:spacing w:before="0" w:after="0" w:line="360" w:lineRule="auto"/>
        <w:jc w:val="center"/>
        <w:rPr>
          <w:rFonts w:ascii="仿宋_GB2312" w:hAnsi="仿宋_GB2312" w:eastAsia="仿宋_GB2312" w:cs="仿宋_GB2312"/>
          <w:b/>
          <w:bCs/>
          <w:sz w:val="32"/>
          <w:szCs w:val="32"/>
        </w:rPr>
      </w:pPr>
      <w:bookmarkStart w:id="9" w:name="_Toc256000030"/>
      <w:r>
        <w:rPr>
          <w:rFonts w:ascii="仿宋_GB2312" w:hAnsi="仿宋_GB2312" w:eastAsia="仿宋_GB2312" w:cs="仿宋_GB2312"/>
          <w:kern w:val="36"/>
        </w:rPr>
        <w:t>4人员要求</w:t>
      </w:r>
      <w:bookmarkEnd w:id="9"/>
    </w:p>
    <w:p w14:paraId="7EC0D234">
      <w:pPr>
        <w:pStyle w:val="3"/>
        <w:keepNext w:val="0"/>
        <w:spacing w:before="0" w:after="0" w:line="360" w:lineRule="auto"/>
        <w:rPr>
          <w:rFonts w:ascii="仿宋_GB2312" w:hAnsi="仿宋_GB2312" w:eastAsia="仿宋_GB2312" w:cs="仿宋_GB2312"/>
          <w:b/>
          <w:bCs/>
          <w:sz w:val="28"/>
          <w:szCs w:val="28"/>
        </w:rPr>
      </w:pPr>
      <w:bookmarkStart w:id="10" w:name="_Toc256000031"/>
      <w:r>
        <w:rPr>
          <w:rFonts w:ascii="仿宋_GB2312" w:hAnsi="仿宋_GB2312" w:eastAsia="仿宋_GB2312" w:cs="仿宋_GB2312"/>
          <w:i w:val="0"/>
          <w:iCs w:val="0"/>
        </w:rPr>
        <w:t>4.1团队要求</w:t>
      </w:r>
      <w:bookmarkEnd w:id="10"/>
    </w:p>
    <w:p w14:paraId="206A4BF6">
      <w:pPr>
        <w:pStyle w:val="4"/>
        <w:keepNext w:val="0"/>
        <w:spacing w:before="0" w:after="0" w:line="360" w:lineRule="auto"/>
        <w:rPr>
          <w:rFonts w:ascii="仿宋_GB2312" w:hAnsi="仿宋_GB2312" w:eastAsia="仿宋_GB2312" w:cs="仿宋_GB2312"/>
          <w:b/>
          <w:bCs/>
          <w:sz w:val="28"/>
          <w:szCs w:val="28"/>
        </w:rPr>
      </w:pPr>
      <w:bookmarkStart w:id="11" w:name="_Toc256000032"/>
      <w:r>
        <w:rPr>
          <w:rFonts w:ascii="仿宋_GB2312" w:hAnsi="仿宋_GB2312" w:eastAsia="仿宋_GB2312" w:cs="仿宋_GB2312"/>
          <w:sz w:val="28"/>
          <w:szCs w:val="28"/>
        </w:rPr>
        <w:t>4.1.1基本要求</w:t>
      </w:r>
      <w:bookmarkEnd w:id="11"/>
    </w:p>
    <w:p w14:paraId="392CF2C0">
      <w:pPr>
        <w:pStyle w:val="13"/>
        <w:spacing w:before="0" w:after="0" w:line="360" w:lineRule="auto"/>
        <w:ind w:left="0" w:firstLine="640"/>
        <w:jc w:val="both"/>
        <w:rPr>
          <w:rFonts w:ascii="Times New Roman" w:hAnsi="Times New Roman" w:eastAsia="Times New Roman" w:cs="Times New Roman"/>
        </w:rPr>
      </w:pPr>
      <w:r>
        <w:rPr>
          <w:rFonts w:ascii="仿宋_GB2312" w:hAnsi="仿宋_GB2312" w:eastAsia="仿宋_GB2312" w:cs="仿宋_GB2312"/>
          <w:sz w:val="32"/>
          <w:szCs w:val="32"/>
        </w:rPr>
        <w:t>1.投标人应提供专业的管理和采购团队，团队编制和人员资质务必保证运营服务质量。提供的服务团队应保持稳定，承诺项目执行期间人员变动不超过20%。</w:t>
      </w:r>
    </w:p>
    <w:p w14:paraId="7E9F411A">
      <w:pPr>
        <w:pStyle w:val="14"/>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b/>
          <w:bCs/>
          <w:sz w:val="32"/>
          <w:szCs w:val="32"/>
        </w:rPr>
        <w:t>2. 投标人服务团队须配有以下人员，出具盖有投标人公章的服务团队人员名单。</w:t>
      </w:r>
    </w:p>
    <w:p w14:paraId="507BFB91">
      <w:pPr>
        <w:pStyle w:val="14"/>
        <w:spacing w:before="0" w:after="0" w:line="360" w:lineRule="auto"/>
        <w:ind w:firstLine="642"/>
        <w:jc w:val="both"/>
        <w:rPr>
          <w:rFonts w:ascii="Times New Roman" w:hAnsi="Times New Roman" w:eastAsia="Times New Roman" w:cs="Times New Roman"/>
        </w:rPr>
      </w:pPr>
      <w:r>
        <w:rPr>
          <w:rFonts w:ascii="仿宋_GB2312" w:hAnsi="仿宋_GB2312" w:eastAsia="仿宋_GB2312" w:cs="仿宋_GB2312"/>
          <w:b/>
          <w:bCs/>
          <w:sz w:val="32"/>
          <w:szCs w:val="32"/>
        </w:rPr>
        <w:t>为本项目提供的服务团队中所有人员必须提供缴纳社保证明材料，同时必须具有从业人员健康证明，否则不予认可。</w:t>
      </w:r>
    </w:p>
    <w:p w14:paraId="292C95C4">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符合以下工作经验要求的应出具工作简历，予以加分考虑。</w:t>
      </w:r>
    </w:p>
    <w:p w14:paraId="6A47F083">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（1）经理1人，具有5年及以上食材供应项目管理工作经验。</w:t>
      </w:r>
    </w:p>
    <w:p w14:paraId="03B281FD">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（2）供应业务员2人，具有3年及以上食材供应项目工作经验。</w:t>
      </w:r>
    </w:p>
    <w:p w14:paraId="3AA0286C">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（3）食品安全管理员1人，具有3年及以上食品安全管理工作经验。</w:t>
      </w:r>
    </w:p>
    <w:p w14:paraId="2371D7A4">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（4）采购员2人，具有3年及以上食材采购工作经验。</w:t>
      </w:r>
    </w:p>
    <w:p w14:paraId="4B315A44">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（5）配送司机2名，具有3年及以上相关工作经验。</w:t>
      </w:r>
    </w:p>
    <w:p w14:paraId="3C4EA07D">
      <w:pPr>
        <w:pStyle w:val="14"/>
        <w:spacing w:before="0" w:after="0" w:line="360" w:lineRule="auto"/>
        <w:ind w:firstLine="640"/>
        <w:jc w:val="both"/>
        <w:rPr>
          <w:rFonts w:ascii="Times New Roman" w:hAnsi="Times New Roman" w:eastAsia="Times New Roman" w:cs="Times New Roman"/>
        </w:rPr>
      </w:pPr>
      <w:r>
        <w:rPr>
          <w:rFonts w:ascii="仿宋_GB2312" w:hAnsi="仿宋_GB2312" w:eastAsia="仿宋_GB2312" w:cs="仿宋_GB2312"/>
          <w:sz w:val="32"/>
          <w:szCs w:val="32"/>
        </w:rPr>
        <w:t>以上人员在服务过程中应热情服务、遵规守法，具备较强的沟通能力和临时紧急配送调换的处置能力。</w:t>
      </w:r>
    </w:p>
    <w:p w14:paraId="7486AB09">
      <w:pPr>
        <w:pStyle w:val="2"/>
        <w:keepNext w:val="0"/>
        <w:spacing w:before="0" w:after="0" w:line="360" w:lineRule="auto"/>
        <w:jc w:val="center"/>
        <w:rPr>
          <w:rFonts w:ascii="仿宋_GB2312" w:hAnsi="仿宋_GB2312" w:eastAsia="仿宋_GB2312" w:cs="仿宋_GB2312"/>
          <w:b/>
          <w:bCs/>
          <w:sz w:val="32"/>
          <w:szCs w:val="32"/>
        </w:rPr>
      </w:pPr>
      <w:bookmarkStart w:id="12" w:name="_Toc256000033"/>
      <w:r>
        <w:rPr>
          <w:rFonts w:ascii="仿宋_GB2312" w:hAnsi="仿宋_GB2312" w:eastAsia="仿宋_GB2312" w:cs="仿宋_GB2312"/>
          <w:kern w:val="36"/>
        </w:rPr>
        <w:t>5管理实施要求</w:t>
      </w:r>
      <w:bookmarkEnd w:id="12"/>
    </w:p>
    <w:p w14:paraId="2C39A61D">
      <w:pPr>
        <w:pStyle w:val="13"/>
        <w:spacing w:before="0" w:after="0" w:line="360" w:lineRule="auto"/>
        <w:ind w:left="0" w:right="0" w:firstLine="560"/>
        <w:jc w:val="both"/>
        <w:rPr>
          <w:rFonts w:ascii="Times New Roman" w:hAnsi="Times New Roman" w:eastAsia="Times New Roman" w:cs="Times New Roman"/>
        </w:rPr>
      </w:pPr>
      <w:r>
        <w:rPr>
          <w:rFonts w:ascii="仿宋_GB2312" w:hAnsi="仿宋_GB2312" w:eastAsia="仿宋_GB2312" w:cs="仿宋_GB2312"/>
          <w:sz w:val="32"/>
          <w:szCs w:val="32"/>
        </w:rPr>
        <w:t>建立成熟完善的透明化责任体系,明确经理、供应业务员、食品安全管理员、采购员、司机等各岗位工作职责，制定岗位工作说明，确保制度能有效运转。</w:t>
      </w:r>
    </w:p>
    <w:p w14:paraId="2B37014C">
      <w:pPr>
        <w:pStyle w:val="3"/>
        <w:keepNext w:val="0"/>
        <w:spacing w:before="0" w:after="0" w:line="360" w:lineRule="auto"/>
        <w:rPr>
          <w:rFonts w:ascii="仿宋_GB2312" w:hAnsi="仿宋_GB2312" w:eastAsia="仿宋_GB2312" w:cs="仿宋_GB2312"/>
          <w:b/>
          <w:bCs/>
          <w:sz w:val="28"/>
          <w:szCs w:val="28"/>
        </w:rPr>
      </w:pPr>
      <w:bookmarkStart w:id="13" w:name="_Toc256000034"/>
      <w:r>
        <w:rPr>
          <w:rFonts w:ascii="仿宋_GB2312" w:hAnsi="仿宋_GB2312" w:eastAsia="仿宋_GB2312" w:cs="仿宋_GB2312"/>
          <w:i w:val="0"/>
          <w:iCs w:val="0"/>
        </w:rPr>
        <w:t>5.1售后要求</w:t>
      </w:r>
      <w:bookmarkEnd w:id="13"/>
    </w:p>
    <w:p w14:paraId="0623EE4A">
      <w:pPr>
        <w:pStyle w:val="1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1.中标人在日常供应时，须保质保量进行配送，若出现食品安全</w:t>
      </w:r>
      <w:r>
        <w:rPr>
          <w:rFonts w:ascii="仿宋_GB2312" w:hAnsi="仿宋_GB2312" w:eastAsia="仿宋_GB2312" w:cs="仿宋_GB2312"/>
          <w:spacing w:val="-1"/>
          <w:sz w:val="32"/>
          <w:szCs w:val="32"/>
        </w:rPr>
        <w:t>问题、服</w:t>
      </w:r>
      <w:r>
        <w:rPr>
          <w:rFonts w:ascii="仿宋_GB2312" w:hAnsi="仿宋_GB2312" w:eastAsia="仿宋_GB2312" w:cs="仿宋_GB2312"/>
          <w:spacing w:val="-3"/>
          <w:sz w:val="32"/>
          <w:szCs w:val="32"/>
        </w:rPr>
        <w:t>务质量问题情况时，采购人将会按照合同相关条款实</w:t>
      </w:r>
      <w:r>
        <w:rPr>
          <w:rFonts w:ascii="仿宋_GB2312" w:hAnsi="仿宋_GB2312" w:eastAsia="仿宋_GB2312" w:cs="仿宋_GB2312"/>
          <w:spacing w:val="-4"/>
          <w:sz w:val="32"/>
          <w:szCs w:val="32"/>
        </w:rPr>
        <w:t>行分级处理且保留因食品安</w:t>
      </w:r>
      <w:r>
        <w:rPr>
          <w:rFonts w:ascii="仿宋_GB2312" w:hAnsi="仿宋_GB2312" w:eastAsia="仿宋_GB2312" w:cs="仿宋_GB2312"/>
          <w:spacing w:val="-2"/>
          <w:sz w:val="32"/>
          <w:szCs w:val="32"/>
        </w:rPr>
        <w:t>全问题向中标人追偿及追究责任的权利。</w:t>
      </w:r>
    </w:p>
    <w:p w14:paraId="2A3E996B">
      <w:pPr>
        <w:pStyle w:val="13"/>
        <w:spacing w:before="0" w:after="0" w:line="360" w:lineRule="auto"/>
        <w:ind w:firstLine="636"/>
        <w:rPr>
          <w:rFonts w:ascii="Times New Roman" w:hAnsi="Times New Roman" w:eastAsia="Times New Roman" w:cs="Times New Roman"/>
        </w:rPr>
      </w:pPr>
      <w:r>
        <w:rPr>
          <w:rFonts w:ascii="仿宋_GB2312" w:hAnsi="仿宋_GB2312" w:eastAsia="仿宋_GB2312" w:cs="仿宋_GB2312"/>
          <w:spacing w:val="-1"/>
          <w:sz w:val="32"/>
          <w:szCs w:val="32"/>
        </w:rPr>
        <w:t>2、中标人应在政府采购相关政策允许的范围内，执行应急保障任务。</w:t>
      </w:r>
    </w:p>
    <w:p w14:paraId="7829234F">
      <w:pPr>
        <w:pStyle w:val="3"/>
        <w:keepNext w:val="0"/>
        <w:spacing w:before="0" w:after="0" w:line="360" w:lineRule="auto"/>
        <w:rPr>
          <w:rFonts w:ascii="仿宋_GB2312" w:hAnsi="仿宋_GB2312" w:eastAsia="仿宋_GB2312" w:cs="仿宋_GB2312"/>
          <w:b/>
          <w:bCs/>
          <w:sz w:val="28"/>
          <w:szCs w:val="28"/>
        </w:rPr>
      </w:pPr>
      <w:bookmarkStart w:id="14" w:name="_Toc256000035"/>
      <w:r>
        <w:rPr>
          <w:rFonts w:ascii="仿宋_GB2312" w:hAnsi="仿宋_GB2312" w:eastAsia="仿宋_GB2312" w:cs="仿宋_GB2312"/>
          <w:i w:val="0"/>
          <w:iCs w:val="0"/>
        </w:rPr>
        <w:t>5.2退（补）货流程</w:t>
      </w:r>
      <w:bookmarkEnd w:id="14"/>
    </w:p>
    <w:p w14:paraId="325353C1">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对不符合质量要求的货物，由接收单位的验</w:t>
      </w:r>
      <w:r>
        <w:rPr>
          <w:rFonts w:ascii="仿宋_GB2312" w:hAnsi="仿宋_GB2312" w:eastAsia="仿宋_GB2312" w:cs="仿宋_GB2312"/>
          <w:spacing w:val="-4"/>
          <w:sz w:val="32"/>
          <w:szCs w:val="32"/>
        </w:rPr>
        <w:t>收人员提出退换货，如双方对质</w:t>
      </w:r>
      <w:r>
        <w:rPr>
          <w:rFonts w:ascii="仿宋_GB2312" w:hAnsi="仿宋_GB2312" w:eastAsia="仿宋_GB2312" w:cs="仿宋_GB2312"/>
          <w:spacing w:val="-3"/>
          <w:sz w:val="32"/>
          <w:szCs w:val="32"/>
        </w:rPr>
        <w:t>量或重量有争议的可送具有检验资质的部门检测，同时留样备检；对数量</w:t>
      </w:r>
      <w:r>
        <w:rPr>
          <w:rFonts w:ascii="仿宋_GB2312" w:hAnsi="仿宋_GB2312" w:eastAsia="仿宋_GB2312" w:cs="仿宋_GB2312"/>
          <w:spacing w:val="-4"/>
          <w:sz w:val="32"/>
          <w:szCs w:val="32"/>
        </w:rPr>
        <w:t>不足或</w:t>
      </w:r>
      <w:r>
        <w:rPr>
          <w:rFonts w:ascii="仿宋_GB2312" w:hAnsi="仿宋_GB2312" w:eastAsia="仿宋_GB2312" w:cs="仿宋_GB2312"/>
          <w:spacing w:val="-3"/>
          <w:sz w:val="32"/>
          <w:szCs w:val="32"/>
        </w:rPr>
        <w:t>部分退货的，责令中标人以不影响开餐供应为前提尽快补退。在退货过程</w:t>
      </w:r>
      <w:r>
        <w:rPr>
          <w:rFonts w:ascii="仿宋_GB2312" w:hAnsi="仿宋_GB2312" w:eastAsia="仿宋_GB2312" w:cs="仿宋_GB2312"/>
          <w:spacing w:val="-4"/>
          <w:sz w:val="32"/>
          <w:szCs w:val="32"/>
        </w:rPr>
        <w:t>中，对</w:t>
      </w:r>
      <w:r>
        <w:rPr>
          <w:rFonts w:ascii="仿宋_GB2312" w:hAnsi="仿宋_GB2312" w:eastAsia="仿宋_GB2312" w:cs="仿宋_GB2312"/>
          <w:spacing w:val="-7"/>
          <w:sz w:val="32"/>
          <w:szCs w:val="32"/>
        </w:rPr>
        <w:t>有碍公共卫生安全的食品，应按国家有关规定处理，</w:t>
      </w:r>
      <w:r>
        <w:rPr>
          <w:rFonts w:ascii="仿宋_GB2312" w:hAnsi="仿宋_GB2312" w:eastAsia="仿宋_GB2312" w:cs="仿宋_GB2312"/>
          <w:spacing w:val="-8"/>
          <w:sz w:val="32"/>
          <w:szCs w:val="32"/>
        </w:rPr>
        <w:t>不退货给中标人，直接销毁。</w:t>
      </w:r>
    </w:p>
    <w:p w14:paraId="4F9BCA40">
      <w:pPr>
        <w:pStyle w:val="2"/>
        <w:keepNext w:val="0"/>
        <w:spacing w:before="0" w:after="0" w:line="360" w:lineRule="auto"/>
        <w:jc w:val="center"/>
        <w:rPr>
          <w:rFonts w:ascii="仿宋_GB2312" w:hAnsi="仿宋_GB2312" w:eastAsia="仿宋_GB2312" w:cs="仿宋_GB2312"/>
          <w:b/>
          <w:bCs/>
          <w:sz w:val="32"/>
          <w:szCs w:val="32"/>
        </w:rPr>
      </w:pPr>
      <w:bookmarkStart w:id="15" w:name="_Toc256000036"/>
      <w:r>
        <w:rPr>
          <w:rFonts w:ascii="仿宋_GB2312" w:hAnsi="仿宋_GB2312" w:eastAsia="仿宋_GB2312" w:cs="仿宋_GB2312"/>
          <w:kern w:val="36"/>
        </w:rPr>
        <w:t>6风险管控要求</w:t>
      </w:r>
      <w:bookmarkEnd w:id="15"/>
    </w:p>
    <w:p w14:paraId="18351B81">
      <w:pPr>
        <w:pStyle w:val="14"/>
        <w:spacing w:before="0" w:after="0" w:line="360" w:lineRule="auto"/>
        <w:ind w:firstLine="642"/>
        <w:rPr>
          <w:rFonts w:ascii="Times New Roman" w:hAnsi="Times New Roman" w:eastAsia="Times New Roman" w:cs="Times New Roman"/>
        </w:rPr>
      </w:pPr>
      <w:r>
        <w:rPr>
          <w:rFonts w:ascii="FangSong_GB2312" w:hAnsi="FangSong_GB2312" w:eastAsia="FangSong_GB2312" w:cs="FangSong_GB2312"/>
          <w:b/>
          <w:bCs/>
          <w:sz w:val="32"/>
          <w:szCs w:val="32"/>
        </w:rPr>
        <w:t>（一）应急保障方案要求</w:t>
      </w:r>
    </w:p>
    <w:p w14:paraId="61610FB0">
      <w:pPr>
        <w:pStyle w:val="14"/>
        <w:spacing w:before="0" w:after="0" w:line="360" w:lineRule="auto"/>
        <w:ind w:firstLine="640"/>
        <w:rPr>
          <w:rFonts w:ascii="Times New Roman" w:hAnsi="Times New Roman" w:eastAsia="Times New Roman" w:cs="Times New Roman"/>
        </w:rPr>
      </w:pPr>
      <w:r>
        <w:rPr>
          <w:rFonts w:ascii="FangSong_GB2312" w:hAnsi="FangSong_GB2312" w:eastAsia="FangSong_GB2312" w:cs="FangSong_GB2312"/>
          <w:sz w:val="32"/>
          <w:szCs w:val="32"/>
        </w:rPr>
        <w:t>投标人应提供在自然灾害、极端事件、市场关闭、物资紧缺等突发紧急情况下拟采取的应急保障方案，包括充分供应、按时保障、质量管控等措施，确保采购人食材及时供应不间断。</w:t>
      </w:r>
    </w:p>
    <w:p w14:paraId="2D2C56AE">
      <w:pPr>
        <w:pStyle w:val="13"/>
        <w:spacing w:before="0" w:after="0" w:line="360" w:lineRule="auto"/>
        <w:rPr>
          <w:rFonts w:ascii="Times New Roman" w:hAnsi="Times New Roman" w:eastAsia="Times New Roman" w:cs="Times New Roman"/>
        </w:rPr>
      </w:pPr>
      <w:r>
        <w:rPr>
          <w:rFonts w:ascii="FangSong_GB2312" w:hAnsi="FangSong_GB2312" w:eastAsia="FangSong_GB2312" w:cs="FangSong_GB2312"/>
          <w:b/>
          <w:bCs/>
          <w:sz w:val="32"/>
          <w:szCs w:val="32"/>
        </w:rPr>
        <w:t>    （二）违约风险管控要求</w:t>
      </w:r>
    </w:p>
    <w:p w14:paraId="5D56002A">
      <w:pPr>
        <w:pStyle w:val="17"/>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1.投标人中标后采用先送货后结账的模式，不收取履约保证金。有下列情形之一的，采购人有权按照以下约定及合同违约相关条款处理：</w:t>
      </w:r>
    </w:p>
    <w:p w14:paraId="3A4479AD">
      <w:pPr>
        <w:pStyle w:val="15"/>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（1）因投标人配送不及时导致采购人供餐延误并造成重大影响的；</w:t>
      </w:r>
    </w:p>
    <w:p w14:paraId="6DFC6EAA">
      <w:pPr>
        <w:pStyle w:val="15"/>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（2）凡经相关部门认定，因投标人所提供的原料原因造成采购人食堂出现食物中毒等卫生安全事故的，投标人除必须承担全部的法律责任外，还要全额承担因食物中毒发生所造成后果的一切费用；</w:t>
      </w:r>
    </w:p>
    <w:p w14:paraId="5365F076">
      <w:pPr>
        <w:pStyle w:val="15"/>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（3）除不可抗力及采购人原因外，因投标人配送不及时导致采购人伙食供应延时，但经投标人采取补救措施未造成采购人不良影响的，出现三次终止供货合同；</w:t>
      </w:r>
    </w:p>
    <w:p w14:paraId="11616364">
      <w:pPr>
        <w:pStyle w:val="15"/>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（4）凡投标人向采购人提供产品发生质量问题影响食用，并拒绝退换的；</w:t>
      </w:r>
    </w:p>
    <w:p w14:paraId="08626E74">
      <w:pPr>
        <w:pStyle w:val="15"/>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（5）采购人将不定期组织专人对食材进行抽检，若发现质量不符，采购人有权要求予以退换货。</w:t>
      </w:r>
    </w:p>
    <w:p w14:paraId="1B6FE602">
      <w:pPr>
        <w:pStyle w:val="17"/>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2.投标人有下列情形之一的，采购人有权解除合同，由投标人承担全部经济损失和相关责任：</w:t>
      </w:r>
    </w:p>
    <w:p w14:paraId="5C7650DE">
      <w:pPr>
        <w:pStyle w:val="17"/>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（1）投标人以书面、微信、短信等方式通知采购人不再供货，包括对部分食材不再供货；</w:t>
      </w:r>
    </w:p>
    <w:p w14:paraId="7C3D5384">
      <w:pPr>
        <w:pStyle w:val="17"/>
        <w:spacing w:before="0" w:after="0" w:line="360" w:lineRule="auto"/>
        <w:ind w:left="0" w:firstLine="640"/>
        <w:jc w:val="both"/>
        <w:rPr>
          <w:rFonts w:ascii="Times New Roman" w:hAnsi="Times New Roman" w:eastAsia="Times New Roman" w:cs="Times New Roman"/>
        </w:rPr>
      </w:pPr>
      <w:r>
        <w:rPr>
          <w:rFonts w:ascii="FangSong_GB2312" w:hAnsi="FangSong_GB2312" w:eastAsia="FangSong_GB2312" w:cs="FangSong_GB2312"/>
          <w:sz w:val="32"/>
          <w:szCs w:val="32"/>
        </w:rPr>
        <w:t>（2）</w:t>
      </w:r>
      <w:r>
        <w:rPr>
          <w:rFonts w:ascii="仿宋" w:hAnsi="仿宋" w:eastAsia="仿宋" w:cs="仿宋"/>
          <w:sz w:val="32"/>
          <w:szCs w:val="32"/>
        </w:rPr>
        <w:t>投标人虽未通知采购人不再供货，但</w:t>
      </w:r>
      <w:r>
        <w:rPr>
          <w:rFonts w:ascii="FangSong_GB2312" w:hAnsi="FangSong_GB2312" w:eastAsia="FangSong_GB2312" w:cs="FangSong_GB2312"/>
          <w:sz w:val="32"/>
          <w:szCs w:val="32"/>
        </w:rPr>
        <w:t>1天没有供应采购人采购的货物，包括对部分食材没有供货；</w:t>
      </w:r>
    </w:p>
    <w:p w14:paraId="502DB164">
      <w:pPr>
        <w:pStyle w:val="18"/>
        <w:spacing w:before="0" w:after="0" w:line="360" w:lineRule="auto"/>
        <w:jc w:val="both"/>
        <w:rPr>
          <w:rFonts w:ascii="Times New Roman" w:hAnsi="Times New Roman" w:eastAsia="Times New Roman" w:cs="Times New Roman"/>
        </w:rPr>
      </w:pPr>
      <w:r>
        <w:rPr>
          <w:rFonts w:ascii="FangSong_GB2312" w:hAnsi="FangSong_GB2312" w:eastAsia="FangSong_GB2312" w:cs="FangSong_GB2312"/>
          <w:sz w:val="32"/>
          <w:szCs w:val="32"/>
        </w:rPr>
        <w:t>    （3）投标人未经采购人同意单方面提价的。</w:t>
      </w:r>
    </w:p>
    <w:p w14:paraId="7EC947B0">
      <w:pPr>
        <w:pStyle w:val="2"/>
        <w:keepNext w:val="0"/>
        <w:spacing w:before="0" w:after="0" w:line="360" w:lineRule="auto"/>
        <w:jc w:val="center"/>
        <w:rPr>
          <w:rFonts w:ascii="仿宋_GB2312" w:hAnsi="仿宋_GB2312" w:eastAsia="仿宋_GB2312" w:cs="仿宋_GB2312"/>
          <w:b/>
          <w:bCs/>
          <w:sz w:val="32"/>
          <w:szCs w:val="32"/>
        </w:rPr>
      </w:pPr>
      <w:bookmarkStart w:id="16" w:name="_Toc256000037"/>
      <w:r>
        <w:rPr>
          <w:rFonts w:ascii="仿宋_GB2312" w:hAnsi="仿宋_GB2312" w:eastAsia="仿宋_GB2312" w:cs="仿宋_GB2312"/>
          <w:kern w:val="36"/>
        </w:rPr>
        <w:t>7履约验收要求</w:t>
      </w:r>
      <w:bookmarkEnd w:id="16"/>
    </w:p>
    <w:p w14:paraId="46C81F60">
      <w:pPr>
        <w:pStyle w:val="3"/>
        <w:keepNext w:val="0"/>
        <w:spacing w:before="0" w:after="0" w:line="360" w:lineRule="auto"/>
        <w:rPr>
          <w:rFonts w:ascii="仿宋_GB2312" w:hAnsi="仿宋_GB2312" w:eastAsia="仿宋_GB2312" w:cs="仿宋_GB2312"/>
          <w:b/>
          <w:bCs/>
          <w:sz w:val="28"/>
          <w:szCs w:val="28"/>
        </w:rPr>
      </w:pPr>
      <w:bookmarkStart w:id="17" w:name="_Toc256000038"/>
      <w:r>
        <w:rPr>
          <w:rFonts w:ascii="仿宋_GB2312" w:hAnsi="仿宋_GB2312" w:eastAsia="仿宋_GB2312" w:cs="仿宋_GB2312"/>
          <w:i w:val="0"/>
          <w:iCs w:val="0"/>
        </w:rPr>
        <w:t>7.1总体要求</w:t>
      </w:r>
      <w:bookmarkEnd w:id="17"/>
    </w:p>
    <w:tbl>
      <w:tblPr>
        <w:tblStyle w:val="9"/>
        <w:tblW w:w="5000" w:type="pct"/>
        <w:tblInd w:w="30" w:type="dxa"/>
        <w:tblLayout w:type="autofit"/>
        <w:tblCellMar>
          <w:top w:w="15" w:type="dxa"/>
          <w:left w:w="15" w:type="dxa"/>
          <w:bottom w:w="15" w:type="dxa"/>
          <w:right w:w="15" w:type="dxa"/>
        </w:tblCellMar>
      </w:tblPr>
      <w:tblGrid>
        <w:gridCol w:w="4535"/>
        <w:gridCol w:w="4535"/>
      </w:tblGrid>
      <w:tr w14:paraId="438CA682">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247024C9">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53619B20">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14:paraId="31E9293F">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72311FC">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DA4834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按照《财政部关于进一步加强政府采购需求和履约验收管理的指导意见》（财库〔2016〕205 号）、《政府采购需求管理办法》（财库〔2021〕 22 号）以及国家食品安全管理相关规定等要求进行验收。</w:t>
            </w:r>
          </w:p>
        </w:tc>
      </w:tr>
    </w:tbl>
    <w:p w14:paraId="15260412">
      <w:pPr>
        <w:pStyle w:val="3"/>
        <w:keepNext w:val="0"/>
        <w:spacing w:before="0" w:after="0" w:line="360" w:lineRule="auto"/>
        <w:rPr>
          <w:rFonts w:ascii="仿宋_GB2312" w:hAnsi="仿宋_GB2312" w:eastAsia="仿宋_GB2312" w:cs="仿宋_GB2312"/>
          <w:b/>
          <w:bCs/>
          <w:sz w:val="28"/>
          <w:szCs w:val="28"/>
        </w:rPr>
      </w:pPr>
      <w:bookmarkStart w:id="18" w:name="_Toc256000039"/>
      <w:r>
        <w:rPr>
          <w:rFonts w:ascii="仿宋_GB2312" w:hAnsi="仿宋_GB2312" w:eastAsia="仿宋_GB2312" w:cs="仿宋_GB2312"/>
          <w:i w:val="0"/>
          <w:iCs w:val="0"/>
        </w:rPr>
        <w:t>7.2具体要求</w:t>
      </w:r>
      <w:bookmarkEnd w:id="18"/>
    </w:p>
    <w:p w14:paraId="6554740C">
      <w:pPr>
        <w:pStyle w:val="13"/>
        <w:spacing w:before="0" w:after="0" w:line="360" w:lineRule="auto"/>
        <w:ind w:firstLine="632"/>
        <w:rPr>
          <w:rFonts w:ascii="Times New Roman" w:hAnsi="Times New Roman" w:eastAsia="Times New Roman" w:cs="Times New Roman"/>
        </w:rPr>
      </w:pPr>
      <w:r>
        <w:rPr>
          <w:rFonts w:ascii="仿宋_GB2312" w:hAnsi="仿宋_GB2312" w:eastAsia="仿宋_GB2312" w:cs="仿宋_GB2312"/>
          <w:spacing w:val="-2"/>
          <w:sz w:val="32"/>
          <w:szCs w:val="32"/>
        </w:rPr>
        <w:t>1.履约验收主体：采购人</w:t>
      </w:r>
      <w:r>
        <w:rPr>
          <w:rFonts w:ascii="仿宋_GB2312" w:hAnsi="仿宋_GB2312" w:eastAsia="仿宋_GB2312" w:cs="仿宋_GB2312"/>
          <w:spacing w:val="4"/>
          <w:sz w:val="32"/>
          <w:szCs w:val="32"/>
        </w:rPr>
        <w:t> </w:t>
      </w:r>
    </w:p>
    <w:p w14:paraId="0429EB70">
      <w:pPr>
        <w:pStyle w:val="13"/>
        <w:spacing w:before="0" w:after="0" w:line="360" w:lineRule="auto"/>
        <w:ind w:firstLine="636"/>
        <w:rPr>
          <w:rFonts w:ascii="Times New Roman" w:hAnsi="Times New Roman" w:eastAsia="Times New Roman" w:cs="Times New Roman"/>
        </w:rPr>
      </w:pPr>
      <w:r>
        <w:rPr>
          <w:rFonts w:ascii="仿宋_GB2312" w:hAnsi="仿宋_GB2312" w:eastAsia="仿宋_GB2312" w:cs="仿宋_GB2312"/>
          <w:spacing w:val="-1"/>
          <w:sz w:val="32"/>
          <w:szCs w:val="32"/>
        </w:rPr>
        <w:t>2.履约验收时间：投标人送达货物至采购人指定场所时当即组织验收。</w:t>
      </w:r>
    </w:p>
    <w:p w14:paraId="6B8C7704">
      <w:pPr>
        <w:pStyle w:val="13"/>
        <w:spacing w:before="0" w:after="0" w:line="360" w:lineRule="auto"/>
        <w:ind w:firstLine="616"/>
        <w:rPr>
          <w:rFonts w:ascii="Times New Roman" w:hAnsi="Times New Roman" w:eastAsia="Times New Roman" w:cs="Times New Roman"/>
        </w:rPr>
      </w:pPr>
      <w:r>
        <w:rPr>
          <w:rFonts w:ascii="仿宋_GB2312" w:hAnsi="仿宋_GB2312" w:eastAsia="仿宋_GB2312" w:cs="仿宋_GB2312"/>
          <w:spacing w:val="-6"/>
          <w:sz w:val="32"/>
          <w:szCs w:val="32"/>
        </w:rPr>
        <w:t>3.验收组织方式：</w:t>
      </w:r>
      <w:r>
        <w:rPr>
          <w:rFonts w:ascii="仿宋_GB2312" w:hAnsi="仿宋_GB2312" w:eastAsia="仿宋_GB2312" w:cs="仿宋_GB2312"/>
          <w:spacing w:val="-51"/>
          <w:sz w:val="32"/>
          <w:szCs w:val="32"/>
        </w:rPr>
        <w:t> </w:t>
      </w:r>
      <w:r>
        <w:rPr>
          <w:rFonts w:ascii="仿宋_GB2312" w:hAnsi="仿宋_GB2312" w:eastAsia="仿宋_GB2312" w:cs="仿宋_GB2312"/>
          <w:spacing w:val="-6"/>
          <w:sz w:val="32"/>
          <w:szCs w:val="32"/>
        </w:rPr>
        <w:t>自行验收。</w:t>
      </w:r>
    </w:p>
    <w:p w14:paraId="2C05485A">
      <w:pPr>
        <w:pStyle w:val="13"/>
        <w:spacing w:before="0" w:after="0" w:line="360" w:lineRule="auto"/>
        <w:ind w:firstLine="616"/>
        <w:rPr>
          <w:rFonts w:ascii="Times New Roman" w:hAnsi="Times New Roman" w:eastAsia="Times New Roman" w:cs="Times New Roman"/>
        </w:rPr>
      </w:pPr>
      <w:r>
        <w:rPr>
          <w:rFonts w:ascii="仿宋_GB2312" w:hAnsi="仿宋_GB2312" w:eastAsia="仿宋_GB2312" w:cs="仿宋_GB2312"/>
          <w:spacing w:val="-6"/>
          <w:sz w:val="32"/>
          <w:szCs w:val="32"/>
        </w:rPr>
        <w:t>4.</w:t>
      </w:r>
      <w:r>
        <w:rPr>
          <w:rFonts w:ascii="仿宋_GB2312" w:hAnsi="仿宋_GB2312" w:eastAsia="仿宋_GB2312" w:cs="仿宋_GB2312"/>
          <w:spacing w:val="-1"/>
          <w:sz w:val="32"/>
          <w:szCs w:val="32"/>
        </w:rPr>
        <w:t>履约验收程序：按次验收。</w:t>
      </w:r>
    </w:p>
    <w:p w14:paraId="1541F6A3">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5.履约验收标准：按照《财政部关于进一步加强政府采购需</w:t>
      </w:r>
      <w:r>
        <w:rPr>
          <w:rFonts w:ascii="仿宋_GB2312" w:hAnsi="仿宋_GB2312" w:eastAsia="仿宋_GB2312" w:cs="仿宋_GB2312"/>
          <w:spacing w:val="-4"/>
          <w:sz w:val="32"/>
          <w:szCs w:val="32"/>
        </w:rPr>
        <w:t>求和履约验收管</w:t>
      </w:r>
      <w:r>
        <w:rPr>
          <w:rFonts w:ascii="仿宋_GB2312" w:hAnsi="仿宋_GB2312" w:eastAsia="仿宋_GB2312" w:cs="仿宋_GB2312"/>
          <w:spacing w:val="-16"/>
          <w:sz w:val="32"/>
          <w:szCs w:val="32"/>
        </w:rPr>
        <w:t>理的指导意见》（财库〔2016〕205</w:t>
      </w:r>
      <w:r>
        <w:rPr>
          <w:rFonts w:ascii="仿宋_GB2312" w:hAnsi="仿宋_GB2312" w:eastAsia="仿宋_GB2312" w:cs="仿宋_GB2312"/>
          <w:spacing w:val="-39"/>
          <w:sz w:val="32"/>
          <w:szCs w:val="32"/>
        </w:rPr>
        <w:t> </w:t>
      </w:r>
      <w:r>
        <w:rPr>
          <w:rFonts w:ascii="仿宋_GB2312" w:hAnsi="仿宋_GB2312" w:eastAsia="仿宋_GB2312" w:cs="仿宋_GB2312"/>
          <w:spacing w:val="-17"/>
          <w:sz w:val="32"/>
          <w:szCs w:val="32"/>
        </w:rPr>
        <w:t>号）、《政府采购需求管理办法》（财库〔2021〕</w:t>
      </w:r>
      <w:r>
        <w:rPr>
          <w:rFonts w:ascii="仿宋_GB2312" w:hAnsi="仿宋_GB2312" w:eastAsia="仿宋_GB2312" w:cs="仿宋_GB2312"/>
          <w:sz w:val="32"/>
          <w:szCs w:val="32"/>
        </w:rPr>
        <w:t> </w:t>
      </w:r>
      <w:r>
        <w:rPr>
          <w:rFonts w:ascii="仿宋_GB2312" w:hAnsi="仿宋_GB2312" w:eastAsia="仿宋_GB2312" w:cs="仿宋_GB2312"/>
          <w:spacing w:val="-3"/>
          <w:sz w:val="32"/>
          <w:szCs w:val="32"/>
        </w:rPr>
        <w:t>22</w:t>
      </w:r>
      <w:r>
        <w:rPr>
          <w:rFonts w:ascii="仿宋_GB2312" w:hAnsi="仿宋_GB2312" w:eastAsia="仿宋_GB2312" w:cs="仿宋_GB2312"/>
          <w:spacing w:val="-31"/>
          <w:sz w:val="32"/>
          <w:szCs w:val="32"/>
        </w:rPr>
        <w:t> </w:t>
      </w:r>
      <w:r>
        <w:rPr>
          <w:rFonts w:ascii="仿宋_GB2312" w:hAnsi="仿宋_GB2312" w:eastAsia="仿宋_GB2312" w:cs="仿宋_GB2312"/>
          <w:spacing w:val="-3"/>
          <w:sz w:val="32"/>
          <w:szCs w:val="32"/>
        </w:rPr>
        <w:t>号）等有关要求进行验收。</w:t>
      </w:r>
    </w:p>
    <w:p w14:paraId="678D3738">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6.其他要求：验收不合格时，采购人和中标人应协商一致，中标人应根</w:t>
      </w:r>
      <w:r>
        <w:rPr>
          <w:rFonts w:ascii="仿宋_GB2312" w:hAnsi="仿宋_GB2312" w:eastAsia="仿宋_GB2312" w:cs="仿宋_GB2312"/>
          <w:spacing w:val="-4"/>
          <w:sz w:val="32"/>
          <w:szCs w:val="32"/>
        </w:rPr>
        <w:t>据相</w:t>
      </w:r>
      <w:r>
        <w:rPr>
          <w:rFonts w:ascii="仿宋_GB2312" w:hAnsi="仿宋_GB2312" w:eastAsia="仿宋_GB2312" w:cs="仿宋_GB2312"/>
          <w:spacing w:val="-1"/>
          <w:sz w:val="32"/>
          <w:szCs w:val="32"/>
        </w:rPr>
        <w:t>关验收证明材料及时补足或更换，费用由中标人自行承担。</w:t>
      </w:r>
    </w:p>
    <w:p w14:paraId="354715ED">
      <w:pPr>
        <w:pStyle w:val="13"/>
        <w:spacing w:before="0" w:after="0" w:line="360" w:lineRule="auto"/>
        <w:ind w:firstLine="631"/>
        <w:rPr>
          <w:rFonts w:ascii="Times New Roman" w:hAnsi="Times New Roman" w:eastAsia="Times New Roman" w:cs="Times New Roman"/>
        </w:rPr>
      </w:pPr>
      <w:r>
        <w:rPr>
          <w:rFonts w:ascii="仿宋_GB2312" w:hAnsi="仿宋_GB2312" w:eastAsia="仿宋_GB2312" w:cs="仿宋_GB2312"/>
          <w:b/>
          <w:bCs/>
          <w:spacing w:val="-3"/>
          <w:sz w:val="32"/>
          <w:szCs w:val="32"/>
        </w:rPr>
        <w:t>7.验收方法及标准</w:t>
      </w:r>
    </w:p>
    <w:p w14:paraId="5ECE1D33">
      <w:pPr>
        <w:pStyle w:val="13"/>
        <w:spacing w:before="0" w:after="0" w:line="360" w:lineRule="auto"/>
        <w:ind w:firstLine="623"/>
        <w:rPr>
          <w:rFonts w:ascii="Times New Roman" w:hAnsi="Times New Roman" w:eastAsia="Times New Roman" w:cs="Times New Roman"/>
        </w:rPr>
      </w:pPr>
      <w:r>
        <w:rPr>
          <w:rFonts w:ascii="仿宋_GB2312" w:hAnsi="仿宋_GB2312" w:eastAsia="仿宋_GB2312" w:cs="仿宋_GB2312"/>
          <w:b/>
          <w:bCs/>
          <w:spacing w:val="-5"/>
          <w:sz w:val="32"/>
          <w:szCs w:val="32"/>
        </w:rPr>
        <w:t>（1）验收流程</w:t>
      </w:r>
    </w:p>
    <w:p w14:paraId="69FADBF0">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做好卸货前的检查。双方验收人员卸货前应对场</w:t>
      </w:r>
      <w:r>
        <w:rPr>
          <w:rFonts w:ascii="仿宋_GB2312" w:hAnsi="仿宋_GB2312" w:eastAsia="仿宋_GB2312" w:cs="仿宋_GB2312"/>
          <w:spacing w:val="-4"/>
          <w:sz w:val="32"/>
          <w:szCs w:val="32"/>
        </w:rPr>
        <w:t>地和验收设备做好准备，并</w:t>
      </w:r>
      <w:r>
        <w:rPr>
          <w:rFonts w:ascii="仿宋_GB2312" w:hAnsi="仿宋_GB2312" w:eastAsia="仿宋_GB2312" w:cs="仿宋_GB2312"/>
          <w:spacing w:val="-3"/>
          <w:sz w:val="32"/>
          <w:szCs w:val="32"/>
        </w:rPr>
        <w:t>对食材的外观进行初步查验。冷冻食品没有曾经解冻痕迹或软</w:t>
      </w:r>
      <w:r>
        <w:rPr>
          <w:rFonts w:ascii="仿宋_GB2312" w:hAnsi="仿宋_GB2312" w:eastAsia="仿宋_GB2312" w:cs="仿宋_GB2312"/>
          <w:spacing w:val="-4"/>
          <w:sz w:val="32"/>
          <w:szCs w:val="32"/>
        </w:rPr>
        <w:t>化现象，包装</w:t>
      </w:r>
      <w:r>
        <w:rPr>
          <w:rFonts w:ascii="仿宋_GB2312" w:hAnsi="仿宋_GB2312" w:eastAsia="仿宋_GB2312" w:cs="仿宋_GB2312"/>
          <w:spacing w:val="-3"/>
          <w:sz w:val="32"/>
          <w:szCs w:val="32"/>
        </w:rPr>
        <w:t>呈干爽状态。食品应清洁，无损伤、腐烂现象，外包装完整，无寄</w:t>
      </w:r>
      <w:r>
        <w:rPr>
          <w:rFonts w:ascii="仿宋_GB2312" w:hAnsi="仿宋_GB2312" w:eastAsia="仿宋_GB2312" w:cs="仿宋_GB2312"/>
          <w:spacing w:val="-4"/>
          <w:sz w:val="32"/>
          <w:szCs w:val="32"/>
        </w:rPr>
        <w:t>生虫或已受虫害现象。</w:t>
      </w:r>
    </w:p>
    <w:p w14:paraId="31041EE8">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采取现场验收的方式，双方验收人员应认真</w:t>
      </w:r>
      <w:r>
        <w:rPr>
          <w:rFonts w:ascii="仿宋_GB2312" w:hAnsi="仿宋_GB2312" w:eastAsia="仿宋_GB2312" w:cs="仿宋_GB2312"/>
          <w:spacing w:val="-4"/>
          <w:sz w:val="32"/>
          <w:szCs w:val="32"/>
        </w:rPr>
        <w:t>检查食材，按索票—验证—</w:t>
      </w:r>
      <w:r>
        <w:rPr>
          <w:rFonts w:ascii="仿宋_GB2312" w:hAnsi="仿宋_GB2312" w:eastAsia="仿宋_GB2312" w:cs="仿宋_GB2312"/>
          <w:spacing w:val="-3"/>
          <w:sz w:val="32"/>
          <w:szCs w:val="32"/>
        </w:rPr>
        <w:t>过磅—入库的程序完成验收，中标人可提供原件给采购人</w:t>
      </w:r>
      <w:r>
        <w:rPr>
          <w:rFonts w:ascii="仿宋_GB2312" w:hAnsi="仿宋_GB2312" w:eastAsia="仿宋_GB2312" w:cs="仿宋_GB2312"/>
          <w:spacing w:val="-4"/>
          <w:sz w:val="32"/>
          <w:szCs w:val="32"/>
        </w:rPr>
        <w:t>，原件只有一份而无</w:t>
      </w:r>
      <w:r>
        <w:rPr>
          <w:rFonts w:ascii="仿宋_GB2312" w:hAnsi="仿宋_GB2312" w:eastAsia="仿宋_GB2312" w:cs="仿宋_GB2312"/>
          <w:spacing w:val="-1"/>
          <w:sz w:val="32"/>
          <w:szCs w:val="32"/>
        </w:rPr>
        <w:t>法提供给采购人的，查验原件后索取复印件留存。</w:t>
      </w:r>
    </w:p>
    <w:p w14:paraId="002597AB">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验收人员应按招标文件、投标文件及合同的约定对</w:t>
      </w:r>
      <w:r>
        <w:rPr>
          <w:rFonts w:ascii="仿宋_GB2312" w:hAnsi="仿宋_GB2312" w:eastAsia="仿宋_GB2312" w:cs="仿宋_GB2312"/>
          <w:spacing w:val="-4"/>
          <w:sz w:val="32"/>
          <w:szCs w:val="32"/>
        </w:rPr>
        <w:t>产品质量要求、对食材质</w:t>
      </w:r>
      <w:r>
        <w:rPr>
          <w:rFonts w:ascii="仿宋_GB2312" w:hAnsi="仿宋_GB2312" w:eastAsia="仿宋_GB2312" w:cs="仿宋_GB2312"/>
          <w:spacing w:val="-3"/>
          <w:sz w:val="32"/>
          <w:szCs w:val="32"/>
        </w:rPr>
        <w:t>量进行随机抽查，以确保食材符合下单要求。如确定有所差异，应即</w:t>
      </w:r>
      <w:r>
        <w:rPr>
          <w:rFonts w:ascii="仿宋_GB2312" w:hAnsi="仿宋_GB2312" w:eastAsia="仿宋_GB2312" w:cs="仿宋_GB2312"/>
          <w:spacing w:val="-4"/>
          <w:sz w:val="32"/>
          <w:szCs w:val="32"/>
        </w:rPr>
        <w:t>刻通知送货</w:t>
      </w:r>
      <w:r>
        <w:rPr>
          <w:rFonts w:ascii="仿宋_GB2312" w:hAnsi="仿宋_GB2312" w:eastAsia="仿宋_GB2312" w:cs="仿宋_GB2312"/>
          <w:spacing w:val="-3"/>
          <w:sz w:val="32"/>
          <w:szCs w:val="32"/>
        </w:rPr>
        <w:t>人员。如发现食品有异常的情况，应如实记录所有损坏情况，并对货</w:t>
      </w:r>
      <w:r>
        <w:rPr>
          <w:rFonts w:ascii="仿宋_GB2312" w:hAnsi="仿宋_GB2312" w:eastAsia="仿宋_GB2312" w:cs="仿宋_GB2312"/>
          <w:spacing w:val="-4"/>
          <w:sz w:val="32"/>
          <w:szCs w:val="32"/>
        </w:rPr>
        <w:t>物损坏情况</w:t>
      </w:r>
      <w:r>
        <w:rPr>
          <w:rFonts w:ascii="仿宋_GB2312" w:hAnsi="仿宋_GB2312" w:eastAsia="仿宋_GB2312" w:cs="仿宋_GB2312"/>
          <w:spacing w:val="-3"/>
          <w:sz w:val="32"/>
          <w:szCs w:val="32"/>
        </w:rPr>
        <w:t>进行拍照存档。对于食品验收的全部信息数据，采购人验收</w:t>
      </w:r>
      <w:r>
        <w:rPr>
          <w:rFonts w:ascii="仿宋_GB2312" w:hAnsi="仿宋_GB2312" w:eastAsia="仿宋_GB2312" w:cs="仿宋_GB2312"/>
          <w:spacing w:val="-4"/>
          <w:sz w:val="32"/>
          <w:szCs w:val="32"/>
        </w:rPr>
        <w:t>人员应和中</w:t>
      </w:r>
      <w:r>
        <w:rPr>
          <w:rFonts w:ascii="仿宋_GB2312" w:hAnsi="仿宋_GB2312" w:eastAsia="仿宋_GB2312" w:cs="仿宋_GB2312"/>
          <w:spacing w:val="-1"/>
          <w:sz w:val="32"/>
          <w:szCs w:val="32"/>
        </w:rPr>
        <w:t>标人送货人员一起确认，并保留双方签字单据。</w:t>
      </w:r>
    </w:p>
    <w:p w14:paraId="278DDCBF">
      <w:pPr>
        <w:pStyle w:val="13"/>
        <w:spacing w:before="0" w:after="0" w:line="360" w:lineRule="auto"/>
        <w:ind w:firstLine="632"/>
        <w:rPr>
          <w:rFonts w:ascii="Times New Roman" w:hAnsi="Times New Roman" w:eastAsia="Times New Roman" w:cs="Times New Roman"/>
        </w:rPr>
      </w:pPr>
      <w:r>
        <w:rPr>
          <w:rFonts w:ascii="仿宋_GB2312" w:hAnsi="仿宋_GB2312" w:eastAsia="仿宋_GB2312" w:cs="仿宋_GB2312"/>
          <w:spacing w:val="-2"/>
          <w:sz w:val="32"/>
          <w:szCs w:val="32"/>
        </w:rPr>
        <w:t>发现食品安全质量问题的处理：</w:t>
      </w:r>
    </w:p>
    <w:p w14:paraId="2E4F7722">
      <w:pPr>
        <w:pStyle w:val="13"/>
        <w:spacing w:before="0" w:after="0" w:line="360" w:lineRule="auto"/>
        <w:ind w:firstLine="608"/>
        <w:rPr>
          <w:rFonts w:ascii="Times New Roman" w:hAnsi="Times New Roman" w:eastAsia="Times New Roman" w:cs="Times New Roman"/>
        </w:rPr>
      </w:pPr>
      <w:r>
        <w:rPr>
          <w:rFonts w:ascii="仿宋_GB2312" w:hAnsi="仿宋_GB2312" w:eastAsia="仿宋_GB2312" w:cs="仿宋_GB2312"/>
          <w:spacing w:val="-8"/>
          <w:sz w:val="32"/>
          <w:szCs w:val="32"/>
        </w:rPr>
        <w:t>①对危及人身安全的食品质量问题，如发现腐败变质肉类，采取零容忍措施，</w:t>
      </w:r>
      <w:r>
        <w:rPr>
          <w:rFonts w:ascii="仿宋_GB2312" w:hAnsi="仿宋_GB2312" w:eastAsia="仿宋_GB2312" w:cs="仿宋_GB2312"/>
          <w:spacing w:val="-9"/>
          <w:sz w:val="32"/>
          <w:szCs w:val="32"/>
        </w:rPr>
        <w:t>一经发现，当</w:t>
      </w:r>
      <w:r>
        <w:rPr>
          <w:rFonts w:ascii="仿宋_GB2312" w:hAnsi="仿宋_GB2312" w:eastAsia="仿宋_GB2312" w:cs="仿宋_GB2312"/>
          <w:spacing w:val="-54"/>
          <w:sz w:val="32"/>
          <w:szCs w:val="32"/>
        </w:rPr>
        <w:t> </w:t>
      </w:r>
      <w:r>
        <w:rPr>
          <w:rFonts w:ascii="仿宋_GB2312" w:hAnsi="仿宋_GB2312" w:eastAsia="仿宋_GB2312" w:cs="仿宋_GB2312"/>
          <w:spacing w:val="-9"/>
          <w:sz w:val="32"/>
          <w:szCs w:val="32"/>
        </w:rPr>
        <w:t>日所送同批次产品全部退货，并依据</w:t>
      </w:r>
      <w:r>
        <w:rPr>
          <w:rFonts w:ascii="仿宋_GB2312" w:hAnsi="仿宋_GB2312" w:eastAsia="仿宋_GB2312" w:cs="仿宋_GB2312"/>
          <w:sz w:val="32"/>
          <w:szCs w:val="32"/>
        </w:rPr>
        <w:t>合同及相关管理办法实施处罚。</w:t>
      </w:r>
    </w:p>
    <w:p w14:paraId="6C8FAEC8">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②加工食用前如发现部分产品质量问题，应立即通知中标人，将问</w:t>
      </w:r>
      <w:r>
        <w:rPr>
          <w:rFonts w:ascii="仿宋_GB2312" w:hAnsi="仿宋_GB2312" w:eastAsia="仿宋_GB2312" w:cs="仿宋_GB2312"/>
          <w:spacing w:val="-4"/>
          <w:sz w:val="32"/>
          <w:szCs w:val="32"/>
        </w:rPr>
        <w:t>题产品退</w:t>
      </w:r>
      <w:r>
        <w:rPr>
          <w:rFonts w:ascii="仿宋_GB2312" w:hAnsi="仿宋_GB2312" w:eastAsia="仿宋_GB2312" w:cs="仿宋_GB2312"/>
          <w:spacing w:val="-1"/>
          <w:sz w:val="32"/>
          <w:szCs w:val="32"/>
        </w:rPr>
        <w:t>货处理， 并依据合同及相关管理办法实施处罚。</w:t>
      </w:r>
    </w:p>
    <w:p w14:paraId="035FC56B">
      <w:pPr>
        <w:pStyle w:val="13"/>
        <w:spacing w:before="0" w:after="0" w:line="360" w:lineRule="auto"/>
        <w:ind w:firstLine="635"/>
        <w:rPr>
          <w:rFonts w:ascii="Times New Roman" w:hAnsi="Times New Roman" w:eastAsia="Times New Roman" w:cs="Times New Roman"/>
        </w:rPr>
      </w:pPr>
      <w:r>
        <w:rPr>
          <w:rFonts w:ascii="仿宋_GB2312" w:hAnsi="仿宋_GB2312" w:eastAsia="仿宋_GB2312" w:cs="仿宋_GB2312"/>
          <w:b/>
          <w:bCs/>
          <w:spacing w:val="-2"/>
          <w:sz w:val="32"/>
          <w:szCs w:val="32"/>
        </w:rPr>
        <w:t>（2）</w:t>
      </w:r>
      <w:r>
        <w:rPr>
          <w:rFonts w:ascii="仿宋_GB2312" w:hAnsi="仿宋_GB2312" w:eastAsia="仿宋_GB2312" w:cs="仿宋_GB2312"/>
          <w:b/>
          <w:bCs/>
          <w:spacing w:val="-3"/>
          <w:sz w:val="32"/>
          <w:szCs w:val="32"/>
        </w:rPr>
        <w:t>验收记录</w:t>
      </w:r>
    </w:p>
    <w:p w14:paraId="4380CBA0">
      <w:pPr>
        <w:pStyle w:val="13"/>
        <w:spacing w:before="0" w:after="0" w:line="360" w:lineRule="auto"/>
        <w:ind w:firstLine="624"/>
        <w:rPr>
          <w:rFonts w:ascii="Times New Roman" w:hAnsi="Times New Roman" w:eastAsia="Times New Roman" w:cs="Times New Roman"/>
        </w:rPr>
      </w:pPr>
      <w:r>
        <w:rPr>
          <w:rFonts w:ascii="仿宋_GB2312" w:hAnsi="仿宋_GB2312" w:eastAsia="仿宋_GB2312" w:cs="仿宋_GB2312"/>
          <w:spacing w:val="-4"/>
          <w:sz w:val="32"/>
          <w:szCs w:val="32"/>
        </w:rPr>
        <w:t>为保证配送品种斤两的准确性，对每次验收的货物均至少记录货物时间、名称、数</w:t>
      </w:r>
      <w:r>
        <w:rPr>
          <w:rFonts w:ascii="仿宋_GB2312" w:hAnsi="仿宋_GB2312" w:eastAsia="仿宋_GB2312" w:cs="仿宋_GB2312"/>
          <w:spacing w:val="-3"/>
          <w:sz w:val="32"/>
          <w:szCs w:val="32"/>
        </w:rPr>
        <w:t>量等事项，以购买方的验货数量为准，投标人每次</w:t>
      </w:r>
      <w:r>
        <w:rPr>
          <w:rFonts w:ascii="仿宋_GB2312" w:hAnsi="仿宋_GB2312" w:eastAsia="仿宋_GB2312" w:cs="仿宋_GB2312"/>
          <w:spacing w:val="-4"/>
          <w:sz w:val="32"/>
          <w:szCs w:val="32"/>
        </w:rPr>
        <w:t>随货需附一式三份的</w:t>
      </w:r>
      <w:r>
        <w:rPr>
          <w:rFonts w:ascii="仿宋_GB2312" w:hAnsi="仿宋_GB2312" w:eastAsia="仿宋_GB2312" w:cs="仿宋_GB2312"/>
          <w:sz w:val="32"/>
          <w:szCs w:val="32"/>
        </w:rPr>
        <w:t> </w:t>
      </w:r>
      <w:r>
        <w:rPr>
          <w:rFonts w:ascii="仿宋_GB2312" w:hAnsi="仿宋_GB2312" w:eastAsia="仿宋_GB2312" w:cs="仿宋_GB2312"/>
          <w:spacing w:val="-3"/>
          <w:sz w:val="32"/>
          <w:szCs w:val="32"/>
        </w:rPr>
        <w:t>送货清单，双方验货后签字确认，双方各持一份，作为送、</w:t>
      </w:r>
      <w:r>
        <w:rPr>
          <w:rFonts w:ascii="仿宋_GB2312" w:hAnsi="仿宋_GB2312" w:eastAsia="仿宋_GB2312" w:cs="仿宋_GB2312"/>
          <w:spacing w:val="-4"/>
          <w:sz w:val="32"/>
          <w:szCs w:val="32"/>
        </w:rPr>
        <w:t>收货的凭证，采购人</w:t>
      </w:r>
      <w:r>
        <w:rPr>
          <w:rFonts w:ascii="仿宋_GB2312" w:hAnsi="仿宋_GB2312" w:eastAsia="仿宋_GB2312" w:cs="仿宋_GB2312"/>
          <w:spacing w:val="-2"/>
          <w:sz w:val="32"/>
          <w:szCs w:val="32"/>
        </w:rPr>
        <w:t>财务结账一份，作为结算的凭证。</w:t>
      </w:r>
    </w:p>
    <w:p w14:paraId="6FD5C743">
      <w:pPr>
        <w:pStyle w:val="13"/>
        <w:spacing w:before="0" w:after="0" w:line="360" w:lineRule="auto"/>
        <w:ind w:firstLine="635"/>
        <w:rPr>
          <w:rFonts w:ascii="Times New Roman" w:hAnsi="Times New Roman" w:eastAsia="Times New Roman" w:cs="Times New Roman"/>
        </w:rPr>
      </w:pPr>
      <w:r>
        <w:rPr>
          <w:rFonts w:ascii="仿宋_GB2312" w:hAnsi="仿宋_GB2312" w:eastAsia="仿宋_GB2312" w:cs="仿宋_GB2312"/>
          <w:b/>
          <w:bCs/>
          <w:spacing w:val="-2"/>
          <w:sz w:val="32"/>
          <w:szCs w:val="32"/>
        </w:rPr>
        <w:t>（3）验收标准</w:t>
      </w:r>
    </w:p>
    <w:p w14:paraId="5170FDA4">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投标人需承诺所提供的物品必须符合国家有关标准</w:t>
      </w:r>
      <w:r>
        <w:rPr>
          <w:rFonts w:ascii="仿宋_GB2312" w:hAnsi="仿宋_GB2312" w:eastAsia="仿宋_GB2312" w:cs="仿宋_GB2312"/>
          <w:spacing w:val="-4"/>
          <w:sz w:val="32"/>
          <w:szCs w:val="32"/>
        </w:rPr>
        <w:t>，有产品检验报告。保证</w:t>
      </w:r>
      <w:r>
        <w:rPr>
          <w:rFonts w:ascii="仿宋_GB2312" w:hAnsi="仿宋_GB2312" w:eastAsia="仿宋_GB2312" w:cs="仿宋_GB2312"/>
          <w:spacing w:val="-3"/>
          <w:sz w:val="32"/>
          <w:szCs w:val="32"/>
        </w:rPr>
        <w:t>无异味、无霉烂变质，如不符合文件所描述的质量标准，必须退货</w:t>
      </w:r>
      <w:r>
        <w:rPr>
          <w:rFonts w:ascii="仿宋_GB2312" w:hAnsi="仿宋_GB2312" w:eastAsia="仿宋_GB2312" w:cs="仿宋_GB2312"/>
          <w:spacing w:val="-4"/>
          <w:sz w:val="32"/>
          <w:szCs w:val="32"/>
        </w:rPr>
        <w:t>并承担违约责</w:t>
      </w:r>
      <w:r>
        <w:rPr>
          <w:rFonts w:ascii="仿宋_GB2312" w:hAnsi="仿宋_GB2312" w:eastAsia="仿宋_GB2312" w:cs="仿宋_GB2312"/>
          <w:spacing w:val="-8"/>
          <w:sz w:val="32"/>
          <w:szCs w:val="32"/>
        </w:rPr>
        <w:t>任。</w:t>
      </w:r>
    </w:p>
    <w:p w14:paraId="1E5974D7">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所供货物必须符合国家行业生产及经营标准，</w:t>
      </w:r>
      <w:r>
        <w:rPr>
          <w:rFonts w:ascii="仿宋_GB2312" w:hAnsi="仿宋_GB2312" w:eastAsia="仿宋_GB2312" w:cs="仿宋_GB2312"/>
          <w:spacing w:val="-4"/>
          <w:sz w:val="32"/>
          <w:szCs w:val="32"/>
        </w:rPr>
        <w:t>货真价实，均能提供相应批次的合格检验证明（如农药残留检测报告、动物检疫证、分割肉销售凭据）。</w:t>
      </w:r>
    </w:p>
    <w:p w14:paraId="6E34CACE">
      <w:pPr>
        <w:pStyle w:val="13"/>
        <w:spacing w:before="0" w:after="0" w:line="360" w:lineRule="auto"/>
        <w:ind w:firstLine="632"/>
        <w:rPr>
          <w:rFonts w:ascii="Times New Roman" w:hAnsi="Times New Roman" w:eastAsia="Times New Roman" w:cs="Times New Roman"/>
        </w:rPr>
      </w:pPr>
      <w:r>
        <w:rPr>
          <w:rFonts w:ascii="仿宋_GB2312" w:hAnsi="仿宋_GB2312" w:eastAsia="仿宋_GB2312" w:cs="仿宋_GB2312"/>
          <w:spacing w:val="-2"/>
          <w:sz w:val="32"/>
          <w:szCs w:val="32"/>
        </w:rPr>
        <w:t>所提供的鲜肉、骨必须是经过肉检（卫生部门检疫）的当日</w:t>
      </w:r>
      <w:r>
        <w:rPr>
          <w:rFonts w:ascii="仿宋_GB2312" w:hAnsi="仿宋_GB2312" w:eastAsia="仿宋_GB2312" w:cs="仿宋_GB2312"/>
          <w:spacing w:val="-3"/>
          <w:sz w:val="32"/>
          <w:szCs w:val="32"/>
        </w:rPr>
        <w:t>屠宰的新鲜肉，</w:t>
      </w:r>
      <w:r>
        <w:rPr>
          <w:rFonts w:ascii="仿宋_GB2312" w:hAnsi="仿宋_GB2312" w:eastAsia="仿宋_GB2312" w:cs="仿宋_GB2312"/>
          <w:sz w:val="32"/>
          <w:szCs w:val="32"/>
        </w:rPr>
        <w:t> </w:t>
      </w:r>
      <w:r>
        <w:rPr>
          <w:rFonts w:ascii="仿宋_GB2312" w:hAnsi="仿宋_GB2312" w:eastAsia="仿宋_GB2312" w:cs="仿宋_GB2312"/>
          <w:spacing w:val="-3"/>
          <w:sz w:val="32"/>
          <w:szCs w:val="32"/>
        </w:rPr>
        <w:t>应保持较好的外观和质量等级，符合国家食品部门的有关标准，保</w:t>
      </w:r>
      <w:r>
        <w:rPr>
          <w:rFonts w:ascii="仿宋_GB2312" w:hAnsi="仿宋_GB2312" w:eastAsia="仿宋_GB2312" w:cs="仿宋_GB2312"/>
          <w:spacing w:val="-4"/>
          <w:sz w:val="32"/>
          <w:szCs w:val="32"/>
        </w:rPr>
        <w:t>证无异味、无</w:t>
      </w:r>
      <w:r>
        <w:rPr>
          <w:rFonts w:ascii="仿宋_GB2312" w:hAnsi="仿宋_GB2312" w:eastAsia="仿宋_GB2312" w:cs="仿宋_GB2312"/>
          <w:spacing w:val="-3"/>
          <w:sz w:val="32"/>
          <w:szCs w:val="32"/>
        </w:rPr>
        <w:t>腐烂变质，无添加瘦肉精，供货时须提供当批有效的动物检疫合格</w:t>
      </w:r>
      <w:r>
        <w:rPr>
          <w:rFonts w:ascii="仿宋_GB2312" w:hAnsi="仿宋_GB2312" w:eastAsia="仿宋_GB2312" w:cs="仿宋_GB2312"/>
          <w:spacing w:val="-4"/>
          <w:sz w:val="32"/>
          <w:szCs w:val="32"/>
        </w:rPr>
        <w:t>证等验证合格</w:t>
      </w:r>
      <w:r>
        <w:rPr>
          <w:rFonts w:ascii="仿宋_GB2312" w:hAnsi="仿宋_GB2312" w:eastAsia="仿宋_GB2312" w:cs="仿宋_GB2312"/>
          <w:sz w:val="32"/>
          <w:szCs w:val="32"/>
        </w:rPr>
        <w:t> </w:t>
      </w:r>
      <w:r>
        <w:rPr>
          <w:rFonts w:ascii="仿宋_GB2312" w:hAnsi="仿宋_GB2312" w:eastAsia="仿宋_GB2312" w:cs="仿宋_GB2312"/>
          <w:spacing w:val="-7"/>
          <w:sz w:val="32"/>
          <w:szCs w:val="32"/>
        </w:rPr>
        <w:t>依据复印件（原件备查</w:t>
      </w:r>
      <w:r>
        <w:rPr>
          <w:rFonts w:ascii="仿宋_GB2312" w:hAnsi="仿宋_GB2312" w:eastAsia="仿宋_GB2312" w:cs="仿宋_GB2312"/>
          <w:spacing w:val="-57"/>
          <w:sz w:val="32"/>
          <w:szCs w:val="32"/>
        </w:rPr>
        <w:t>），</w:t>
      </w:r>
      <w:r>
        <w:rPr>
          <w:rFonts w:ascii="仿宋_GB2312" w:hAnsi="仿宋_GB2312" w:eastAsia="仿宋_GB2312" w:cs="仿宋_GB2312"/>
          <w:spacing w:val="-7"/>
          <w:sz w:val="32"/>
          <w:szCs w:val="32"/>
        </w:rPr>
        <w:t>鲜肉确保每日新鲜（当天屠宰）、无异味，并注明保鲜</w:t>
      </w:r>
      <w:r>
        <w:rPr>
          <w:rFonts w:ascii="仿宋_GB2312" w:hAnsi="仿宋_GB2312" w:eastAsia="仿宋_GB2312" w:cs="仿宋_GB2312"/>
          <w:spacing w:val="-8"/>
          <w:sz w:val="32"/>
          <w:szCs w:val="32"/>
        </w:rPr>
        <w:t>期。</w:t>
      </w:r>
    </w:p>
    <w:p w14:paraId="5DBB140E">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其他冷冻肉、水产、禽肉制品类：冷冻肉要</w:t>
      </w:r>
      <w:r>
        <w:rPr>
          <w:rFonts w:ascii="仿宋_GB2312" w:hAnsi="仿宋_GB2312" w:eastAsia="仿宋_GB2312" w:cs="仿宋_GB2312"/>
          <w:spacing w:val="-4"/>
          <w:sz w:val="32"/>
          <w:szCs w:val="32"/>
        </w:rPr>
        <w:t>求肉体冻实而且坚硬，无化冻现</w:t>
      </w:r>
      <w:r>
        <w:rPr>
          <w:rFonts w:ascii="仿宋_GB2312" w:hAnsi="仿宋_GB2312" w:eastAsia="仿宋_GB2312" w:cs="仿宋_GB2312"/>
          <w:spacing w:val="-3"/>
          <w:sz w:val="32"/>
          <w:szCs w:val="32"/>
        </w:rPr>
        <w:t>象，肉质紧密而有弹性，色泽均匀，不粘手，交货</w:t>
      </w:r>
      <w:r>
        <w:rPr>
          <w:rFonts w:ascii="仿宋_GB2312" w:hAnsi="仿宋_GB2312" w:eastAsia="仿宋_GB2312" w:cs="仿宋_GB2312"/>
          <w:spacing w:val="-4"/>
          <w:sz w:val="32"/>
          <w:szCs w:val="32"/>
        </w:rPr>
        <w:t>时干净、新鲜、无异味；冷冻</w:t>
      </w:r>
      <w:r>
        <w:rPr>
          <w:rFonts w:ascii="仿宋_GB2312" w:hAnsi="仿宋_GB2312" w:eastAsia="仿宋_GB2312" w:cs="仿宋_GB2312"/>
          <w:spacing w:val="-3"/>
          <w:sz w:val="32"/>
          <w:szCs w:val="32"/>
        </w:rPr>
        <w:t>鱼类要求鱼眼睛清亮，角膜透明，鳞片上覆有冻结的透</w:t>
      </w:r>
      <w:r>
        <w:rPr>
          <w:rFonts w:ascii="仿宋_GB2312" w:hAnsi="仿宋_GB2312" w:eastAsia="仿宋_GB2312" w:cs="仿宋_GB2312"/>
          <w:spacing w:val="-4"/>
          <w:sz w:val="32"/>
          <w:szCs w:val="32"/>
        </w:rPr>
        <w:t>明黏液层，皮肤天然色泽</w:t>
      </w:r>
      <w:r>
        <w:rPr>
          <w:rFonts w:ascii="仿宋_GB2312" w:hAnsi="仿宋_GB2312" w:eastAsia="仿宋_GB2312" w:cs="仿宋_GB2312"/>
          <w:spacing w:val="-7"/>
          <w:sz w:val="32"/>
          <w:szCs w:val="32"/>
        </w:rPr>
        <w:t>明显。</w:t>
      </w:r>
    </w:p>
    <w:p w14:paraId="00380A4E">
      <w:pPr>
        <w:pStyle w:val="1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冷冻水产、禽肉类食品在解冻后净重量应不少于原重量的90%；冷冻肉类食</w:t>
      </w:r>
      <w:r>
        <w:rPr>
          <w:rFonts w:ascii="仿宋_GB2312" w:hAnsi="仿宋_GB2312" w:eastAsia="仿宋_GB2312" w:cs="仿宋_GB2312"/>
          <w:spacing w:val="-2"/>
          <w:sz w:val="32"/>
          <w:szCs w:val="32"/>
        </w:rPr>
        <w:t>品解冻后净重量不少于原重量的92%，冷</w:t>
      </w:r>
      <w:r>
        <w:rPr>
          <w:rFonts w:ascii="仿宋_GB2312" w:hAnsi="仿宋_GB2312" w:eastAsia="仿宋_GB2312" w:cs="仿宋_GB2312"/>
          <w:spacing w:val="-3"/>
          <w:sz w:val="32"/>
          <w:szCs w:val="32"/>
        </w:rPr>
        <w:t>冻水产品解冻后净重量不少于原重量的</w:t>
      </w:r>
      <w:r>
        <w:rPr>
          <w:rFonts w:ascii="仿宋_GB2312" w:hAnsi="仿宋_GB2312" w:eastAsia="仿宋_GB2312" w:cs="仿宋_GB2312"/>
          <w:sz w:val="32"/>
          <w:szCs w:val="32"/>
        </w:rPr>
        <w:t> </w:t>
      </w:r>
      <w:r>
        <w:rPr>
          <w:rFonts w:ascii="仿宋_GB2312" w:hAnsi="仿宋_GB2312" w:eastAsia="仿宋_GB2312" w:cs="仿宋_GB2312"/>
          <w:spacing w:val="-2"/>
          <w:sz w:val="32"/>
          <w:szCs w:val="32"/>
        </w:rPr>
        <w:t>85%，解冻时间为4小时以内（室温20度）。所</w:t>
      </w:r>
      <w:r>
        <w:rPr>
          <w:rFonts w:ascii="仿宋_GB2312" w:hAnsi="仿宋_GB2312" w:eastAsia="仿宋_GB2312" w:cs="仿宋_GB2312"/>
          <w:spacing w:val="-3"/>
          <w:sz w:val="32"/>
          <w:szCs w:val="32"/>
        </w:rPr>
        <w:t>有冷冻食品均清晰列出产品品牌、规格、类型、包装方式、包装净重、含冰量相关参数，且包装箱上必须贴有</w:t>
      </w:r>
      <w:r>
        <w:rPr>
          <w:rFonts w:ascii="仿宋_GB2312" w:hAnsi="仿宋_GB2312" w:eastAsia="仿宋_GB2312" w:cs="仿宋_GB2312"/>
          <w:spacing w:val="-7"/>
          <w:sz w:val="32"/>
          <w:szCs w:val="32"/>
        </w:rPr>
        <w:t>“SC</w:t>
      </w:r>
      <w:r>
        <w:rPr>
          <w:rFonts w:ascii="仿宋_GB2312" w:hAnsi="仿宋_GB2312" w:eastAsia="仿宋_GB2312" w:cs="仿宋_GB2312"/>
          <w:spacing w:val="20"/>
          <w:sz w:val="32"/>
          <w:szCs w:val="32"/>
        </w:rPr>
        <w:t> </w:t>
      </w:r>
      <w:r>
        <w:rPr>
          <w:rFonts w:ascii="仿宋_GB2312" w:hAnsi="仿宋_GB2312" w:eastAsia="仿宋_GB2312" w:cs="仿宋_GB2312"/>
          <w:spacing w:val="-7"/>
          <w:sz w:val="32"/>
          <w:szCs w:val="32"/>
        </w:rPr>
        <w:t>编码</w:t>
      </w:r>
      <w:r>
        <w:rPr>
          <w:rFonts w:ascii="仿宋_GB2312" w:hAnsi="仿宋_GB2312" w:eastAsia="仿宋_GB2312" w:cs="仿宋_GB2312"/>
          <w:spacing w:val="-88"/>
          <w:sz w:val="32"/>
          <w:szCs w:val="32"/>
        </w:rPr>
        <w:t> </w:t>
      </w:r>
      <w:r>
        <w:rPr>
          <w:rFonts w:ascii="仿宋_GB2312" w:hAnsi="仿宋_GB2312" w:eastAsia="仿宋_GB2312" w:cs="仿宋_GB2312"/>
          <w:spacing w:val="-7"/>
          <w:sz w:val="32"/>
          <w:szCs w:val="32"/>
        </w:rPr>
        <w:t>”。</w:t>
      </w:r>
    </w:p>
    <w:p w14:paraId="4CA90311">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禽蛋类：必须来自于非疫区鸡场所生产的蛋</w:t>
      </w:r>
      <w:r>
        <w:rPr>
          <w:rFonts w:ascii="仿宋_GB2312" w:hAnsi="仿宋_GB2312" w:eastAsia="仿宋_GB2312" w:cs="仿宋_GB2312"/>
          <w:spacing w:val="-4"/>
          <w:sz w:val="32"/>
          <w:szCs w:val="32"/>
        </w:rPr>
        <w:t>，新鲜，无裂纹、无异味。鸡蛋</w:t>
      </w:r>
      <w:r>
        <w:rPr>
          <w:rFonts w:ascii="仿宋_GB2312" w:hAnsi="仿宋_GB2312" w:eastAsia="仿宋_GB2312" w:cs="仿宋_GB2312"/>
          <w:spacing w:val="-3"/>
          <w:sz w:val="32"/>
          <w:szCs w:val="32"/>
        </w:rPr>
        <w:t>的破损率（包括有裂纹的蛋）应不超过</w:t>
      </w:r>
      <w:r>
        <w:rPr>
          <w:rFonts w:ascii="仿宋_GB2312" w:hAnsi="仿宋_GB2312" w:eastAsia="仿宋_GB2312" w:cs="仿宋_GB2312"/>
          <w:spacing w:val="-25"/>
          <w:sz w:val="32"/>
          <w:szCs w:val="32"/>
        </w:rPr>
        <w:t> </w:t>
      </w:r>
      <w:r>
        <w:rPr>
          <w:rFonts w:ascii="仿宋_GB2312" w:hAnsi="仿宋_GB2312" w:eastAsia="仿宋_GB2312" w:cs="仿宋_GB2312"/>
          <w:spacing w:val="-3"/>
          <w:sz w:val="32"/>
          <w:szCs w:val="32"/>
        </w:rPr>
        <w:t>1.5%。</w:t>
      </w:r>
    </w:p>
    <w:p w14:paraId="5A8905C0">
      <w:pPr>
        <w:pStyle w:val="13"/>
        <w:spacing w:before="0" w:after="0" w:line="360" w:lineRule="auto"/>
        <w:ind w:firstLine="632"/>
        <w:rPr>
          <w:rFonts w:ascii="Times New Roman" w:hAnsi="Times New Roman" w:eastAsia="Times New Roman" w:cs="Times New Roman"/>
        </w:rPr>
      </w:pPr>
      <w:r>
        <w:rPr>
          <w:rFonts w:ascii="仿宋_GB2312" w:hAnsi="仿宋_GB2312" w:eastAsia="仿宋_GB2312" w:cs="仿宋_GB2312"/>
          <w:spacing w:val="-2"/>
          <w:sz w:val="32"/>
          <w:szCs w:val="32"/>
        </w:rPr>
        <w:t>蔬菜类：必须是优质货品，蔬菜必须保证是</w:t>
      </w:r>
      <w:r>
        <w:rPr>
          <w:rFonts w:ascii="仿宋_GB2312" w:hAnsi="仿宋_GB2312" w:eastAsia="仿宋_GB2312" w:cs="仿宋_GB2312"/>
          <w:spacing w:val="-46"/>
          <w:sz w:val="32"/>
          <w:szCs w:val="32"/>
        </w:rPr>
        <w:t> </w:t>
      </w:r>
      <w:r>
        <w:rPr>
          <w:rFonts w:ascii="仿宋_GB2312" w:hAnsi="仿宋_GB2312" w:eastAsia="仿宋_GB2312" w:cs="仿宋_GB2312"/>
          <w:spacing w:val="-2"/>
          <w:sz w:val="32"/>
          <w:szCs w:val="32"/>
        </w:rPr>
        <w:t>24 小时内收成，保持较好色泽</w:t>
      </w:r>
      <w:r>
        <w:rPr>
          <w:rFonts w:ascii="仿宋_GB2312" w:hAnsi="仿宋_GB2312" w:eastAsia="仿宋_GB2312" w:cs="仿宋_GB2312"/>
          <w:spacing w:val="-3"/>
          <w:sz w:val="32"/>
          <w:szCs w:val="32"/>
        </w:rPr>
        <w:t>及新鲜度；不得含有残留农药或污染物，投标人必须保证所供应的蔬</w:t>
      </w:r>
      <w:r>
        <w:rPr>
          <w:rFonts w:ascii="仿宋_GB2312" w:hAnsi="仿宋_GB2312" w:eastAsia="仿宋_GB2312" w:cs="仿宋_GB2312"/>
          <w:spacing w:val="-4"/>
          <w:sz w:val="32"/>
          <w:szCs w:val="32"/>
        </w:rPr>
        <w:t>菜符合卫生</w:t>
      </w:r>
      <w:r>
        <w:rPr>
          <w:rFonts w:ascii="仿宋_GB2312" w:hAnsi="仿宋_GB2312" w:eastAsia="仿宋_GB2312" w:cs="仿宋_GB2312"/>
          <w:spacing w:val="-3"/>
          <w:sz w:val="32"/>
          <w:szCs w:val="32"/>
        </w:rPr>
        <w:t>标准，卫生指标应符合我国无公害蔬菜上的卫生指标规定，同时承担</w:t>
      </w:r>
      <w:r>
        <w:rPr>
          <w:rFonts w:ascii="仿宋_GB2312" w:hAnsi="仿宋_GB2312" w:eastAsia="仿宋_GB2312" w:cs="仿宋_GB2312"/>
          <w:spacing w:val="-4"/>
          <w:sz w:val="32"/>
          <w:szCs w:val="32"/>
        </w:rPr>
        <w:t>因所供蔬菜</w:t>
      </w:r>
      <w:r>
        <w:rPr>
          <w:rFonts w:ascii="仿宋_GB2312" w:hAnsi="仿宋_GB2312" w:eastAsia="仿宋_GB2312" w:cs="仿宋_GB2312"/>
          <w:spacing w:val="-1"/>
          <w:sz w:val="32"/>
          <w:szCs w:val="32"/>
        </w:rPr>
        <w:t>问题引起的一切事故后果。各种蔬菜都应具有本品种固有的气味、形态、颜色、</w:t>
      </w:r>
      <w:r>
        <w:rPr>
          <w:rFonts w:ascii="仿宋_GB2312" w:hAnsi="仿宋_GB2312" w:eastAsia="仿宋_GB2312" w:cs="仿宋_GB2312"/>
          <w:spacing w:val="-8"/>
          <w:sz w:val="32"/>
          <w:szCs w:val="32"/>
        </w:rPr>
        <w:t>光泽及蔬菜的成熟度和鲜嫩程度，没有腐烂变质及其他异常味道，不能提供萎蔫、</w:t>
      </w:r>
      <w:r>
        <w:rPr>
          <w:rFonts w:ascii="仿宋_GB2312" w:hAnsi="仿宋_GB2312" w:eastAsia="仿宋_GB2312" w:cs="仿宋_GB2312"/>
          <w:spacing w:val="-1"/>
          <w:sz w:val="32"/>
          <w:szCs w:val="32"/>
        </w:rPr>
        <w:t>枯塌、损伤、病变、虫害异常蔬菜。</w:t>
      </w:r>
    </w:p>
    <w:p w14:paraId="36FFC206">
      <w:pPr>
        <w:pStyle w:val="13"/>
        <w:spacing w:before="0" w:after="0" w:line="360" w:lineRule="auto"/>
        <w:ind w:firstLine="608"/>
        <w:rPr>
          <w:rFonts w:ascii="Times New Roman" w:hAnsi="Times New Roman" w:eastAsia="Times New Roman" w:cs="Times New Roman"/>
        </w:rPr>
      </w:pPr>
      <w:r>
        <w:rPr>
          <w:rFonts w:ascii="仿宋_GB2312" w:hAnsi="仿宋_GB2312" w:eastAsia="仿宋_GB2312" w:cs="仿宋_GB2312"/>
          <w:spacing w:val="-8"/>
          <w:sz w:val="32"/>
          <w:szCs w:val="32"/>
        </w:rPr>
        <w:t>所提供大米、食用油必须有明显“SC 编码</w:t>
      </w:r>
      <w:r>
        <w:rPr>
          <w:rFonts w:ascii="仿宋_GB2312" w:hAnsi="仿宋_GB2312" w:eastAsia="仿宋_GB2312" w:cs="仿宋_GB2312"/>
          <w:spacing w:val="-72"/>
          <w:sz w:val="32"/>
          <w:szCs w:val="32"/>
        </w:rPr>
        <w:t> </w:t>
      </w:r>
      <w:r>
        <w:rPr>
          <w:rFonts w:ascii="仿宋_GB2312" w:hAnsi="仿宋_GB2312" w:eastAsia="仿宋_GB2312" w:cs="仿宋_GB2312"/>
          <w:spacing w:val="-8"/>
          <w:sz w:val="32"/>
          <w:szCs w:val="32"/>
        </w:rPr>
        <w:t>”。不得有掺假、变质、变</w:t>
      </w:r>
      <w:r>
        <w:rPr>
          <w:rFonts w:ascii="仿宋_GB2312" w:hAnsi="仿宋_GB2312" w:eastAsia="仿宋_GB2312" w:cs="仿宋_GB2312"/>
          <w:spacing w:val="-3"/>
          <w:sz w:val="32"/>
          <w:szCs w:val="32"/>
        </w:rPr>
        <w:t>味、过期现象出现，严禁伪劣、假冒、无证不合格物品进</w:t>
      </w:r>
      <w:r>
        <w:rPr>
          <w:rFonts w:ascii="仿宋_GB2312" w:hAnsi="仿宋_GB2312" w:eastAsia="仿宋_GB2312" w:cs="仿宋_GB2312"/>
          <w:spacing w:val="-4"/>
          <w:sz w:val="32"/>
          <w:szCs w:val="32"/>
        </w:rPr>
        <w:t>入仓库。按等级保质保</w:t>
      </w:r>
      <w:r>
        <w:rPr>
          <w:rFonts w:ascii="仿宋_GB2312" w:hAnsi="仿宋_GB2312" w:eastAsia="仿宋_GB2312" w:cs="仿宋_GB2312"/>
          <w:spacing w:val="-3"/>
          <w:sz w:val="32"/>
          <w:szCs w:val="32"/>
        </w:rPr>
        <w:t>量完成供货。商品标签上须有生产日期、保质期、质量等</w:t>
      </w:r>
      <w:r>
        <w:rPr>
          <w:rFonts w:ascii="仿宋_GB2312" w:hAnsi="仿宋_GB2312" w:eastAsia="仿宋_GB2312" w:cs="仿宋_GB2312"/>
          <w:spacing w:val="-4"/>
          <w:sz w:val="32"/>
          <w:szCs w:val="32"/>
        </w:rPr>
        <w:t>级，菜籽油还须要并标</w:t>
      </w:r>
      <w:r>
        <w:rPr>
          <w:rFonts w:ascii="仿宋_GB2312" w:hAnsi="仿宋_GB2312" w:eastAsia="仿宋_GB2312" w:cs="仿宋_GB2312"/>
          <w:spacing w:val="-1"/>
          <w:sz w:val="32"/>
          <w:szCs w:val="32"/>
        </w:rPr>
        <w:t>明初制油的加工工艺( 即用浸出法生产，还是用压榨法生产的)。</w:t>
      </w:r>
    </w:p>
    <w:p w14:paraId="31560CA1">
      <w:pPr>
        <w:pStyle w:val="13"/>
        <w:spacing w:before="0" w:after="0" w:line="360" w:lineRule="auto"/>
        <w:ind w:firstLine="628"/>
        <w:rPr>
          <w:rFonts w:ascii="Times New Roman" w:hAnsi="Times New Roman" w:eastAsia="Times New Roman" w:cs="Times New Roman"/>
        </w:rPr>
      </w:pPr>
      <w:r>
        <w:rPr>
          <w:rFonts w:ascii="仿宋_GB2312" w:hAnsi="仿宋_GB2312" w:eastAsia="仿宋_GB2312" w:cs="仿宋_GB2312"/>
          <w:spacing w:val="-3"/>
          <w:sz w:val="32"/>
          <w:szCs w:val="32"/>
        </w:rPr>
        <w:t>冷冻食品为预包装食品，具有明显“SC 编码</w:t>
      </w:r>
      <w:r>
        <w:rPr>
          <w:rFonts w:ascii="仿宋_GB2312" w:hAnsi="仿宋_GB2312" w:eastAsia="仿宋_GB2312" w:cs="仿宋_GB2312"/>
          <w:spacing w:val="-71"/>
          <w:sz w:val="32"/>
          <w:szCs w:val="32"/>
        </w:rPr>
        <w:t> </w:t>
      </w:r>
      <w:r>
        <w:rPr>
          <w:rFonts w:ascii="仿宋_GB2312" w:hAnsi="仿宋_GB2312" w:eastAsia="仿宋_GB2312" w:cs="仿宋_GB2312"/>
          <w:spacing w:val="-3"/>
          <w:sz w:val="32"/>
          <w:szCs w:val="32"/>
        </w:rPr>
        <w:t>”。</w:t>
      </w:r>
    </w:p>
    <w:p w14:paraId="49034136">
      <w:pPr>
        <w:pStyle w:val="13"/>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调味品、小食品、预包装食品须保证配送种类、品牌、规格，质量完全</w:t>
      </w:r>
      <w:r>
        <w:rPr>
          <w:rFonts w:ascii="仿宋_GB2312" w:hAnsi="仿宋_GB2312" w:eastAsia="仿宋_GB2312" w:cs="仿宋_GB2312"/>
          <w:spacing w:val="-3"/>
          <w:sz w:val="32"/>
          <w:szCs w:val="32"/>
        </w:rPr>
        <w:t>符合采购人要求，包装完整、无任何破损、无挤压、无</w:t>
      </w:r>
      <w:r>
        <w:rPr>
          <w:rFonts w:ascii="仿宋_GB2312" w:hAnsi="仿宋_GB2312" w:eastAsia="仿宋_GB2312" w:cs="仿宋_GB2312"/>
          <w:spacing w:val="-4"/>
          <w:sz w:val="32"/>
          <w:szCs w:val="32"/>
        </w:rPr>
        <w:t>破碎、无异味、无任何表</w:t>
      </w:r>
      <w:r>
        <w:rPr>
          <w:rFonts w:ascii="仿宋_GB2312" w:hAnsi="仿宋_GB2312" w:eastAsia="仿宋_GB2312" w:cs="仿宋_GB2312"/>
          <w:spacing w:val="-3"/>
          <w:sz w:val="32"/>
          <w:szCs w:val="32"/>
        </w:rPr>
        <w:t>面附着物或衍生物。</w:t>
      </w:r>
    </w:p>
    <w:p w14:paraId="22B09A4C">
      <w:pPr>
        <w:pStyle w:val="2"/>
        <w:keepNext w:val="0"/>
        <w:spacing w:before="0" w:after="0" w:line="360" w:lineRule="auto"/>
        <w:jc w:val="center"/>
        <w:rPr>
          <w:rFonts w:ascii="仿宋_GB2312" w:hAnsi="仿宋_GB2312" w:eastAsia="仿宋_GB2312" w:cs="仿宋_GB2312"/>
          <w:b/>
          <w:bCs/>
          <w:sz w:val="32"/>
          <w:szCs w:val="32"/>
        </w:rPr>
      </w:pPr>
      <w:bookmarkStart w:id="19" w:name="_Toc256000040"/>
      <w:r>
        <w:rPr>
          <w:rFonts w:ascii="仿宋_GB2312" w:hAnsi="仿宋_GB2312" w:eastAsia="仿宋_GB2312" w:cs="仿宋_GB2312"/>
          <w:kern w:val="36"/>
        </w:rPr>
        <w:t>8其他要求</w:t>
      </w:r>
      <w:bookmarkEnd w:id="19"/>
    </w:p>
    <w:p w14:paraId="715155C0">
      <w:pPr>
        <w:pStyle w:val="3"/>
        <w:keepNext w:val="0"/>
        <w:spacing w:before="0" w:after="0" w:line="360" w:lineRule="auto"/>
        <w:rPr>
          <w:rFonts w:ascii="仿宋_GB2312" w:hAnsi="仿宋_GB2312" w:eastAsia="仿宋_GB2312" w:cs="仿宋_GB2312"/>
          <w:b/>
          <w:bCs/>
          <w:sz w:val="28"/>
          <w:szCs w:val="28"/>
        </w:rPr>
      </w:pPr>
      <w:bookmarkStart w:id="20" w:name="_Toc256000041"/>
      <w:r>
        <w:rPr>
          <w:rFonts w:ascii="仿宋_GB2312" w:hAnsi="仿宋_GB2312" w:eastAsia="仿宋_GB2312" w:cs="仿宋_GB2312"/>
          <w:i w:val="0"/>
          <w:iCs w:val="0"/>
        </w:rPr>
        <w:t>8.1必备要求</w:t>
      </w:r>
      <w:bookmarkEnd w:id="20"/>
    </w:p>
    <w:p w14:paraId="4C7AAFC3">
      <w:pPr>
        <w:pStyle w:val="4"/>
        <w:keepNext w:val="0"/>
        <w:spacing w:before="0" w:after="0" w:line="360" w:lineRule="auto"/>
        <w:rPr>
          <w:rFonts w:ascii="仿宋_GB2312" w:hAnsi="仿宋_GB2312" w:eastAsia="仿宋_GB2312" w:cs="仿宋_GB2312"/>
          <w:b/>
          <w:bCs/>
          <w:sz w:val="28"/>
          <w:szCs w:val="28"/>
        </w:rPr>
      </w:pPr>
      <w:bookmarkStart w:id="21" w:name="_Toc256000042"/>
      <w:r>
        <w:rPr>
          <w:rFonts w:ascii="仿宋_GB2312" w:hAnsi="仿宋_GB2312" w:eastAsia="仿宋_GB2312" w:cs="仿宋_GB2312"/>
          <w:sz w:val="28"/>
          <w:szCs w:val="28"/>
        </w:rPr>
        <w:t>8.1.1通用必备要求</w:t>
      </w:r>
      <w:bookmarkEnd w:id="21"/>
    </w:p>
    <w:p w14:paraId="4645C017">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14:paraId="358981C9">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14:paraId="04C54740">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14:paraId="2C1FF210">
      <w:pPr>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14:paraId="7087D97A">
      <w:pPr>
        <w:pStyle w:val="3"/>
        <w:keepNext w:val="0"/>
        <w:spacing w:before="0" w:after="0" w:line="360" w:lineRule="auto"/>
        <w:rPr>
          <w:rFonts w:ascii="仿宋_GB2312" w:hAnsi="仿宋_GB2312" w:eastAsia="仿宋_GB2312" w:cs="仿宋_GB2312"/>
          <w:b/>
          <w:bCs/>
          <w:sz w:val="28"/>
          <w:szCs w:val="28"/>
        </w:rPr>
      </w:pPr>
      <w:bookmarkStart w:id="22" w:name="_Toc256000043"/>
      <w:r>
        <w:rPr>
          <w:rFonts w:ascii="仿宋_GB2312" w:hAnsi="仿宋_GB2312" w:eastAsia="仿宋_GB2312" w:cs="仿宋_GB2312"/>
          <w:i w:val="0"/>
          <w:iCs w:val="0"/>
        </w:rPr>
        <w:t>8.2付款安排建议</w:t>
      </w:r>
      <w:bookmarkEnd w:id="22"/>
    </w:p>
    <w:tbl>
      <w:tblPr>
        <w:tblStyle w:val="9"/>
        <w:tblW w:w="5000" w:type="pct"/>
        <w:tblInd w:w="30" w:type="dxa"/>
        <w:tblLayout w:type="autofit"/>
        <w:tblCellMar>
          <w:top w:w="15" w:type="dxa"/>
          <w:left w:w="15" w:type="dxa"/>
          <w:bottom w:w="15" w:type="dxa"/>
          <w:right w:w="15" w:type="dxa"/>
        </w:tblCellMar>
      </w:tblPr>
      <w:tblGrid>
        <w:gridCol w:w="1814"/>
        <w:gridCol w:w="5442"/>
        <w:gridCol w:w="1814"/>
      </w:tblGrid>
      <w:tr w14:paraId="2B2B4F13">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D98CD39">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62F562B6">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14:paraId="4146D931">
            <w:pPr>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14:paraId="714D10EF">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614FE0C0">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24E891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9D4A8B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14.29</w:t>
            </w:r>
          </w:p>
        </w:tc>
      </w:tr>
      <w:tr w14:paraId="5A53CCEA">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C781B0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33563E4">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31027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14.29</w:t>
            </w:r>
          </w:p>
        </w:tc>
      </w:tr>
      <w:tr w14:paraId="6158D58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103115A1">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75D4B5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C8DAEE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14.29</w:t>
            </w:r>
          </w:p>
        </w:tc>
      </w:tr>
      <w:tr w14:paraId="7F6828F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2518B2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ECF71FA">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0A5AE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14.29</w:t>
            </w:r>
          </w:p>
        </w:tc>
      </w:tr>
      <w:tr w14:paraId="51E2A10E">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F51A3B3">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0EFE6C2F">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FF1945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14.28</w:t>
            </w:r>
          </w:p>
        </w:tc>
      </w:tr>
      <w:tr w14:paraId="23D1177F">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5FBB038E">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6A664B2">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4C64FE8">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14.28</w:t>
            </w:r>
          </w:p>
        </w:tc>
      </w:tr>
      <w:tr w14:paraId="338B7CE2">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4FA29EF9">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按月付款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28F83C85">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验收无误，见票付款。</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14:paraId="3DF2F727">
            <w:pPr>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14.28</w:t>
            </w:r>
          </w:p>
        </w:tc>
      </w:tr>
    </w:tbl>
    <w:p w14:paraId="3BD4BB44">
      <w:pPr>
        <w:pStyle w:val="4"/>
        <w:keepNext w:val="0"/>
        <w:spacing w:before="0" w:after="0" w:line="360" w:lineRule="auto"/>
        <w:rPr>
          <w:rFonts w:ascii="仿宋_GB2312" w:hAnsi="仿宋_GB2312" w:eastAsia="仿宋_GB2312" w:cs="仿宋_GB2312"/>
          <w:b/>
          <w:bCs/>
          <w:sz w:val="28"/>
          <w:szCs w:val="28"/>
        </w:rPr>
      </w:pPr>
      <w:bookmarkStart w:id="23" w:name="_Toc256000044"/>
      <w:r>
        <w:rPr>
          <w:rFonts w:ascii="仿宋_GB2312" w:hAnsi="仿宋_GB2312" w:eastAsia="仿宋_GB2312" w:cs="仿宋_GB2312"/>
          <w:sz w:val="28"/>
          <w:szCs w:val="28"/>
        </w:rPr>
        <w:t>8.2.1付款方式</w:t>
      </w:r>
      <w:bookmarkEnd w:id="23"/>
    </w:p>
    <w:p w14:paraId="72A4DA9E">
      <w:pPr>
        <w:pStyle w:val="12"/>
        <w:spacing w:before="0" w:after="0" w:line="360" w:lineRule="auto"/>
        <w:rPr>
          <w:rFonts w:ascii="Times New Roman" w:hAnsi="Times New Roman" w:eastAsia="Times New Roman" w:cs="Times New Roman"/>
        </w:rPr>
      </w:pPr>
      <w:r>
        <w:rPr>
          <w:rFonts w:ascii="仿宋_GB2312" w:hAnsi="仿宋_GB2312" w:eastAsia="仿宋_GB2312" w:cs="仿宋_GB2312"/>
          <w:spacing w:val="1"/>
          <w:sz w:val="32"/>
          <w:szCs w:val="32"/>
        </w:rPr>
        <w:t>    本项目按月根据结算价据实结算食材供应费用，年结算价不超过本项目预算总金额。结算价=结算单价×实际配送数量。结算单价=市场单价×结算率。</w:t>
      </w:r>
    </w:p>
    <w:p w14:paraId="55A862E2">
      <w:pPr>
        <w:pStyle w:val="12"/>
        <w:spacing w:before="0" w:after="0" w:line="360" w:lineRule="auto"/>
        <w:rPr>
          <w:rFonts w:ascii="Times New Roman" w:hAnsi="Times New Roman" w:eastAsia="Times New Roman" w:cs="Times New Roman"/>
        </w:rPr>
      </w:pPr>
      <w:r>
        <w:rPr>
          <w:rFonts w:ascii="仿宋_GB2312" w:hAnsi="仿宋_GB2312" w:eastAsia="仿宋_GB2312" w:cs="仿宋_GB2312"/>
          <w:spacing w:val="1"/>
          <w:sz w:val="32"/>
          <w:szCs w:val="32"/>
        </w:rPr>
        <w:t>    采购人与中标人共同核实当月实际供货清单，并结合月度考评结果确定最终的当月款项后，由中标人向采购人提供发票、货物清单（经双方验收人签字确认）（预付款除外）等付款资料，采购人在收到合格的付款资料之后原则上在10个工作日内付款，最长不超过30日内付款（因不可抗力，中标人提供的付款资料不齐或有误等原因，采购人转账支付的时间不受30日限制）。</w:t>
      </w:r>
    </w:p>
    <w:p w14:paraId="01DAB714">
      <w:pPr>
        <w:pStyle w:val="3"/>
        <w:keepNext w:val="0"/>
        <w:spacing w:before="0" w:after="0" w:line="360" w:lineRule="auto"/>
        <w:rPr>
          <w:rFonts w:ascii="仿宋_GB2312" w:hAnsi="仿宋_GB2312" w:eastAsia="仿宋_GB2312" w:cs="仿宋_GB2312"/>
          <w:b/>
          <w:bCs/>
          <w:sz w:val="28"/>
          <w:szCs w:val="28"/>
        </w:rPr>
      </w:pPr>
      <w:bookmarkStart w:id="24" w:name="_Toc256000045"/>
      <w:r>
        <w:rPr>
          <w:rFonts w:ascii="仿宋_GB2312" w:hAnsi="仿宋_GB2312" w:eastAsia="仿宋_GB2312" w:cs="仿宋_GB2312"/>
          <w:i w:val="0"/>
          <w:iCs w:val="0"/>
        </w:rPr>
        <w:t>8.3其他要求</w:t>
      </w:r>
      <w:bookmarkEnd w:id="24"/>
    </w:p>
    <w:p w14:paraId="690C0FD2">
      <w:pPr>
        <w:pStyle w:val="4"/>
        <w:keepNext w:val="0"/>
        <w:spacing w:before="0" w:after="0" w:line="360" w:lineRule="auto"/>
        <w:rPr>
          <w:rFonts w:ascii="仿宋_GB2312" w:hAnsi="仿宋_GB2312" w:eastAsia="仿宋_GB2312" w:cs="仿宋_GB2312"/>
          <w:b/>
          <w:bCs/>
          <w:sz w:val="28"/>
          <w:szCs w:val="28"/>
        </w:rPr>
      </w:pPr>
      <w:bookmarkStart w:id="25" w:name="_Toc256000046"/>
      <w:r>
        <w:rPr>
          <w:rFonts w:ascii="仿宋_GB2312" w:hAnsi="仿宋_GB2312" w:eastAsia="仿宋_GB2312" w:cs="仿宋_GB2312"/>
          <w:sz w:val="28"/>
          <w:szCs w:val="28"/>
        </w:rPr>
        <w:t>8.3.1考核及处罚</w:t>
      </w:r>
      <w:bookmarkEnd w:id="25"/>
    </w:p>
    <w:p w14:paraId="3753002A">
      <w:pPr>
        <w:pStyle w:val="13"/>
        <w:spacing w:before="0" w:after="0" w:line="360" w:lineRule="auto"/>
        <w:ind w:firstLine="656"/>
        <w:rPr>
          <w:rFonts w:ascii="Times New Roman" w:hAnsi="Times New Roman" w:eastAsia="Times New Roman" w:cs="Times New Roman"/>
        </w:rPr>
      </w:pPr>
      <w:r>
        <w:rPr>
          <w:rFonts w:ascii="仿宋_GB2312" w:hAnsi="仿宋_GB2312" w:eastAsia="仿宋_GB2312" w:cs="仿宋_GB2312"/>
          <w:spacing w:val="4"/>
          <w:sz w:val="32"/>
          <w:szCs w:val="32"/>
        </w:rPr>
        <w:t>采购人根据各项服务日常检查和处罚标准对投标人日常食堂食材配送服务</w:t>
      </w:r>
      <w:r>
        <w:rPr>
          <w:rFonts w:ascii="仿宋_GB2312" w:hAnsi="仿宋_GB2312" w:eastAsia="仿宋_GB2312" w:cs="仿宋_GB2312"/>
          <w:spacing w:val="-3"/>
          <w:sz w:val="32"/>
          <w:szCs w:val="32"/>
        </w:rPr>
        <w:t>质量进行的考核。每月综合考评作为支付当月配送服务费的主要</w:t>
      </w:r>
      <w:r>
        <w:rPr>
          <w:rFonts w:ascii="仿宋_GB2312" w:hAnsi="仿宋_GB2312" w:eastAsia="仿宋_GB2312" w:cs="仿宋_GB2312"/>
          <w:spacing w:val="-4"/>
          <w:sz w:val="32"/>
          <w:szCs w:val="32"/>
        </w:rPr>
        <w:t>依据，由采购人</w:t>
      </w:r>
      <w:r>
        <w:rPr>
          <w:rFonts w:ascii="仿宋_GB2312" w:hAnsi="仿宋_GB2312" w:eastAsia="仿宋_GB2312" w:cs="仿宋_GB2312"/>
          <w:spacing w:val="-1"/>
          <w:sz w:val="32"/>
          <w:szCs w:val="32"/>
        </w:rPr>
        <w:t>将日常检查扣分结果进行汇总，按考评扣分档次支付当月食材费。</w:t>
      </w:r>
    </w:p>
    <w:tbl>
      <w:tblPr>
        <w:tblStyle w:val="19"/>
        <w:tblW w:w="5000" w:type="pct"/>
        <w:jc w:val="center"/>
        <w:tblCellSpacing w:w="0" w:type="dxa"/>
        <w:tblLayout w:type="autofit"/>
        <w:tblCellMar>
          <w:top w:w="15" w:type="dxa"/>
          <w:left w:w="15" w:type="dxa"/>
          <w:bottom w:w="15" w:type="dxa"/>
          <w:right w:w="15" w:type="dxa"/>
        </w:tblCellMar>
      </w:tblPr>
      <w:tblGrid>
        <w:gridCol w:w="1286"/>
        <w:gridCol w:w="805"/>
        <w:gridCol w:w="6044"/>
        <w:gridCol w:w="1187"/>
      </w:tblGrid>
      <w:tr w14:paraId="54D67647">
        <w:tblPrEx>
          <w:tblCellMar>
            <w:top w:w="15" w:type="dxa"/>
            <w:left w:w="15" w:type="dxa"/>
            <w:bottom w:w="15" w:type="dxa"/>
            <w:right w:w="15" w:type="dxa"/>
          </w:tblCellMar>
        </w:tblPrEx>
        <w:trPr>
          <w:trHeight w:val="567" w:hRule="atLeast"/>
          <w:tblCellSpacing w:w="0" w:type="dxa"/>
          <w:jc w:val="center"/>
        </w:trPr>
        <w:tc>
          <w:tcPr>
            <w:tcW w:w="5000" w:type="pct"/>
            <w:gridSpan w:val="4"/>
            <w:tcBorders>
              <w:top w:val="single" w:color="000000" w:sz="8" w:space="0"/>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14:paraId="7C432BA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供应商服务质量评议考核标准表(总分100分)</w:t>
            </w:r>
          </w:p>
        </w:tc>
      </w:tr>
      <w:tr w14:paraId="2B300E48">
        <w:tblPrEx>
          <w:tblCellMar>
            <w:top w:w="15" w:type="dxa"/>
            <w:left w:w="15" w:type="dxa"/>
            <w:bottom w:w="15" w:type="dxa"/>
            <w:right w:w="15" w:type="dxa"/>
          </w:tblCellMar>
        </w:tblPrEx>
        <w:trPr>
          <w:trHeight w:val="567" w:hRule="atLeast"/>
          <w:tblCellSpacing w:w="0" w:type="dxa"/>
          <w:jc w:val="center"/>
        </w:trPr>
        <w:tc>
          <w:tcPr>
            <w:tcW w:w="690" w:type="pct"/>
            <w:vMerge w:val="restart"/>
            <w:tcBorders>
              <w:left w:val="single" w:color="000000" w:sz="8" w:space="0"/>
              <w:right w:val="single" w:color="000000" w:sz="8" w:space="0"/>
            </w:tcBorders>
            <w:noWrap w:val="0"/>
            <w:tcMar>
              <w:top w:w="0" w:type="dxa"/>
              <w:left w:w="128" w:type="dxa"/>
              <w:bottom w:w="0" w:type="dxa"/>
              <w:right w:w="128" w:type="dxa"/>
            </w:tcMar>
            <w:vAlign w:val="center"/>
          </w:tcPr>
          <w:p w14:paraId="4A9DE5E4">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质</w:t>
            </w:r>
          </w:p>
          <w:p w14:paraId="70486B4B">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量</w:t>
            </w:r>
          </w:p>
          <w:p w14:paraId="1B49C1E3">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类</w:t>
            </w:r>
          </w:p>
          <w:p w14:paraId="63C0C5D7">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(90分)</w:t>
            </w:r>
          </w:p>
        </w:tc>
        <w:tc>
          <w:tcPr>
            <w:tcW w:w="432"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14:paraId="2D3F5F01">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序号</w:t>
            </w:r>
          </w:p>
        </w:tc>
        <w:tc>
          <w:tcPr>
            <w:tcW w:w="3242"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14:paraId="651A4E63">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考核标准</w:t>
            </w:r>
          </w:p>
        </w:tc>
        <w:tc>
          <w:tcPr>
            <w:tcW w:w="636" w:type="pct"/>
            <w:tcBorders>
              <w:top w:val="single" w:color="000000" w:sz="8" w:space="0"/>
              <w:bottom w:val="single" w:color="000000" w:sz="8" w:space="0"/>
              <w:right w:val="single" w:color="000000" w:sz="8" w:space="0"/>
            </w:tcBorders>
            <w:noWrap w:val="0"/>
            <w:tcMar>
              <w:top w:w="0" w:type="dxa"/>
              <w:left w:w="108" w:type="dxa"/>
              <w:bottom w:w="0" w:type="dxa"/>
              <w:right w:w="128" w:type="dxa"/>
            </w:tcMar>
            <w:vAlign w:val="center"/>
          </w:tcPr>
          <w:p w14:paraId="36E0213B">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减分值(分/次)</w:t>
            </w:r>
          </w:p>
        </w:tc>
      </w:tr>
      <w:tr w14:paraId="3AA1F0A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0896D563">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7E136FE5">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805A199">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食材不新鲜有变质倾向的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6E0D390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71E09C3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6485928">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0392DB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7F50B18">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产品有异味的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61919D80">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7E9B9F4F">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27F123AE">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58AEACE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683FB9B5">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食材被水浸泡后增重的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33C96695">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2B3717F1">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6BC07A8D">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74808F01">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4</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2D991BD8">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食材有砂石污染的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0E981DC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76140659">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3514C0F1">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2D8371B4">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085CEEB6">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食材混有危害健康致病寄生虫、卵的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3590FCFD">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4656BBDC">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0438AEAB">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72960C9">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6</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2A31C90B">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食材被交叉轻微污损的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55CA523E">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7D75C475">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2FFB2A0F">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0472BD1C">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7</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17963782">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未按食材标准进行配送的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7E92AB4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r>
      <w:tr w14:paraId="212D70E4">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1809D8C1">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3CCCC60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8</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3C5B9F77">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食材以次充好的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68EBC6EE">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7E874ABA">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E8D2D3D">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3CC3A0AA">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9</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3D441E6E">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一批次食材个别品种不洁净的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30342D14">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r>
      <w:tr w14:paraId="3E796FB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1A2BFD58">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35E76E0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10</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3DED68A0">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一批次食材3个以上品种不洁净的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7908BE97">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6B73EC72">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7BB473D9">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213CFC70">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11</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A95786F">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食材整批不洁净的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22F687CA">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-10</w:t>
            </w:r>
          </w:p>
        </w:tc>
      </w:tr>
      <w:tr w14:paraId="1B9EFEE0">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2A38D80">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031A1D37">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12</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491EDE6A">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配送破损变形食材的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4BF3CA32">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69831DBC">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3224FC50">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5479CB7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13</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0E3CB460">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配送未经检疫的肉类及其它原材料的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41681BC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654BB542">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0A3F566">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7ED8B8D">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14</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14349AEC">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配送食材混杂有明显异物的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5CCBE93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-4</w:t>
            </w:r>
          </w:p>
        </w:tc>
      </w:tr>
      <w:tr w14:paraId="2DBA939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50446A4E">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3EF87F5">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15</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02A026DE">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退换食材仍然不合格的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3C76333B">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r>
      <w:tr w14:paraId="13A6B0B2">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23973254">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76A9827E">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16</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77968110">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配送成品原料无包装的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077E64A5">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79933651">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7DFE8FA6">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706535A">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17</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61C61DB">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配送成品原料无生产批号或“三期”的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1BE8EF42">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w:t>
            </w:r>
          </w:p>
        </w:tc>
      </w:tr>
      <w:tr w14:paraId="7351FDB0">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1BB6024">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35EFE748">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18</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74EB713F">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提供未经检验或检验不合格出厂的食材原料的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5713CA4B">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1C9CCB44">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22F9CC20">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97D1242">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19</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6CA75BE4">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配送的食材包装变形、渗漏的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731E9AC2">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r>
      <w:tr w14:paraId="5CFCF7AE">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2704DC6B">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748BE82E">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20</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2B407A2F">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配送的食材无正当理由私自调换外包装的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3C68DDBF">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r>
      <w:tr w14:paraId="304C300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1ECAE5C4">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087CF603">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21</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9564202">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配送的食材外包装污染未造成内装食材受污损的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01EAE8BA">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w:t>
            </w:r>
          </w:p>
        </w:tc>
      </w:tr>
      <w:tr w14:paraId="2F1A171F">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5BCCC2D7">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7ED9711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22</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47402E70">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配送的预包装产品无与产品名称、商标相一致的食品卫生检验合格证</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2AF1216D">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608CDE7B">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F4FDA11">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548E0740">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23</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29531072">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配送的食材有发潮现象的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4D35EF19">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3BE4A7B5">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0C7E427D">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2C487CCF">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24</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2988C898">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配送食材有霉变现象的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1EAF31CC">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5F907697">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7291CA4E">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6CB03E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25</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497E0CE6">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配送的价格高于市场价格</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211722E4">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56B32ABC">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459A47B8">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C5249FC">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26</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1F7CFC84">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冷冻制品外置时间长出现化冰严重的(未变质)</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4FC941F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w:t>
            </w:r>
          </w:p>
        </w:tc>
      </w:tr>
      <w:tr w14:paraId="0FEAFE28">
        <w:tblPrEx>
          <w:tblCellMar>
            <w:top w:w="15" w:type="dxa"/>
            <w:left w:w="15" w:type="dxa"/>
            <w:bottom w:w="15" w:type="dxa"/>
            <w:right w:w="15" w:type="dxa"/>
          </w:tblCellMar>
        </w:tblPrEx>
        <w:trPr>
          <w:trHeight w:val="567" w:hRule="atLeast"/>
          <w:tblCellSpacing w:w="0" w:type="dxa"/>
          <w:jc w:val="center"/>
        </w:trPr>
        <w:tc>
          <w:tcPr>
            <w:vMerge w:val="continue"/>
            <w:tcBorders>
              <w:left w:val="single" w:color="000000" w:sz="8" w:space="0"/>
              <w:right w:val="single" w:color="000000" w:sz="8" w:space="0"/>
            </w:tcBorders>
            <w:vAlign w:val="center"/>
          </w:tcPr>
          <w:p w14:paraId="3345B9C4">
            <w:pPr>
              <w:rPr>
                <w:rFonts w:ascii="仿宋" w:hAnsi="仿宋" w:eastAsia="仿宋" w:cs="仿宋"/>
                <w:b w:val="0"/>
                <w:bCs w:val="0"/>
                <w:i w:val="0"/>
                <w:iCs w:val="0"/>
                <w:smallCaps w:val="0"/>
                <w:color w:val="000000"/>
              </w:rPr>
            </w:pP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0508F5DB">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27</w:t>
            </w:r>
          </w:p>
        </w:tc>
        <w:tc>
          <w:tcPr>
            <w:tcW w:w="3242" w:type="pct"/>
            <w:tcBorders>
              <w:bottom w:val="single" w:color="000000" w:sz="8" w:space="0"/>
              <w:right w:val="single" w:color="000000" w:sz="8" w:space="0"/>
            </w:tcBorders>
            <w:noWrap w:val="0"/>
            <w:tcMar>
              <w:top w:w="0" w:type="dxa"/>
              <w:left w:w="108" w:type="dxa"/>
              <w:bottom w:w="0" w:type="dxa"/>
              <w:right w:w="128" w:type="dxa"/>
            </w:tcMar>
            <w:vAlign w:val="center"/>
          </w:tcPr>
          <w:p w14:paraId="51FD7779">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冷冻制品外置时间长出现化冰变质的</w:t>
            </w:r>
          </w:p>
        </w:tc>
        <w:tc>
          <w:tcPr>
            <w:tcW w:w="636" w:type="pct"/>
            <w:tcBorders>
              <w:bottom w:val="single" w:color="000000" w:sz="8" w:space="0"/>
              <w:right w:val="single" w:color="000000" w:sz="8" w:space="0"/>
            </w:tcBorders>
            <w:noWrap w:val="0"/>
            <w:tcMar>
              <w:top w:w="0" w:type="dxa"/>
              <w:left w:w="108" w:type="dxa"/>
              <w:bottom w:w="0" w:type="dxa"/>
              <w:right w:w="128" w:type="dxa"/>
            </w:tcMar>
            <w:vAlign w:val="center"/>
          </w:tcPr>
          <w:p w14:paraId="4EF3B131">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-5</w:t>
            </w:r>
          </w:p>
        </w:tc>
      </w:tr>
      <w:tr w14:paraId="62E5AC72">
        <w:tblPrEx>
          <w:tblCellMar>
            <w:top w:w="15" w:type="dxa"/>
            <w:left w:w="15" w:type="dxa"/>
            <w:bottom w:w="15" w:type="dxa"/>
            <w:right w:w="15" w:type="dxa"/>
          </w:tblCellMar>
        </w:tblPrEx>
        <w:trPr>
          <w:trHeight w:val="567" w:hRule="atLeast"/>
          <w:tblCellSpacing w:w="0" w:type="dxa"/>
          <w:jc w:val="center"/>
        </w:trPr>
        <w:tc>
          <w:tcPr>
            <w:tcW w:w="690" w:type="pct"/>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14:paraId="6FF96267">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服</w:t>
            </w:r>
          </w:p>
          <w:p w14:paraId="14436953">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务</w:t>
            </w:r>
          </w:p>
          <w:p w14:paraId="63610FF9">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类</w:t>
            </w:r>
          </w:p>
          <w:p w14:paraId="0AFDA51B">
            <w:pPr>
              <w:pStyle w:val="14"/>
              <w:spacing w:before="240"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(10分)</w:t>
            </w:r>
          </w:p>
        </w:tc>
        <w:tc>
          <w:tcPr>
            <w:tcW w:w="432" w:type="pct"/>
            <w:tcBorders>
              <w:bottom w:val="single" w:color="000000" w:sz="8" w:space="0"/>
              <w:right w:val="single" w:color="000000" w:sz="8" w:space="0"/>
            </w:tcBorders>
            <w:noWrap w:val="0"/>
            <w:tcMar>
              <w:top w:w="0" w:type="dxa"/>
              <w:left w:w="108" w:type="dxa"/>
              <w:bottom w:w="0" w:type="dxa"/>
              <w:right w:w="128" w:type="dxa"/>
            </w:tcMar>
            <w:vAlign w:val="center"/>
          </w:tcPr>
          <w:p w14:paraId="4FC4A656">
            <w:pPr>
              <w:pStyle w:val="14"/>
              <w:spacing w:after="156" w:line="360" w:lineRule="auto"/>
              <w:jc w:val="center"/>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28</w:t>
            </w:r>
          </w:p>
        </w:tc>
        <w:tc>
          <w:tcPr>
            <w:tcW w:w="3878" w:type="pct"/>
            <w:gridSpan w:val="2"/>
            <w:tcBorders>
              <w:bottom w:val="single" w:color="000000" w:sz="8" w:space="0"/>
              <w:right w:val="single" w:color="000000" w:sz="8" w:space="0"/>
            </w:tcBorders>
            <w:noWrap w:val="0"/>
            <w:tcMar>
              <w:top w:w="0" w:type="dxa"/>
              <w:left w:w="108" w:type="dxa"/>
              <w:bottom w:w="0" w:type="dxa"/>
              <w:right w:w="128" w:type="dxa"/>
            </w:tcMar>
            <w:vAlign w:val="center"/>
          </w:tcPr>
          <w:p w14:paraId="498F3A58">
            <w:pPr>
              <w:pStyle w:val="14"/>
              <w:spacing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配送服务满意度考核，考核内容包括：配送服务的及时性、配送数量的准确性、配送食材的堆放整齐性等内容。</w:t>
            </w:r>
          </w:p>
          <w:p w14:paraId="0DCAFD56">
            <w:pPr>
              <w:pStyle w:val="14"/>
              <w:spacing w:before="240" w:after="156" w:line="360" w:lineRule="auto"/>
              <w:textAlignment w:val="baseline"/>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说明：扣分应说明原因，并及时告之中标人。</w:t>
            </w:r>
          </w:p>
        </w:tc>
      </w:tr>
      <w:tr w14:paraId="3B2EC078">
        <w:tblPrEx>
          <w:tblCellMar>
            <w:top w:w="15" w:type="dxa"/>
            <w:left w:w="15" w:type="dxa"/>
            <w:bottom w:w="15" w:type="dxa"/>
            <w:right w:w="15" w:type="dxa"/>
          </w:tblCellMar>
        </w:tblPrEx>
        <w:trPr>
          <w:trHeight w:val="567" w:hRule="atLeast"/>
          <w:tblCellSpacing w:w="0" w:type="dxa"/>
          <w:jc w:val="center"/>
        </w:trPr>
        <w:tc>
          <w:tcPr>
            <w:tcW w:w="5000" w:type="pct"/>
            <w:gridSpan w:val="4"/>
            <w:tcBorders>
              <w:left w:val="single" w:color="000000" w:sz="8" w:space="0"/>
              <w:bottom w:val="single" w:color="000000" w:sz="8" w:space="0"/>
              <w:right w:val="single" w:color="000000" w:sz="8" w:space="0"/>
            </w:tcBorders>
            <w:noWrap w:val="0"/>
            <w:tcMar>
              <w:top w:w="0" w:type="dxa"/>
              <w:left w:w="128" w:type="dxa"/>
              <w:bottom w:w="0" w:type="dxa"/>
              <w:right w:w="128" w:type="dxa"/>
            </w:tcMar>
            <w:vAlign w:val="center"/>
          </w:tcPr>
          <w:p w14:paraId="34F25164">
            <w:pPr>
              <w:pStyle w:val="14"/>
              <w:spacing w:after="156" w:line="360" w:lineRule="auto"/>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考核说明：</w:t>
            </w:r>
          </w:p>
          <w:p w14:paraId="271A22B2">
            <w:pPr>
              <w:pStyle w:val="14"/>
              <w:spacing w:before="240" w:after="156" w:line="360" w:lineRule="auto"/>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1.本项目的考核总分为：100分(其中：质量类90分，服务类10分，分值四舍五入取整数)，中标人在配送过程存在1-28项中描述的情况，采购人将按照标准进行评议。考核得分90分及以上合格，按当月实际结算价全额支付；考核得分 89-80分按采购人要求进行整改，按当月实际结算价90%支付；考核得分79分及以下或者累计2个月考核得分不合格（90分以下），采购人有权要求终止合同，并要求中标人赔偿由此给采购人带来的一切经济损失。</w:t>
            </w:r>
          </w:p>
          <w:p w14:paraId="57668E52">
            <w:pPr>
              <w:pStyle w:val="14"/>
              <w:spacing w:before="240" w:after="156" w:line="360" w:lineRule="auto"/>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2.考核结果主要用于采购人对中标人是否能继续履行合同的主要依据。</w:t>
            </w:r>
          </w:p>
          <w:p w14:paraId="5DA4B4C9">
            <w:pPr>
              <w:pStyle w:val="14"/>
              <w:spacing w:before="240" w:after="156" w:line="360" w:lineRule="auto"/>
              <w:rPr>
                <w:rFonts w:ascii="Times New Roman" w:hAnsi="Times New Roman" w:eastAsia="Times New Roman" w:cs="Times New Roman"/>
                <w:b w:val="0"/>
                <w:bCs w:val="0"/>
                <w:i w:val="0"/>
                <w:iCs w:val="0"/>
                <w:smallCaps w:val="0"/>
                <w:color w:val="000000"/>
              </w:rPr>
            </w:pPr>
            <w:r>
              <w:rPr>
                <w:rFonts w:ascii="仿宋" w:hAnsi="仿宋" w:eastAsia="仿宋" w:cs="仿宋"/>
                <w:b w:val="0"/>
                <w:bCs w:val="0"/>
                <w:i w:val="0"/>
                <w:iCs w:val="0"/>
                <w:smallCaps w:val="0"/>
                <w:color w:val="000000"/>
              </w:rPr>
              <w:t>3.采购人每月一次对供应商服务质量评议。</w:t>
            </w:r>
          </w:p>
        </w:tc>
      </w:tr>
    </w:tbl>
    <w:p w14:paraId="66C1AC85">
      <w:pPr>
        <w:pStyle w:val="14"/>
        <w:spacing w:before="0" w:after="0" w:line="360" w:lineRule="auto"/>
        <w:ind w:firstLine="420"/>
        <w:rPr>
          <w:rFonts w:ascii="Times New Roman" w:hAnsi="Times New Roman" w:eastAsia="Times New Roman" w:cs="Times New Roman"/>
        </w:rPr>
      </w:pPr>
      <w:r>
        <w:rPr>
          <w:rFonts w:ascii="仿宋" w:hAnsi="仿宋" w:eastAsia="仿宋" w:cs="仿宋"/>
        </w:rPr>
        <w:t>注：采购人有权在项目执行过程中根据实际情况对供应商服务质量评议考核标准进行调整。</w:t>
      </w:r>
    </w:p>
    <w:p w14:paraId="4B44737C">
      <w:pPr>
        <w:spacing w:before="0" w:after="0" w:line="360" w:lineRule="auto"/>
        <w:ind w:firstLine="561"/>
        <w:rPr>
          <w:rFonts w:ascii="仿宋_GB2312" w:hAnsi="仿宋_GB2312" w:eastAsia="仿宋_GB2312" w:cs="仿宋_GB2312"/>
          <w:sz w:val="28"/>
          <w:szCs w:val="28"/>
        </w:rPr>
      </w:pPr>
      <w:bookmarkStart w:id="26" w:name="_GoBack"/>
      <w:bookmarkEnd w:id="26"/>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Arial">
    <w:panose1 w:val="020B0604020202020204"/>
    <w:charset w:val="CC"/>
    <w:family w:val="swiss"/>
    <w:pitch w:val="default"/>
    <w:sig w:usb0="E0002EFF" w:usb1="C000785B" w:usb2="00000009" w:usb3="00000000" w:csb0="400001FF" w:csb1="FFFF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FangSong_GB2312">
    <w:altName w:val="仿宋_GB2312"/>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CB541A">
    <w:pPr>
      <w:spacing w:before="0" w:after="0" w:line="360" w:lineRule="auto"/>
      <w:jc w:val="center"/>
    </w:pPr>
    <w:r>
      <w:fldChar w:fldCharType="begin"/>
    </w:r>
    <w:r>
      <w:instrText xml:space="preserve"> PAGE </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noPunctuationKerning w:val="1"/>
  <w:characterSpacingControl w:val="doNotCompress"/>
  <w:compat>
    <w:useWord2002TableStyleRules/>
    <w:growAutofi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A77B3E"/>
    <w:rsid w:val="00A77B3E"/>
    <w:rsid w:val="00CA2A55"/>
    <w:rsid w:val="0F0E3698"/>
    <w:rsid w:val="165F633F"/>
    <w:rsid w:val="73726A6F"/>
    <w:rsid w:val="788E61E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en-US" w:bidi="ar-SA"/>
    </w:rPr>
  </w:style>
  <w:style w:type="paragraph" w:styleId="2">
    <w:name w:val="heading 1"/>
    <w:basedOn w:val="1"/>
    <w:next w:val="1"/>
    <w:qFormat/>
    <w:uiPriority w:val="0"/>
    <w:pPr>
      <w:keepNext/>
      <w:spacing w:before="240" w:after="60"/>
      <w:outlineLvl w:val="0"/>
    </w:pPr>
    <w:rPr>
      <w:rFonts w:ascii="Arial" w:hAnsi="Arial" w:cs="Arial"/>
      <w:b/>
      <w:bCs/>
      <w:kern w:val="32"/>
      <w:sz w:val="32"/>
      <w:szCs w:val="32"/>
    </w:rPr>
  </w:style>
  <w:style w:type="paragraph" w:styleId="3">
    <w:name w:val="heading 2"/>
    <w:basedOn w:val="1"/>
    <w:next w:val="1"/>
    <w:qFormat/>
    <w:uiPriority w:val="0"/>
    <w:pPr>
      <w:keepNext/>
      <w:spacing w:before="240" w:after="60"/>
      <w:outlineLvl w:val="1"/>
    </w:pPr>
    <w:rPr>
      <w:rFonts w:ascii="Arial" w:hAnsi="Arial" w:cs="Arial"/>
      <w:b/>
      <w:bCs/>
      <w:i/>
      <w:iCs/>
      <w:sz w:val="28"/>
      <w:szCs w:val="28"/>
    </w:rPr>
  </w:style>
  <w:style w:type="paragraph" w:styleId="4">
    <w:name w:val="heading 3"/>
    <w:basedOn w:val="1"/>
    <w:next w:val="1"/>
    <w:qFormat/>
    <w:uiPriority w:val="0"/>
    <w:pPr>
      <w:keepNext/>
      <w:spacing w:before="240" w:after="60"/>
      <w:outlineLvl w:val="2"/>
    </w:pPr>
    <w:rPr>
      <w:rFonts w:ascii="Arial" w:hAnsi="Arial" w:cs="Arial"/>
      <w:b/>
      <w:bCs/>
      <w:sz w:val="26"/>
      <w:szCs w:val="26"/>
    </w:rPr>
  </w:style>
  <w:style w:type="paragraph" w:styleId="5">
    <w:name w:val="heading 4"/>
    <w:basedOn w:val="1"/>
    <w:next w:val="1"/>
    <w:qFormat/>
    <w:uiPriority w:val="0"/>
    <w:pPr>
      <w:keepNext/>
      <w:spacing w:before="240" w:after="60"/>
      <w:outlineLvl w:val="3"/>
    </w:pPr>
    <w:rPr>
      <w:b/>
      <w:bCs/>
      <w:sz w:val="28"/>
      <w:szCs w:val="28"/>
    </w:rPr>
  </w:style>
  <w:style w:type="character" w:default="1" w:styleId="10">
    <w:name w:val="Default Paragraph Font"/>
    <w:semiHidden/>
    <w:qFormat/>
    <w:uiPriority w:val="0"/>
  </w:style>
  <w:style w:type="table" w:default="1" w:styleId="9">
    <w:name w:val="Normal Table"/>
    <w:semiHidden/>
    <w:uiPriority w:val="0"/>
    <w:tblPr>
      <w:tblCellMar>
        <w:top w:w="0" w:type="dxa"/>
        <w:left w:w="108" w:type="dxa"/>
        <w:bottom w:w="0" w:type="dxa"/>
        <w:right w:w="108" w:type="dxa"/>
      </w:tblCellMar>
    </w:tblPr>
  </w:style>
  <w:style w:type="paragraph" w:styleId="6">
    <w:name w:val="toc 3"/>
    <w:basedOn w:val="1"/>
    <w:next w:val="1"/>
    <w:autoRedefine/>
    <w:qFormat/>
    <w:uiPriority w:val="0"/>
    <w:pPr>
      <w:ind w:left="480"/>
    </w:pPr>
  </w:style>
  <w:style w:type="paragraph" w:styleId="7">
    <w:name w:val="toc 1"/>
    <w:basedOn w:val="1"/>
    <w:next w:val="1"/>
    <w:autoRedefine/>
    <w:qFormat/>
    <w:uiPriority w:val="0"/>
  </w:style>
  <w:style w:type="paragraph" w:styleId="8">
    <w:name w:val="toc 2"/>
    <w:basedOn w:val="1"/>
    <w:next w:val="1"/>
    <w:autoRedefine/>
    <w:qFormat/>
    <w:uiPriority w:val="0"/>
    <w:pPr>
      <w:ind w:left="240"/>
    </w:pPr>
  </w:style>
  <w:style w:type="character" w:styleId="11">
    <w:name w:val="Hyperlink"/>
    <w:basedOn w:val="10"/>
    <w:qFormat/>
    <w:uiPriority w:val="0"/>
    <w:rPr>
      <w:color w:val="0000FF"/>
      <w:u w:val="single"/>
    </w:rPr>
  </w:style>
  <w:style w:type="paragraph" w:customStyle="1" w:styleId="12">
    <w:name w:val="MsoNormal"/>
    <w:basedOn w:val="1"/>
    <w:qFormat/>
    <w:uiPriority w:val="0"/>
  </w:style>
  <w:style w:type="paragraph" w:customStyle="1" w:styleId="13">
    <w:name w:val="15"/>
    <w:basedOn w:val="1"/>
    <w:qFormat/>
    <w:uiPriority w:val="0"/>
  </w:style>
  <w:style w:type="paragraph" w:customStyle="1" w:styleId="14">
    <w:name w:val="16"/>
    <w:basedOn w:val="1"/>
    <w:qFormat/>
    <w:uiPriority w:val="0"/>
  </w:style>
  <w:style w:type="paragraph" w:customStyle="1" w:styleId="15">
    <w:name w:val="17"/>
    <w:basedOn w:val="1"/>
    <w:uiPriority w:val="0"/>
  </w:style>
  <w:style w:type="table" w:customStyle="1" w:styleId="16">
    <w:name w:val="MsoNormalTable"/>
    <w:basedOn w:val="9"/>
    <w:uiPriority w:val="0"/>
  </w:style>
  <w:style w:type="paragraph" w:customStyle="1" w:styleId="17">
    <w:name w:val="18"/>
    <w:basedOn w:val="1"/>
    <w:uiPriority w:val="0"/>
  </w:style>
  <w:style w:type="paragraph" w:customStyle="1" w:styleId="18">
    <w:name w:val="19"/>
    <w:basedOn w:val="1"/>
    <w:uiPriority w:val="0"/>
  </w:style>
  <w:style w:type="table" w:customStyle="1" w:styleId="19">
    <w:name w:val="17 Table"/>
    <w:basedOn w:val="9"/>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Template>
  <Pages>30</Pages>
  <Words>1563</Words>
  <Characters>1815</Characters>
  <Lines>1</Lines>
  <Paragraphs>1</Paragraphs>
  <TotalTime>3</TotalTime>
  <ScaleCrop>false</ScaleCrop>
  <LinksUpToDate>false</LinksUpToDate>
  <CharactersWithSpaces>1901</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2025-11-17T03:21:45Z</dcterms:created>
  <dc:creator>Administrator</dc:creator>
  <cp:lastModifiedBy>Lin</cp:lastModifiedBy>
  <dcterms:modified xsi:type="dcterms:W3CDTF">2025-11-17T03:25:54Z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eyJoZGlkIjoiNzJiNWQ2NDYxNjMyZjMyNjg5NzU4Mzk3MzM0YTk1ODQiLCJ1c2VySWQiOiI2NzI5MTcyNDcifQ==</vt:lpwstr>
  </property>
  <property fmtid="{D5CDD505-2E9C-101B-9397-08002B2CF9AE}" pid="3" name="KSOProductBuildVer">
    <vt:lpwstr>2052-12.1.0.23542</vt:lpwstr>
  </property>
  <property fmtid="{D5CDD505-2E9C-101B-9397-08002B2CF9AE}" pid="4" name="ICV">
    <vt:lpwstr>BDA21B3683DA4657BA5EF79E471BF3F1_12</vt:lpwstr>
  </property>
</Properties>
</file>