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B784E2">
      <w:pPr>
        <w:pStyle w:val="4"/>
        <w:rPr>
          <w:rFonts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天津大学附属中学保安</w:t>
      </w:r>
      <w:r>
        <w:rPr>
          <w:rFonts w:ascii="Times New Roman" w:hAnsi="Times New Roman" w:cs="Times New Roman"/>
        </w:rPr>
        <w:t>项目需求书</w:t>
      </w:r>
    </w:p>
    <w:p w14:paraId="0C26284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一、项目背景</w:t>
      </w:r>
    </w:p>
    <w:p w14:paraId="3B39FD0C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天津大学附属中学湖镜道校区位于南开区湖镜道1号建筑面积8700平米，雅苑校区位于南开区玉泉路80号建筑面积10000平米，均为1栋建筑。</w:t>
      </w:r>
    </w:p>
    <w:p w14:paraId="11FBF67B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二、项目总预算</w:t>
      </w:r>
    </w:p>
    <w:p w14:paraId="2B69A066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第一包：</w:t>
      </w:r>
      <w:r>
        <w:rPr>
          <w:rFonts w:hint="eastAsia" w:ascii="Times New Roman" w:hAnsi="Times New Roman" w:cs="Times New Roman"/>
          <w:sz w:val="24"/>
          <w:szCs w:val="24"/>
        </w:rPr>
        <w:t>663000</w:t>
      </w:r>
      <w:r>
        <w:rPr>
          <w:rFonts w:ascii="Times New Roman" w:hAnsi="Times New Roman" w:cs="Times New Roman"/>
          <w:sz w:val="24"/>
          <w:szCs w:val="24"/>
        </w:rPr>
        <w:t>元；</w:t>
      </w:r>
    </w:p>
    <w:p w14:paraId="6292D78F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按照20</w:t>
      </w:r>
      <w:r>
        <w:rPr>
          <w:rFonts w:hint="eastAsia" w:ascii="Times New Roman" w:hAnsi="Times New Roman" w:cs="Times New Roman"/>
          <w:sz w:val="24"/>
          <w:szCs w:val="24"/>
        </w:rPr>
        <w:t>24</w:t>
      </w:r>
      <w:r>
        <w:rPr>
          <w:rFonts w:ascii="Times New Roman" w:hAnsi="Times New Roman" w:cs="Times New Roman"/>
          <w:sz w:val="24"/>
          <w:szCs w:val="24"/>
        </w:rPr>
        <w:t>年</w:t>
      </w:r>
      <w:r>
        <w:rPr>
          <w:rFonts w:hint="eastAsia"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月以后的天津市最低工资标准</w:t>
      </w:r>
      <w:r>
        <w:rPr>
          <w:rFonts w:hint="eastAsia" w:ascii="Times New Roman" w:hAnsi="Times New Roman" w:cs="Times New Roman"/>
          <w:sz w:val="24"/>
          <w:szCs w:val="24"/>
        </w:rPr>
        <w:t>、</w:t>
      </w:r>
      <w:r>
        <w:rPr>
          <w:rFonts w:ascii="Times New Roman" w:hAnsi="Times New Roman" w:cs="Times New Roman"/>
          <w:sz w:val="24"/>
          <w:szCs w:val="24"/>
        </w:rPr>
        <w:t>最低社保缴纳比例</w:t>
      </w:r>
      <w:r>
        <w:rPr>
          <w:rFonts w:hint="eastAsia" w:ascii="Times New Roman" w:hAnsi="Times New Roman" w:cs="Times New Roman"/>
          <w:sz w:val="24"/>
          <w:szCs w:val="24"/>
        </w:rPr>
        <w:t>及最低公积金缴纳比例及其他应有费用，</w:t>
      </w:r>
      <w:r>
        <w:rPr>
          <w:rFonts w:ascii="Times New Roman" w:hAnsi="Times New Roman" w:cs="Times New Roman"/>
          <w:sz w:val="24"/>
          <w:szCs w:val="24"/>
        </w:rPr>
        <w:t>月度预算</w:t>
      </w:r>
      <w:r>
        <w:rPr>
          <w:rFonts w:cs="Times New Roman" w:asciiTheme="minorEastAsia" w:hAnsiTheme="minorEastAsia"/>
          <w:sz w:val="24"/>
          <w:szCs w:val="24"/>
        </w:rPr>
        <w:t>≥</w:t>
      </w:r>
      <w:r>
        <w:rPr>
          <w:rFonts w:hint="eastAsia" w:ascii="Times New Roman" w:hAnsi="Times New Roman" w:cs="Times New Roman"/>
          <w:sz w:val="24"/>
          <w:szCs w:val="24"/>
        </w:rPr>
        <w:t>4500</w:t>
      </w:r>
      <w:r>
        <w:rPr>
          <w:rFonts w:ascii="Times New Roman" w:hAnsi="Times New Roman" w:cs="Times New Roman"/>
          <w:sz w:val="24"/>
          <w:szCs w:val="24"/>
        </w:rPr>
        <w:t>×非退休人员数量+2</w:t>
      </w:r>
      <w:r>
        <w:rPr>
          <w:rFonts w:hint="eastAsia" w:ascii="Times New Roman" w:hAnsi="Times New Roman" w:cs="Times New Roman"/>
          <w:sz w:val="24"/>
          <w:szCs w:val="24"/>
        </w:rPr>
        <w:t>700</w:t>
      </w:r>
      <w:r>
        <w:rPr>
          <w:rFonts w:ascii="Times New Roman" w:hAnsi="Times New Roman" w:cs="Times New Roman"/>
          <w:sz w:val="24"/>
          <w:szCs w:val="24"/>
        </w:rPr>
        <w:t>×退休人员数量</w:t>
      </w:r>
      <w:r>
        <w:rPr>
          <w:rFonts w:hint="eastAsia" w:ascii="Times New Roman" w:hAnsi="Times New Roman" w:cs="Times New Roman"/>
          <w:sz w:val="24"/>
          <w:szCs w:val="24"/>
        </w:rPr>
        <w:t>。</w:t>
      </w:r>
    </w:p>
    <w:p w14:paraId="0D867073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注：预算制定时应考虑以下因素：</w:t>
      </w:r>
    </w:p>
    <w:p w14:paraId="106C0479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人员工资、人员社保、住房公积金、加班费、福利费、保安工作中需保安公司投入的工具费和耗材费、服装费、税费及项目需求书中涉及的其他费用。</w:t>
      </w:r>
    </w:p>
    <w:p w14:paraId="405B7768">
      <w:pPr>
        <w:spacing w:line="360" w:lineRule="auto"/>
        <w:rPr>
          <w:rFonts w:ascii="Times New Roman" w:hAnsi="Times New Roman" w:eastAsia="宋体" w:cs="Times New Roman"/>
          <w:b/>
          <w:kern w:val="0"/>
          <w:sz w:val="24"/>
          <w:szCs w:val="24"/>
        </w:rPr>
      </w:pPr>
      <w:r>
        <w:rPr>
          <w:rFonts w:hint="eastAsia" w:ascii="Times New Roman" w:hAnsi="Times New Roman" w:eastAsia="宋体" w:cs="Times New Roman"/>
          <w:b/>
          <w:kern w:val="0"/>
          <w:sz w:val="24"/>
          <w:szCs w:val="24"/>
        </w:rPr>
        <w:t>三、项目经理（评分项）</w:t>
      </w:r>
    </w:p>
    <w:p w14:paraId="2C4DC83B">
      <w:pPr>
        <w:spacing w:line="360" w:lineRule="auto"/>
        <w:ind w:firstLine="480" w:firstLineChars="200"/>
        <w:rPr>
          <w:rFonts w:ascii="Times New Roman" w:hAnsi="Times New Roman" w:eastAsia="宋体" w:cs="Times New Roman"/>
          <w:kern w:val="0"/>
          <w:sz w:val="24"/>
          <w:szCs w:val="24"/>
        </w:rPr>
      </w:pPr>
      <w:r>
        <w:rPr>
          <w:rFonts w:hint="eastAsia" w:ascii="Times New Roman" w:hAnsi="Times New Roman" w:eastAsia="宋体" w:cs="Times New Roman"/>
          <w:kern w:val="0"/>
          <w:sz w:val="24"/>
          <w:szCs w:val="24"/>
        </w:rPr>
        <w:t>项目经理可以不常驻保安服务现场，采购人需要时须到现场</w:t>
      </w:r>
    </w:p>
    <w:p w14:paraId="059EB59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eastAsia="宋体" w:cs="Times New Roman"/>
          <w:b/>
          <w:kern w:val="0"/>
          <w:sz w:val="24"/>
          <w:szCs w:val="24"/>
        </w:rPr>
        <w:t>四</w:t>
      </w:r>
      <w:r>
        <w:rPr>
          <w:rFonts w:ascii="Times New Roman" w:hAnsi="Times New Roman" w:eastAsia="宋体" w:cs="Times New Roman"/>
          <w:b/>
          <w:kern w:val="0"/>
          <w:sz w:val="24"/>
          <w:szCs w:val="24"/>
        </w:rPr>
        <w:t>、保安投入人员岗位及每个岗位的需要人数</w:t>
      </w:r>
    </w:p>
    <w:tbl>
      <w:tblPr>
        <w:tblStyle w:val="6"/>
        <w:tblW w:w="93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6"/>
        <w:gridCol w:w="2227"/>
        <w:gridCol w:w="1991"/>
        <w:gridCol w:w="1907"/>
        <w:gridCol w:w="1228"/>
        <w:gridCol w:w="1240"/>
      </w:tblGrid>
      <w:tr w14:paraId="75D23B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6" w:type="dxa"/>
            <w:vAlign w:val="center"/>
          </w:tcPr>
          <w:p w14:paraId="1D3EF2B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序号</w:t>
            </w:r>
          </w:p>
        </w:tc>
        <w:tc>
          <w:tcPr>
            <w:tcW w:w="2227" w:type="dxa"/>
            <w:vAlign w:val="center"/>
          </w:tcPr>
          <w:p w14:paraId="680471F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岗位名称</w:t>
            </w:r>
          </w:p>
        </w:tc>
        <w:tc>
          <w:tcPr>
            <w:tcW w:w="1991" w:type="dxa"/>
            <w:vAlign w:val="center"/>
          </w:tcPr>
          <w:p w14:paraId="19AC6F1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人数</w:t>
            </w:r>
          </w:p>
        </w:tc>
        <w:tc>
          <w:tcPr>
            <w:tcW w:w="1907" w:type="dxa"/>
            <w:vAlign w:val="center"/>
          </w:tcPr>
          <w:p w14:paraId="69277D2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要求</w:t>
            </w:r>
          </w:p>
        </w:tc>
        <w:tc>
          <w:tcPr>
            <w:tcW w:w="1228" w:type="dxa"/>
            <w:vAlign w:val="center"/>
          </w:tcPr>
          <w:p w14:paraId="213558B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bookmarkStart w:id="0" w:name="OLE_LINK2"/>
            <w:bookmarkStart w:id="1" w:name="OLE_LINK1"/>
            <w:r>
              <w:rPr>
                <w:rFonts w:ascii="Times New Roman" w:hAnsi="Times New Roman" w:cs="Times New Roman"/>
                <w:b/>
                <w:szCs w:val="21"/>
              </w:rPr>
              <w:t>是否接受退休人员</w:t>
            </w:r>
            <w:bookmarkEnd w:id="0"/>
            <w:bookmarkEnd w:id="1"/>
          </w:p>
        </w:tc>
        <w:tc>
          <w:tcPr>
            <w:tcW w:w="1240" w:type="dxa"/>
            <w:vAlign w:val="center"/>
          </w:tcPr>
          <w:p w14:paraId="7BCA38A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工作时间</w:t>
            </w:r>
          </w:p>
        </w:tc>
      </w:tr>
      <w:tr w14:paraId="15E219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6" w:type="dxa"/>
            <w:vAlign w:val="center"/>
          </w:tcPr>
          <w:p w14:paraId="03734571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2227" w:type="dxa"/>
            <w:vAlign w:val="center"/>
          </w:tcPr>
          <w:p w14:paraId="03FDEFC5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白班保安</w:t>
            </w:r>
          </w:p>
        </w:tc>
        <w:tc>
          <w:tcPr>
            <w:tcW w:w="1991" w:type="dxa"/>
            <w:vAlign w:val="center"/>
          </w:tcPr>
          <w:p w14:paraId="020A93C3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5</w:t>
            </w:r>
          </w:p>
        </w:tc>
        <w:tc>
          <w:tcPr>
            <w:tcW w:w="1907" w:type="dxa"/>
            <w:vAlign w:val="center"/>
          </w:tcPr>
          <w:p w14:paraId="57F2A9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50岁以下，持有保安证</w:t>
            </w:r>
          </w:p>
        </w:tc>
        <w:tc>
          <w:tcPr>
            <w:tcW w:w="1228" w:type="dxa"/>
            <w:vAlign w:val="center"/>
          </w:tcPr>
          <w:p w14:paraId="7C122843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否</w:t>
            </w:r>
          </w:p>
        </w:tc>
        <w:tc>
          <w:tcPr>
            <w:tcW w:w="1240" w:type="dxa"/>
            <w:vAlign w:val="center"/>
          </w:tcPr>
          <w:p w14:paraId="7F6D26B3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7点-17点</w:t>
            </w:r>
          </w:p>
        </w:tc>
      </w:tr>
      <w:tr w14:paraId="41FDEE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6" w:type="dxa"/>
            <w:vAlign w:val="center"/>
          </w:tcPr>
          <w:p w14:paraId="71729F89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</w:t>
            </w:r>
          </w:p>
        </w:tc>
        <w:tc>
          <w:tcPr>
            <w:tcW w:w="2227" w:type="dxa"/>
            <w:vAlign w:val="center"/>
          </w:tcPr>
          <w:p w14:paraId="5212CC4B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夜班保安</w:t>
            </w:r>
          </w:p>
        </w:tc>
        <w:tc>
          <w:tcPr>
            <w:tcW w:w="1991" w:type="dxa"/>
            <w:vAlign w:val="center"/>
          </w:tcPr>
          <w:p w14:paraId="313DD226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4</w:t>
            </w:r>
          </w:p>
        </w:tc>
        <w:tc>
          <w:tcPr>
            <w:tcW w:w="1907" w:type="dxa"/>
            <w:vAlign w:val="center"/>
          </w:tcPr>
          <w:p w14:paraId="136C111D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50岁以下，持有保安证、消控证</w:t>
            </w:r>
          </w:p>
        </w:tc>
        <w:tc>
          <w:tcPr>
            <w:tcW w:w="1228" w:type="dxa"/>
            <w:vAlign w:val="center"/>
          </w:tcPr>
          <w:p w14:paraId="1B675A6D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否</w:t>
            </w:r>
          </w:p>
        </w:tc>
        <w:tc>
          <w:tcPr>
            <w:tcW w:w="1240" w:type="dxa"/>
            <w:vAlign w:val="center"/>
          </w:tcPr>
          <w:p w14:paraId="2E47DAEB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17点-次日7点</w:t>
            </w:r>
          </w:p>
        </w:tc>
      </w:tr>
      <w:tr w14:paraId="22B47B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53" w:type="dxa"/>
            <w:gridSpan w:val="2"/>
            <w:vAlign w:val="center"/>
          </w:tcPr>
          <w:p w14:paraId="777FC065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合计人数</w:t>
            </w:r>
          </w:p>
        </w:tc>
        <w:tc>
          <w:tcPr>
            <w:tcW w:w="6366" w:type="dxa"/>
            <w:gridSpan w:val="4"/>
            <w:vAlign w:val="center"/>
          </w:tcPr>
          <w:p w14:paraId="29030E73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9</w:t>
            </w:r>
          </w:p>
        </w:tc>
      </w:tr>
    </w:tbl>
    <w:p w14:paraId="2364DC0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2" w:name="_GoBack"/>
      <w:bookmarkEnd w:id="2"/>
      <w:r>
        <w:rPr>
          <w:rFonts w:hint="eastAsia" w:ascii="Times New Roman" w:hAnsi="Times New Roman" w:cs="Times New Roman"/>
          <w:b/>
          <w:sz w:val="24"/>
          <w:szCs w:val="24"/>
        </w:rPr>
        <w:t>五、</w:t>
      </w:r>
      <w:r>
        <w:rPr>
          <w:rFonts w:hint="eastAsia"/>
          <w:b/>
          <w:color w:val="000000"/>
          <w:sz w:val="24"/>
          <w:szCs w:val="24"/>
        </w:rPr>
        <w:t>各岗位人员具体工作内容、职责及服务标准</w:t>
      </w:r>
    </w:p>
    <w:p w14:paraId="3A881117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1、成交单位全面负责学校安全保卫工作，保证保安人员执行学校的各项管理规定，服从学校的安全工作调度，维护学校正常教育、教学、生活秩序，保障学校财产和师生人身不受侵害，保安人员全年实行24小时无缝交接班制。保安人员需熟练掌握防爆安防器材、技防设备的使用，及时发现并清除各类隐患，维护安全保卫工作范围内管理秩序。</w:t>
      </w:r>
    </w:p>
    <w:p w14:paraId="11047F7E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2、维护正常的教学秩序，保护师生的人身安全和财产安全，有效处理各种突发事件，坚决制止并消除校内各类安全事故。</w:t>
      </w:r>
    </w:p>
    <w:p w14:paraId="749BB9F8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3、严格做好学校的门卫工作，保障学生进出学校的安全。</w:t>
      </w:r>
    </w:p>
    <w:p w14:paraId="153A5DF3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（1）做好外来人员、车辆进出园的管理工作：对外来人员、车辆进行检查，排除安全隐患，防止安全事故的发生，发现问题及时处理，做好出入人员、车辆登记。</w:t>
      </w:r>
    </w:p>
    <w:p w14:paraId="7B32FAAE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（2）值勤时应按有关规定着穿保安服或佩戴学校保卫人员标识，携带橡胶警棍等相应的安全防卫器械和应急处置装备，并熟悉使用方法。</w:t>
      </w:r>
    </w:p>
    <w:p w14:paraId="6DC7E962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4、夜间严格按照巡逻路线认真巡视，重点部位需重点巡查，及时排除派驻工作中发现的安全隐患、漏洞，采取应急措施，并及时向采购人通报，并做好巡视记录。</w:t>
      </w:r>
    </w:p>
    <w:p w14:paraId="29513E54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5、了解消防管理的基础知识以及各项法律法规、熟悉消防安全器材使用，熟悉学校消防管理的重点、难点，熟悉各种火情特点并能熟练掌握各种消防器材。</w:t>
      </w:r>
    </w:p>
    <w:p w14:paraId="2CD0DB62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6、保安服务公司制定相应的各种应急预案，并进行应急演练，每学期各种应急演练不少于1次。应急演练要求有预案、有记录、有影像资料、有总结。</w:t>
      </w:r>
    </w:p>
    <w:p w14:paraId="637D0149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7、保安人员不得带病上岗，出现身体不适，保安公司应及时派人替岗。保安人员如出现违反工作纪律问题，经校方与保安服务公司协商后，进行处理。如需更换保安人员，保安公司须在48小时内完成。保安人员因个人原因辞职的，须提前7天向校方说明。保安人员因病无法工作，须由保安公司协调替班人员。</w:t>
      </w:r>
    </w:p>
    <w:p w14:paraId="4DA740AF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8、保安人员履行职责过程中，发生人身损害，或造成他人人身损害、财产损失，由保安公司依法承担责任，与采购人无关。</w:t>
      </w:r>
    </w:p>
    <w:p w14:paraId="24695A62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9、合同履行前3日以上，保安公司向采购人提供派驻保安人员名册、身份证、保安证复印件、无犯罪记录证明等，经采购人确认后上岗。人员不得任意更换，如有更换，须经采购方同意，否则采购方有权终止合同。保安公司负责保安人员的勤务指挥、人员调整和休假安排，并确保其派驻人员严格遵守采购人制定的工作纪律、规定，派驻期间服从采购人的管理和监督，认真落实工作职责。</w:t>
      </w:r>
    </w:p>
    <w:p w14:paraId="78BD2F26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10、保安公司须保证派驻保安人员总数及人事调动应相对稳定，确保换岗、替岗、无空岗，严格每日考勤制度，并按月向采购人出具盖公章的考勤表原件。</w:t>
      </w:r>
    </w:p>
    <w:p w14:paraId="0CC6C4EF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11、派驻保安人员的劳动关系、工资奖金、社会保险等均由保安公司自行负责，并保证对上岗后保安人员进行法律、保安专业知识和技能培训，增强技能。</w:t>
      </w:r>
    </w:p>
    <w:p w14:paraId="407DCFAE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12、保安公司应当对采购人进行定期回访，认真听取采购人对保安工作的意见并采取措施进行整改，将整改的结果在限定的期限内进行反馈。定期回访应每季度不少于一次，特殊情况下应根据采购人的要求及时进行。投标人服从采购人及第三方考核；认真完成采购人安排的临时性任务。</w:t>
      </w:r>
    </w:p>
    <w:p w14:paraId="3D30BD14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13、上岗期间严禁脱岗、必须穿工作装，不得在室内吸烟，严禁佩戴夸张饰品，严禁纹身，严禁上岗前及在岗中饮酒。</w:t>
      </w:r>
    </w:p>
    <w:p w14:paraId="4F3B9BC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六、应急服务要求</w:t>
      </w:r>
    </w:p>
    <w:p w14:paraId="7293F60A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当出现不可预知紧急情况时</w:t>
      </w:r>
      <w:r>
        <w:rPr>
          <w:rFonts w:hint="eastAsia" w:ascii="Times New Roman" w:hAnsi="Times New Roman" w:cs="Times New Roman"/>
          <w:sz w:val="24"/>
          <w:szCs w:val="24"/>
        </w:rPr>
        <w:t>（例如停水停电、极端天气、群体事件、自然灾害等，可根据项目具体情况列举），</w:t>
      </w:r>
      <w:r>
        <w:rPr>
          <w:rFonts w:ascii="Times New Roman" w:hAnsi="Times New Roman" w:cs="Times New Roman"/>
          <w:sz w:val="24"/>
          <w:szCs w:val="24"/>
        </w:rPr>
        <w:t>保证</w:t>
      </w:r>
      <w:r>
        <w:rPr>
          <w:rFonts w:hint="eastAsia" w:ascii="Times New Roman" w:hAnsi="Times New Roman" w:cs="Times New Roman"/>
          <w:sz w:val="24"/>
          <w:szCs w:val="24"/>
        </w:rPr>
        <w:t>保安</w:t>
      </w:r>
      <w:r>
        <w:rPr>
          <w:rFonts w:ascii="Times New Roman" w:hAnsi="Times New Roman" w:cs="Times New Roman"/>
          <w:sz w:val="24"/>
          <w:szCs w:val="24"/>
        </w:rPr>
        <w:t>服务正常运转的措施</w:t>
      </w:r>
      <w:r>
        <w:rPr>
          <w:rFonts w:hint="eastAsia" w:ascii="Times New Roman" w:hAnsi="Times New Roman" w:cs="Times New Roman"/>
          <w:sz w:val="24"/>
          <w:szCs w:val="24"/>
        </w:rPr>
        <w:t>，包括但不限于</w:t>
      </w:r>
      <w:r>
        <w:rPr>
          <w:rFonts w:ascii="Times New Roman" w:hAnsi="Times New Roman" w:cs="Times New Roman"/>
          <w:sz w:val="24"/>
          <w:szCs w:val="24"/>
        </w:rPr>
        <w:t>临时增配人员</w:t>
      </w:r>
      <w:r>
        <w:rPr>
          <w:rFonts w:hint="eastAsia" w:ascii="Times New Roman" w:hAnsi="Times New Roman" w:cs="Times New Roman"/>
          <w:sz w:val="24"/>
          <w:szCs w:val="24"/>
        </w:rPr>
        <w:t>、临时调集设备、现有人员岗位职责临时增加、与相关政府部门协调配合等。</w:t>
      </w:r>
    </w:p>
    <w:p w14:paraId="6B64C0D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七、人员保密要求</w:t>
      </w:r>
    </w:p>
    <w:p w14:paraId="0E9D008D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保证保安服务过程中有可能获取的保密信息不泄露的措施，包括但不限于制定保密制度、服务人员保密培训、重点岗位双人服务、泄密惩罚办法。</w:t>
      </w:r>
    </w:p>
    <w:p w14:paraId="267A406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八、人员稳定性要求</w:t>
      </w:r>
    </w:p>
    <w:p w14:paraId="6134E2FD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在整个服务期内，人员更换率不得超过</w:t>
      </w:r>
      <w:r>
        <w:rPr>
          <w:rFonts w:hint="eastAsia" w:ascii="Times New Roman" w:hAnsi="Times New Roman" w:cs="Times New Roman"/>
          <w:sz w:val="24"/>
          <w:szCs w:val="24"/>
          <w:u w:val="single"/>
        </w:rPr>
        <w:t xml:space="preserve">  20  </w:t>
      </w:r>
      <w:r>
        <w:rPr>
          <w:rFonts w:hint="eastAsia" w:ascii="Times New Roman" w:hAnsi="Times New Roman" w:cs="Times New Roman"/>
          <w:sz w:val="24"/>
          <w:szCs w:val="24"/>
        </w:rPr>
        <w:t>%，更换人员不得低于采购需求，且应经采购人同意。</w:t>
      </w:r>
    </w:p>
    <w:p w14:paraId="3E3E4A8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九、进驻和接管要求</w:t>
      </w:r>
    </w:p>
    <w:p w14:paraId="45CFCEF4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中标（成交）后，及时配齐所需人员、工具、设备等，在规定的时间内保证全体服务人员按时进场服务，如果为新任保安服务公司，则还需与前任保安公司进行交接，保留相关记录，做到保安服务平稳过渡，对采购人工作无不良影响。</w:t>
      </w:r>
    </w:p>
    <w:p w14:paraId="64EDB71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十、费用分割</w:t>
      </w:r>
    </w:p>
    <w:p w14:paraId="0FF45D17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上级要求的保安服务人员的服装、保安服务中使用的工具、耗材、维修更换的零配件等由保安企业提供。</w:t>
      </w:r>
    </w:p>
    <w:p w14:paraId="6BA4E2BF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不提供保安服务人员免费食宿。</w:t>
      </w:r>
    </w:p>
    <w:p w14:paraId="41759FCF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湖镜道校区免费提供8平米的保安用房，雅苑校区免费提供3平米的保安用房，不提供保安办公家具及办公设备。</w:t>
      </w:r>
    </w:p>
    <w:p w14:paraId="02F8069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十一、保安服务时间、服务地点及付款方式</w:t>
      </w:r>
    </w:p>
    <w:p w14:paraId="3FFC0ABA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服务</w:t>
      </w:r>
      <w:r>
        <w:rPr>
          <w:rFonts w:ascii="Times New Roman" w:hAnsi="Times New Roman" w:cs="Times New Roman"/>
          <w:sz w:val="24"/>
          <w:szCs w:val="24"/>
        </w:rPr>
        <w:t>时间：</w:t>
      </w:r>
      <w:r>
        <w:rPr>
          <w:rFonts w:hint="eastAsia" w:ascii="Times New Roman" w:hAnsi="Times New Roman" w:cs="Times New Roman"/>
          <w:sz w:val="24"/>
          <w:szCs w:val="24"/>
        </w:rPr>
        <w:t>2026年1月1日-2027年3月31日，共15个月</w:t>
      </w:r>
    </w:p>
    <w:p w14:paraId="047C3CE8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服务</w:t>
      </w:r>
      <w:r>
        <w:rPr>
          <w:rFonts w:ascii="Times New Roman" w:hAnsi="Times New Roman" w:cs="Times New Roman"/>
          <w:sz w:val="24"/>
          <w:szCs w:val="24"/>
        </w:rPr>
        <w:t>地点：</w:t>
      </w:r>
      <w:r>
        <w:rPr>
          <w:rFonts w:hint="eastAsia" w:ascii="Times New Roman" w:hAnsi="Times New Roman" w:cs="Times New Roman"/>
          <w:sz w:val="24"/>
          <w:szCs w:val="24"/>
        </w:rPr>
        <w:t>湖镜道1号、玉泉路80号</w:t>
      </w:r>
    </w:p>
    <w:p w14:paraId="04046BAC">
      <w:pPr>
        <w:spacing w:line="360" w:lineRule="auto"/>
        <w:ind w:firstLine="480" w:firstLineChars="200"/>
        <w:rPr>
          <w:color w:val="FF0000"/>
          <w:sz w:val="24"/>
        </w:rPr>
      </w:pPr>
      <w:r>
        <w:rPr>
          <w:rFonts w:hint="eastAsia" w:ascii="Times New Roman" w:hAnsi="Times New Roman" w:cs="Times New Roman"/>
          <w:sz w:val="24"/>
          <w:szCs w:val="24"/>
        </w:rPr>
        <w:t>付款方式：</w:t>
      </w:r>
      <w:r>
        <w:rPr>
          <w:sz w:val="24"/>
        </w:rPr>
        <w:t>按月付款，每月15日前支付上一月服务费</w:t>
      </w:r>
    </w:p>
    <w:p w14:paraId="27D983F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十三、保安服务过程中，对保安公司评价考核验收标准</w:t>
      </w:r>
    </w:p>
    <w:p w14:paraId="510640B6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保安服务考核采取日常标准抽查制，并实行月综合考核制度。</w:t>
      </w:r>
    </w:p>
    <w:p w14:paraId="77ED71F0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1、保安人员必须身体健康，有应对意外突发事件的能力。</w:t>
      </w:r>
    </w:p>
    <w:p w14:paraId="6B38ECA3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2、根据项目的要求，采购方可随时对现场各岗位工作执行情况进行检查、抽查：</w:t>
      </w:r>
    </w:p>
    <w:p w14:paraId="01DB0B26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（1）执勤岗亭环境及设施卫生：在检查过程中，发现有不合格的区域，第一人次提醒、第二人次提醒整改、第三人次发现则扣除当月整体服务费1%，此后每发现一人次，增加扣除当月整体服务费1%。</w:t>
      </w:r>
    </w:p>
    <w:p w14:paraId="4B4773DD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（2）发现有不巡视，第一人次提醒、第二人次提醒整改、第三人次发现则扣除当月整体服务费1%，此后每发现一人次，增加扣除当月整体服务费1%。</w:t>
      </w:r>
    </w:p>
    <w:p w14:paraId="31B126FC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（3）所有人员不得上岗前或在岗饮酒，一经发现，当事人第一次提醒教育，第二次调离且扣除当月整体服务费10%。</w:t>
      </w:r>
    </w:p>
    <w:p w14:paraId="3AA5A1D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十四、保安服务过程中须执行的国家相关标准、行业标准、地方标准或其他标准、规范</w:t>
      </w:r>
    </w:p>
    <w:p w14:paraId="00AAF36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十五、其他要求</w:t>
      </w:r>
    </w:p>
    <w:p w14:paraId="74334F18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1、保安人员应服从甲方领导。</w:t>
      </w:r>
    </w:p>
    <w:p w14:paraId="6F6E422E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2、保安人员有义务完成甲方交办的合理性临时任务。</w:t>
      </w:r>
    </w:p>
    <w:p w14:paraId="73EDBF4A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3、成交单位所配保安服务人员均为正式员工，并签署各类劳动合同及协议书。严格按照《劳动合同法》的相关规定，为需要上保险的员工缴纳社会保险，并为其缴纳意外伤害险及每年体检。中选后在保安管理过程中发生的任何问题（包括经济和法律责任）均由成交单位自行承担。</w:t>
      </w:r>
    </w:p>
    <w:p w14:paraId="02D07F56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4、成交单位要建立保安服务人员台账，人员若有变动须经甲方批准后方可进行调换，并及时更新人员变动台账，同时确保持证上岗人员的“人、证、岗”的一致性。</w:t>
      </w:r>
    </w:p>
    <w:p w14:paraId="40E73D1E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5、因采购人为财政全额拨款单位，拨款时间无法自主决定，本项目不设付款时限，不设逾期付款违约金。超出成交单位承受时限，双方可以通过友好协商、仲裁、起诉途径解决。</w:t>
      </w:r>
    </w:p>
    <w:p w14:paraId="01FB7FFC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6、参与本项目的投标单位，默认认可本项目需求书所列每项条目，合同附加“项目需求书所提内容效力等同合同”条款。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141023835"/>
    </w:sdtPr>
    <w:sdtContent>
      <w:p w14:paraId="04280E13"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 w14:paraId="12FAFCCA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7180"/>
    <w:rsid w:val="0000760C"/>
    <w:rsid w:val="00016F98"/>
    <w:rsid w:val="0003379E"/>
    <w:rsid w:val="000378B2"/>
    <w:rsid w:val="00041F8F"/>
    <w:rsid w:val="00051078"/>
    <w:rsid w:val="00056D0C"/>
    <w:rsid w:val="00085B00"/>
    <w:rsid w:val="000B04E8"/>
    <w:rsid w:val="000C3CED"/>
    <w:rsid w:val="000D0AB5"/>
    <w:rsid w:val="000D4A9C"/>
    <w:rsid w:val="000E3C50"/>
    <w:rsid w:val="000F0B61"/>
    <w:rsid w:val="00113B79"/>
    <w:rsid w:val="00141664"/>
    <w:rsid w:val="0015324F"/>
    <w:rsid w:val="0016472D"/>
    <w:rsid w:val="001678B0"/>
    <w:rsid w:val="00193BCD"/>
    <w:rsid w:val="001A5C56"/>
    <w:rsid w:val="001C0D26"/>
    <w:rsid w:val="001D2ED7"/>
    <w:rsid w:val="001D357E"/>
    <w:rsid w:val="001E070E"/>
    <w:rsid w:val="001F1511"/>
    <w:rsid w:val="001F403B"/>
    <w:rsid w:val="002274D7"/>
    <w:rsid w:val="0024212B"/>
    <w:rsid w:val="00255B03"/>
    <w:rsid w:val="00263E55"/>
    <w:rsid w:val="002968A5"/>
    <w:rsid w:val="002B5F70"/>
    <w:rsid w:val="002C16D2"/>
    <w:rsid w:val="002D0E8F"/>
    <w:rsid w:val="002F02D8"/>
    <w:rsid w:val="00301469"/>
    <w:rsid w:val="00312673"/>
    <w:rsid w:val="00317684"/>
    <w:rsid w:val="00345D48"/>
    <w:rsid w:val="00345DEB"/>
    <w:rsid w:val="00380063"/>
    <w:rsid w:val="003878A9"/>
    <w:rsid w:val="00394B36"/>
    <w:rsid w:val="003B2268"/>
    <w:rsid w:val="00416AFE"/>
    <w:rsid w:val="004223BD"/>
    <w:rsid w:val="00423894"/>
    <w:rsid w:val="00430DE2"/>
    <w:rsid w:val="00476843"/>
    <w:rsid w:val="00487896"/>
    <w:rsid w:val="004B1AD3"/>
    <w:rsid w:val="004B4FD1"/>
    <w:rsid w:val="004B5CF6"/>
    <w:rsid w:val="004F0614"/>
    <w:rsid w:val="00512BA4"/>
    <w:rsid w:val="00527C21"/>
    <w:rsid w:val="0053398E"/>
    <w:rsid w:val="00533E55"/>
    <w:rsid w:val="00547D4D"/>
    <w:rsid w:val="00550616"/>
    <w:rsid w:val="00566240"/>
    <w:rsid w:val="0057368B"/>
    <w:rsid w:val="005978F7"/>
    <w:rsid w:val="005A2D13"/>
    <w:rsid w:val="005C1E3D"/>
    <w:rsid w:val="005C25CF"/>
    <w:rsid w:val="005D1D4A"/>
    <w:rsid w:val="005D3852"/>
    <w:rsid w:val="005D497B"/>
    <w:rsid w:val="005F297C"/>
    <w:rsid w:val="00604020"/>
    <w:rsid w:val="00613ECD"/>
    <w:rsid w:val="00625F1C"/>
    <w:rsid w:val="00634CD9"/>
    <w:rsid w:val="00652A1A"/>
    <w:rsid w:val="006534F9"/>
    <w:rsid w:val="00662743"/>
    <w:rsid w:val="00674640"/>
    <w:rsid w:val="006764CF"/>
    <w:rsid w:val="00680E10"/>
    <w:rsid w:val="00686BBC"/>
    <w:rsid w:val="006A1FE2"/>
    <w:rsid w:val="006A20EF"/>
    <w:rsid w:val="006A3081"/>
    <w:rsid w:val="006C4F76"/>
    <w:rsid w:val="006C67F2"/>
    <w:rsid w:val="006D2029"/>
    <w:rsid w:val="007033A5"/>
    <w:rsid w:val="007075F9"/>
    <w:rsid w:val="00710D9C"/>
    <w:rsid w:val="00714622"/>
    <w:rsid w:val="0072157E"/>
    <w:rsid w:val="00721FB8"/>
    <w:rsid w:val="0075407C"/>
    <w:rsid w:val="00782544"/>
    <w:rsid w:val="007966C0"/>
    <w:rsid w:val="007A58EF"/>
    <w:rsid w:val="007A7B78"/>
    <w:rsid w:val="007C388D"/>
    <w:rsid w:val="007C606E"/>
    <w:rsid w:val="007C675F"/>
    <w:rsid w:val="007D0938"/>
    <w:rsid w:val="007D4B79"/>
    <w:rsid w:val="007E42AB"/>
    <w:rsid w:val="007F0250"/>
    <w:rsid w:val="007F074C"/>
    <w:rsid w:val="008016EE"/>
    <w:rsid w:val="0085570C"/>
    <w:rsid w:val="00862638"/>
    <w:rsid w:val="00865C59"/>
    <w:rsid w:val="00875CD8"/>
    <w:rsid w:val="00883214"/>
    <w:rsid w:val="008901C0"/>
    <w:rsid w:val="008A1E8A"/>
    <w:rsid w:val="008A3B8A"/>
    <w:rsid w:val="008B0880"/>
    <w:rsid w:val="008D6B2D"/>
    <w:rsid w:val="008D79C9"/>
    <w:rsid w:val="008E1F93"/>
    <w:rsid w:val="008F1094"/>
    <w:rsid w:val="008F53DF"/>
    <w:rsid w:val="00930783"/>
    <w:rsid w:val="00947EC9"/>
    <w:rsid w:val="00954A38"/>
    <w:rsid w:val="00960592"/>
    <w:rsid w:val="00962475"/>
    <w:rsid w:val="00977FB6"/>
    <w:rsid w:val="0098214B"/>
    <w:rsid w:val="00993E7B"/>
    <w:rsid w:val="00993F3C"/>
    <w:rsid w:val="009B3625"/>
    <w:rsid w:val="009B3AC6"/>
    <w:rsid w:val="009B6776"/>
    <w:rsid w:val="009E0796"/>
    <w:rsid w:val="009E0E52"/>
    <w:rsid w:val="009E7D35"/>
    <w:rsid w:val="00A10884"/>
    <w:rsid w:val="00A158E6"/>
    <w:rsid w:val="00A2459A"/>
    <w:rsid w:val="00A560B2"/>
    <w:rsid w:val="00A560CB"/>
    <w:rsid w:val="00A567D4"/>
    <w:rsid w:val="00A60CFE"/>
    <w:rsid w:val="00A92B69"/>
    <w:rsid w:val="00AA56EC"/>
    <w:rsid w:val="00AB748E"/>
    <w:rsid w:val="00AC2BCB"/>
    <w:rsid w:val="00B0010E"/>
    <w:rsid w:val="00B30F32"/>
    <w:rsid w:val="00B31B1F"/>
    <w:rsid w:val="00B61999"/>
    <w:rsid w:val="00B73F77"/>
    <w:rsid w:val="00BA05DA"/>
    <w:rsid w:val="00BA4D83"/>
    <w:rsid w:val="00BC3509"/>
    <w:rsid w:val="00BD2FB3"/>
    <w:rsid w:val="00BF4037"/>
    <w:rsid w:val="00C175A4"/>
    <w:rsid w:val="00C23E6E"/>
    <w:rsid w:val="00C323E1"/>
    <w:rsid w:val="00C604D7"/>
    <w:rsid w:val="00C6183A"/>
    <w:rsid w:val="00C82D44"/>
    <w:rsid w:val="00C960D2"/>
    <w:rsid w:val="00C975D7"/>
    <w:rsid w:val="00CC7180"/>
    <w:rsid w:val="00CD09E3"/>
    <w:rsid w:val="00CD5840"/>
    <w:rsid w:val="00CE4078"/>
    <w:rsid w:val="00CE4DAC"/>
    <w:rsid w:val="00CF0AA7"/>
    <w:rsid w:val="00D00BFE"/>
    <w:rsid w:val="00D0592C"/>
    <w:rsid w:val="00D26DDC"/>
    <w:rsid w:val="00D56790"/>
    <w:rsid w:val="00D5680D"/>
    <w:rsid w:val="00D57E7B"/>
    <w:rsid w:val="00D621E3"/>
    <w:rsid w:val="00DA3B07"/>
    <w:rsid w:val="00DB12D7"/>
    <w:rsid w:val="00DC2440"/>
    <w:rsid w:val="00DD760D"/>
    <w:rsid w:val="00DF37E7"/>
    <w:rsid w:val="00DF7D75"/>
    <w:rsid w:val="00E157A8"/>
    <w:rsid w:val="00E1733D"/>
    <w:rsid w:val="00E33574"/>
    <w:rsid w:val="00E37463"/>
    <w:rsid w:val="00E474C6"/>
    <w:rsid w:val="00E52652"/>
    <w:rsid w:val="00E569A8"/>
    <w:rsid w:val="00E62A68"/>
    <w:rsid w:val="00E67C04"/>
    <w:rsid w:val="00E73330"/>
    <w:rsid w:val="00E830FC"/>
    <w:rsid w:val="00EB1CB6"/>
    <w:rsid w:val="00EB1F35"/>
    <w:rsid w:val="00EB7EA7"/>
    <w:rsid w:val="00EC23CE"/>
    <w:rsid w:val="00EC7407"/>
    <w:rsid w:val="00ED37F7"/>
    <w:rsid w:val="00EF5154"/>
    <w:rsid w:val="00F013F2"/>
    <w:rsid w:val="00F05908"/>
    <w:rsid w:val="00F33DDF"/>
    <w:rsid w:val="00F5186B"/>
    <w:rsid w:val="00F60E3F"/>
    <w:rsid w:val="00F63EAD"/>
    <w:rsid w:val="00F66D70"/>
    <w:rsid w:val="00F722D5"/>
    <w:rsid w:val="00F82CC5"/>
    <w:rsid w:val="00FB6DC5"/>
    <w:rsid w:val="00FC4344"/>
    <w:rsid w:val="00FC776B"/>
    <w:rsid w:val="00FD2929"/>
    <w:rsid w:val="00FD2BB6"/>
    <w:rsid w:val="00FF4502"/>
    <w:rsid w:val="0296633D"/>
    <w:rsid w:val="0FCE4DEA"/>
    <w:rsid w:val="66452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9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标题 字符"/>
    <w:basedOn w:val="7"/>
    <w:link w:val="4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10">
    <w:name w:val="页眉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页脚 字符"/>
    <w:basedOn w:val="7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5</Pages>
  <Words>3236</Words>
  <Characters>3295</Characters>
  <Lines>24</Lines>
  <Paragraphs>6</Paragraphs>
  <TotalTime>30</TotalTime>
  <ScaleCrop>false</ScaleCrop>
  <LinksUpToDate>false</LinksUpToDate>
  <CharactersWithSpaces>3300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2023-10-24T01:48:00Z</dcterms:created>
  <dc:creator>未定义</dc:creator>
  <cp:lastModifiedBy>Mr an</cp:lastModifiedBy>
  <cp:lastPrinted>2016-08-19T01:16:00Z</cp:lastPrinted>
  <dcterms:modified xsi:type="dcterms:W3CDTF">2025-11-28T06:28:50Z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A284B24F445B4C0286F2B2EBDF56091D_13</vt:lpwstr>
  </property>
  <property fmtid="{D5CDD505-2E9C-101B-9397-08002B2CF9AE}" pid="4" name="KSOTemplateDocerSaveRecord">
    <vt:lpwstr>eyJoZGlkIjoiYjk4OGZhZmMzNmE4ZDE2MTdhM2ZlMzlkNjliMTc3MjIiLCJ1c2VySWQiOiI3NjA0ODM2MTMifQ==</vt:lpwstr>
  </property>
</Properties>
</file>