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D15472">
      <w:pPr>
        <w:jc w:val="center"/>
        <w:rPr>
          <w:b/>
          <w:sz w:val="30"/>
          <w:szCs w:val="30"/>
        </w:rPr>
      </w:pPr>
      <w:r>
        <w:rPr>
          <w:rFonts w:hint="eastAsia"/>
          <w:b/>
          <w:sz w:val="30"/>
          <w:szCs w:val="30"/>
        </w:rPr>
        <w:t>项目需求书</w:t>
      </w:r>
    </w:p>
    <w:p w14:paraId="6BA146F8">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一、项目名称</w:t>
      </w:r>
    </w:p>
    <w:p w14:paraId="252C82B8">
      <w:pPr>
        <w:wordWrap w:val="0"/>
        <w:topLinePunct/>
        <w:spacing w:line="360" w:lineRule="auto"/>
        <w:ind w:firstLine="480" w:firstLineChars="200"/>
        <w:jc w:val="left"/>
        <w:rPr>
          <w:rFonts w:ascii="宋体" w:hAnsi="宋体" w:eastAsia="宋体" w:cs="宋体"/>
          <w:kern w:val="0"/>
          <w:sz w:val="24"/>
          <w:szCs w:val="24"/>
          <w:lang w:bidi="ar"/>
        </w:rPr>
      </w:pPr>
      <w:bookmarkStart w:id="0" w:name="OLE_LINK2"/>
      <w:bookmarkStart w:id="1" w:name="OLE_LINK1"/>
      <w:r>
        <w:rPr>
          <w:rFonts w:hint="eastAsia" w:ascii="宋体" w:hAnsi="宋体" w:eastAsia="宋体" w:cs="宋体"/>
          <w:kern w:val="0"/>
          <w:sz w:val="24"/>
          <w:szCs w:val="24"/>
          <w:lang w:val="en-US" w:eastAsia="zh-CN" w:bidi="ar"/>
        </w:rPr>
        <w:t>天津工业大学</w:t>
      </w:r>
      <w:r>
        <w:rPr>
          <w:rFonts w:hint="eastAsia" w:ascii="宋体" w:hAnsi="宋体" w:eastAsia="宋体" w:cs="宋体"/>
          <w:kern w:val="0"/>
          <w:sz w:val="24"/>
          <w:szCs w:val="24"/>
          <w:lang w:bidi="ar"/>
        </w:rPr>
        <w:t>超长期国债一流学科群平台和高能级研发创新平台金融科技智能融合创新教学平台</w:t>
      </w:r>
    </w:p>
    <w:bookmarkEnd w:id="0"/>
    <w:bookmarkEnd w:id="1"/>
    <w:p w14:paraId="379F929A">
      <w:pPr>
        <w:wordWrap w:val="0"/>
        <w:topLinePunct/>
        <w:spacing w:line="360" w:lineRule="auto"/>
        <w:jc w:val="left"/>
        <w:rPr>
          <w:rFonts w:ascii="宋体" w:hAnsi="宋体" w:eastAsia="宋体" w:cs="宋体"/>
          <w:kern w:val="0"/>
          <w:sz w:val="24"/>
          <w:szCs w:val="24"/>
          <w:lang w:bidi="ar"/>
        </w:rPr>
      </w:pPr>
      <w:r>
        <w:rPr>
          <w:rFonts w:hint="eastAsia" w:ascii="宋体" w:hAnsi="宋体" w:eastAsia="宋体" w:cs="宋体"/>
          <w:kern w:val="0"/>
          <w:sz w:val="24"/>
          <w:szCs w:val="24"/>
          <w:lang w:bidi="ar"/>
        </w:rPr>
        <w:t>二、采购需求</w:t>
      </w:r>
    </w:p>
    <w:p w14:paraId="7FC7FBE7">
      <w:pPr>
        <w:wordWrap w:val="0"/>
        <w:topLinePunct/>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金融科技智能融合创新教学平台</w:t>
      </w:r>
    </w:p>
    <w:p w14:paraId="3617C494">
      <w:pPr>
        <w:spacing w:line="360" w:lineRule="auto"/>
        <w:jc w:val="left"/>
        <w:rPr>
          <w:rFonts w:ascii="宋体" w:hAnsi="宋体" w:eastAsia="宋体" w:cs="宋体"/>
          <w:b/>
          <w:kern w:val="0"/>
          <w:sz w:val="24"/>
          <w:szCs w:val="24"/>
          <w:lang w:val="zh-CN" w:bidi="zh-CN"/>
        </w:rPr>
      </w:pPr>
      <w:r>
        <w:rPr>
          <w:rFonts w:hint="eastAsia" w:ascii="宋体" w:hAnsi="宋体" w:eastAsia="宋体" w:cs="宋体"/>
          <w:b/>
          <w:kern w:val="0"/>
          <w:sz w:val="24"/>
          <w:szCs w:val="24"/>
          <w:lang w:bidi="zh-CN"/>
        </w:rPr>
        <w:t>三</w:t>
      </w:r>
      <w:r>
        <w:rPr>
          <w:rFonts w:hint="eastAsia" w:ascii="宋体" w:hAnsi="宋体" w:eastAsia="宋体" w:cs="宋体"/>
          <w:b/>
          <w:kern w:val="0"/>
          <w:sz w:val="24"/>
          <w:szCs w:val="24"/>
          <w:lang w:val="zh-CN" w:bidi="zh-CN"/>
        </w:rPr>
        <w:t>、商务要求</w:t>
      </w:r>
    </w:p>
    <w:p w14:paraId="48DD3EC0">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1.</w:t>
      </w:r>
      <w:r>
        <w:rPr>
          <w:rFonts w:hint="eastAsia" w:ascii="宋体" w:hAnsi="宋体" w:eastAsia="宋体" w:cs="宋体"/>
          <w:kern w:val="0"/>
          <w:sz w:val="24"/>
          <w:lang w:val="zh-CN" w:bidi="zh-CN"/>
        </w:rPr>
        <w:t>报价要求</w:t>
      </w:r>
      <w:bookmarkStart w:id="13" w:name="_GoBack"/>
      <w:bookmarkEnd w:id="13"/>
    </w:p>
    <w:p w14:paraId="6ABD358C">
      <w:pPr>
        <w:wordWrap w:val="0"/>
        <w:spacing w:line="360" w:lineRule="auto"/>
        <w:ind w:firstLine="420" w:firstLineChars="200"/>
        <w:jc w:val="left"/>
        <w:rPr>
          <w:rFonts w:ascii="宋体" w:hAnsi="宋体" w:eastAsia="宋体" w:cs="宋体"/>
          <w:kern w:val="0"/>
          <w:sz w:val="24"/>
          <w:lang w:val="zh-CN" w:bidi="zh-CN"/>
        </w:rPr>
      </w:pPr>
      <w:r>
        <w:rPr>
          <w:rFonts w:hint="eastAsia"/>
        </w:rPr>
        <w:t xml:space="preserve"> </w:t>
      </w:r>
      <w:r>
        <w:t xml:space="preserve"> </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w:t>
      </w:r>
      <w:r>
        <w:rPr>
          <w:rFonts w:hint="eastAsia" w:ascii="宋体" w:hAnsi="宋体" w:eastAsia="宋体" w:cs="宋体"/>
          <w:kern w:val="0"/>
          <w:sz w:val="24"/>
          <w:lang w:bidi="zh-CN"/>
        </w:rPr>
        <w:t>本项目预算金额为393.1万元，超出预算金额的投标报价为无效报价，按废标处理</w:t>
      </w:r>
      <w:r>
        <w:rPr>
          <w:rFonts w:hint="eastAsia" w:ascii="宋体" w:hAnsi="宋体" w:eastAsia="宋体" w:cs="宋体"/>
          <w:kern w:val="0"/>
          <w:sz w:val="24"/>
          <w:lang w:val="zh-CN" w:bidi="zh-CN"/>
        </w:rPr>
        <w:t>。</w:t>
      </w:r>
    </w:p>
    <w:p w14:paraId="77BC27FA">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w:t>
      </w:r>
      <w:r>
        <w:rPr>
          <w:rFonts w:hint="eastAsia" w:ascii="宋体" w:hAnsi="宋体" w:eastAsia="宋体" w:cs="宋体"/>
          <w:kern w:val="0"/>
          <w:sz w:val="24"/>
          <w:lang w:bidi="zh-CN"/>
        </w:rPr>
        <w:t>投标人</w:t>
      </w:r>
      <w:r>
        <w:rPr>
          <w:rFonts w:hint="eastAsia" w:ascii="宋体" w:hAnsi="宋体" w:eastAsia="宋体" w:cs="宋体"/>
          <w:kern w:val="0"/>
          <w:sz w:val="24"/>
          <w:lang w:val="zh-CN" w:bidi="zh-CN"/>
        </w:rPr>
        <w:t>的报价应包括：设备主机及附件货款、运输费、运输保险费、装卸费、安装调试费及其他应有的费用。投标人所报价格为货到</w:t>
      </w:r>
      <w:r>
        <w:rPr>
          <w:rFonts w:hint="eastAsia" w:ascii="宋体" w:hAnsi="宋体" w:eastAsia="宋体" w:cs="宋体"/>
          <w:kern w:val="0"/>
          <w:sz w:val="24"/>
          <w:lang w:bidi="zh-CN"/>
        </w:rPr>
        <w:t>并完成</w:t>
      </w:r>
      <w:r>
        <w:rPr>
          <w:rFonts w:hint="eastAsia" w:ascii="宋体" w:hAnsi="宋体" w:eastAsia="宋体" w:cs="宋体"/>
          <w:kern w:val="0"/>
          <w:sz w:val="24"/>
          <w:lang w:val="zh-CN" w:bidi="zh-CN"/>
        </w:rPr>
        <w:t>所有</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安装调试的最终优惠价格。</w:t>
      </w:r>
    </w:p>
    <w:p w14:paraId="0856A626">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）验收及相关费用由投标人负责。</w:t>
      </w:r>
    </w:p>
    <w:p w14:paraId="7F30AAE3">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2.</w:t>
      </w:r>
      <w:r>
        <w:rPr>
          <w:rFonts w:hint="eastAsia" w:ascii="宋体" w:hAnsi="宋体" w:eastAsia="宋体" w:cs="宋体"/>
          <w:kern w:val="0"/>
          <w:sz w:val="24"/>
          <w:lang w:val="zh-CN" w:bidi="zh-CN"/>
        </w:rPr>
        <w:t>服务要求</w:t>
      </w:r>
    </w:p>
    <w:p w14:paraId="0918B151">
      <w:pPr>
        <w:wordWrap w:val="0"/>
        <w:spacing w:line="360" w:lineRule="auto"/>
        <w:ind w:firstLine="420" w:firstLineChars="200"/>
        <w:jc w:val="left"/>
        <w:rPr>
          <w:rFonts w:ascii="宋体" w:hAnsi="宋体" w:eastAsia="宋体" w:cs="宋体"/>
          <w:kern w:val="0"/>
          <w:sz w:val="24"/>
          <w:lang w:val="zh-CN" w:bidi="zh-CN"/>
        </w:rPr>
      </w:pPr>
      <w:r>
        <w:rPr>
          <w:rFonts w:hint="eastAsia" w:ascii="宋体" w:hAnsi="宋体" w:cs="宋体"/>
          <w:kern w:val="0"/>
          <w:szCs w:val="21"/>
          <w:lang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1</w:t>
      </w:r>
      <w:r>
        <w:rPr>
          <w:rFonts w:hint="eastAsia" w:ascii="宋体" w:hAnsi="宋体" w:eastAsia="宋体" w:cs="宋体"/>
          <w:kern w:val="0"/>
          <w:sz w:val="24"/>
          <w:lang w:val="zh-CN" w:bidi="zh-CN"/>
        </w:rPr>
        <w:t>）提供所投产品至少</w:t>
      </w:r>
      <w:r>
        <w:rPr>
          <w:rFonts w:hint="eastAsia" w:ascii="宋体" w:hAnsi="宋体" w:eastAsia="宋体" w:cs="宋体"/>
          <w:kern w:val="0"/>
          <w:sz w:val="24"/>
          <w:lang w:bidi="zh-CN"/>
        </w:rPr>
        <w:t>三</w:t>
      </w:r>
      <w:r>
        <w:rPr>
          <w:rFonts w:hint="eastAsia" w:ascii="宋体" w:hAnsi="宋体" w:eastAsia="宋体" w:cs="宋体"/>
          <w:kern w:val="0"/>
          <w:sz w:val="24"/>
          <w:lang w:val="zh-CN" w:bidi="zh-CN"/>
        </w:rPr>
        <w:t>年的免费上门保修+终身维修，保修期自验收合格之日起计算。</w:t>
      </w:r>
    </w:p>
    <w:p w14:paraId="135724CE">
      <w:pPr>
        <w:wordWrap w:val="0"/>
        <w:spacing w:line="360" w:lineRule="auto"/>
        <w:ind w:firstLine="420" w:firstLineChars="200"/>
        <w:jc w:val="left"/>
        <w:rPr>
          <w:rFonts w:ascii="宋体" w:hAnsi="宋体" w:eastAsia="宋体" w:cs="宋体"/>
          <w:sz w:val="24"/>
        </w:rPr>
      </w:pPr>
      <w:r>
        <w:rPr>
          <w:rFonts w:hint="eastAsia" w:ascii="宋体" w:hAnsi="宋体" w:cs="宋体"/>
          <w:kern w:val="0"/>
          <w:szCs w:val="21"/>
          <w:lang w:eastAsia="zh" w:bidi="ar"/>
        </w:rPr>
        <w:t>★</w:t>
      </w: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）保修期内免费更换零配件，7×24小时技术响应，24小时内维修工程师到达维修现场，</w:t>
      </w:r>
      <w:r>
        <w:rPr>
          <w:rFonts w:hint="eastAsia" w:ascii="宋体" w:hAnsi="宋体" w:eastAsia="宋体" w:cs="宋体"/>
          <w:kern w:val="0"/>
          <w:sz w:val="24"/>
          <w:lang w:bidi="zh-CN"/>
        </w:rPr>
        <w:t>并</w:t>
      </w:r>
      <w:r>
        <w:rPr>
          <w:rFonts w:hint="eastAsia" w:ascii="宋体" w:hAnsi="宋体" w:eastAsia="宋体" w:cs="宋体"/>
          <w:sz w:val="24"/>
        </w:rPr>
        <w:t>提供驻校运维服务人员1人专职负责此项目，每周不少于2天，每天不少于8小时服务，负责本项目设施的管理和维护，驻场服务时间3年，提供信息化保障服务，其它特殊情况服从校方安排。</w:t>
      </w:r>
    </w:p>
    <w:p w14:paraId="112BA50B">
      <w:pPr>
        <w:wordWrap w:val="0"/>
        <w:spacing w:line="360" w:lineRule="auto"/>
        <w:ind w:firstLine="480" w:firstLineChars="200"/>
        <w:jc w:val="left"/>
        <w:rPr>
          <w:rFonts w:ascii="宋体" w:hAnsi="宋体" w:eastAsia="宋体" w:cs="宋体"/>
          <w:sz w:val="24"/>
        </w:rPr>
      </w:pPr>
      <w:r>
        <w:rPr>
          <w:rFonts w:hint="eastAsia" w:ascii="宋体" w:hAnsi="宋体" w:eastAsia="宋体" w:cs="宋体"/>
          <w:sz w:val="24"/>
        </w:rPr>
        <w:t>（</w:t>
      </w:r>
      <w:r>
        <w:rPr>
          <w:rFonts w:ascii="宋体" w:hAnsi="宋体" w:eastAsia="宋体" w:cs="宋体"/>
          <w:sz w:val="24"/>
        </w:rPr>
        <w:t>2</w:t>
      </w:r>
      <w:r>
        <w:rPr>
          <w:rFonts w:hint="eastAsia" w:ascii="宋体" w:hAnsi="宋体" w:eastAsia="宋体" w:cs="宋体"/>
          <w:sz w:val="24"/>
        </w:rPr>
        <w:t>）提供所投产品制造商服务机构情况，包括地址、联系方式及技术人员数量等。</w:t>
      </w:r>
    </w:p>
    <w:p w14:paraId="52673EEF">
      <w:pPr>
        <w:autoSpaceDE w:val="0"/>
        <w:autoSpaceDN w:val="0"/>
        <w:adjustRightInd w:val="0"/>
        <w:spacing w:line="360" w:lineRule="auto"/>
        <w:ind w:firstLine="480" w:firstLineChars="200"/>
        <w:rPr>
          <w:rFonts w:ascii="宋体" w:hAnsi="宋体" w:eastAsia="宋体" w:cs="宋体"/>
          <w:sz w:val="24"/>
        </w:rPr>
      </w:pPr>
      <w:r>
        <w:rPr>
          <w:rFonts w:hint="eastAsia" w:ascii="宋体" w:hAnsi="宋体" w:eastAsia="宋体" w:cs="宋体"/>
          <w:kern w:val="0"/>
          <w:sz w:val="24"/>
          <w:lang w:val="zh-CN" w:bidi="zh-CN"/>
        </w:rPr>
        <w:t>（</w:t>
      </w:r>
      <w:r>
        <w:rPr>
          <w:rFonts w:ascii="宋体" w:hAnsi="宋体" w:eastAsia="宋体" w:cs="宋体"/>
          <w:kern w:val="0"/>
          <w:sz w:val="24"/>
          <w:lang w:bidi="zh-CN"/>
        </w:rPr>
        <w:t>3</w:t>
      </w:r>
      <w:r>
        <w:rPr>
          <w:rFonts w:hint="eastAsia" w:ascii="宋体" w:hAnsi="宋体" w:eastAsia="宋体" w:cs="宋体"/>
          <w:kern w:val="0"/>
          <w:sz w:val="24"/>
          <w:lang w:val="zh-CN" w:bidi="zh-CN"/>
        </w:rPr>
        <w:t>）提供原厂标准的易耗品、消耗材料价格清单及折扣率，保修期后</w:t>
      </w:r>
      <w:r>
        <w:rPr>
          <w:rFonts w:hint="eastAsia" w:ascii="宋体" w:hAnsi="宋体" w:eastAsia="宋体" w:cs="宋体"/>
          <w:kern w:val="0"/>
          <w:sz w:val="24"/>
          <w:lang w:bidi="zh-CN"/>
        </w:rPr>
        <w:t>设备产品</w:t>
      </w:r>
      <w:r>
        <w:rPr>
          <w:rFonts w:hint="eastAsia" w:ascii="宋体" w:hAnsi="宋体" w:eastAsia="宋体" w:cs="宋体"/>
          <w:kern w:val="0"/>
          <w:sz w:val="24"/>
          <w:lang w:val="zh-CN" w:bidi="zh-CN"/>
        </w:rPr>
        <w:t>维修的价格清单及折扣率。</w:t>
      </w:r>
      <w:r>
        <w:rPr>
          <w:rFonts w:hint="eastAsia" w:ascii="宋体" w:hAnsi="宋体" w:eastAsia="宋体" w:cs="宋体"/>
          <w:sz w:val="24"/>
        </w:rPr>
        <w:t>超出保修期后，投标人需提供不少于1年的免人工费的成本保修，更换的零部件以部件成本费收取。</w:t>
      </w:r>
    </w:p>
    <w:p w14:paraId="5DE6298B">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ascii="宋体" w:hAnsi="宋体" w:eastAsia="宋体" w:cs="宋体"/>
          <w:kern w:val="0"/>
          <w:sz w:val="24"/>
          <w:lang w:bidi="zh-CN"/>
        </w:rPr>
        <w:t>4</w:t>
      </w:r>
      <w:r>
        <w:rPr>
          <w:rFonts w:hint="eastAsia" w:ascii="宋体" w:hAnsi="宋体" w:eastAsia="宋体" w:cs="宋体"/>
          <w:kern w:val="0"/>
          <w:sz w:val="24"/>
          <w:lang w:val="zh-CN" w:bidi="zh-CN"/>
        </w:rPr>
        <w:t>）</w:t>
      </w:r>
      <w:r>
        <w:rPr>
          <w:rFonts w:hint="eastAsia" w:ascii="宋体" w:hAnsi="宋体" w:eastAsia="宋体" w:cs="宋体"/>
          <w:kern w:val="0"/>
          <w:sz w:val="24"/>
          <w:lang w:bidi="zh-CN"/>
        </w:rPr>
        <w:t>所投产品均需提供原厂免费技术培训，</w:t>
      </w:r>
      <w:r>
        <w:rPr>
          <w:rFonts w:hint="eastAsia" w:ascii="宋体" w:hAnsi="宋体" w:eastAsia="宋体" w:cs="宋体"/>
          <w:kern w:val="0"/>
          <w:sz w:val="24"/>
          <w:lang w:val="zh-CN" w:bidi="zh-CN"/>
        </w:rPr>
        <w:t>涵盖产品的操作、维护和保养等。</w:t>
      </w:r>
    </w:p>
    <w:p w14:paraId="61D4A7B7">
      <w:pPr>
        <w:wordWrap w:val="0"/>
        <w:spacing w:line="360" w:lineRule="auto"/>
        <w:ind w:firstLine="480" w:firstLineChars="200"/>
        <w:jc w:val="left"/>
        <w:rPr>
          <w:rFonts w:ascii="宋体" w:hAnsi="宋体" w:eastAsia="宋体" w:cs="宋体"/>
          <w:sz w:val="24"/>
        </w:rPr>
      </w:pPr>
      <w:r>
        <w:rPr>
          <w:rFonts w:hint="eastAsia" w:ascii="宋体" w:hAnsi="宋体" w:eastAsia="宋体" w:cs="宋体"/>
          <w:kern w:val="0"/>
          <w:sz w:val="24"/>
          <w:lang w:val="zh-CN" w:bidi="zh-CN"/>
        </w:rPr>
        <w:t>（5）</w:t>
      </w:r>
      <w:bookmarkStart w:id="2" w:name="OLE_LINK4"/>
      <w:bookmarkStart w:id="3" w:name="OLE_LINK3"/>
      <w:r>
        <w:rPr>
          <w:rFonts w:hint="eastAsia" w:ascii="宋体" w:hAnsi="宋体" w:eastAsia="宋体" w:cs="宋体"/>
          <w:kern w:val="0"/>
          <w:sz w:val="24"/>
          <w:lang w:val="zh-CN" w:bidi="zh-CN"/>
        </w:rPr>
        <w:t>每个学期开学前要求对所有设备进行巡检，满足招标方所有技术需求。</w:t>
      </w:r>
      <w:bookmarkEnd w:id="2"/>
      <w:bookmarkEnd w:id="3"/>
    </w:p>
    <w:p w14:paraId="3632F8BD">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3.交货</w:t>
      </w:r>
      <w:r>
        <w:rPr>
          <w:rFonts w:hint="eastAsia" w:ascii="宋体" w:hAnsi="宋体" w:eastAsia="宋体" w:cs="宋体"/>
          <w:kern w:val="0"/>
          <w:sz w:val="24"/>
          <w:lang w:val="zh-CN" w:bidi="zh-CN"/>
        </w:rPr>
        <w:t>要求</w:t>
      </w:r>
    </w:p>
    <w:p w14:paraId="5C7D3BA8">
      <w:pPr>
        <w:ind w:firstLine="480" w:firstLineChars="200"/>
        <w:rPr>
          <w:rFonts w:ascii="宋体" w:hAnsi="宋体" w:eastAsia="宋体" w:cs="宋体"/>
          <w:kern w:val="0"/>
          <w:sz w:val="24"/>
          <w:lang w:val="zh-CN" w:bidi="zh-CN"/>
        </w:rPr>
      </w:pPr>
      <w:r>
        <w:rPr>
          <w:rFonts w:hint="eastAsia" w:ascii="宋体" w:hAnsi="宋体" w:eastAsia="宋体" w:cs="宋体"/>
          <w:kern w:val="0"/>
          <w:sz w:val="24"/>
          <w:lang w:val="zh-CN" w:bidi="zh-CN"/>
        </w:rPr>
        <w:t>（1）交货期：</w:t>
      </w:r>
    </w:p>
    <w:p w14:paraId="4B66836F">
      <w:pPr>
        <w:ind w:firstLine="480" w:firstLineChars="200"/>
        <w:rPr>
          <w:rFonts w:ascii="宋体" w:hAnsi="宋体" w:eastAsia="宋体" w:cs="宋体"/>
          <w:kern w:val="0"/>
          <w:sz w:val="24"/>
          <w:lang w:val="zh-CN" w:bidi="zh-CN"/>
        </w:rPr>
      </w:pPr>
      <w:r>
        <w:rPr>
          <w:rFonts w:ascii="宋体" w:hAnsi="宋体" w:eastAsia="宋体" w:cs="宋体"/>
          <w:kern w:val="0"/>
          <w:sz w:val="24"/>
          <w:lang w:val="zh-CN" w:bidi="zh-CN"/>
        </w:rPr>
        <w:t>货到：签订合同之日起</w:t>
      </w:r>
      <w:r>
        <w:rPr>
          <w:rFonts w:hint="eastAsia" w:ascii="宋体" w:hAnsi="宋体" w:eastAsia="宋体" w:cs="宋体"/>
          <w:kern w:val="0"/>
          <w:sz w:val="24"/>
          <w:lang w:bidi="zh-CN"/>
        </w:rPr>
        <w:t>10</w:t>
      </w:r>
      <w:r>
        <w:rPr>
          <w:rFonts w:ascii="宋体" w:hAnsi="宋体" w:eastAsia="宋体" w:cs="宋体"/>
          <w:kern w:val="0"/>
          <w:sz w:val="24"/>
          <w:lang w:val="zh-CN" w:bidi="zh-CN"/>
        </w:rPr>
        <w:t>天内</w:t>
      </w:r>
      <w:r>
        <w:rPr>
          <w:rFonts w:hint="eastAsia" w:ascii="宋体" w:hAnsi="宋体" w:eastAsia="宋体" w:cs="宋体"/>
          <w:kern w:val="0"/>
          <w:sz w:val="24"/>
          <w:lang w:val="zh-CN" w:bidi="zh-CN"/>
        </w:rPr>
        <w:t>，</w:t>
      </w:r>
      <w:r>
        <w:rPr>
          <w:rFonts w:ascii="宋体" w:hAnsi="宋体" w:eastAsia="宋体" w:cs="宋体"/>
          <w:kern w:val="0"/>
          <w:sz w:val="24"/>
          <w:lang w:val="zh-CN" w:bidi="zh-CN"/>
        </w:rPr>
        <w:t>安装（施工）完成：货到之日起</w:t>
      </w:r>
      <w:r>
        <w:rPr>
          <w:rFonts w:hint="eastAsia" w:ascii="宋体" w:hAnsi="宋体" w:eastAsia="宋体" w:cs="宋体"/>
          <w:kern w:val="0"/>
          <w:sz w:val="24"/>
          <w:lang w:bidi="zh-CN"/>
        </w:rPr>
        <w:t>15</w:t>
      </w:r>
      <w:r>
        <w:rPr>
          <w:rFonts w:ascii="宋体" w:hAnsi="宋体" w:eastAsia="宋体" w:cs="宋体"/>
          <w:kern w:val="0"/>
          <w:sz w:val="24"/>
          <w:lang w:val="zh-CN" w:bidi="zh-CN"/>
        </w:rPr>
        <w:t>天内。</w:t>
      </w:r>
    </w:p>
    <w:p w14:paraId="36CD0647">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2</w:t>
      </w:r>
      <w:r>
        <w:rPr>
          <w:rFonts w:hint="eastAsia" w:ascii="宋体" w:hAnsi="宋体" w:eastAsia="宋体" w:cs="宋体"/>
          <w:kern w:val="0"/>
          <w:sz w:val="24"/>
          <w:lang w:val="zh-CN" w:bidi="zh-CN"/>
        </w:rPr>
        <w:t>）交货地点：</w:t>
      </w:r>
      <w:r>
        <w:rPr>
          <w:rFonts w:hint="eastAsia" w:ascii="宋体" w:hAnsi="宋体" w:eastAsia="宋体" w:cs="宋体"/>
          <w:kern w:val="0"/>
          <w:sz w:val="24"/>
          <w:lang w:bidi="zh-CN"/>
        </w:rPr>
        <w:t>天津市西青区宾水西道399号天津工业大学</w:t>
      </w:r>
      <w:r>
        <w:rPr>
          <w:rFonts w:hint="eastAsia" w:ascii="宋体" w:hAnsi="宋体" w:eastAsia="宋体" w:cs="宋体"/>
          <w:kern w:val="0"/>
          <w:sz w:val="24"/>
          <w:lang w:val="zh-CN" w:bidi="zh-CN"/>
        </w:rPr>
        <w:t>。</w:t>
      </w:r>
    </w:p>
    <w:p w14:paraId="72769A2C">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3</w:t>
      </w:r>
      <w:r>
        <w:rPr>
          <w:rFonts w:hint="eastAsia" w:ascii="宋体" w:hAnsi="宋体" w:eastAsia="宋体" w:cs="宋体"/>
          <w:kern w:val="0"/>
          <w:sz w:val="24"/>
          <w:lang w:val="zh-CN" w:bidi="zh-CN"/>
        </w:rPr>
        <w:t>）提供制造商完整的随机资料，包括完整的使用和维修手册、</w:t>
      </w:r>
      <w:r>
        <w:rPr>
          <w:rFonts w:hint="eastAsia" w:ascii="宋体" w:hAnsi="宋体" w:eastAsia="宋体" w:cs="宋体"/>
          <w:kern w:val="0"/>
          <w:sz w:val="24"/>
          <w:lang w:bidi="zh-CN"/>
        </w:rPr>
        <w:t>合格证</w:t>
      </w:r>
      <w:r>
        <w:rPr>
          <w:rFonts w:hint="eastAsia" w:ascii="宋体" w:hAnsi="宋体" w:eastAsia="宋体" w:cs="宋体"/>
          <w:kern w:val="0"/>
          <w:sz w:val="24"/>
          <w:lang w:val="zh-CN" w:bidi="zh-CN"/>
        </w:rPr>
        <w:t>等。</w:t>
      </w:r>
    </w:p>
    <w:p w14:paraId="4B0575A8">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w:t>
      </w:r>
      <w:r>
        <w:rPr>
          <w:rFonts w:hint="eastAsia" w:ascii="宋体" w:hAnsi="宋体" w:eastAsia="宋体" w:cs="宋体"/>
          <w:kern w:val="0"/>
          <w:sz w:val="24"/>
          <w:lang w:bidi="zh-CN"/>
        </w:rPr>
        <w:t>4</w:t>
      </w:r>
      <w:r>
        <w:rPr>
          <w:rFonts w:hint="eastAsia" w:ascii="宋体" w:hAnsi="宋体" w:eastAsia="宋体" w:cs="宋体"/>
          <w:kern w:val="0"/>
          <w:sz w:val="24"/>
          <w:lang w:val="zh-CN" w:bidi="zh-CN"/>
        </w:rPr>
        <w:t>）交货时招标人有权要求投标人对产品的合法供货渠道进行说明，经核实如投标人提供非法渠道的商品，视为欺诈，为维护招标人合法权益，投标人要承担商品价值双倍的赔偿；同时，依据现行的国家法律法规追究其他责任，并连带追究所投产品制造商的责任。</w:t>
      </w:r>
    </w:p>
    <w:p w14:paraId="2B7F889F">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（5）其它要求：</w:t>
      </w:r>
      <w:r>
        <w:rPr>
          <w:rFonts w:ascii="宋体" w:hAnsi="宋体" w:eastAsia="宋体" w:cs="宋体"/>
          <w:kern w:val="0"/>
          <w:sz w:val="24"/>
          <w:lang w:val="zh-CN" w:bidi="zh-CN"/>
        </w:rPr>
        <w:t>本项目</w:t>
      </w:r>
      <w:r>
        <w:rPr>
          <w:rFonts w:hint="eastAsia" w:ascii="宋体" w:hAnsi="宋体" w:eastAsia="宋体" w:cs="宋体"/>
          <w:kern w:val="0"/>
          <w:sz w:val="24"/>
          <w:lang w:val="zh-CN" w:bidi="zh-CN"/>
        </w:rPr>
        <w:t>不接受进口产品投标、不接受联合体投标。</w:t>
      </w:r>
    </w:p>
    <w:p w14:paraId="56A90664">
      <w:pPr>
        <w:spacing w:line="480" w:lineRule="auto"/>
        <w:ind w:firstLine="480" w:firstLineChars="200"/>
        <w:rPr>
          <w:rFonts w:ascii="宋体" w:hAnsi="宋体" w:eastAsia="宋体" w:cs="宋体"/>
          <w:kern w:val="0"/>
          <w:sz w:val="24"/>
          <w:lang w:bidi="zh-CN"/>
        </w:rPr>
      </w:pPr>
      <w:r>
        <w:rPr>
          <w:rFonts w:hint="eastAsia" w:ascii="宋体" w:hAnsi="宋体" w:eastAsia="宋体" w:cs="宋体"/>
          <w:kern w:val="0"/>
          <w:sz w:val="24"/>
          <w:lang w:bidi="zh-CN"/>
        </w:rPr>
        <w:t>4.</w:t>
      </w:r>
      <w:r>
        <w:rPr>
          <w:rFonts w:hint="eastAsia" w:ascii="宋体" w:hAnsi="宋体" w:eastAsia="宋体" w:cs="宋体"/>
          <w:kern w:val="0"/>
          <w:sz w:val="24"/>
          <w:lang w:val="zh-CN" w:bidi="zh-CN"/>
        </w:rPr>
        <w:t>付款方式：</w:t>
      </w:r>
      <w:bookmarkStart w:id="4" w:name="_Hlk209774493"/>
      <w:r>
        <w:rPr>
          <w:rFonts w:hint="eastAsia" w:ascii="宋体" w:hAnsi="宋体" w:eastAsia="宋体" w:cs="宋体"/>
          <w:kern w:val="0"/>
          <w:sz w:val="24"/>
          <w:lang w:val="zh-CN" w:bidi="zh-CN"/>
        </w:rPr>
        <w:t>合同签订后</w:t>
      </w:r>
      <w:r>
        <w:rPr>
          <w:rFonts w:ascii="宋体" w:hAnsi="宋体" w:eastAsia="宋体" w:cs="宋体"/>
          <w:kern w:val="0"/>
          <w:sz w:val="24"/>
          <w:lang w:val="zh-CN" w:bidi="zh-CN"/>
        </w:rPr>
        <w:t>10个工作日内，中标人将合同金额的10%作为履约保证金打入学校银行账户（中标人可以以支票、本票、汇票、银行汇款或者金融机构、担保机构出具的保函等非现金形式提交履约保证金），中标人将合同金额60%的银行预付款保函交到学校。学校在收到履约保证金和银行预付款保函后10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bookmarkEnd w:id="4"/>
    </w:p>
    <w:p w14:paraId="2D6700DF">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bidi="zh-CN"/>
        </w:rPr>
        <w:t>5.</w:t>
      </w:r>
      <w:r>
        <w:rPr>
          <w:rFonts w:hint="eastAsia" w:ascii="宋体" w:hAnsi="宋体" w:eastAsia="宋体" w:cs="宋体"/>
          <w:kern w:val="0"/>
          <w:sz w:val="24"/>
          <w:lang w:val="zh-CN" w:bidi="zh-CN"/>
        </w:rPr>
        <w:t>验收方法及标准</w:t>
      </w:r>
    </w:p>
    <w:p w14:paraId="63993CFB">
      <w:pPr>
        <w:wordWrap w:val="0"/>
        <w:spacing w:line="360" w:lineRule="auto"/>
        <w:ind w:firstLine="480" w:firstLineChars="200"/>
        <w:jc w:val="left"/>
        <w:rPr>
          <w:rFonts w:ascii="宋体" w:hAnsi="宋体" w:eastAsia="宋体" w:cs="宋体"/>
          <w:kern w:val="0"/>
          <w:sz w:val="24"/>
          <w:lang w:val="zh-CN" w:bidi="zh-CN"/>
        </w:rPr>
      </w:pPr>
      <w:r>
        <w:rPr>
          <w:rFonts w:hint="eastAsia" w:ascii="宋体" w:hAnsi="宋体" w:eastAsia="宋体" w:cs="宋体"/>
          <w:kern w:val="0"/>
          <w:sz w:val="24"/>
          <w:lang w:val="zh-CN" w:bidi="zh-CN"/>
        </w:rPr>
        <w:t>按照采购合同的约定和现行国家标准、行业标准以及企业标准对每一项技术、服务、安全标准的履约情况进行确认。招标人有权根据需要设置出厂检验、到货检验、安装调试检验、配套服务检验等多重验收环节。必要时，招标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8C55E73">
      <w:pPr>
        <w:spacing w:line="360" w:lineRule="auto"/>
        <w:jc w:val="left"/>
        <w:rPr>
          <w:rFonts w:ascii="宋体" w:hAnsi="宋体" w:eastAsia="宋体" w:cs="宋体"/>
          <w:b/>
          <w:kern w:val="0"/>
          <w:sz w:val="24"/>
          <w:szCs w:val="24"/>
          <w:lang w:bidi="zh-CN"/>
        </w:rPr>
      </w:pPr>
      <w:r>
        <w:rPr>
          <w:rFonts w:hint="eastAsia" w:ascii="宋体" w:hAnsi="宋体" w:cs="宋体"/>
          <w:b/>
          <w:kern w:val="0"/>
          <w:sz w:val="24"/>
          <w:szCs w:val="24"/>
          <w:lang w:bidi="zh-CN"/>
        </w:rPr>
        <w:t>四</w:t>
      </w:r>
      <w:r>
        <w:rPr>
          <w:rFonts w:hint="eastAsia" w:ascii="宋体" w:hAnsi="宋体" w:eastAsia="宋体" w:cs="宋体"/>
          <w:b/>
          <w:kern w:val="0"/>
          <w:sz w:val="24"/>
          <w:szCs w:val="24"/>
          <w:lang w:val="zh-CN" w:bidi="zh-CN"/>
        </w:rPr>
        <w:t>、</w:t>
      </w:r>
      <w:r>
        <w:rPr>
          <w:rFonts w:hint="eastAsia" w:ascii="宋体" w:hAnsi="宋体" w:eastAsia="宋体" w:cs="宋体"/>
          <w:b/>
          <w:kern w:val="0"/>
          <w:sz w:val="24"/>
          <w:szCs w:val="24"/>
          <w:lang w:bidi="zh-CN"/>
        </w:rPr>
        <w:t>技术要求</w:t>
      </w:r>
    </w:p>
    <w:p w14:paraId="16C51F85">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1.投标人须承诺所投产品和服务符合相关强制性规定。交货时招标人有权要求投标人出具所投产品、服务符合上述规定的证明文件。</w:t>
      </w:r>
    </w:p>
    <w:p w14:paraId="2356FE92">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2.对所投产品的名称、品牌、制造商、产地、主要技术性能指标及其在技术、安全、性能、管理、厂家标准、使用年限及售后服务等方面情况提供详细的具有法律效力的技术资料。</w:t>
      </w:r>
    </w:p>
    <w:p w14:paraId="5B70E4EE">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3.知识产权：供应商需承诺所提供的产品不存在著作权纠纷，在合同履行过程中，不侵犯第三人的合法权益。任何第三方如果提出侵权指控，由供应商负责与第三方交涉并承担由此而引起的一切法律责任和费用。</w:t>
      </w:r>
    </w:p>
    <w:p w14:paraId="150B59A7">
      <w:pPr>
        <w:widowControl/>
        <w:spacing w:line="360" w:lineRule="auto"/>
        <w:ind w:firstLine="480" w:firstLineChars="200"/>
        <w:jc w:val="left"/>
        <w:rPr>
          <w:rFonts w:ascii="宋体" w:hAnsi="宋体" w:eastAsia="宋体" w:cs="宋体"/>
          <w:kern w:val="0"/>
          <w:sz w:val="24"/>
          <w:szCs w:val="24"/>
          <w:lang w:bidi="ar"/>
        </w:rPr>
      </w:pPr>
      <w:bookmarkStart w:id="5" w:name="_Toc456622200"/>
      <w:bookmarkStart w:id="6" w:name="_Toc25891"/>
      <w:bookmarkStart w:id="7" w:name="_Toc533774178"/>
      <w:bookmarkStart w:id="8" w:name="_Toc15813"/>
      <w:bookmarkStart w:id="9" w:name="_Toc27598"/>
      <w:bookmarkStart w:id="10" w:name="_Toc30531"/>
      <w:bookmarkStart w:id="11" w:name="_Toc24415"/>
      <w:bookmarkStart w:id="12" w:name="_Toc456622591"/>
      <w:r>
        <w:rPr>
          <w:rFonts w:hint="eastAsia" w:ascii="宋体" w:hAnsi="宋体" w:eastAsia="宋体" w:cs="宋体"/>
          <w:kern w:val="0"/>
          <w:sz w:val="24"/>
          <w:szCs w:val="24"/>
          <w:lang w:bidi="ar"/>
        </w:rPr>
        <w:t>4.本项目不接受赠品或者与采购无关的其他商品、服务，投标人亦不得以招标人要求实施前述馈赠、回扣等行为。</w:t>
      </w:r>
    </w:p>
    <w:p w14:paraId="6F7B1150">
      <w:pPr>
        <w:widowControl/>
        <w:spacing w:line="360" w:lineRule="auto"/>
        <w:ind w:firstLine="480" w:firstLineChars="200"/>
        <w:jc w:val="left"/>
        <w:rPr>
          <w:rFonts w:ascii="宋体" w:hAnsi="宋体" w:eastAsia="宋体" w:cs="宋体"/>
          <w:kern w:val="0"/>
          <w:sz w:val="24"/>
          <w:szCs w:val="24"/>
          <w:lang w:bidi="ar"/>
        </w:rPr>
      </w:pPr>
      <w:r>
        <w:rPr>
          <w:rFonts w:hint="eastAsia" w:ascii="宋体" w:hAnsi="宋体" w:eastAsia="宋体" w:cs="宋体"/>
          <w:kern w:val="0"/>
          <w:sz w:val="24"/>
          <w:szCs w:val="24"/>
          <w:lang w:bidi="ar"/>
        </w:rPr>
        <w:t>5.采购清单</w:t>
      </w:r>
    </w:p>
    <w:bookmarkEnd w:id="5"/>
    <w:bookmarkEnd w:id="6"/>
    <w:bookmarkEnd w:id="7"/>
    <w:bookmarkEnd w:id="8"/>
    <w:bookmarkEnd w:id="9"/>
    <w:bookmarkEnd w:id="10"/>
    <w:bookmarkEnd w:id="11"/>
    <w:bookmarkEnd w:id="12"/>
    <w:p w14:paraId="5F542C5C">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注：</w:t>
      </w:r>
    </w:p>
    <w:p w14:paraId="3B36C0D4">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加注“▲”号的产品为核心产品（如未明确核心产品，则视为全部产品均为核心产品），任意一种核心产品为同一品牌时，按照第三部分第32.4条款执行。</w:t>
      </w:r>
    </w:p>
    <w:p w14:paraId="3E906513">
      <w:pPr>
        <w:spacing w:line="360" w:lineRule="auto"/>
        <w:ind w:firstLine="480" w:firstLineChars="200"/>
        <w:rPr>
          <w:rFonts w:ascii="宋体" w:hAnsi="宋体" w:eastAsia="宋体" w:cs="宋体"/>
          <w:sz w:val="24"/>
          <w:szCs w:val="28"/>
        </w:rPr>
      </w:pPr>
      <w:r>
        <w:rPr>
          <w:rFonts w:hint="eastAsia" w:ascii="宋体" w:hAnsi="宋体" w:eastAsia="宋体" w:cs="宋体"/>
          <w:sz w:val="24"/>
          <w:szCs w:val="28"/>
        </w:rPr>
        <w:t>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14:paraId="44825E7F">
      <w:pPr>
        <w:rPr>
          <w:sz w:val="28"/>
          <w:szCs w:val="28"/>
        </w:rPr>
      </w:pPr>
    </w:p>
    <w:tbl>
      <w:tblPr>
        <w:tblStyle w:val="5"/>
        <w:tblW w:w="538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2"/>
        <w:gridCol w:w="1497"/>
        <w:gridCol w:w="5776"/>
        <w:gridCol w:w="690"/>
        <w:gridCol w:w="655"/>
      </w:tblGrid>
      <w:tr w14:paraId="5FA29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01" w:type="pct"/>
            <w:vAlign w:val="center"/>
          </w:tcPr>
          <w:p w14:paraId="58700AB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序号</w:t>
            </w:r>
          </w:p>
        </w:tc>
        <w:tc>
          <w:tcPr>
            <w:tcW w:w="816" w:type="pct"/>
            <w:vAlign w:val="center"/>
          </w:tcPr>
          <w:p w14:paraId="5D592EB5">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标的名称</w:t>
            </w:r>
          </w:p>
        </w:tc>
        <w:tc>
          <w:tcPr>
            <w:tcW w:w="3148" w:type="pct"/>
            <w:vAlign w:val="center"/>
          </w:tcPr>
          <w:p w14:paraId="4161B01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技术要求</w:t>
            </w:r>
          </w:p>
        </w:tc>
        <w:tc>
          <w:tcPr>
            <w:tcW w:w="376" w:type="pct"/>
            <w:vAlign w:val="center"/>
          </w:tcPr>
          <w:p w14:paraId="5BAE4AF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单位</w:t>
            </w:r>
          </w:p>
        </w:tc>
        <w:tc>
          <w:tcPr>
            <w:tcW w:w="357" w:type="pct"/>
            <w:vAlign w:val="center"/>
          </w:tcPr>
          <w:p w14:paraId="487F887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数量</w:t>
            </w:r>
          </w:p>
        </w:tc>
      </w:tr>
      <w:tr w14:paraId="2EEA3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01" w:type="pct"/>
            <w:vAlign w:val="center"/>
          </w:tcPr>
          <w:p w14:paraId="7C20B55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c>
          <w:tcPr>
            <w:tcW w:w="816" w:type="pct"/>
            <w:vAlign w:val="center"/>
          </w:tcPr>
          <w:p w14:paraId="0DDAF912">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■工作站（学生模拟终端）</w:t>
            </w:r>
          </w:p>
        </w:tc>
        <w:tc>
          <w:tcPr>
            <w:tcW w:w="3148" w:type="pct"/>
            <w:vAlign w:val="center"/>
          </w:tcPr>
          <w:p w14:paraId="2491EF3F">
            <w:pPr>
              <w:widowControl/>
              <w:adjustRightInd w:val="0"/>
              <w:snapToGrid w:val="0"/>
              <w:spacing w:line="288" w:lineRule="auto"/>
              <w:rPr>
                <w:rFonts w:ascii="宋体" w:hAnsi="宋体" w:eastAsia="宋体" w:cs="宋体"/>
                <w:kern w:val="0"/>
                <w:szCs w:val="21"/>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76" w:type="pct"/>
            <w:vAlign w:val="center"/>
          </w:tcPr>
          <w:p w14:paraId="0D941736">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57" w:type="pct"/>
            <w:vAlign w:val="center"/>
          </w:tcPr>
          <w:p w14:paraId="054B257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r>
      <w:tr w14:paraId="055E4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01" w:type="pct"/>
            <w:vAlign w:val="center"/>
          </w:tcPr>
          <w:p w14:paraId="6AA9DE9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2</w:t>
            </w:r>
          </w:p>
        </w:tc>
        <w:tc>
          <w:tcPr>
            <w:tcW w:w="816" w:type="pct"/>
            <w:vAlign w:val="center"/>
          </w:tcPr>
          <w:p w14:paraId="11CD387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w:t>
            </w:r>
            <w:r>
              <w:rPr>
                <w:rFonts w:hint="eastAsia" w:ascii="宋体" w:hAnsi="宋体" w:eastAsia="宋体" w:cs="宋体"/>
                <w:color w:val="000000" w:themeColor="text1"/>
                <w:kern w:val="0"/>
                <w:szCs w:val="21"/>
                <w14:textFill>
                  <w14:solidFill>
                    <w14:schemeClr w14:val="tx1"/>
                  </w14:solidFill>
                </w14:textFill>
              </w:rPr>
              <w:t>显示器</w:t>
            </w:r>
          </w:p>
        </w:tc>
        <w:tc>
          <w:tcPr>
            <w:tcW w:w="3148" w:type="pct"/>
            <w:vAlign w:val="center"/>
          </w:tcPr>
          <w:p w14:paraId="08FB5558">
            <w:pPr>
              <w:widowControl/>
              <w:adjustRightInd w:val="0"/>
              <w:snapToGrid w:val="0"/>
              <w:spacing w:line="288" w:lineRule="auto"/>
              <w:rPr>
                <w:rFonts w:ascii="宋体" w:hAnsi="宋体" w:eastAsia="宋体" w:cs="宋体"/>
                <w:kern w:val="0"/>
                <w:szCs w:val="21"/>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76" w:type="pct"/>
            <w:vAlign w:val="center"/>
          </w:tcPr>
          <w:p w14:paraId="2D05C1F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57" w:type="pct"/>
            <w:vAlign w:val="center"/>
          </w:tcPr>
          <w:p w14:paraId="50EF3F5A">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68</w:t>
            </w:r>
          </w:p>
        </w:tc>
      </w:tr>
      <w:tr w14:paraId="1213E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01" w:type="pct"/>
            <w:vAlign w:val="center"/>
          </w:tcPr>
          <w:p w14:paraId="0DE2CB2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3</w:t>
            </w:r>
          </w:p>
        </w:tc>
        <w:tc>
          <w:tcPr>
            <w:tcW w:w="816" w:type="pct"/>
            <w:vAlign w:val="center"/>
          </w:tcPr>
          <w:p w14:paraId="5097CA9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w:t>
            </w:r>
            <w:r>
              <w:rPr>
                <w:rFonts w:hint="eastAsia" w:ascii="宋体" w:hAnsi="宋体" w:eastAsia="宋体" w:cs="宋体"/>
                <w:color w:val="000000"/>
                <w:szCs w:val="21"/>
              </w:rPr>
              <w:t>服务器（计算与存储单元）</w:t>
            </w:r>
          </w:p>
        </w:tc>
        <w:tc>
          <w:tcPr>
            <w:tcW w:w="3148" w:type="pct"/>
            <w:vAlign w:val="center"/>
          </w:tcPr>
          <w:p w14:paraId="6A43EAA1">
            <w:pPr>
              <w:widowControl/>
              <w:adjustRightInd w:val="0"/>
              <w:snapToGrid w:val="0"/>
              <w:spacing w:line="288" w:lineRule="auto"/>
              <w:rPr>
                <w:rFonts w:ascii="宋体" w:hAnsi="宋体" w:eastAsia="宋体" w:cs="宋体"/>
                <w:kern w:val="0"/>
                <w:szCs w:val="21"/>
              </w:rPr>
            </w:pPr>
            <w:r>
              <w:rPr>
                <w:rFonts w:hint="eastAsia" w:ascii="宋体" w:hAnsi="宋体" w:eastAsia="宋体" w:cs="宋体"/>
                <w:color w:val="000000" w:themeColor="text1"/>
                <w:kern w:val="0"/>
                <w:szCs w:val="21"/>
                <w14:textFill>
                  <w14:solidFill>
                    <w14:schemeClr w14:val="tx1"/>
                  </w14:solidFill>
                </w14:textFill>
              </w:rPr>
              <w:t>详见“5部分产品具体参数”</w:t>
            </w:r>
          </w:p>
        </w:tc>
        <w:tc>
          <w:tcPr>
            <w:tcW w:w="376" w:type="pct"/>
            <w:vAlign w:val="center"/>
          </w:tcPr>
          <w:p w14:paraId="4A8D124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台</w:t>
            </w:r>
          </w:p>
        </w:tc>
        <w:tc>
          <w:tcPr>
            <w:tcW w:w="357" w:type="pct"/>
            <w:vAlign w:val="center"/>
          </w:tcPr>
          <w:p w14:paraId="21032E4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r>
      <w:tr w14:paraId="34564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301" w:type="pct"/>
            <w:vAlign w:val="center"/>
          </w:tcPr>
          <w:p w14:paraId="1FA394A7">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4</w:t>
            </w:r>
          </w:p>
        </w:tc>
        <w:tc>
          <w:tcPr>
            <w:tcW w:w="816" w:type="pct"/>
            <w:vAlign w:val="center"/>
          </w:tcPr>
          <w:p w14:paraId="618A9A6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智慧金融数字化运营决策仿真系统</w:t>
            </w:r>
          </w:p>
          <w:p w14:paraId="1D51D25C">
            <w:pPr>
              <w:jc w:val="center"/>
              <w:rPr>
                <w:rFonts w:ascii="宋体" w:hAnsi="宋体" w:eastAsia="宋体" w:cs="宋体"/>
                <w:color w:val="000000" w:themeColor="text1"/>
                <w:kern w:val="0"/>
                <w:szCs w:val="21"/>
                <w14:textFill>
                  <w14:solidFill>
                    <w14:schemeClr w14:val="tx1"/>
                  </w14:solidFill>
                </w14:textFill>
              </w:rPr>
            </w:pPr>
          </w:p>
        </w:tc>
        <w:tc>
          <w:tcPr>
            <w:tcW w:w="3148" w:type="pct"/>
            <w:vAlign w:val="center"/>
          </w:tcPr>
          <w:p w14:paraId="66FFD9B4">
            <w:pPr>
              <w:widowControl/>
              <w:ind w:firstLine="420" w:firstLineChars="200"/>
              <w:jc w:val="left"/>
              <w:rPr>
                <w:rFonts w:ascii="宋体" w:hAnsi="宋体" w:eastAsia="宋体" w:cs="宋体"/>
                <w:kern w:val="0"/>
                <w:szCs w:val="21"/>
              </w:rPr>
            </w:pPr>
            <w:r>
              <w:rPr>
                <w:rFonts w:hint="eastAsia" w:ascii="宋体" w:hAnsi="宋体" w:eastAsia="宋体" w:cs="宋体"/>
                <w:color w:val="000000"/>
                <w:kern w:val="0"/>
                <w:szCs w:val="21"/>
                <w:lang w:bidi="ar"/>
              </w:rPr>
              <w:t>满足开展不少于68人同时实验要求。包含金融与经济模拟交易教学资源模块、全数据库接口、中国区域研究数据支撑平台、金融教学实验设备；系统提供一个接近真实商业环境的模拟，使学生能够在严格的监管机构和多样化的客户背景下，提供包括金融与经济业务和绩效管理实验旨在提升学生的业务处理能力、风险控制能力和决策能力。</w:t>
            </w:r>
          </w:p>
          <w:p w14:paraId="004FB6C5">
            <w:pPr>
              <w:widowControl/>
              <w:numPr>
                <w:ilvl w:val="0"/>
                <w:numId w:val="1"/>
              </w:numPr>
              <w:adjustRightInd w:val="0"/>
              <w:snapToGrid w:val="0"/>
              <w:spacing w:line="288" w:lineRule="auto"/>
              <w:jc w:val="left"/>
              <w:rPr>
                <w:rFonts w:ascii="宋体" w:hAnsi="宋体" w:eastAsia="宋体" w:cs="宋体"/>
                <w:b/>
                <w:bCs/>
                <w:kern w:val="0"/>
                <w:szCs w:val="21"/>
              </w:rPr>
            </w:pPr>
            <w:r>
              <w:rPr>
                <w:rFonts w:hint="eastAsia" w:ascii="宋体" w:hAnsi="宋体" w:eastAsia="宋体" w:cs="宋体"/>
                <w:szCs w:val="21"/>
              </w:rPr>
              <w:t>▲</w:t>
            </w:r>
            <w:r>
              <w:rPr>
                <w:rFonts w:hint="eastAsia" w:ascii="宋体" w:hAnsi="宋体" w:eastAsia="宋体" w:cs="宋体"/>
                <w:b/>
                <w:bCs/>
                <w:kern w:val="0"/>
                <w:szCs w:val="21"/>
              </w:rPr>
              <w:t>金融与经济模拟交易教学资源模块</w:t>
            </w:r>
          </w:p>
          <w:p w14:paraId="0D235805">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1.1技术指标</w:t>
            </w:r>
          </w:p>
          <w:p w14:paraId="1FF470FE">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要求基于J2EE平台，采用B/S架构，使用java开发技术，支持主流操作系统，应用可以跨操作系统部署。项目采用模块化架构设计，拥有良好的扩展性；</w:t>
            </w:r>
          </w:p>
          <w:p w14:paraId="7F9F7276">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平台架构为Spring+SpringMvc+Mybatis+PostgreSql，展现层freemarker+Jquery组件，采用Ajax局部刷新技术提高操作体验，持久化模式决策采用轻量级ORM：Mybatis，采用主流服务容器Tomcat，系统所有操作通过Log4J记录操作日志。</w:t>
            </w:r>
          </w:p>
          <w:p w14:paraId="22F724A6">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会话采用无session模式，使用Redis缓存做状态控制，实现分布式Session管理。</w:t>
            </w:r>
          </w:p>
          <w:p w14:paraId="7E45B544">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分布式策略，采用Dubbo+Zookeeper实现远程对象访问机制。</w:t>
            </w:r>
          </w:p>
          <w:p w14:paraId="5347DE0C">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事物控制策略，在service进行事务控制，分布式事物将采用特殊业务特殊处理的方式。</w:t>
            </w:r>
          </w:p>
          <w:p w14:paraId="071E6561">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平台采用OAuth2.0开放授权协议，用于用户验证和授权。</w:t>
            </w:r>
          </w:p>
          <w:p w14:paraId="3423E6BF">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基于chrome浏览器，无需安装任何客户端和插件。</w:t>
            </w:r>
          </w:p>
          <w:p w14:paraId="6058032E">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基于QuartZ实现定时任务调度。</w:t>
            </w:r>
          </w:p>
          <w:p w14:paraId="2B7ED4BA">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基于FastDFS的轻量级分布式文件系统。</w:t>
            </w:r>
          </w:p>
          <w:p w14:paraId="3BB3B551">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基于海量实时行情数据，提供接近实盘的模拟交易体验。</w:t>
            </w:r>
          </w:p>
          <w:p w14:paraId="783FC4C8">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支持实验室内、校内及校外等不同场所使用，满足移动互联时代要求；</w:t>
            </w:r>
          </w:p>
          <w:p w14:paraId="416D1D20">
            <w:pPr>
              <w:widowControl/>
              <w:numPr>
                <w:ilvl w:val="0"/>
                <w:numId w:val="2"/>
              </w:numPr>
              <w:adjustRightInd w:val="0"/>
              <w:snapToGrid w:val="0"/>
              <w:rPr>
                <w:rFonts w:ascii="宋体" w:hAnsi="宋体" w:eastAsia="宋体" w:cs="宋体"/>
                <w:kern w:val="0"/>
                <w:szCs w:val="21"/>
              </w:rPr>
            </w:pPr>
            <w:r>
              <w:rPr>
                <w:rFonts w:hint="eastAsia" w:ascii="宋体" w:hAnsi="宋体" w:eastAsia="宋体" w:cs="宋体"/>
                <w:kern w:val="0"/>
                <w:szCs w:val="21"/>
              </w:rPr>
              <w:t>支持实验室内、校内及校外、电脑和手机移动端等不同场所使用，满足移动互联时代要求。</w:t>
            </w:r>
          </w:p>
          <w:p w14:paraId="120320D5">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1.2 教学管理系统</w:t>
            </w:r>
          </w:p>
          <w:p w14:paraId="1D0F3471">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系统为三级账号管理体系，包含管理员账号、教师账号、学生账号；管理员账号可配置教师、学生相关信息，教师账号可配置学生相关信息。</w:t>
            </w:r>
          </w:p>
          <w:p w14:paraId="6B5B9B34">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每个角色（管理员、教师、学生）只需一个相对应账号，即可完成所有教与学任务。</w:t>
            </w:r>
          </w:p>
          <w:p w14:paraId="345E1706">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系统不限教师与学生数量，可根据学校实际教学人员数量灵活配置。</w:t>
            </w:r>
          </w:p>
          <w:p w14:paraId="18A601D8">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管理员端可实时在线院系、专业、行政班级等层级的信息管理；</w:t>
            </w:r>
          </w:p>
          <w:p w14:paraId="33A18BF1">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管理员端支持根据固定模板和手动添加教师、学生信息，支持对教师、学生信息修改、注销、激活、筛选等；</w:t>
            </w:r>
          </w:p>
          <w:p w14:paraId="57827989">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管理员端支持对教师、学生发布公告信息，支持PDF、Word、WPS、PPT、Excel、TXT等形式的公告附件。</w:t>
            </w:r>
          </w:p>
          <w:p w14:paraId="437D6692">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教师端可实时在线创建课程班级，并进行班级学生管理；支持以行政班级、单个学生为单位统一管理；支持课程班级学生在线时长等信息查看及统一导出；可根据课程教学进度及需要进行班级信息修改及解散等管理。</w:t>
            </w:r>
          </w:p>
          <w:p w14:paraId="3CD4B4CC">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教师端可根据教学需求建立相关课程；教师可对名下课程进行管理，支持修改课程信息、关闭或删除课程。</w:t>
            </w:r>
          </w:p>
          <w:p w14:paraId="4728D412">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教师端可实时查看课程相关学生的交易数据统计信息；数据应包含各交易品种的课程排名、资产状况、持仓情况及交易记录等；一键导出课程所有学生的排名、资产状况、持仓情况、交易记录等数据；</w:t>
            </w:r>
          </w:p>
          <w:p w14:paraId="045C87D7">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交易数据可视化呈现，排名、资产、盈亏情况、资产情况等数据可视化展现，并且支持教师对多个学生的比对，可视化图表可导出。</w:t>
            </w:r>
          </w:p>
          <w:p w14:paraId="6CD3F9A7">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基于投资行为分析及教学需要，课程评分规则可按照盈利率、Alpha、Beta、收益标准差、Sharpe指标等参数自由设定，系统根据设定的规定自动评分；</w:t>
            </w:r>
          </w:p>
          <w:p w14:paraId="1B1D5E80">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支持修改股票佣金、期货保证金及费率，课程和大赛均支持调整。</w:t>
            </w:r>
          </w:p>
          <w:p w14:paraId="50BF1E74">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教师端可实时在线发布作业，支持教师在线批改作业，摒弃传统作业模式，实现无纸化教学模式；</w:t>
            </w:r>
          </w:p>
          <w:p w14:paraId="4F002CB2">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教师端可在线发布课程课件、案例等资料；支持课程课件、案例等资料收藏；支持共享课件、资料至全校师生，提升教师教学及学生学习的效率；</w:t>
            </w:r>
          </w:p>
          <w:p w14:paraId="54BF795C">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学生端随时可以在实验室内外登入系统参加模拟课程，查看课件、案例等资料，支持学生接收作业、完成作业、提交作业，满足学生多样化的使用需求；</w:t>
            </w:r>
          </w:p>
          <w:p w14:paraId="509FB050">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学生端可进行课程内各交易品种的模拟交易，查看所参加模拟课程的排名情况、可视化资金分布图、收益情况、持仓情况、交易记录等。</w:t>
            </w:r>
          </w:p>
          <w:p w14:paraId="193BCA80">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学生端支持查看个人持仓风险分析，通过可视化投资评分、风险分析指标、多样化指标对学生投资行为结果分析。</w:t>
            </w:r>
          </w:p>
          <w:p w14:paraId="25D45762">
            <w:pPr>
              <w:widowControl/>
              <w:numPr>
                <w:ilvl w:val="0"/>
                <w:numId w:val="3"/>
              </w:numPr>
              <w:adjustRightInd w:val="0"/>
              <w:snapToGrid w:val="0"/>
              <w:rPr>
                <w:rFonts w:ascii="宋体" w:hAnsi="宋体" w:eastAsia="宋体" w:cs="宋体"/>
                <w:kern w:val="0"/>
                <w:szCs w:val="21"/>
              </w:rPr>
            </w:pPr>
            <w:r>
              <w:rPr>
                <w:rFonts w:hint="eastAsia" w:ascii="宋体" w:hAnsi="宋体" w:eastAsia="宋体" w:cs="宋体"/>
                <w:kern w:val="0"/>
                <w:szCs w:val="21"/>
              </w:rPr>
              <w:t>金融投资课堂，分为投资课堂和考证模块，支持学生在线学习超300+精品金融课程，支持证券、期货、基金从业考证的试题练习。</w:t>
            </w:r>
          </w:p>
          <w:p w14:paraId="5E291DFF">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1.3 模拟交易系统</w:t>
            </w:r>
          </w:p>
          <w:p w14:paraId="6A709FD8">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交易品种齐全，支持沪深A股、期权、T+0、股指期货、商品期货、外汇、场外基金、贵金属；</w:t>
            </w:r>
          </w:p>
          <w:p w14:paraId="7DB103FF">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模拟交易行情为实时行情，与真实行情同步，模拟交易遵循真实交易规则，与实盘交易撮合机制相同；</w:t>
            </w:r>
          </w:p>
          <w:p w14:paraId="0AF3485F">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沪深A股交易品种支持分红、送股、转增、新股上市首日交易、股票退市和换股；确保行情完整性、交易的高仿真性。</w:t>
            </w:r>
          </w:p>
          <w:p w14:paraId="322C2C5E">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沪深A股品交易种支持限价、市价交易指令，其中沪深证券的市价指令包括市价最优五档转限价和市价最优五档转撤销两种。</w:t>
            </w:r>
          </w:p>
          <w:p w14:paraId="63AEF367">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★沪深A股交易品种保持与券商一致的预埋单机制，客户在非交易时间内下单，待系统开盘，会将预埋单一次性发往撮合系统。</w:t>
            </w:r>
          </w:p>
          <w:p w14:paraId="49BCADC7">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沪深A股交易品种遵循真实的交易委托下单流程，在同一个操作界面完成银证转账、行情查看、下单委托等整套交易流程。</w:t>
            </w:r>
          </w:p>
          <w:p w14:paraId="666392B1">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股指期货、商品期货交易品种支持期货的逐日盯市、自动强平、开仓限制等。</w:t>
            </w:r>
          </w:p>
          <w:p w14:paraId="14FF839E">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外汇交易品种支持以保证金形式交易，包含六个基本汇率（澳元兑美元、欧元兑美元、英镑兑美元、美元兑加元、美元兑瑞郎、美元兑日元）和五个交叉汇率（黄金兑美元、澳元兑日元、欧元兑瑞郎、欧元兑日元、英镑兑日元）。</w:t>
            </w:r>
          </w:p>
          <w:p w14:paraId="29690CC8">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场外基金交易品种支持认购、申购、赎回、基金份额、分红查询等。</w:t>
            </w:r>
          </w:p>
          <w:p w14:paraId="3E1C19F7">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贵金属交易品种支持延期、现货等交易。</w:t>
            </w:r>
          </w:p>
          <w:p w14:paraId="571CF33E">
            <w:pPr>
              <w:widowControl/>
              <w:numPr>
                <w:ilvl w:val="0"/>
                <w:numId w:val="4"/>
              </w:numPr>
              <w:adjustRightInd w:val="0"/>
              <w:snapToGrid w:val="0"/>
              <w:rPr>
                <w:rFonts w:ascii="宋体" w:hAnsi="宋体" w:eastAsia="宋体" w:cs="宋体"/>
                <w:kern w:val="0"/>
                <w:szCs w:val="21"/>
              </w:rPr>
            </w:pPr>
            <w:r>
              <w:rPr>
                <w:rFonts w:hint="eastAsia" w:ascii="宋体" w:hAnsi="宋体" w:eastAsia="宋体" w:cs="宋体"/>
                <w:kern w:val="0"/>
                <w:szCs w:val="21"/>
              </w:rPr>
              <w:t>★支持H5、小程序形式交易，交易规则完全同pc端，同时提供行情、资产查询、下单、撤单、排名、公告、历史大赛等功能。无需下载app即可进行课程内的交易。</w:t>
            </w:r>
          </w:p>
          <w:p w14:paraId="0CAC7B8D">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1.4 金融模拟大赛</w:t>
            </w:r>
          </w:p>
          <w:p w14:paraId="500C8486">
            <w:pPr>
              <w:widowControl/>
              <w:numPr>
                <w:ilvl w:val="0"/>
                <w:numId w:val="5"/>
              </w:numPr>
              <w:adjustRightInd w:val="0"/>
              <w:snapToGrid w:val="0"/>
              <w:rPr>
                <w:rFonts w:ascii="宋体" w:hAnsi="宋体" w:eastAsia="宋体" w:cs="宋体"/>
                <w:kern w:val="0"/>
                <w:szCs w:val="21"/>
              </w:rPr>
            </w:pPr>
            <w:r>
              <w:rPr>
                <w:rFonts w:hint="eastAsia" w:ascii="宋体" w:hAnsi="宋体" w:eastAsia="宋体" w:cs="宋体"/>
                <w:kern w:val="0"/>
                <w:szCs w:val="21"/>
              </w:rPr>
              <w:t>教师端可举办多个模拟交易大赛，可查看名下大赛所有参赛者数据，数据应包含各交易品种的大赛排名、资产状况、持仓情况及交易记录等，一键导出大赛所有学生的排名、资产状况、持仓情况、交易记录等数据；</w:t>
            </w:r>
          </w:p>
          <w:p w14:paraId="0B44DA48">
            <w:pPr>
              <w:widowControl/>
              <w:numPr>
                <w:ilvl w:val="0"/>
                <w:numId w:val="5"/>
              </w:numPr>
              <w:adjustRightInd w:val="0"/>
              <w:snapToGrid w:val="0"/>
              <w:rPr>
                <w:rFonts w:ascii="宋体" w:hAnsi="宋体" w:eastAsia="宋体" w:cs="宋体"/>
                <w:kern w:val="0"/>
                <w:szCs w:val="21"/>
              </w:rPr>
            </w:pPr>
            <w:r>
              <w:rPr>
                <w:rFonts w:hint="eastAsia" w:ascii="宋体" w:hAnsi="宋体" w:eastAsia="宋体" w:cs="宋体"/>
                <w:kern w:val="0"/>
                <w:szCs w:val="21"/>
              </w:rPr>
              <w:t>大赛的评分规则可按照盈利率、Alpha、Beta、收益标准差、Sharpe指标等参数自由设定，系统根据设定的规定自动评分；</w:t>
            </w:r>
          </w:p>
          <w:p w14:paraId="6B76A836">
            <w:pPr>
              <w:widowControl/>
              <w:numPr>
                <w:ilvl w:val="0"/>
                <w:numId w:val="5"/>
              </w:numPr>
              <w:adjustRightInd w:val="0"/>
              <w:snapToGrid w:val="0"/>
              <w:rPr>
                <w:rFonts w:ascii="宋体" w:hAnsi="宋体" w:eastAsia="宋体" w:cs="宋体"/>
                <w:kern w:val="0"/>
                <w:szCs w:val="21"/>
              </w:rPr>
            </w:pPr>
            <w:r>
              <w:rPr>
                <w:rFonts w:hint="eastAsia" w:ascii="宋体" w:hAnsi="宋体" w:eastAsia="宋体" w:cs="宋体"/>
                <w:kern w:val="0"/>
                <w:szCs w:val="21"/>
              </w:rPr>
              <w:t xml:space="preserve">交易数据可视化呈现，排名、资产、盈亏情况、资产情况等数据可视化展现，并且支持教师对多个学生的比对，可视化图表可导出。 </w:t>
            </w:r>
          </w:p>
          <w:p w14:paraId="42201854">
            <w:pPr>
              <w:widowControl/>
              <w:numPr>
                <w:ilvl w:val="0"/>
                <w:numId w:val="5"/>
              </w:numPr>
              <w:adjustRightInd w:val="0"/>
              <w:snapToGrid w:val="0"/>
              <w:rPr>
                <w:rFonts w:ascii="宋体" w:hAnsi="宋体" w:eastAsia="宋体" w:cs="宋体"/>
                <w:kern w:val="0"/>
                <w:szCs w:val="21"/>
              </w:rPr>
            </w:pPr>
            <w:r>
              <w:rPr>
                <w:rFonts w:hint="eastAsia" w:ascii="宋体" w:hAnsi="宋体" w:eastAsia="宋体" w:cs="宋体"/>
                <w:kern w:val="0"/>
                <w:szCs w:val="21"/>
              </w:rPr>
              <w:t>学生随时可以在实验室内外登入系统参加大赛，查看所参加模拟大赛的排名情况、可视化资金分布图、收益情况、持仓情况、交易记录等。</w:t>
            </w:r>
          </w:p>
          <w:p w14:paraId="645219F7">
            <w:pPr>
              <w:widowControl/>
              <w:numPr>
                <w:ilvl w:val="0"/>
                <w:numId w:val="5"/>
              </w:numPr>
              <w:adjustRightInd w:val="0"/>
              <w:snapToGrid w:val="0"/>
              <w:rPr>
                <w:rFonts w:ascii="宋体" w:hAnsi="宋体" w:eastAsia="宋体" w:cs="宋体"/>
                <w:kern w:val="0"/>
                <w:szCs w:val="21"/>
              </w:rPr>
            </w:pPr>
            <w:r>
              <w:rPr>
                <w:rFonts w:hint="eastAsia" w:ascii="宋体" w:hAnsi="宋体" w:eastAsia="宋体" w:cs="宋体"/>
                <w:kern w:val="0"/>
                <w:szCs w:val="21"/>
              </w:rPr>
              <w:t>学生端支持查看大赛个人持仓风险分析，通过可视化投资评分、风险分析指标、多样化指标对学生投资行为结果分析，学校举办大赛技术支持和专业指导，提供相应支持。</w:t>
            </w:r>
          </w:p>
          <w:p w14:paraId="3CBB1590">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1.5 实用分析工具</w:t>
            </w:r>
          </w:p>
          <w:p w14:paraId="70370050">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★股票</w:t>
            </w:r>
          </w:p>
          <w:p w14:paraId="0913F673">
            <w:pPr>
              <w:widowControl/>
              <w:numPr>
                <w:ilvl w:val="0"/>
                <w:numId w:val="7"/>
              </w:numPr>
              <w:adjustRightInd w:val="0"/>
              <w:snapToGrid w:val="0"/>
              <w:rPr>
                <w:rFonts w:ascii="宋体" w:hAnsi="宋体" w:eastAsia="宋体" w:cs="宋体"/>
                <w:kern w:val="0"/>
                <w:szCs w:val="21"/>
              </w:rPr>
            </w:pPr>
            <w:r>
              <w:rPr>
                <w:rFonts w:hint="eastAsia" w:ascii="宋体" w:hAnsi="宋体" w:eastAsia="宋体" w:cs="宋体"/>
                <w:kern w:val="0"/>
                <w:szCs w:val="21"/>
              </w:rPr>
              <w:t>应提供沪深、港股、美股、股转系统、区域股权上市公司等多维数据和深度资料，其中沪深深度资料中提供不少于270个重要指标，沪深数据游览器中提供不少于5100个待选指标。（每月5万以上的下载量）</w:t>
            </w:r>
          </w:p>
          <w:p w14:paraId="5DE25724">
            <w:pPr>
              <w:widowControl/>
              <w:numPr>
                <w:ilvl w:val="0"/>
                <w:numId w:val="7"/>
              </w:numPr>
              <w:adjustRightInd w:val="0"/>
              <w:snapToGrid w:val="0"/>
              <w:rPr>
                <w:rFonts w:ascii="宋体" w:hAnsi="宋体" w:eastAsia="宋体" w:cs="宋体"/>
                <w:kern w:val="0"/>
                <w:szCs w:val="21"/>
              </w:rPr>
            </w:pPr>
            <w:r>
              <w:rPr>
                <w:rFonts w:hint="eastAsia" w:ascii="宋体" w:hAnsi="宋体" w:eastAsia="宋体" w:cs="宋体"/>
                <w:kern w:val="0"/>
                <w:szCs w:val="21"/>
              </w:rPr>
              <w:t>应支持对股票速览模板自定义及模块选择、设置。自定义模块应包含：重要事件、行情报价、K线图、公司公告、公司新闻、研究报告、行业新闻、行业排名、机构评级与盈利预测、机构持仓、股东股本、财务数据、发行与发配、公司介绍、公司高管、主营业务收入、融资融券。（每月5万以上下载量</w:t>
            </w:r>
          </w:p>
          <w:p w14:paraId="4F35F737">
            <w:pPr>
              <w:widowControl/>
              <w:numPr>
                <w:ilvl w:val="0"/>
                <w:numId w:val="7"/>
              </w:numPr>
              <w:adjustRightInd w:val="0"/>
              <w:snapToGrid w:val="0"/>
              <w:rPr>
                <w:rFonts w:ascii="宋体" w:hAnsi="宋体" w:eastAsia="宋体" w:cs="宋体"/>
                <w:kern w:val="0"/>
                <w:szCs w:val="21"/>
              </w:rPr>
            </w:pPr>
            <w:r>
              <w:rPr>
                <w:rFonts w:hint="eastAsia" w:ascii="宋体" w:hAnsi="宋体" w:eastAsia="宋体" w:cs="宋体"/>
                <w:kern w:val="0"/>
                <w:szCs w:val="21"/>
              </w:rPr>
              <w:t>应提供上市公司图谱，非上市公司深度多维数据。</w:t>
            </w:r>
          </w:p>
          <w:p w14:paraId="6459CB7A">
            <w:pPr>
              <w:widowControl/>
              <w:numPr>
                <w:ilvl w:val="0"/>
                <w:numId w:val="7"/>
              </w:numPr>
              <w:adjustRightInd w:val="0"/>
              <w:snapToGrid w:val="0"/>
              <w:rPr>
                <w:rFonts w:ascii="宋体" w:hAnsi="宋体" w:eastAsia="宋体" w:cs="宋体"/>
                <w:kern w:val="0"/>
                <w:szCs w:val="21"/>
              </w:rPr>
            </w:pPr>
            <w:r>
              <w:rPr>
                <w:rFonts w:hint="eastAsia" w:ascii="宋体" w:hAnsi="宋体" w:eastAsia="宋体" w:cs="宋体"/>
                <w:kern w:val="0"/>
                <w:szCs w:val="21"/>
              </w:rPr>
              <w:t>应提供自然语言的智能选股功能。利用大数据挖掘技术、云计算处理技术等对股票指标进行分析处理，选股结果可添加到自选目录，提供精准、有效的投资决策服务。</w:t>
            </w:r>
          </w:p>
          <w:p w14:paraId="63DFE0A2">
            <w:pPr>
              <w:widowControl/>
              <w:numPr>
                <w:ilvl w:val="0"/>
                <w:numId w:val="7"/>
              </w:numPr>
              <w:adjustRightInd w:val="0"/>
              <w:snapToGrid w:val="0"/>
              <w:rPr>
                <w:rFonts w:ascii="宋体" w:hAnsi="宋体" w:eastAsia="宋体" w:cs="宋体"/>
                <w:kern w:val="0"/>
                <w:szCs w:val="21"/>
              </w:rPr>
            </w:pPr>
            <w:r>
              <w:rPr>
                <w:rFonts w:hint="eastAsia" w:ascii="宋体" w:hAnsi="宋体" w:eastAsia="宋体" w:cs="宋体"/>
                <w:kern w:val="0"/>
                <w:szCs w:val="21"/>
              </w:rPr>
              <w:t>应提供PE/PB Bands导出器、Beta计算器、WACC计算器、DDM计算器等工具。应提供基础的建模工具和估值模型Evaluator，模型构成不少于30张分析报表｡</w:t>
            </w:r>
          </w:p>
          <w:p w14:paraId="1EB99479">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债券</w:t>
            </w:r>
          </w:p>
          <w:p w14:paraId="5081B5D4">
            <w:pPr>
              <w:widowControl/>
              <w:adjustRightInd w:val="0"/>
              <w:snapToGrid w:val="0"/>
              <w:ind w:firstLine="420" w:firstLineChars="200"/>
              <w:rPr>
                <w:rFonts w:ascii="宋体" w:hAnsi="宋体" w:eastAsia="宋体" w:cs="宋体"/>
                <w:kern w:val="0"/>
                <w:szCs w:val="21"/>
              </w:rPr>
            </w:pPr>
            <w:r>
              <w:rPr>
                <w:rFonts w:hint="eastAsia" w:ascii="宋体" w:hAnsi="宋体" w:eastAsia="宋体" w:cs="宋体"/>
                <w:kern w:val="0"/>
                <w:szCs w:val="21"/>
              </w:rPr>
              <w:t>应提供综合分析、质押式回购分析、买断式回购分析、持有期收益分析（单券）、持有期收益分析、拆借分析、税费设定、债券组合管理、债券定价分析、可转债分析、债券模拟投资账户、债券组合管理、债券定价分析、债券进阶分析等分析工具。</w:t>
            </w:r>
          </w:p>
          <w:p w14:paraId="1B2977FC">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期货期权</w:t>
            </w:r>
          </w:p>
          <w:p w14:paraId="20ECBC97">
            <w:pPr>
              <w:widowControl/>
              <w:adjustRightInd w:val="0"/>
              <w:snapToGrid w:val="0"/>
              <w:rPr>
                <w:rFonts w:ascii="宋体" w:hAnsi="宋体" w:eastAsia="宋体" w:cs="宋体"/>
                <w:kern w:val="0"/>
                <w:szCs w:val="21"/>
              </w:rPr>
            </w:pPr>
            <w:r>
              <w:rPr>
                <w:rFonts w:hint="eastAsia" w:ascii="宋体" w:hAnsi="宋体" w:eastAsia="宋体" w:cs="宋体"/>
                <w:kern w:val="0"/>
                <w:szCs w:val="21"/>
              </w:rPr>
              <w:t>应提供上海期货交易所、大连商品交易所、郑州商品交易所、中国金融期货交易所、纽约商业期货交易所、纽约商品交易所、芝加哥期货交易所、伦敦洲际交易所、伦敦金属交易所、马来西亚衍生品交易所、新加坡证券交易所的合约基础、行情指标、技术指标、持仓指标、会员持仓、仓单指标等指标数据。应提供期权合约基础指标、期权行情指标及期权风险指标等期权数据。</w:t>
            </w:r>
          </w:p>
          <w:p w14:paraId="350BAF9E">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基金</w:t>
            </w:r>
          </w:p>
          <w:p w14:paraId="1C5D142C">
            <w:pPr>
              <w:widowControl/>
              <w:numPr>
                <w:ilvl w:val="0"/>
                <w:numId w:val="8"/>
              </w:numPr>
              <w:adjustRightInd w:val="0"/>
              <w:snapToGrid w:val="0"/>
              <w:rPr>
                <w:rFonts w:ascii="宋体" w:hAnsi="宋体" w:eastAsia="宋体" w:cs="宋体"/>
                <w:kern w:val="0"/>
                <w:szCs w:val="21"/>
              </w:rPr>
            </w:pPr>
            <w:r>
              <w:rPr>
                <w:rFonts w:hint="eastAsia" w:ascii="宋体" w:hAnsi="宋体" w:eastAsia="宋体" w:cs="宋体"/>
                <w:kern w:val="0"/>
                <w:szCs w:val="21"/>
              </w:rPr>
              <w:t>应提供基金市场概况、业绩评价、资产配置、基金公司、分级基金、互联网基金、机构研究等专题统计数据；（每月5万限额下载）其中分级基金应提供分级基金市场规模变化、分级基金发行阶段统计、分级基金净值表现、分级基金杠杆表现、分级基本配对转换套利等数据；其中互联网基金应提供互联网理财收益播报、互联网理财产品统计、T+0货币式等数据；其中互联网基金应提供互联网理财收益播报、互联网理财产品统计、T+0货币式等数据；</w:t>
            </w:r>
          </w:p>
          <w:p w14:paraId="39DB924F">
            <w:pPr>
              <w:widowControl/>
              <w:numPr>
                <w:ilvl w:val="0"/>
                <w:numId w:val="8"/>
              </w:numPr>
              <w:adjustRightInd w:val="0"/>
              <w:snapToGrid w:val="0"/>
              <w:rPr>
                <w:rFonts w:ascii="宋体" w:hAnsi="宋体" w:eastAsia="宋体" w:cs="宋体"/>
                <w:kern w:val="0"/>
                <w:szCs w:val="21"/>
              </w:rPr>
            </w:pPr>
            <w:r>
              <w:rPr>
                <w:rFonts w:hint="eastAsia" w:ascii="宋体" w:hAnsi="宋体" w:eastAsia="宋体" w:cs="宋体"/>
                <w:kern w:val="0"/>
                <w:szCs w:val="21"/>
              </w:rPr>
              <w:t>应提供ETF基金综合分析：基金行情不少于290个，基金净值不少于310个，标的跟踪分析不少于2100个。</w:t>
            </w:r>
          </w:p>
          <w:p w14:paraId="3788AEA0">
            <w:pPr>
              <w:widowControl/>
              <w:numPr>
                <w:ilvl w:val="0"/>
                <w:numId w:val="8"/>
              </w:numPr>
              <w:adjustRightInd w:val="0"/>
              <w:snapToGrid w:val="0"/>
              <w:rPr>
                <w:rFonts w:ascii="宋体" w:hAnsi="宋体" w:eastAsia="宋体" w:cs="宋体"/>
                <w:kern w:val="0"/>
                <w:szCs w:val="21"/>
              </w:rPr>
            </w:pPr>
            <w:r>
              <w:rPr>
                <w:rFonts w:hint="eastAsia" w:ascii="宋体" w:hAnsi="宋体" w:eastAsia="宋体" w:cs="宋体"/>
                <w:kern w:val="0"/>
                <w:szCs w:val="21"/>
              </w:rPr>
              <w:t>应提供上证指数、深证指数、中信标普指数、全球行情、申万指数、中证指数、中信指数、国证指数、富时指数、基金债券指数等市场行情数据。</w:t>
            </w:r>
          </w:p>
          <w:p w14:paraId="11A0065F">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外汇</w:t>
            </w:r>
          </w:p>
          <w:p w14:paraId="4321209C">
            <w:pPr>
              <w:widowControl/>
              <w:adjustRightInd w:val="0"/>
              <w:snapToGrid w:val="0"/>
              <w:rPr>
                <w:rFonts w:ascii="宋体" w:hAnsi="宋体" w:eastAsia="宋体" w:cs="宋体"/>
                <w:kern w:val="0"/>
                <w:szCs w:val="21"/>
              </w:rPr>
            </w:pPr>
            <w:r>
              <w:rPr>
                <w:rFonts w:hint="eastAsia" w:ascii="宋体" w:hAnsi="宋体" w:eastAsia="宋体" w:cs="宋体"/>
                <w:kern w:val="0"/>
                <w:szCs w:val="21"/>
              </w:rPr>
              <w:t>提供外汇会员统计、外汇成交统计；其中外汇会员统计包含人民币外汇做市商、人民币外汇尝试做市机构、人民币外汇会员、外币对会员、外币拆借会员数据</w:t>
            </w:r>
          </w:p>
          <w:p w14:paraId="68ECE00E">
            <w:pPr>
              <w:widowControl/>
              <w:numPr>
                <w:ilvl w:val="0"/>
                <w:numId w:val="6"/>
              </w:numPr>
              <w:adjustRightInd w:val="0"/>
              <w:snapToGrid w:val="0"/>
              <w:rPr>
                <w:rFonts w:ascii="宋体" w:hAnsi="宋体" w:eastAsia="宋体" w:cs="宋体"/>
                <w:b/>
                <w:bCs/>
                <w:kern w:val="0"/>
                <w:szCs w:val="21"/>
              </w:rPr>
            </w:pPr>
            <w:r>
              <w:rPr>
                <w:rFonts w:hint="eastAsia" w:ascii="宋体" w:hAnsi="宋体" w:eastAsia="宋体" w:cs="宋体"/>
                <w:b/>
                <w:bCs/>
                <w:kern w:val="0"/>
                <w:szCs w:val="21"/>
              </w:rPr>
              <w:t>新闻研报</w:t>
            </w:r>
          </w:p>
          <w:p w14:paraId="625C5BB1">
            <w:pPr>
              <w:widowControl/>
              <w:numPr>
                <w:ilvl w:val="0"/>
                <w:numId w:val="9"/>
              </w:numPr>
              <w:adjustRightInd w:val="0"/>
              <w:snapToGrid w:val="0"/>
              <w:rPr>
                <w:rFonts w:ascii="宋体" w:hAnsi="宋体" w:eastAsia="宋体" w:cs="宋体"/>
                <w:kern w:val="0"/>
                <w:szCs w:val="21"/>
              </w:rPr>
            </w:pPr>
            <w:r>
              <w:rPr>
                <w:rFonts w:hint="eastAsia" w:ascii="宋体" w:hAnsi="宋体" w:eastAsia="宋体" w:cs="宋体"/>
                <w:kern w:val="0"/>
                <w:szCs w:val="21"/>
              </w:rPr>
              <w:t>应提供财经新闻、行业经济新闻、经济通、公司公告、今日机构观点、每日盘前参考、每日盘后回顾等新闻公告数据</w:t>
            </w:r>
          </w:p>
          <w:p w14:paraId="0C3670A4">
            <w:pPr>
              <w:widowControl/>
              <w:numPr>
                <w:ilvl w:val="0"/>
                <w:numId w:val="9"/>
              </w:numPr>
              <w:adjustRightInd w:val="0"/>
              <w:snapToGrid w:val="0"/>
              <w:rPr>
                <w:rFonts w:ascii="宋体" w:hAnsi="宋体" w:eastAsia="宋体" w:cs="宋体"/>
                <w:kern w:val="0"/>
                <w:szCs w:val="21"/>
              </w:rPr>
            </w:pPr>
            <w:r>
              <w:rPr>
                <w:rFonts w:hint="eastAsia" w:ascii="宋体" w:hAnsi="宋体" w:eastAsia="宋体" w:cs="宋体"/>
                <w:kern w:val="0"/>
                <w:szCs w:val="21"/>
              </w:rPr>
              <w:t>应提供几百家研究机构的研究报告，包含机构晨报、宏观研究、策略研究、行业研究、公司研究、评级统计、估值统计、基金市场、债券市场、期货市场、港股市场、海外市场、英文报告、最佳分析师榜单、外汇研究、理财市场等十几个门类研究报告，应支持日更新投研报告达1000篇幅以上，是国内最大的投研报告平台。应支持关键字检索、全文检索、研报订阅和研报收藏等功能。</w:t>
            </w:r>
          </w:p>
          <w:p w14:paraId="1F8C072A">
            <w:pPr>
              <w:widowControl/>
              <w:adjustRightInd w:val="0"/>
              <w:snapToGrid w:val="0"/>
              <w:rPr>
                <w:rFonts w:ascii="宋体" w:hAnsi="宋体" w:eastAsia="宋体" w:cs="宋体"/>
                <w:b/>
                <w:bCs/>
                <w:kern w:val="0"/>
                <w:szCs w:val="21"/>
              </w:rPr>
            </w:pPr>
            <w:r>
              <w:rPr>
                <w:rFonts w:hint="eastAsia" w:ascii="宋体" w:hAnsi="宋体" w:eastAsia="宋体" w:cs="宋体"/>
                <w:b/>
                <w:bCs/>
                <w:kern w:val="0"/>
                <w:szCs w:val="21"/>
              </w:rPr>
              <w:t>1.6 辅助工具</w:t>
            </w:r>
          </w:p>
          <w:p w14:paraId="59FBA9F4">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支持Flash实时行情，网页直接打开即可查看实时行情，支持分时、K线、F10资讯、自选等功能。</w:t>
            </w:r>
          </w:p>
          <w:p w14:paraId="26B3CB5C">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支持自然语言的智能查询功能。通过自然语言搜索信息、股票、基金、港股、新三板、债券、百科等专业数据。</w:t>
            </w:r>
          </w:p>
          <w:p w14:paraId="5A8D5A78">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支持证券从业考试、期货从业考试、基金从业考试练习，分为刷题练习和真题练习。</w:t>
            </w:r>
          </w:p>
          <w:p w14:paraId="7BD48375">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★支持在线课程：学投资，通过学投资可以学习到超300+精品投资课程。</w:t>
            </w:r>
          </w:p>
          <w:p w14:paraId="22C425DA">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提供教学资源平台：七大维度:股票投资实践课(5课时) ,指数基金投资实践课,金融数据终端入门,AI智能投研入门,期货期权投资实践课,金融数据分析师基础实践课,量化交易实践课等事件课程，支持手机app.不能少一137课时，支持完整课时考核，学习完成学习后，需提供作业考核，考试合格后系统需提供证书证明。</w:t>
            </w:r>
          </w:p>
          <w:p w14:paraId="59ECE9E5">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★为了实践数据分析和模拟交易无缝对接，相互兼容。</w:t>
            </w:r>
          </w:p>
          <w:p w14:paraId="70D5DDE4">
            <w:pPr>
              <w:widowControl/>
              <w:numPr>
                <w:ilvl w:val="0"/>
                <w:numId w:val="10"/>
              </w:numPr>
              <w:adjustRightInd w:val="0"/>
              <w:snapToGrid w:val="0"/>
              <w:rPr>
                <w:rFonts w:ascii="宋体" w:hAnsi="宋体" w:eastAsia="宋体" w:cs="宋体"/>
                <w:kern w:val="0"/>
                <w:szCs w:val="21"/>
              </w:rPr>
            </w:pPr>
            <w:r>
              <w:rPr>
                <w:rFonts w:hint="eastAsia" w:ascii="宋体" w:hAnsi="宋体" w:eastAsia="宋体" w:cs="宋体"/>
                <w:kern w:val="0"/>
                <w:szCs w:val="21"/>
              </w:rPr>
              <w:t>此软件需要满足全校师生实用，不绑定服务器不限制人数。</w:t>
            </w:r>
          </w:p>
          <w:p w14:paraId="57AE5CA7">
            <w:pPr>
              <w:widowControl/>
              <w:numPr>
                <w:ilvl w:val="0"/>
                <w:numId w:val="1"/>
              </w:numPr>
              <w:adjustRightInd w:val="0"/>
              <w:snapToGrid w:val="0"/>
              <w:spacing w:line="288" w:lineRule="auto"/>
              <w:jc w:val="left"/>
              <w:rPr>
                <w:rFonts w:ascii="宋体" w:hAnsi="宋体" w:eastAsia="宋体" w:cs="宋体"/>
                <w:b/>
                <w:bCs/>
                <w:szCs w:val="21"/>
              </w:rPr>
            </w:pPr>
            <w:r>
              <w:rPr>
                <w:rFonts w:hint="eastAsia" w:ascii="宋体" w:hAnsi="宋体" w:eastAsia="宋体" w:cs="宋体"/>
                <w:b/>
                <w:bCs/>
                <w:szCs w:val="21"/>
              </w:rPr>
              <w:t>全数据库接口模块</w:t>
            </w:r>
          </w:p>
          <w:p w14:paraId="57255100">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★支持Matlab、C++、R、VBA、Python、C#、JAVA、 Http等多语言数据接口，更快速，更直接调用数据。</w:t>
            </w:r>
          </w:p>
          <w:p w14:paraId="4DA16123">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数据范围包含：国内股票、港股、美股、债券、中国公募基金、美国公募基金、信托、中国概念股、指数、商品与期货、外汇、房地产、股转系统股票、区域股权交易中心、期权标的、期权和非上市公司等。</w:t>
            </w:r>
          </w:p>
          <w:p w14:paraId="43186A62">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高频数据包含：</w:t>
            </w:r>
          </w:p>
          <w:p w14:paraId="1AB6164F">
            <w:pPr>
              <w:widowControl/>
              <w:numPr>
                <w:ilvl w:val="0"/>
                <w:numId w:val="11"/>
              </w:numPr>
              <w:snapToGrid w:val="0"/>
              <w:jc w:val="left"/>
              <w:rPr>
                <w:rFonts w:ascii="宋体" w:hAnsi="宋体" w:eastAsia="宋体" w:cs="宋体"/>
                <w:kern w:val="0"/>
                <w:szCs w:val="21"/>
              </w:rPr>
            </w:pPr>
            <w:r>
              <w:rPr>
                <w:rFonts w:hint="eastAsia" w:ascii="宋体" w:hAnsi="宋体" w:eastAsia="宋体" w:cs="宋体"/>
                <w:kern w:val="0"/>
                <w:szCs w:val="21"/>
              </w:rPr>
              <w:t>基本行情数据（开盘价、最高价、最低价、收盘价、均价、成交量、成交额、涨跌、涨跌幅、换手率、内盘、外盘、持仓量、买入金额、卖出金额等）；</w:t>
            </w:r>
          </w:p>
          <w:p w14:paraId="56828CF8">
            <w:pPr>
              <w:widowControl/>
              <w:numPr>
                <w:ilvl w:val="0"/>
                <w:numId w:val="11"/>
              </w:numPr>
              <w:snapToGrid w:val="0"/>
              <w:jc w:val="left"/>
              <w:rPr>
                <w:rFonts w:ascii="宋体" w:hAnsi="宋体" w:eastAsia="宋体" w:cs="宋体"/>
                <w:kern w:val="0"/>
                <w:szCs w:val="21"/>
              </w:rPr>
            </w:pPr>
            <w:r>
              <w:rPr>
                <w:rFonts w:hint="eastAsia" w:ascii="宋体" w:hAnsi="宋体" w:eastAsia="宋体" w:cs="宋体"/>
                <w:kern w:val="0"/>
                <w:szCs w:val="21"/>
              </w:rPr>
              <w:t>逐笔行情数据（逐笔交易时间、逐笔交易价、逐笔交易量、逐笔交易类型等）；</w:t>
            </w:r>
          </w:p>
          <w:p w14:paraId="6966EFBE">
            <w:pPr>
              <w:widowControl/>
              <w:numPr>
                <w:ilvl w:val="0"/>
                <w:numId w:val="11"/>
              </w:numPr>
              <w:snapToGrid w:val="0"/>
              <w:jc w:val="left"/>
              <w:rPr>
                <w:rFonts w:ascii="宋体" w:hAnsi="宋体" w:eastAsia="宋体" w:cs="宋体"/>
                <w:kern w:val="0"/>
                <w:szCs w:val="21"/>
              </w:rPr>
            </w:pPr>
            <w:r>
              <w:rPr>
                <w:rFonts w:hint="eastAsia" w:ascii="宋体" w:hAnsi="宋体" w:eastAsia="宋体" w:cs="宋体"/>
                <w:kern w:val="0"/>
                <w:szCs w:val="21"/>
              </w:rPr>
              <w:t>技术指标数据（BBI多空指数、DDI方向标准离差指数、DMA平均线差、MA简单移动平均、EXPMA指数平均数、MACD指数平滑异同平均等57项技术指标数据）。</w:t>
            </w:r>
          </w:p>
          <w:p w14:paraId="2D082A36">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实时行情数据包含：</w:t>
            </w:r>
          </w:p>
          <w:p w14:paraId="2D481975">
            <w:pPr>
              <w:widowControl/>
              <w:numPr>
                <w:ilvl w:val="0"/>
                <w:numId w:val="12"/>
              </w:numPr>
              <w:snapToGrid w:val="0"/>
              <w:jc w:val="left"/>
              <w:rPr>
                <w:rFonts w:ascii="宋体" w:hAnsi="宋体" w:eastAsia="宋体" w:cs="宋体"/>
                <w:kern w:val="0"/>
                <w:szCs w:val="21"/>
              </w:rPr>
            </w:pPr>
            <w:r>
              <w:rPr>
                <w:rFonts w:hint="eastAsia" w:ascii="宋体" w:hAnsi="宋体" w:eastAsia="宋体" w:cs="宋体"/>
                <w:kern w:val="0"/>
                <w:szCs w:val="21"/>
              </w:rPr>
              <w:t>基本行情数据（开盘价、最高价、最低价、收盘价、均价、成交量、成交额、涨跌、涨跌幅、成交额、成交量、内盘、外盘、市盈率、总市值、总股本、换手率、委比等）；</w:t>
            </w:r>
          </w:p>
          <w:p w14:paraId="42056E0D">
            <w:pPr>
              <w:widowControl/>
              <w:numPr>
                <w:ilvl w:val="0"/>
                <w:numId w:val="12"/>
              </w:numPr>
              <w:snapToGrid w:val="0"/>
              <w:jc w:val="left"/>
              <w:rPr>
                <w:rFonts w:ascii="宋体" w:hAnsi="宋体" w:eastAsia="宋体" w:cs="宋体"/>
                <w:kern w:val="0"/>
                <w:szCs w:val="21"/>
              </w:rPr>
            </w:pPr>
            <w:r>
              <w:rPr>
                <w:rFonts w:hint="eastAsia" w:ascii="宋体" w:hAnsi="宋体" w:eastAsia="宋体" w:cs="宋体"/>
                <w:kern w:val="0"/>
                <w:szCs w:val="21"/>
              </w:rPr>
              <w:t>盘口行情数据（买1价至买10价、卖1价至卖10价、买1量至买10量、卖1量至卖10量、均买价、均卖价、总买量、总卖量等）；</w:t>
            </w:r>
          </w:p>
          <w:p w14:paraId="655BCCAD">
            <w:pPr>
              <w:widowControl/>
              <w:numPr>
                <w:ilvl w:val="0"/>
                <w:numId w:val="12"/>
              </w:numPr>
              <w:snapToGrid w:val="0"/>
              <w:jc w:val="left"/>
              <w:rPr>
                <w:rFonts w:ascii="宋体" w:hAnsi="宋体" w:eastAsia="宋体" w:cs="宋体"/>
                <w:kern w:val="0"/>
                <w:szCs w:val="21"/>
              </w:rPr>
            </w:pPr>
            <w:r>
              <w:rPr>
                <w:rFonts w:hint="eastAsia" w:ascii="宋体" w:hAnsi="宋体" w:eastAsia="宋体" w:cs="宋体"/>
                <w:kern w:val="0"/>
                <w:szCs w:val="21"/>
              </w:rPr>
              <w:t>资金流向数据（资金流入金额、资金流出金额、主力流入金额、主力流出金额、主力净流入金额、散户流入金额、散户流出金额、超大单流入金额、超大单流出金额、超大单净流入金额等52项指标数据）；</w:t>
            </w:r>
          </w:p>
          <w:p w14:paraId="0DC7EE87">
            <w:pPr>
              <w:widowControl/>
              <w:numPr>
                <w:ilvl w:val="0"/>
                <w:numId w:val="12"/>
              </w:numPr>
              <w:snapToGrid w:val="0"/>
              <w:jc w:val="left"/>
              <w:rPr>
                <w:rFonts w:ascii="宋体" w:hAnsi="宋体" w:eastAsia="宋体" w:cs="宋体"/>
                <w:kern w:val="0"/>
                <w:szCs w:val="21"/>
              </w:rPr>
            </w:pPr>
            <w:r>
              <w:rPr>
                <w:rFonts w:hint="eastAsia" w:ascii="宋体" w:hAnsi="宋体" w:eastAsia="宋体" w:cs="宋体"/>
                <w:kern w:val="0"/>
                <w:szCs w:val="21"/>
              </w:rPr>
              <w:t>期货专用指标（持仓量、仓差、资金流向、资金沉淀、振幅等）；</w:t>
            </w:r>
          </w:p>
          <w:p w14:paraId="4A16772D">
            <w:pPr>
              <w:widowControl/>
              <w:numPr>
                <w:ilvl w:val="0"/>
                <w:numId w:val="12"/>
              </w:numPr>
              <w:snapToGrid w:val="0"/>
              <w:jc w:val="left"/>
              <w:rPr>
                <w:rFonts w:ascii="宋体" w:hAnsi="宋体" w:eastAsia="宋体" w:cs="宋体"/>
                <w:kern w:val="0"/>
                <w:szCs w:val="21"/>
              </w:rPr>
            </w:pPr>
            <w:r>
              <w:rPr>
                <w:rFonts w:hint="eastAsia" w:ascii="宋体" w:hAnsi="宋体" w:eastAsia="宋体" w:cs="宋体"/>
                <w:kern w:val="0"/>
                <w:szCs w:val="21"/>
              </w:rPr>
              <w:t>期权专用指标（隐含波动率、历史波动率、Delta、Gamma、Vega、Theta、Rho等）。</w:t>
            </w:r>
          </w:p>
          <w:p w14:paraId="5AE6D3C9">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 xml:space="preserve">历史行情数据包含: </w:t>
            </w:r>
          </w:p>
          <w:p w14:paraId="6457A913">
            <w:pPr>
              <w:widowControl/>
              <w:numPr>
                <w:ilvl w:val="0"/>
                <w:numId w:val="13"/>
              </w:numPr>
              <w:snapToGrid w:val="0"/>
              <w:jc w:val="left"/>
              <w:rPr>
                <w:rFonts w:ascii="宋体" w:hAnsi="宋体" w:eastAsia="宋体" w:cs="宋体"/>
                <w:kern w:val="0"/>
                <w:szCs w:val="21"/>
              </w:rPr>
            </w:pPr>
            <w:r>
              <w:rPr>
                <w:rFonts w:hint="eastAsia" w:ascii="宋体" w:hAnsi="宋体" w:eastAsia="宋体" w:cs="宋体"/>
                <w:kern w:val="0"/>
                <w:szCs w:val="21"/>
              </w:rPr>
              <w:t>通用指标数据（前收盘价、开盘价、最高价、最低价、收盘价、均价、成交量、成交额、涨跌、涨跌幅、换手率等）；</w:t>
            </w:r>
          </w:p>
          <w:p w14:paraId="11FE1CB1">
            <w:pPr>
              <w:widowControl/>
              <w:numPr>
                <w:ilvl w:val="0"/>
                <w:numId w:val="13"/>
              </w:numPr>
              <w:snapToGrid w:val="0"/>
              <w:jc w:val="left"/>
              <w:rPr>
                <w:rFonts w:ascii="宋体" w:hAnsi="宋体" w:eastAsia="宋体" w:cs="宋体"/>
                <w:kern w:val="0"/>
                <w:szCs w:val="21"/>
              </w:rPr>
            </w:pPr>
            <w:r>
              <w:rPr>
                <w:rFonts w:hint="eastAsia" w:ascii="宋体" w:hAnsi="宋体" w:eastAsia="宋体" w:cs="宋体"/>
                <w:kern w:val="0"/>
                <w:szCs w:val="21"/>
              </w:rPr>
              <w:t>债券专用指标数据（到期收益率、剩余期限、麦氏久期、修正久期、凸性、中债估值全价、中债估值净价、中债估值收益率、中债估值修正久期、中债估值凸性等）；</w:t>
            </w:r>
          </w:p>
          <w:p w14:paraId="5C9F5D29">
            <w:pPr>
              <w:widowControl/>
              <w:numPr>
                <w:ilvl w:val="0"/>
                <w:numId w:val="13"/>
              </w:numPr>
              <w:snapToGrid w:val="0"/>
              <w:jc w:val="left"/>
              <w:rPr>
                <w:rFonts w:ascii="宋体" w:hAnsi="宋体" w:eastAsia="宋体" w:cs="宋体"/>
                <w:kern w:val="0"/>
                <w:szCs w:val="21"/>
              </w:rPr>
            </w:pPr>
            <w:r>
              <w:rPr>
                <w:rFonts w:hint="eastAsia" w:ascii="宋体" w:hAnsi="宋体" w:eastAsia="宋体" w:cs="宋体"/>
                <w:kern w:val="0"/>
                <w:szCs w:val="21"/>
              </w:rPr>
              <w:t>基金专用指标数据（单位净值、复权单位净值、累计单位净值、贴水、贴水率等）；</w:t>
            </w:r>
          </w:p>
          <w:p w14:paraId="68C5C3D6">
            <w:pPr>
              <w:widowControl/>
              <w:numPr>
                <w:ilvl w:val="0"/>
                <w:numId w:val="13"/>
              </w:numPr>
              <w:snapToGrid w:val="0"/>
              <w:jc w:val="left"/>
              <w:rPr>
                <w:rFonts w:ascii="宋体" w:hAnsi="宋体" w:eastAsia="宋体" w:cs="宋体"/>
                <w:kern w:val="0"/>
                <w:szCs w:val="21"/>
              </w:rPr>
            </w:pPr>
            <w:r>
              <w:rPr>
                <w:rFonts w:hint="eastAsia" w:ascii="宋体" w:hAnsi="宋体" w:eastAsia="宋体" w:cs="宋体"/>
                <w:kern w:val="0"/>
                <w:szCs w:val="21"/>
              </w:rPr>
              <w:t>期货专用指标数据（前结算价、结算价、涨跌、涨跌幅、持仓量、持仓变动、振幅、资金流向、资金沉淀等）。</w:t>
            </w:r>
          </w:p>
          <w:p w14:paraId="05F6CFB3">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基础数据包含：沪深股票指标数据、港股及中资概念股指标数据、美股指标数据、债券全部指标数据、回购全部指标数据、可转债全部指标数据、中国基金指标数据、美国基金指标数据、券商集合理财全部指标数据、阳光私募全部指标数据、指数全部指标数据、现货指标数据、期货指标数据、期权指标数据等。</w:t>
            </w:r>
          </w:p>
          <w:p w14:paraId="688AA92B">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日期序列数据包含：基本资料、基本行情、技术指标、融资融券、资金流向、技术形态、资产负债表、利润表、现金流量表、估值指标等。</w:t>
            </w:r>
          </w:p>
          <w:p w14:paraId="2A88B7BB">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数据池数据包含：板块成分、指数成分、股票（融资标的股、融券标的股、停牌股票、复牌股票、十大股东、十大流通股东、分红预案、分红实施、未来现金流等）、期货交易所品种、期权（基本资料、合约行情、持仓统计等）、基金（市场概况、分级基金、基金业绩排行等）、债券（市场概况及未来现金流等）。</w:t>
            </w:r>
          </w:p>
          <w:p w14:paraId="59FD43FE">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EDB数据包含：</w:t>
            </w:r>
          </w:p>
          <w:p w14:paraId="642656EA">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中国宏观数据（国民经济核算、景气指数、价格指数、财政、投资、工业、农业、建筑业、金融、汇率和利率、能源、国内贸易、对外经济、国际收支、交通邮电、人口、人民生活、就业薪酬、旅游、科教体卫、资源环境、综合、宏观分省、宏观分市、宏观预测等）</w:t>
            </w:r>
          </w:p>
          <w:p w14:paraId="2DE14193">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区域宏观数据（北京、天津、河北、山西、内蒙古、辽宁、吉林、黑龙江、上海、江苏、浙江、安徽、福建、江西、山东、河南、湖北、湖南、广东、广西、海南、重庆、四川、贵州、云南、西藏、陕西、甘肃、青海、宁夏、新疆、城市统计数据等）</w:t>
            </w:r>
          </w:p>
          <w:p w14:paraId="359D73D4">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全球宏观数据（全球综合数据、美国、日本、欧盟、德国、法国、英国、意大利、西班牙、葡萄牙、爱尔兰、希腊、土耳其、俄罗斯、印度、巴西、南非、澳大利亚、墨西哥、加拿大、韩国、中国香港、中国台湾、中国澳门、新加坡、泰国、印度尼西亚、马来西亚、菲律宾、越南、缅甸、文莱、柬埔寨、老挝、巴基斯坦、孟加拉国、蒙古、瑞士、荷兰、捷克、波兰、奥地利、黎巴嫩、埃及、沙特阿拉伯、阿联酋、新西兰、智利等）</w:t>
            </w:r>
          </w:p>
          <w:p w14:paraId="7471542B">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行业经济数据（农林牧渔、能源、石油化工、钢铁、有色金属、建材家具、机械设备、汽车、电子电器、信息服务、食品饮料、纺织服装、轻工制造、医药生物、公用事业、交通运输、房地产及建筑业、金融保险业、批发零售业、旅游酒店、文教体娱及工艺品、行业综合等）</w:t>
            </w:r>
          </w:p>
          <w:p w14:paraId="3AB6F2C1">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经济效益数据（采矿业，制造业，电力、热力、燃气及水和供应业等全国及各地区月度和年度）</w:t>
            </w:r>
          </w:p>
          <w:p w14:paraId="178B96C7">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利率走势数据（债券市场、货币市场、债券发行利率、其他利率（存款、贷款、利率互换、票据利率）等）</w:t>
            </w:r>
          </w:p>
          <w:p w14:paraId="612420C4">
            <w:pPr>
              <w:widowControl/>
              <w:numPr>
                <w:ilvl w:val="0"/>
                <w:numId w:val="14"/>
              </w:numPr>
              <w:snapToGrid w:val="0"/>
              <w:jc w:val="left"/>
              <w:rPr>
                <w:rFonts w:ascii="宋体" w:hAnsi="宋体" w:eastAsia="宋体" w:cs="宋体"/>
                <w:kern w:val="0"/>
                <w:szCs w:val="21"/>
              </w:rPr>
            </w:pPr>
            <w:r>
              <w:rPr>
                <w:rFonts w:hint="eastAsia" w:ascii="宋体" w:hAnsi="宋体" w:eastAsia="宋体" w:cs="宋体"/>
                <w:kern w:val="0"/>
                <w:szCs w:val="21"/>
              </w:rPr>
              <w:t>世界经济数据（世界银行、亚洲开发银行、国际货币基金组织、经济合作与发展组织等）</w:t>
            </w:r>
          </w:p>
          <w:p w14:paraId="4209DC30">
            <w:pPr>
              <w:widowControl/>
              <w:numPr>
                <w:ilvl w:val="1"/>
                <w:numId w:val="1"/>
              </w:numPr>
              <w:adjustRightInd w:val="0"/>
              <w:snapToGrid w:val="0"/>
              <w:spacing w:line="288" w:lineRule="auto"/>
              <w:jc w:val="left"/>
              <w:rPr>
                <w:rFonts w:ascii="宋体" w:hAnsi="宋体" w:eastAsia="宋体" w:cs="宋体"/>
                <w:szCs w:val="21"/>
              </w:rPr>
            </w:pPr>
            <w:r>
              <w:rPr>
                <w:rFonts w:hint="eastAsia" w:ascii="宋体" w:hAnsi="宋体" w:eastAsia="宋体" w:cs="宋体"/>
                <w:szCs w:val="21"/>
              </w:rPr>
              <w:t>行情提取数据量：15000万条/周</w:t>
            </w:r>
          </w:p>
          <w:p w14:paraId="0F51073D">
            <w:pPr>
              <w:widowControl/>
              <w:numPr>
                <w:ilvl w:val="0"/>
                <w:numId w:val="1"/>
              </w:numPr>
              <w:adjustRightInd w:val="0"/>
              <w:snapToGrid w:val="0"/>
              <w:spacing w:line="288" w:lineRule="auto"/>
              <w:jc w:val="left"/>
              <w:rPr>
                <w:rFonts w:ascii="宋体" w:hAnsi="宋体" w:eastAsia="宋体" w:cs="宋体"/>
                <w:b/>
                <w:bCs/>
                <w:kern w:val="0"/>
                <w:szCs w:val="21"/>
              </w:rPr>
            </w:pPr>
            <w:r>
              <w:rPr>
                <w:rFonts w:hint="eastAsia" w:ascii="宋体" w:hAnsi="宋体" w:eastAsia="宋体" w:cs="宋体"/>
                <w:b/>
                <w:bCs/>
                <w:kern w:val="0"/>
                <w:szCs w:val="21"/>
              </w:rPr>
              <w:t>金融数据终端软件</w:t>
            </w:r>
          </w:p>
          <w:p w14:paraId="328F74EB">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信息覆盖面，数据库覆盖市场种类、证券种类、历史数据跨度、统计指标数量、前端产品数量等）；</w:t>
            </w:r>
          </w:p>
          <w:p w14:paraId="44853955">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信息更新及时性、准确性（包括数据、财经资讯和产品）；</w:t>
            </w:r>
          </w:p>
          <w:p w14:paraId="45F5432D">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提供多市场行情直直连：覆盖上交所、深交所、港交所及中金所实时行情；同步纽交所、芝商所、伦交所等不少于12家国际交易所数据。</w:t>
            </w:r>
          </w:p>
          <w:p w14:paraId="6D1EF242">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提供专业化输出与可视化：界面友好、直观易用、可视化程度、个性化定制看板，模板可自由配置模块，图形深度可视化。</w:t>
            </w:r>
          </w:p>
          <w:p w14:paraId="5740B0CE">
            <w:pPr>
              <w:widowControl/>
              <w:numPr>
                <w:ilvl w:val="0"/>
                <w:numId w:val="1"/>
              </w:numPr>
              <w:adjustRightInd w:val="0"/>
              <w:snapToGrid w:val="0"/>
              <w:spacing w:line="288" w:lineRule="auto"/>
              <w:jc w:val="left"/>
              <w:rPr>
                <w:rFonts w:ascii="宋体" w:hAnsi="宋体" w:eastAsia="宋体" w:cs="宋体"/>
                <w:b/>
                <w:bCs/>
                <w:kern w:val="0"/>
                <w:szCs w:val="21"/>
              </w:rPr>
            </w:pPr>
            <w:r>
              <w:rPr>
                <w:rFonts w:hint="eastAsia" w:ascii="宋体" w:hAnsi="宋体" w:eastAsia="宋体" w:cs="宋体"/>
                <w:b/>
                <w:bCs/>
                <w:kern w:val="0"/>
                <w:szCs w:val="21"/>
              </w:rPr>
              <w:t>中国区域研究数据支撑平台</w:t>
            </w:r>
          </w:p>
          <w:p w14:paraId="67CBBF27">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省级数据库</w:t>
            </w:r>
          </w:p>
          <w:p w14:paraId="0E711FBA">
            <w:pPr>
              <w:widowControl/>
              <w:jc w:val="left"/>
              <w:rPr>
                <w:rFonts w:hAnsi="宋体"/>
                <w:kern w:val="0"/>
                <w:sz w:val="20"/>
                <w:szCs w:val="20"/>
              </w:rPr>
            </w:pPr>
            <w:r>
              <w:rPr>
                <w:rFonts w:hint="eastAsia" w:ascii="宋体" w:hAnsi="宋体" w:eastAsia="宋体" w:cs="宋体"/>
                <w:color w:val="000000"/>
                <w:kern w:val="0"/>
                <w:sz w:val="20"/>
                <w:szCs w:val="20"/>
                <w:lang w:bidi="ar"/>
              </w:rPr>
              <w:t>省级数据库，数据来源于国家统计局、国家发改委、科学技术部、交通运输部、教育部、生态环境部、文化和旅游部等多个官方统计机构，覆盖全国 31个省（自治区、直辖市），全面反映我国各地区经济与社会发展，指标内容包括国民经济核算、固定资产投资、房地产、对外经济贸易、能源、财政、价格指数、资源和环境、农林牧渔业、运输、餐饮业和旅游、文化、社会保障等</w:t>
            </w:r>
            <w:r>
              <w:rPr>
                <w:rFonts w:hint="eastAsia" w:ascii="宋体" w:hAnsi="宋体" w:cs="宋体"/>
                <w:color w:val="000000"/>
                <w:kern w:val="0"/>
                <w:sz w:val="20"/>
                <w:szCs w:val="20"/>
                <w:lang w:bidi="ar"/>
              </w:rPr>
              <w:t>不少于</w:t>
            </w:r>
            <w:r>
              <w:rPr>
                <w:rFonts w:hint="eastAsia" w:ascii="宋体" w:hAnsi="宋体" w:eastAsia="宋体" w:cs="宋体"/>
                <w:color w:val="000000"/>
                <w:kern w:val="0"/>
                <w:sz w:val="20"/>
                <w:szCs w:val="20"/>
                <w:lang w:bidi="ar"/>
              </w:rPr>
              <w:t xml:space="preserve"> 25个专题，数据起始</w:t>
            </w:r>
            <w:r>
              <w:rPr>
                <w:rFonts w:hint="eastAsia" w:ascii="宋体" w:hAnsi="宋体" w:cs="宋体"/>
                <w:color w:val="000000"/>
                <w:kern w:val="0"/>
                <w:sz w:val="20"/>
                <w:szCs w:val="20"/>
                <w:lang w:bidi="ar"/>
              </w:rPr>
              <w:t>不晚于</w:t>
            </w:r>
            <w:r>
              <w:rPr>
                <w:rFonts w:hint="eastAsia" w:ascii="宋体" w:hAnsi="宋体" w:eastAsia="宋体" w:cs="宋体"/>
                <w:color w:val="000000"/>
                <w:kern w:val="0"/>
                <w:sz w:val="20"/>
                <w:szCs w:val="20"/>
                <w:lang w:bidi="ar"/>
              </w:rPr>
              <w:t>1986年，年度更新。</w:t>
            </w:r>
          </w:p>
          <w:p w14:paraId="24DACCE8">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市级数据库</w:t>
            </w:r>
          </w:p>
          <w:p w14:paraId="78F3ABCE">
            <w:pPr>
              <w:widowControl/>
              <w:jc w:val="left"/>
              <w:rPr>
                <w:rFonts w:hAnsi="宋体"/>
                <w:kern w:val="0"/>
                <w:sz w:val="20"/>
                <w:szCs w:val="20"/>
              </w:rPr>
            </w:pPr>
            <w:r>
              <w:rPr>
                <w:rFonts w:hint="eastAsia" w:ascii="宋体" w:hAnsi="宋体" w:eastAsia="宋体" w:cs="宋体"/>
                <w:color w:val="000000"/>
                <w:kern w:val="0"/>
                <w:sz w:val="20"/>
                <w:szCs w:val="20"/>
                <w:lang w:bidi="ar"/>
              </w:rPr>
              <w:t>市级数据库，数据来源于国家统计局、各省统计局、住房和城乡建设部，覆盖 300 多个市级城市，用于研究中国城市经济和社会发展情况，指标内容包括国民经济核算、人口、就业和工资、价格指数、人民生活、财政、资源和环境、固定资产投资、城乡建设、农业、工业、建筑业、国内贸易、邮电和软件业、旅游业、金融与保险、房地产、教育、社会服务、公共管理、社会保障及其他等</w:t>
            </w:r>
            <w:r>
              <w:rPr>
                <w:rFonts w:hint="eastAsia" w:ascii="宋体" w:hAnsi="宋体" w:cs="宋体"/>
                <w:color w:val="000000"/>
                <w:kern w:val="0"/>
                <w:sz w:val="20"/>
                <w:szCs w:val="20"/>
                <w:lang w:bidi="ar"/>
              </w:rPr>
              <w:t>不少于</w:t>
            </w:r>
            <w:r>
              <w:rPr>
                <w:rFonts w:hint="eastAsia" w:ascii="宋体" w:hAnsi="宋体" w:eastAsia="宋体" w:cs="宋体"/>
                <w:color w:val="000000"/>
                <w:kern w:val="0"/>
                <w:sz w:val="20"/>
                <w:szCs w:val="20"/>
                <w:lang w:bidi="ar"/>
              </w:rPr>
              <w:t>20余个专题，数据起始</w:t>
            </w:r>
            <w:r>
              <w:rPr>
                <w:rFonts w:hint="eastAsia" w:ascii="宋体" w:hAnsi="宋体" w:cs="宋体"/>
                <w:color w:val="000000"/>
                <w:kern w:val="0"/>
                <w:sz w:val="20"/>
                <w:szCs w:val="20"/>
                <w:lang w:bidi="ar"/>
              </w:rPr>
              <w:t>不晚于</w:t>
            </w:r>
            <w:r>
              <w:rPr>
                <w:rFonts w:hint="eastAsia" w:ascii="宋体" w:hAnsi="宋体" w:eastAsia="宋体" w:cs="宋体"/>
                <w:color w:val="000000"/>
                <w:kern w:val="0"/>
                <w:sz w:val="20"/>
                <w:szCs w:val="20"/>
                <w:lang w:bidi="ar"/>
              </w:rPr>
              <w:t>1986 年，年度更新。</w:t>
            </w:r>
          </w:p>
          <w:p w14:paraId="371301A3">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县级数据库</w:t>
            </w:r>
          </w:p>
          <w:p w14:paraId="6F32912B">
            <w:pPr>
              <w:widowControl/>
              <w:jc w:val="left"/>
              <w:rPr>
                <w:rFonts w:ascii="宋体" w:hAnsi="宋体" w:eastAsia="宋体" w:cs="宋体"/>
                <w:kern w:val="0"/>
                <w:sz w:val="20"/>
                <w:szCs w:val="20"/>
              </w:rPr>
            </w:pPr>
            <w:r>
              <w:rPr>
                <w:rFonts w:hint="eastAsia" w:ascii="宋体" w:hAnsi="宋体" w:eastAsia="宋体" w:cs="宋体"/>
                <w:color w:val="000000"/>
                <w:kern w:val="0"/>
                <w:sz w:val="20"/>
                <w:szCs w:val="20"/>
                <w:lang w:bidi="ar"/>
              </w:rPr>
              <w:t>县级数据库，数据来源于国家统计局、各省统计局、住房和城乡建设部，覆盖 2800 多个区县地区，全面反映我国各区县经济与社会发展，指标内容包括国民经济核算、人口、就业和工资、人民生活、财政、环境、能源、固定资产投资、对外经济贸易、城乡建设、科技、教育、医疗卫生、文化、体育及其他等不少于20 余个专题，数据起始不晚于1986年，年度更新。</w:t>
            </w:r>
          </w:p>
          <w:p w14:paraId="01F81F5A">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乡镇数据库</w:t>
            </w:r>
          </w:p>
          <w:p w14:paraId="26D77592">
            <w:pPr>
              <w:widowControl/>
              <w:jc w:val="left"/>
              <w:rPr>
                <w:rFonts w:ascii="宋体" w:hAnsi="宋体" w:eastAsia="宋体" w:cs="宋体"/>
                <w:kern w:val="0"/>
                <w:sz w:val="20"/>
              </w:rPr>
            </w:pPr>
            <w:r>
              <w:rPr>
                <w:rFonts w:hint="eastAsia" w:ascii="宋体" w:hAnsi="宋体" w:eastAsia="宋体" w:cs="宋体"/>
                <w:color w:val="000000"/>
                <w:kern w:val="0"/>
                <w:sz w:val="20"/>
                <w:szCs w:val="20"/>
                <w:lang w:bidi="ar"/>
              </w:rPr>
              <w:t>乡镇数据库，数据来源于国家统计局，覆盖全国 3 万多个乡镇，全面反映我国乡镇社会发展状况，数据起始不晚于2013年，年度更新。乡镇是我国一级基层政权组织，是农村经济社会活动的直接组织者和管理者，随着我国现代化建设进程的加快发展，乡镇经济社会情况越来越受到人们的关注。</w:t>
            </w:r>
          </w:p>
          <w:p w14:paraId="32C62C85">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省级行业数据库</w:t>
            </w:r>
          </w:p>
          <w:p w14:paraId="77A6C9EC">
            <w:pPr>
              <w:widowControl/>
              <w:jc w:val="left"/>
              <w:rPr>
                <w:rFonts w:ascii="宋体" w:hAnsi="宋体" w:eastAsia="宋体" w:cs="宋体"/>
                <w:kern w:val="0"/>
                <w:sz w:val="20"/>
                <w:szCs w:val="20"/>
              </w:rPr>
            </w:pPr>
            <w:r>
              <w:rPr>
                <w:rFonts w:hint="eastAsia" w:ascii="宋体" w:hAnsi="宋体" w:eastAsia="宋体" w:cs="宋体"/>
                <w:color w:val="000000"/>
                <w:kern w:val="0"/>
                <w:sz w:val="20"/>
                <w:szCs w:val="20"/>
                <w:lang w:bidi="ar"/>
              </w:rPr>
              <w:t>省级行业数据库，数据来源于国家统计局、各省统计局、国家发展和改革委员会、中国人力资源和社会保障部等官方统计机构。指标涵盖了法人单位、国民经济核算、就业人员和职工工资、固定资产投资、能源和环境、对外经济贸易、工业、国内贸易、服务业、企业信息化及电子商务情况、科技活动等多个专题，全方位、多维度地反映了全国各地各行业的经济运行情况，为政府的宏观经济决策、企业的战略规划和学术研究提供了丰富的数据资源和有力支持。数据起始不晚于2003年，年度更新。</w:t>
            </w:r>
          </w:p>
          <w:p w14:paraId="549D5A3E">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省级月度数据库</w:t>
            </w:r>
          </w:p>
          <w:p w14:paraId="339BF1F0">
            <w:pPr>
              <w:widowControl/>
              <w:jc w:val="left"/>
              <w:rPr>
                <w:rFonts w:ascii="宋体" w:hAnsi="宋体" w:eastAsia="宋体" w:cs="宋体"/>
                <w:kern w:val="0"/>
                <w:sz w:val="20"/>
                <w:szCs w:val="20"/>
              </w:rPr>
            </w:pPr>
            <w:r>
              <w:rPr>
                <w:rFonts w:hint="eastAsia" w:ascii="宋体" w:hAnsi="宋体" w:eastAsia="宋体" w:cs="宋体"/>
                <w:color w:val="000000"/>
                <w:kern w:val="0"/>
                <w:sz w:val="20"/>
                <w:szCs w:val="20"/>
                <w:lang w:bidi="ar"/>
              </w:rPr>
              <w:t xml:space="preserve">省级月度数据库，数据来源于国家统计局、交通运输部、国家邮政局、工业和信息化部、国家卫生健康委员会等官方机构。指标涵盖工业、国内贸易、固定资产投资、房地产开发业、对外贸易、价格、金融业、卫生以及运输和邮电等多个专题。该数据库以其全面性、权威性和及时性，为社会各界提供了宝贵的统计数据，有助于更好地把握经济社会发展的脉络。数据起始不晚于1987 年1月，月度更新。 </w:t>
            </w:r>
          </w:p>
          <w:p w14:paraId="009D4FDF">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省级季度数据库</w:t>
            </w:r>
          </w:p>
          <w:p w14:paraId="2E0DBCA9">
            <w:pPr>
              <w:widowControl/>
              <w:jc w:val="left"/>
              <w:rPr>
                <w:rFonts w:ascii="宋体" w:hAnsi="宋体" w:eastAsia="宋体" w:cs="宋体"/>
                <w:kern w:val="0"/>
                <w:sz w:val="20"/>
              </w:rPr>
            </w:pPr>
            <w:r>
              <w:rPr>
                <w:rFonts w:hint="eastAsia" w:ascii="宋体" w:hAnsi="宋体" w:eastAsia="宋体" w:cs="宋体"/>
                <w:color w:val="000000"/>
                <w:kern w:val="0"/>
                <w:sz w:val="20"/>
                <w:szCs w:val="20"/>
                <w:lang w:bidi="ar"/>
              </w:rPr>
              <w:t>省级季度数据库，数据来源于国家统计局、文化和旅游部。指标涵盖国民、经济核算、农业、建筑业、价格指数、居民收支以及旅游等多个专题。该数据具有多方面的应用价值，为经济决策、政策制定、企业发展和学术研究提供了有力的数据支撑。数据起始不晚于2003年第一季度，季度更新。</w:t>
            </w:r>
          </w:p>
          <w:p w14:paraId="600B5E09">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其他：基础数据所包含的所有数据指标必须全部为时间序列数据。</w:t>
            </w:r>
          </w:p>
          <w:p w14:paraId="2F235EEB">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以区域经济统计数据为基础，集数据查询、数据处理、数据可视化为一体的数据平台。</w:t>
            </w:r>
          </w:p>
          <w:p w14:paraId="7AFD1EDB">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检索模块：需要同时具备跨库检索功能、库内检索功能、支持地区维度的快速筛选。</w:t>
            </w:r>
          </w:p>
          <w:p w14:paraId="5B95AE52">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数据模块：需至少具备表格转置功能、筛选功能、高亮显示功能、条件样式功能、指标解释功能、下载功能（并不少于支持excel、csv、txt格式）；</w:t>
            </w:r>
          </w:p>
          <w:p w14:paraId="184D55E2">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维度转换功能：实现地区、指标、时间等不同维度间通过拖拽维度栏的方式变换维度栏的位置，以组成需要的报表格式。</w:t>
            </w:r>
          </w:p>
          <w:p w14:paraId="69E48DA0">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计算模块：合并计算功能（至少提供求和、均值、最大值、最小值、众数、中位数、方差、标准差、偏度、峰度、极差、平方和、上下四分位数等计算方法）、自定义函数功能、计算环比或同比增长率功能、80/20分析功能。</w:t>
            </w:r>
          </w:p>
          <w:p w14:paraId="001A1AC1">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★可视化模块：需至少具备折线图、条形图、柱形图、面积图、饼图、雷达图、散点图、自定义图表功能、数字地图功能（并可下钻至县级）。</w:t>
            </w:r>
          </w:p>
          <w:p w14:paraId="0481199C">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★数据建模分析模块：用户可以通过“添加数据集”功能将其添加到“数据建模分析模块”进行分析。 数据建模分析模块需提供不少于十种数据预处理方法、至少包含有相关性分析（相关性、偏相关）、数据检验（ADF检验、BP检验、BG检验、Ljung-Box检验、格兰杰因果关系检验）、算法分析（如线性回归、LightGBM模型、面板数据模型、主成分分析、熵权法等）、数据可视化（如散点图、直方图、面积图、雷达图等）。</w:t>
            </w:r>
          </w:p>
          <w:p w14:paraId="67C031B0">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个人中心模块：支持IP登陆下个人数据中心账号的创建，支出收藏数据及对收藏数据的查看、重命名、删除等管理操作。</w:t>
            </w:r>
          </w:p>
          <w:p w14:paraId="533F281B">
            <w:pPr>
              <w:widowControl/>
              <w:numPr>
                <w:ilvl w:val="1"/>
                <w:numId w:val="1"/>
              </w:numPr>
              <w:adjustRightInd w:val="0"/>
              <w:snapToGrid w:val="0"/>
              <w:spacing w:line="288" w:lineRule="auto"/>
              <w:jc w:val="left"/>
              <w:rPr>
                <w:rFonts w:ascii="宋体" w:hAnsi="宋体" w:eastAsia="宋体" w:cs="宋体"/>
                <w:kern w:val="0"/>
                <w:szCs w:val="21"/>
              </w:rPr>
            </w:pPr>
            <w:r>
              <w:rPr>
                <w:rFonts w:hint="eastAsia" w:ascii="宋体" w:hAnsi="宋体" w:eastAsia="宋体" w:cs="宋体"/>
                <w:kern w:val="0"/>
                <w:szCs w:val="21"/>
              </w:rPr>
              <w:t>相关服务：</w:t>
            </w:r>
          </w:p>
          <w:p w14:paraId="38F26E79">
            <w:pPr>
              <w:widowControl/>
              <w:numPr>
                <w:ilvl w:val="0"/>
                <w:numId w:val="15"/>
              </w:numPr>
              <w:textAlignment w:val="center"/>
              <w:rPr>
                <w:rFonts w:ascii="宋体" w:hAnsi="宋体" w:eastAsia="宋体" w:cs="宋体"/>
                <w:kern w:val="0"/>
                <w:szCs w:val="21"/>
                <w:lang w:bidi="ar"/>
              </w:rPr>
            </w:pPr>
            <w:r>
              <w:rPr>
                <w:rFonts w:hint="eastAsia" w:ascii="宋体" w:hAnsi="宋体" w:eastAsia="宋体" w:cs="宋体"/>
                <w:kern w:val="0"/>
                <w:szCs w:val="21"/>
                <w:lang w:bidi="ar"/>
              </w:rPr>
              <w:t>服务期内投标人为用户提供免费的技术维护与支持服务。接受用户关于数据库技术方面的相关咨询，并承诺在24小时之内给出技术解决方案。</w:t>
            </w:r>
          </w:p>
          <w:p w14:paraId="4784E98E">
            <w:pPr>
              <w:widowControl/>
              <w:numPr>
                <w:ilvl w:val="0"/>
                <w:numId w:val="15"/>
              </w:numPr>
              <w:textAlignment w:val="center"/>
              <w:rPr>
                <w:rFonts w:ascii="宋体" w:hAnsi="宋体" w:eastAsia="宋体" w:cs="宋体"/>
                <w:kern w:val="0"/>
                <w:szCs w:val="21"/>
                <w:lang w:bidi="ar"/>
              </w:rPr>
            </w:pPr>
            <w:r>
              <w:rPr>
                <w:rFonts w:hint="eastAsia" w:ascii="宋体" w:hAnsi="宋体" w:eastAsia="宋体" w:cs="宋体"/>
                <w:kern w:val="0"/>
                <w:szCs w:val="21"/>
                <w:lang w:bidi="ar"/>
              </w:rPr>
              <w:t>提供统计流量：为用户提供点击量、访问量、下载量等多种分类统计方法。</w:t>
            </w:r>
          </w:p>
          <w:p w14:paraId="5100BF02">
            <w:pPr>
              <w:widowControl/>
              <w:numPr>
                <w:ilvl w:val="0"/>
                <w:numId w:val="15"/>
              </w:numPr>
              <w:textAlignment w:val="center"/>
              <w:rPr>
                <w:rFonts w:ascii="宋体" w:hAnsi="宋体" w:eastAsia="宋体" w:cs="宋体"/>
                <w:szCs w:val="21"/>
              </w:rPr>
            </w:pPr>
            <w:r>
              <w:rPr>
                <w:rFonts w:hint="eastAsia" w:ascii="宋体" w:hAnsi="宋体" w:eastAsia="宋体" w:cs="宋体"/>
                <w:kern w:val="0"/>
                <w:szCs w:val="21"/>
                <w:lang w:bidi="ar"/>
              </w:rPr>
              <w:t>负责向采购方提供网络在线咨询网上客服、电话及EMAIL支持服务，响应时间不超过1小时，以保证数据库产品的正常使用；若远程支持无法解决问题的，投标人须承诺24小时内上门服务，3天内解决，投标人提供承诺函。</w:t>
            </w:r>
          </w:p>
          <w:p w14:paraId="24AC8213">
            <w:pPr>
              <w:widowControl/>
              <w:numPr>
                <w:ilvl w:val="0"/>
                <w:numId w:val="1"/>
              </w:numPr>
              <w:jc w:val="left"/>
              <w:rPr>
                <w:rFonts w:ascii="宋体" w:hAnsi="宋体" w:eastAsia="宋体" w:cs="宋体"/>
                <w:b/>
                <w:bCs/>
                <w:szCs w:val="21"/>
              </w:rPr>
            </w:pPr>
            <w:r>
              <w:rPr>
                <w:rFonts w:hint="eastAsia" w:ascii="宋体" w:hAnsi="宋体" w:eastAsia="宋体" w:cs="宋体"/>
                <w:b/>
                <w:bCs/>
                <w:szCs w:val="21"/>
              </w:rPr>
              <w:t>金融与经济模拟交易教学资源仿真系统基础实验设备配置要求</w:t>
            </w:r>
          </w:p>
          <w:p w14:paraId="0906DE49">
            <w:pPr>
              <w:spacing w:line="240" w:lineRule="atLeast"/>
              <w:ind w:firstLine="420" w:firstLineChars="200"/>
              <w:jc w:val="left"/>
              <w:rPr>
                <w:rFonts w:ascii="宋体" w:hAnsi="宋体" w:eastAsia="宋体" w:cs="宋体"/>
                <w:szCs w:val="21"/>
              </w:rPr>
            </w:pPr>
            <w:r>
              <w:rPr>
                <w:rFonts w:hint="eastAsia" w:ascii="宋体" w:hAnsi="宋体" w:eastAsia="宋体" w:cs="宋体"/>
                <w:szCs w:val="21"/>
              </w:rPr>
              <w:t>要求集成教学用服务中枢管理、数据存储、网络交互功能，应满足多终端并发运算、金融数据存储、稳定教学支撑需求，具体硬件要求如下：</w:t>
            </w:r>
          </w:p>
          <w:p w14:paraId="678A3FA7">
            <w:pPr>
              <w:widowControl/>
              <w:numPr>
                <w:ilvl w:val="1"/>
                <w:numId w:val="1"/>
              </w:numPr>
              <w:jc w:val="left"/>
              <w:rPr>
                <w:rFonts w:ascii="宋体" w:hAnsi="宋体" w:eastAsia="宋体" w:cs="宋体"/>
                <w:bCs/>
                <w:szCs w:val="21"/>
              </w:rPr>
            </w:pPr>
            <w:r>
              <w:rPr>
                <w:rFonts w:hint="eastAsia" w:ascii="宋体" w:hAnsi="宋体" w:eastAsia="宋体" w:cs="宋体"/>
                <w:szCs w:val="21"/>
              </w:rPr>
              <w:t>配置1套数据显示终端，用于数据可视化呈现，整体结构上采取中间光能无尘黑板+两侧显示终端的组合方式（ABA放置样式）。</w:t>
            </w:r>
          </w:p>
          <w:p w14:paraId="3DB8DF28">
            <w:pPr>
              <w:widowControl/>
              <w:numPr>
                <w:ilvl w:val="0"/>
                <w:numId w:val="16"/>
              </w:numPr>
              <w:ind w:left="709" w:hanging="709"/>
              <w:jc w:val="left"/>
              <w:rPr>
                <w:rFonts w:ascii="宋体" w:hAnsi="宋体" w:eastAsia="宋体" w:cs="宋体"/>
                <w:szCs w:val="21"/>
              </w:rPr>
            </w:pPr>
            <w:r>
              <w:rPr>
                <w:rFonts w:hint="eastAsia" w:ascii="宋体" w:hAnsi="宋体" w:eastAsia="宋体" w:cs="宋体"/>
                <w:szCs w:val="21"/>
              </w:rPr>
              <w:t>单侧显示终端屏幕尺寸≥98英寸，屏幕分辨率需为高清4K，屏幕比例为16:9，单块黑板≥1129（长）*1315（高）mm，下框配有高度调节框，整体高度与两侧电子设备尺寸配套；</w:t>
            </w:r>
          </w:p>
          <w:p w14:paraId="7855D42D">
            <w:pPr>
              <w:widowControl/>
              <w:numPr>
                <w:ilvl w:val="0"/>
                <w:numId w:val="16"/>
              </w:numPr>
              <w:ind w:left="709" w:hanging="709"/>
              <w:jc w:val="left"/>
              <w:rPr>
                <w:rFonts w:ascii="宋体" w:hAnsi="宋体" w:eastAsia="宋体" w:cs="宋体"/>
                <w:bCs/>
                <w:szCs w:val="21"/>
              </w:rPr>
            </w:pPr>
            <w:r>
              <w:rPr>
                <w:rFonts w:hint="eastAsia" w:ascii="宋体" w:hAnsi="宋体" w:eastAsia="宋体" w:cs="宋体"/>
                <w:bCs/>
                <w:szCs w:val="21"/>
              </w:rPr>
              <w:t>为减少老师书写的疲劳感，光能</w:t>
            </w:r>
            <w:r>
              <w:rPr>
                <w:rFonts w:hint="eastAsia" w:ascii="宋体" w:hAnsi="宋体" w:eastAsia="宋体" w:cs="宋体"/>
                <w:szCs w:val="21"/>
              </w:rPr>
              <w:t>无尘黑板</w:t>
            </w:r>
            <w:r>
              <w:rPr>
                <w:rFonts w:hint="eastAsia" w:ascii="宋体" w:hAnsi="宋体" w:eastAsia="宋体" w:cs="宋体"/>
                <w:bCs/>
                <w:szCs w:val="21"/>
              </w:rPr>
              <w:t>板面粗糙度Sa≤0.3um。（提供检测报告复印件，并提供全国认证认可信息公共服务平台对应检测报告查询记录截图。）</w:t>
            </w:r>
          </w:p>
          <w:p w14:paraId="0FB9A99A">
            <w:pPr>
              <w:widowControl/>
              <w:numPr>
                <w:ilvl w:val="0"/>
                <w:numId w:val="16"/>
              </w:numPr>
              <w:ind w:left="709" w:hanging="709"/>
              <w:jc w:val="left"/>
              <w:rPr>
                <w:rFonts w:ascii="宋体" w:hAnsi="宋体" w:eastAsia="宋体" w:cs="宋体"/>
                <w:bCs/>
                <w:szCs w:val="21"/>
              </w:rPr>
            </w:pPr>
            <w:r>
              <w:rPr>
                <w:rFonts w:hint="eastAsia" w:ascii="宋体" w:hAnsi="宋体" w:eastAsia="宋体" w:cs="宋体"/>
                <w:bCs/>
                <w:szCs w:val="21"/>
              </w:rPr>
              <w:t>为方便使用，可使用板擦和手势对板书进行局部擦除，局部擦除时间不大于0.4秒，擦除应无断点、无死角等，擦除后应无明显残留痕迹，且非擦除区域不受影响。</w:t>
            </w:r>
          </w:p>
          <w:p w14:paraId="60AC381C">
            <w:pPr>
              <w:widowControl/>
              <w:numPr>
                <w:ilvl w:val="0"/>
                <w:numId w:val="16"/>
              </w:numPr>
              <w:ind w:left="709" w:hanging="709"/>
              <w:jc w:val="left"/>
              <w:rPr>
                <w:rFonts w:ascii="宋体" w:hAnsi="宋体" w:eastAsia="宋体" w:cs="宋体"/>
                <w:bCs/>
                <w:szCs w:val="21"/>
              </w:rPr>
            </w:pPr>
            <w:r>
              <w:rPr>
                <w:rFonts w:hint="eastAsia" w:ascii="宋体" w:hAnsi="宋体" w:eastAsia="宋体" w:cs="宋体"/>
                <w:bCs/>
                <w:szCs w:val="21"/>
              </w:rPr>
              <w:t>为让老师能够快速调取交互软件，方便使用功能，光能黑板的左侧或右侧应具有触摸快捷键。</w:t>
            </w:r>
          </w:p>
          <w:p w14:paraId="49F168BB">
            <w:pPr>
              <w:widowControl/>
              <w:numPr>
                <w:ilvl w:val="0"/>
                <w:numId w:val="16"/>
              </w:numPr>
              <w:ind w:left="709" w:hanging="709"/>
              <w:jc w:val="left"/>
              <w:rPr>
                <w:rFonts w:ascii="宋体" w:hAnsi="宋体" w:eastAsia="宋体" w:cs="宋体"/>
                <w:bCs/>
                <w:szCs w:val="21"/>
              </w:rPr>
            </w:pPr>
            <w:r>
              <w:rPr>
                <w:rFonts w:hint="eastAsia" w:ascii="宋体" w:hAnsi="宋体" w:eastAsia="宋体" w:cs="宋体"/>
                <w:bCs/>
                <w:szCs w:val="21"/>
              </w:rPr>
              <w:t>黑板表面具有暗格，用以提供给师生在书写板书时的直线参照，可避免板书歪斜。黑板表面可吸附磁贴、磁扣等教学工具，便于老师教学使用。（提供检测报告复印件，并提供全国认证认可信息公共服务平台对应检测报告查询记录截图。）</w:t>
            </w:r>
          </w:p>
          <w:p w14:paraId="4D4BB09D">
            <w:pPr>
              <w:widowControl/>
              <w:numPr>
                <w:ilvl w:val="0"/>
                <w:numId w:val="16"/>
              </w:numPr>
              <w:ind w:left="709" w:hanging="709"/>
              <w:jc w:val="left"/>
            </w:pPr>
            <w:r>
              <w:rPr>
                <w:rFonts w:hint="eastAsia" w:ascii="宋体" w:hAnsi="宋体" w:eastAsia="宋体" w:cs="宋体"/>
                <w:bCs/>
                <w:szCs w:val="21"/>
              </w:rPr>
              <w:t>为让老师能够快速调取交互软件，方便使用功能，光能黑板的左侧或右侧应具有触摸快捷键。</w:t>
            </w:r>
          </w:p>
          <w:p w14:paraId="6BC35957">
            <w:pPr>
              <w:widowControl/>
              <w:numPr>
                <w:ilvl w:val="1"/>
                <w:numId w:val="1"/>
              </w:numPr>
              <w:jc w:val="left"/>
              <w:rPr>
                <w:rFonts w:ascii="宋体" w:hAnsi="宋体" w:eastAsia="宋体" w:cs="宋体"/>
                <w:kern w:val="0"/>
                <w:szCs w:val="21"/>
              </w:rPr>
            </w:pPr>
            <w:r>
              <w:rPr>
                <w:rFonts w:hint="eastAsia" w:ascii="宋体" w:hAnsi="宋体" w:eastAsia="宋体" w:cs="宋体"/>
                <w:szCs w:val="21"/>
              </w:rPr>
              <w:t>配置微讲师智能授课端1台，（外观logo需定制）</w:t>
            </w:r>
          </w:p>
          <w:p w14:paraId="4047446F">
            <w:pPr>
              <w:pStyle w:val="9"/>
              <w:numPr>
                <w:ilvl w:val="0"/>
                <w:numId w:val="17"/>
              </w:numPr>
              <w:ind w:left="420" w:hanging="420" w:firstLineChars="0"/>
              <w:rPr>
                <w:rFonts w:ascii="宋体" w:hAnsi="宋体" w:eastAsia="宋体" w:cs="宋体"/>
                <w:szCs w:val="21"/>
              </w:rPr>
            </w:pPr>
            <w:r>
              <w:rPr>
                <w:rFonts w:hint="eastAsia" w:ascii="宋体" w:hAnsi="宋体" w:eastAsia="宋体" w:cs="宋体"/>
                <w:szCs w:val="21"/>
              </w:rPr>
              <w:t>讲台控制面板需支持显示设备网络信息、硬件版本信息、当前教室的位置、当前时间、管理员联系电话、各类操作反馈提示等信息。（需提供产品实物照片作为佐证）</w:t>
            </w:r>
          </w:p>
          <w:p w14:paraId="09192A79">
            <w:pPr>
              <w:pStyle w:val="9"/>
              <w:numPr>
                <w:ilvl w:val="0"/>
                <w:numId w:val="17"/>
              </w:numPr>
              <w:ind w:left="420" w:hanging="420" w:firstLineChars="0"/>
              <w:rPr>
                <w:rFonts w:ascii="宋体" w:hAnsi="宋体" w:eastAsia="宋体" w:cs="宋体"/>
                <w:szCs w:val="21"/>
              </w:rPr>
            </w:pPr>
            <w:r>
              <w:rPr>
                <w:rFonts w:hint="eastAsia" w:ascii="宋体" w:hAnsi="宋体" w:eastAsia="宋体" w:cs="宋体"/>
                <w:szCs w:val="21"/>
              </w:rPr>
              <w:t>讲台控制主机需内置音频处理器，从而支持分区调音，可在控制面板上分别调节阵列麦克（话筒）、电脑音量。（需提供产品实物照片作为佐证）</w:t>
            </w:r>
          </w:p>
          <w:p w14:paraId="257F16C3">
            <w:pPr>
              <w:pStyle w:val="9"/>
              <w:numPr>
                <w:ilvl w:val="0"/>
                <w:numId w:val="17"/>
              </w:numPr>
              <w:ind w:left="420" w:hanging="420" w:firstLineChars="0"/>
              <w:rPr>
                <w:rFonts w:ascii="宋体" w:hAnsi="宋体" w:eastAsia="宋体" w:cs="宋体"/>
                <w:szCs w:val="21"/>
              </w:rPr>
            </w:pPr>
            <w:r>
              <w:rPr>
                <w:rFonts w:hint="eastAsia" w:ascii="宋体" w:hAnsi="宋体" w:eastAsia="宋体" w:cs="宋体"/>
                <w:szCs w:val="21"/>
              </w:rPr>
              <w:t>需具备角色权限控制，支持配置超级管理员、设备管理员、普通用户（教师）等权限，根据权限配置不同功能。（提供功能截图加盖投标人公章）</w:t>
            </w:r>
          </w:p>
          <w:p w14:paraId="1798F02A">
            <w:pPr>
              <w:pStyle w:val="9"/>
              <w:numPr>
                <w:ilvl w:val="0"/>
                <w:numId w:val="17"/>
              </w:numPr>
              <w:ind w:left="420" w:hanging="420" w:firstLineChars="0"/>
              <w:rPr>
                <w:rFonts w:ascii="宋体" w:hAnsi="宋体" w:eastAsia="宋体" w:cs="宋体"/>
                <w:szCs w:val="21"/>
              </w:rPr>
            </w:pPr>
            <w:r>
              <w:rPr>
                <w:rFonts w:hint="eastAsia" w:ascii="宋体" w:hAnsi="宋体" w:eastAsia="宋体" w:cs="宋体"/>
                <w:szCs w:val="21"/>
              </w:rPr>
              <w:t>需具备讲台状态监视功能，支持显示未开机、运行中、离线设备的情况，以图标形式进行显示，清晰直观。（提供功能截图加盖投标人公章）</w:t>
            </w:r>
          </w:p>
          <w:p w14:paraId="61422D02">
            <w:pPr>
              <w:pStyle w:val="9"/>
              <w:numPr>
                <w:ilvl w:val="0"/>
                <w:numId w:val="17"/>
              </w:numPr>
              <w:ind w:left="420" w:hanging="420" w:firstLineChars="0"/>
              <w:rPr>
                <w:rFonts w:ascii="宋体" w:hAnsi="宋体" w:eastAsia="宋体" w:cs="宋体"/>
                <w:szCs w:val="21"/>
              </w:rPr>
            </w:pPr>
            <w:r>
              <w:rPr>
                <w:rFonts w:hint="eastAsia" w:ascii="宋体" w:hAnsi="宋体" w:eastAsia="宋体" w:cs="宋体"/>
                <w:szCs w:val="21"/>
              </w:rPr>
              <w:t>需具备设备权限控制，支持按楼栋、楼层、部门、单个用户授权进行授权来使用设备。（提供功能截图加盖投标人公章）</w:t>
            </w:r>
          </w:p>
          <w:p w14:paraId="42C596F2">
            <w:pPr>
              <w:widowControl/>
              <w:numPr>
                <w:ilvl w:val="1"/>
                <w:numId w:val="1"/>
              </w:numPr>
              <w:jc w:val="left"/>
              <w:rPr>
                <w:rFonts w:ascii="宋体" w:hAnsi="宋体" w:eastAsia="宋体" w:cs="宋体"/>
                <w:szCs w:val="21"/>
              </w:rPr>
            </w:pPr>
            <w:r>
              <w:rPr>
                <w:rFonts w:hint="eastAsia" w:ascii="宋体" w:hAnsi="宋体" w:eastAsia="宋体" w:cs="宋体"/>
                <w:szCs w:val="21"/>
              </w:rPr>
              <w:t>需配置扩声系统智能音频主机1台，性能要求：</w:t>
            </w:r>
          </w:p>
          <w:p w14:paraId="313C8700">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高度≥1U，采用纯嵌入式模块化设。</w:t>
            </w:r>
          </w:p>
          <w:p w14:paraId="7A13D09B">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要求主机采用高速数字信号处理器，主频≥800MHz，最大主频1000MHz，满足复杂音频算法处理</w:t>
            </w:r>
            <w:r>
              <w:rPr>
                <w:rFonts w:hint="eastAsia" w:ascii="宋体" w:hAnsi="宋体" w:eastAsia="宋体" w:cs="宋体"/>
                <w:szCs w:val="21"/>
                <w:highlight w:val="yellow"/>
              </w:rPr>
              <w:t>（提供CMA认证的权威检测报告证明加盖投标人公章）。</w:t>
            </w:r>
          </w:p>
          <w:p w14:paraId="6536C0B1">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调试控制接口：支持RJ45网络调试和RS232串口通讯功能。</w:t>
            </w:r>
          </w:p>
          <w:p w14:paraId="008B4635">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主机具有不少于6路麦克风输入、3路音频线路输入、4路音频线路输出。</w:t>
            </w:r>
          </w:p>
          <w:p w14:paraId="7A11150D">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主机软件带8入6出参量式音频矩阵功能，每路输入通道带扩展器、自动增益、参数均衡模块，每路输出通道带高低通、参数均衡、限幅器模块功能。</w:t>
            </w:r>
          </w:p>
          <w:p w14:paraId="7C617D98">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主机软件带有4级优先级别闪避器功能，可以把麦克风和音频信号分为4类，并分别进行闪避设置，每个级别闪避器设置内容包含阈值、衰减增益、启动和释放及保持时间，实现多种音频科学有机融合。</w:t>
            </w:r>
          </w:p>
          <w:p w14:paraId="431C2EEC">
            <w:pPr>
              <w:numPr>
                <w:ilvl w:val="0"/>
                <w:numId w:val="18"/>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信噪比：≥95dB。功率放大器的额定输出功率≥2*150W（3.2Ω）。、频率响应：20Hz-20kHz（±3dB）。</w:t>
            </w:r>
          </w:p>
          <w:p w14:paraId="2B40F392">
            <w:pPr>
              <w:widowControl/>
              <w:numPr>
                <w:ilvl w:val="1"/>
                <w:numId w:val="1"/>
              </w:numPr>
              <w:jc w:val="left"/>
              <w:rPr>
                <w:rFonts w:ascii="宋体" w:hAnsi="宋体" w:eastAsia="宋体" w:cs="宋体"/>
                <w:szCs w:val="21"/>
              </w:rPr>
            </w:pPr>
            <w:r>
              <w:rPr>
                <w:rFonts w:hint="eastAsia" w:ascii="宋体" w:hAnsi="宋体" w:eastAsia="宋体" w:cs="宋体"/>
                <w:szCs w:val="21"/>
              </w:rPr>
              <w:t>需配置扩声系统话筒1台，性能要求：</w:t>
            </w:r>
          </w:p>
          <w:p w14:paraId="75CCE7BA">
            <w:pPr>
              <w:numPr>
                <w:ilvl w:val="0"/>
                <w:numId w:val="19"/>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采用心形指向音头</w:t>
            </w:r>
          </w:p>
          <w:p w14:paraId="50E2B38B">
            <w:pPr>
              <w:numPr>
                <w:ilvl w:val="0"/>
                <w:numId w:val="19"/>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用48伏幻象电源进行操作与运转</w:t>
            </w:r>
          </w:p>
          <w:p w14:paraId="240EC7C5">
            <w:pPr>
              <w:numPr>
                <w:ilvl w:val="0"/>
                <w:numId w:val="19"/>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信噪比：≥80dB</w:t>
            </w:r>
          </w:p>
          <w:p w14:paraId="66129619">
            <w:pPr>
              <w:numPr>
                <w:ilvl w:val="0"/>
                <w:numId w:val="19"/>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最大声压级：135dB SPL</w:t>
            </w:r>
          </w:p>
          <w:p w14:paraId="72152C7F">
            <w:pPr>
              <w:numPr>
                <w:ilvl w:val="0"/>
                <w:numId w:val="19"/>
              </w:numPr>
              <w:wordWrap w:val="0"/>
              <w:topLinePunct/>
              <w:autoSpaceDN w:val="0"/>
              <w:spacing w:line="240" w:lineRule="atLeast"/>
              <w:jc w:val="left"/>
              <w:rPr>
                <w:rFonts w:ascii="宋体" w:hAnsi="宋体" w:eastAsia="宋体" w:cs="宋体"/>
                <w:szCs w:val="21"/>
              </w:rPr>
            </w:pPr>
            <w:r>
              <w:rPr>
                <w:rFonts w:hint="eastAsia" w:ascii="宋体" w:hAnsi="宋体" w:eastAsia="宋体" w:cs="宋体"/>
                <w:szCs w:val="21"/>
              </w:rPr>
              <w:t>输出阻抗： 200Ω</w:t>
            </w:r>
          </w:p>
          <w:p w14:paraId="31590829">
            <w:pPr>
              <w:widowControl/>
              <w:numPr>
                <w:ilvl w:val="1"/>
                <w:numId w:val="1"/>
              </w:numPr>
              <w:jc w:val="left"/>
              <w:rPr>
                <w:rFonts w:ascii="宋体" w:hAnsi="宋体" w:eastAsia="宋体" w:cs="宋体"/>
                <w:szCs w:val="21"/>
              </w:rPr>
            </w:pPr>
            <w:r>
              <w:rPr>
                <w:rFonts w:hint="eastAsia" w:ascii="宋体" w:hAnsi="宋体" w:eastAsia="宋体" w:cs="宋体"/>
                <w:szCs w:val="21"/>
              </w:rPr>
              <w:t>需配置扩声系统音箱1对，性能要求：</w:t>
            </w:r>
          </w:p>
          <w:p w14:paraId="3F9AE8D5">
            <w:pPr>
              <w:numPr>
                <w:ilvl w:val="0"/>
                <w:numId w:val="20"/>
              </w:numPr>
              <w:spacing w:line="240" w:lineRule="atLeast"/>
              <w:jc w:val="left"/>
              <w:rPr>
                <w:rFonts w:ascii="宋体" w:hAnsi="宋体" w:eastAsia="宋体" w:cs="宋体"/>
                <w:szCs w:val="21"/>
              </w:rPr>
            </w:pPr>
            <w:r>
              <w:rPr>
                <w:rFonts w:hint="eastAsia" w:ascii="宋体" w:hAnsi="宋体" w:eastAsia="宋体" w:cs="宋体"/>
                <w:szCs w:val="21"/>
              </w:rPr>
              <w:t>频率响应范围：50Hz-20kHz</w:t>
            </w:r>
          </w:p>
          <w:p w14:paraId="34E30859">
            <w:pPr>
              <w:numPr>
                <w:ilvl w:val="0"/>
                <w:numId w:val="20"/>
              </w:numPr>
              <w:spacing w:line="240" w:lineRule="atLeast"/>
              <w:jc w:val="left"/>
              <w:rPr>
                <w:rFonts w:ascii="宋体" w:hAnsi="宋体" w:eastAsia="宋体" w:cs="宋体"/>
                <w:szCs w:val="21"/>
              </w:rPr>
            </w:pPr>
            <w:r>
              <w:rPr>
                <w:rFonts w:hint="eastAsia" w:ascii="宋体" w:hAnsi="宋体" w:eastAsia="宋体" w:cs="宋体"/>
                <w:szCs w:val="21"/>
              </w:rPr>
              <w:t>单元配置：4.5吋中低音*2；3吋高音*1；额定功率：不大于65W</w:t>
            </w:r>
          </w:p>
          <w:p w14:paraId="04C4176D">
            <w:pPr>
              <w:numPr>
                <w:ilvl w:val="0"/>
                <w:numId w:val="20"/>
              </w:numPr>
              <w:spacing w:line="240" w:lineRule="atLeast"/>
              <w:jc w:val="left"/>
              <w:rPr>
                <w:rFonts w:ascii="宋体" w:hAnsi="宋体" w:eastAsia="宋体" w:cs="宋体"/>
                <w:szCs w:val="21"/>
              </w:rPr>
            </w:pPr>
            <w:r>
              <w:rPr>
                <w:rFonts w:hint="eastAsia" w:ascii="宋体" w:hAnsi="宋体" w:eastAsia="宋体" w:cs="宋体"/>
                <w:szCs w:val="21"/>
              </w:rPr>
              <w:t>灵敏度：≥87dB；最大声压级：≥101dB</w:t>
            </w:r>
          </w:p>
          <w:p w14:paraId="71C362F2">
            <w:pPr>
              <w:widowControl/>
              <w:numPr>
                <w:ilvl w:val="1"/>
                <w:numId w:val="1"/>
              </w:numPr>
              <w:jc w:val="left"/>
              <w:rPr>
                <w:rFonts w:ascii="宋体" w:hAnsi="宋体" w:eastAsia="宋体" w:cs="宋体"/>
                <w:szCs w:val="21"/>
              </w:rPr>
            </w:pPr>
            <w:r>
              <w:rPr>
                <w:rFonts w:hint="eastAsia" w:ascii="宋体" w:hAnsi="宋体" w:eastAsia="宋体" w:cs="宋体"/>
                <w:szCs w:val="21"/>
              </w:rPr>
              <w:t>需配置智控主机1台，性能要求：</w:t>
            </w:r>
          </w:p>
          <w:p w14:paraId="6FB7E083">
            <w:pPr>
              <w:numPr>
                <w:ilvl w:val="0"/>
                <w:numId w:val="21"/>
              </w:numPr>
              <w:spacing w:line="240" w:lineRule="atLeast"/>
              <w:jc w:val="left"/>
              <w:rPr>
                <w:rFonts w:ascii="宋体" w:hAnsi="宋体" w:eastAsia="宋体" w:cs="宋体"/>
                <w:szCs w:val="21"/>
              </w:rPr>
            </w:pPr>
            <w:r>
              <w:rPr>
                <w:rFonts w:hint="eastAsia" w:ascii="宋体" w:hAnsi="宋体" w:eastAsia="宋体" w:cs="宋体"/>
                <w:szCs w:val="21"/>
              </w:rPr>
              <w:t>≥2个RS232串口通讯接口，≥2个USB-A型RS232接口，≥1个RJ45接口，≥1个3PIN座子音频输出接口，≥1个PPT翻页接口，≥1个12V1A电源接口，≥1个自锁电源开关，≥1个ANT天线接口，≥1个红外对频外接接口。</w:t>
            </w:r>
          </w:p>
          <w:p w14:paraId="7C2CF281">
            <w:pPr>
              <w:widowControl/>
              <w:numPr>
                <w:ilvl w:val="1"/>
                <w:numId w:val="1"/>
              </w:numPr>
              <w:jc w:val="left"/>
              <w:rPr>
                <w:rFonts w:ascii="宋体" w:hAnsi="宋体" w:eastAsia="宋体" w:cs="宋体"/>
                <w:szCs w:val="21"/>
              </w:rPr>
            </w:pPr>
            <w:r>
              <w:rPr>
                <w:rFonts w:hint="eastAsia" w:ascii="宋体" w:hAnsi="宋体" w:eastAsia="宋体" w:cs="宋体"/>
                <w:szCs w:val="21"/>
              </w:rPr>
              <w:t>需配置手持麦1台，性能要求：</w:t>
            </w:r>
          </w:p>
          <w:p w14:paraId="636034E0">
            <w:pPr>
              <w:numPr>
                <w:ilvl w:val="0"/>
                <w:numId w:val="22"/>
              </w:numPr>
              <w:spacing w:line="240" w:lineRule="atLeast"/>
              <w:jc w:val="left"/>
              <w:rPr>
                <w:rFonts w:ascii="宋体" w:hAnsi="宋体" w:eastAsia="宋体" w:cs="宋体"/>
                <w:szCs w:val="21"/>
              </w:rPr>
            </w:pPr>
            <w:r>
              <w:rPr>
                <w:rFonts w:hint="eastAsia" w:ascii="宋体" w:hAnsi="宋体" w:eastAsia="宋体" w:cs="宋体"/>
                <w:szCs w:val="21"/>
              </w:rPr>
              <w:t>双模无线麦克风，红外对频，2.4G音频传输；麦克风上含红外对频窗，能直接与充电底座上的红外接收窗进行对频，对频成功后自动锁频，不串频、无干扰。第一次对频成功后开机即可正常使用，无需再次对频；</w:t>
            </w:r>
          </w:p>
          <w:p w14:paraId="7CD95282">
            <w:pPr>
              <w:numPr>
                <w:ilvl w:val="0"/>
                <w:numId w:val="22"/>
              </w:numPr>
              <w:spacing w:line="240" w:lineRule="atLeast"/>
              <w:jc w:val="left"/>
              <w:rPr>
                <w:rFonts w:ascii="宋体" w:hAnsi="宋体" w:eastAsia="宋体" w:cs="宋体"/>
                <w:szCs w:val="21"/>
              </w:rPr>
            </w:pPr>
            <w:r>
              <w:rPr>
                <w:rFonts w:hint="eastAsia" w:ascii="宋体" w:hAnsi="宋体" w:eastAsia="宋体" w:cs="宋体"/>
                <w:szCs w:val="21"/>
              </w:rPr>
              <w:t>麦克风、激光笔、PPT翻页笔一体式设计，一个设备满足多种需求；</w:t>
            </w:r>
            <w:r>
              <w:rPr>
                <w:rFonts w:hint="eastAsia" w:ascii="宋体" w:hAnsi="宋体" w:eastAsia="宋体" w:cs="宋体"/>
                <w:szCs w:val="21"/>
                <w:highlight w:val="yellow"/>
              </w:rPr>
              <w:t>（提供CMA认证的权威检测报告证明加盖投标人公章）</w:t>
            </w:r>
          </w:p>
          <w:p w14:paraId="383F3CF6">
            <w:pPr>
              <w:numPr>
                <w:ilvl w:val="0"/>
                <w:numId w:val="22"/>
              </w:numPr>
              <w:spacing w:line="240" w:lineRule="atLeast"/>
              <w:jc w:val="left"/>
              <w:rPr>
                <w:rFonts w:ascii="宋体" w:hAnsi="宋体" w:eastAsia="宋体" w:cs="宋体"/>
                <w:szCs w:val="21"/>
              </w:rPr>
            </w:pPr>
            <w:r>
              <w:rPr>
                <w:rFonts w:hint="eastAsia" w:ascii="宋体" w:hAnsi="宋体" w:eastAsia="宋体" w:cs="宋体"/>
                <w:szCs w:val="21"/>
              </w:rPr>
              <w:t>可通过麦克风上的彩色显示屏调节五档屏幕亮度、限幅器开关、自动增益开关、4档EQ高频、4档EQ低频、降噪开关等功能，快速定制专属音质；（提供CMA认证的权威检测报告证明加盖投标人公章）</w:t>
            </w:r>
          </w:p>
          <w:p w14:paraId="6D128D65">
            <w:pPr>
              <w:numPr>
                <w:ilvl w:val="0"/>
                <w:numId w:val="22"/>
              </w:numPr>
              <w:spacing w:line="240" w:lineRule="atLeast"/>
              <w:jc w:val="left"/>
              <w:rPr>
                <w:rFonts w:ascii="宋体" w:hAnsi="宋体" w:eastAsia="宋体" w:cs="宋体"/>
                <w:szCs w:val="21"/>
              </w:rPr>
            </w:pPr>
            <w:r>
              <w:rPr>
                <w:rFonts w:hint="eastAsia" w:ascii="宋体" w:hAnsi="宋体" w:eastAsia="宋体" w:cs="宋体"/>
                <w:szCs w:val="21"/>
              </w:rPr>
              <w:t>单个接收器即可达到≥25m传输距离，不断连、不卡顿。</w:t>
            </w:r>
          </w:p>
          <w:p w14:paraId="7BC74856">
            <w:pPr>
              <w:numPr>
                <w:ilvl w:val="0"/>
                <w:numId w:val="22"/>
              </w:numPr>
              <w:spacing w:line="240" w:lineRule="atLeast"/>
              <w:jc w:val="left"/>
              <w:rPr>
                <w:rFonts w:ascii="宋体" w:hAnsi="宋体" w:eastAsia="宋体" w:cs="宋体"/>
                <w:szCs w:val="21"/>
              </w:rPr>
            </w:pPr>
            <w:r>
              <w:rPr>
                <w:rFonts w:hint="eastAsia" w:ascii="宋体" w:hAnsi="宋体" w:eastAsia="宋体" w:cs="宋体"/>
                <w:szCs w:val="21"/>
              </w:rPr>
              <w:t>内置可充电锂电池，1.5小时充满电，可持续使用≥9小时；</w:t>
            </w:r>
          </w:p>
          <w:p w14:paraId="272EF3C5">
            <w:pPr>
              <w:widowControl/>
              <w:numPr>
                <w:ilvl w:val="1"/>
                <w:numId w:val="1"/>
              </w:numPr>
              <w:jc w:val="left"/>
              <w:rPr>
                <w:rFonts w:ascii="宋体" w:hAnsi="宋体" w:eastAsia="宋体" w:cs="宋体"/>
                <w:szCs w:val="21"/>
              </w:rPr>
            </w:pPr>
            <w:r>
              <w:rPr>
                <w:rFonts w:hint="eastAsia" w:ascii="宋体" w:hAnsi="宋体" w:eastAsia="宋体" w:cs="宋体"/>
                <w:szCs w:val="21"/>
              </w:rPr>
              <w:t>麦克风断开连接后，手持麦会发出蜂鸣声并于麦克风彩色显示屏上显示“请放回”，以提示老师归还麦克风。</w:t>
            </w:r>
            <w:r>
              <w:rPr>
                <w:rFonts w:hint="eastAsia" w:ascii="宋体" w:hAnsi="宋体" w:eastAsia="宋体" w:cs="宋体"/>
                <w:szCs w:val="21"/>
                <w:highlight w:val="yellow"/>
              </w:rPr>
              <w:t>（提供CMA认证的权威检测报告证明加盖投标人公章）</w:t>
            </w:r>
          </w:p>
          <w:p w14:paraId="4F4A8F07">
            <w:pPr>
              <w:widowControl/>
              <w:numPr>
                <w:ilvl w:val="1"/>
                <w:numId w:val="1"/>
              </w:numPr>
              <w:jc w:val="left"/>
              <w:rPr>
                <w:rFonts w:ascii="宋体" w:hAnsi="宋体" w:eastAsia="宋体" w:cs="宋体"/>
                <w:szCs w:val="21"/>
              </w:rPr>
            </w:pPr>
            <w:r>
              <w:rPr>
                <w:rFonts w:hint="eastAsia" w:ascii="宋体" w:hAnsi="宋体" w:eastAsia="宋体" w:cs="宋体"/>
                <w:szCs w:val="21"/>
              </w:rPr>
              <w:t>需配置智能充电底座1台，性能要求：</w:t>
            </w:r>
          </w:p>
          <w:p w14:paraId="7A5DDDCD">
            <w:pPr>
              <w:numPr>
                <w:ilvl w:val="0"/>
                <w:numId w:val="23"/>
              </w:numPr>
              <w:spacing w:line="240" w:lineRule="atLeast"/>
              <w:jc w:val="left"/>
              <w:rPr>
                <w:rFonts w:ascii="宋体" w:hAnsi="宋体" w:eastAsia="宋体" w:cs="宋体"/>
                <w:szCs w:val="21"/>
              </w:rPr>
            </w:pPr>
            <w:r>
              <w:rPr>
                <w:rFonts w:hint="eastAsia" w:ascii="宋体" w:hAnsi="宋体" w:eastAsia="宋体" w:cs="宋体"/>
                <w:szCs w:val="21"/>
              </w:rPr>
              <w:t>感应式磁控锁充电底座，可通过中控、音频主机云平台两种方式授权释放解锁权限，也可以设置无需权限，直接触摸底座的解锁按键解锁；</w:t>
            </w:r>
          </w:p>
          <w:p w14:paraId="7E12EEA4">
            <w:pPr>
              <w:numPr>
                <w:ilvl w:val="0"/>
                <w:numId w:val="23"/>
              </w:numPr>
              <w:spacing w:line="240" w:lineRule="atLeast"/>
              <w:jc w:val="left"/>
              <w:rPr>
                <w:rFonts w:ascii="宋体" w:hAnsi="宋体" w:eastAsia="宋体" w:cs="宋体"/>
                <w:szCs w:val="21"/>
              </w:rPr>
            </w:pPr>
            <w:r>
              <w:rPr>
                <w:rFonts w:hint="eastAsia" w:ascii="宋体" w:hAnsi="宋体" w:eastAsia="宋体" w:cs="宋体"/>
                <w:szCs w:val="21"/>
              </w:rPr>
              <w:t>充电底座通电状态下，可将笔形麦克风放入充电底座即可自动感应上锁；</w:t>
            </w:r>
          </w:p>
          <w:p w14:paraId="3759FC72">
            <w:pPr>
              <w:numPr>
                <w:ilvl w:val="0"/>
                <w:numId w:val="23"/>
              </w:numPr>
              <w:spacing w:line="240" w:lineRule="atLeast"/>
              <w:jc w:val="left"/>
              <w:rPr>
                <w:rFonts w:ascii="宋体" w:hAnsi="宋体" w:eastAsia="宋体" w:cs="宋体"/>
                <w:szCs w:val="21"/>
              </w:rPr>
            </w:pPr>
            <w:r>
              <w:rPr>
                <w:rFonts w:hint="eastAsia" w:ascii="宋体" w:hAnsi="宋体" w:eastAsia="宋体" w:cs="宋体"/>
                <w:szCs w:val="21"/>
              </w:rPr>
              <w:t>充电底座≥1个独立指示灯。≥1个感应式触摸式按键，已解锁后解锁按键为绿色，已锁定后解锁按键为红色；</w:t>
            </w:r>
          </w:p>
          <w:p w14:paraId="1236666D">
            <w:pPr>
              <w:numPr>
                <w:ilvl w:val="0"/>
                <w:numId w:val="23"/>
              </w:numPr>
              <w:spacing w:line="240" w:lineRule="atLeast"/>
              <w:jc w:val="left"/>
              <w:rPr>
                <w:rFonts w:ascii="宋体" w:hAnsi="宋体" w:eastAsia="宋体" w:cs="宋体"/>
                <w:szCs w:val="21"/>
              </w:rPr>
            </w:pPr>
            <w:r>
              <w:rPr>
                <w:rFonts w:hint="eastAsia" w:ascii="宋体" w:hAnsi="宋体" w:eastAsia="宋体" w:cs="宋体"/>
                <w:szCs w:val="21"/>
              </w:rPr>
              <w:t>充电底座≥1个5V 3A电源接口，≥1个IR红外接收口，一≥个信号传输USB口；</w:t>
            </w:r>
          </w:p>
          <w:p w14:paraId="4C04223D">
            <w:pPr>
              <w:numPr>
                <w:ilvl w:val="0"/>
                <w:numId w:val="23"/>
              </w:numPr>
              <w:spacing w:line="240" w:lineRule="atLeast"/>
              <w:jc w:val="left"/>
              <w:rPr>
                <w:rFonts w:ascii="宋体" w:hAnsi="宋体" w:eastAsia="宋体" w:cs="宋体"/>
                <w:szCs w:val="21"/>
              </w:rPr>
            </w:pPr>
            <w:r>
              <w:rPr>
                <w:rFonts w:hint="eastAsia" w:ascii="宋体" w:hAnsi="宋体" w:eastAsia="宋体" w:cs="宋体"/>
                <w:szCs w:val="21"/>
              </w:rPr>
              <w:t>底座采用积木式设计，可拓展底座达到多麦多充电座的目的，便于学校拓展设备；</w:t>
            </w:r>
          </w:p>
          <w:p w14:paraId="55A2524E">
            <w:pPr>
              <w:widowControl/>
              <w:numPr>
                <w:ilvl w:val="1"/>
                <w:numId w:val="1"/>
              </w:numPr>
              <w:jc w:val="left"/>
              <w:rPr>
                <w:rFonts w:ascii="宋体" w:hAnsi="宋体" w:eastAsia="宋体" w:cs="宋体"/>
                <w:szCs w:val="21"/>
              </w:rPr>
            </w:pPr>
            <w:r>
              <w:rPr>
                <w:rFonts w:hint="eastAsia" w:ascii="宋体" w:hAnsi="宋体" w:eastAsia="宋体" w:cs="宋体"/>
                <w:szCs w:val="21"/>
              </w:rPr>
              <w:t>终端安全保护系统</w:t>
            </w:r>
          </w:p>
          <w:p w14:paraId="4F3C5380">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支持在一台计算机上安装Windows2012、Windows7、Windows8、Windows10、Windows11等多种桌面操作系统并进行引导和立即还原；</w:t>
            </w:r>
          </w:p>
          <w:p w14:paraId="585C352F">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支持终端的统信UOS、麒麟KylinOS信创国产化操作系统设置立即还原、每天还原、每周还原、每月还原的还原方式并可创建还原点；（投标时提供带有CMA标识的检测报告并加盖投标人公章）</w:t>
            </w:r>
            <w:r>
              <w:rPr>
                <w:rFonts w:hint="eastAsia" w:ascii="宋体" w:hAnsi="宋体" w:eastAsia="宋体" w:cs="宋体"/>
                <w:szCs w:val="21"/>
              </w:rPr>
              <w:br w:type="textWrapping"/>
            </w:r>
            <w:r>
              <w:rPr>
                <w:rFonts w:hint="eastAsia" w:ascii="宋体" w:hAnsi="宋体" w:eastAsia="宋体" w:cs="宋体"/>
                <w:szCs w:val="21"/>
              </w:rPr>
              <w:t>支持为不同分区设置不同的还原方式，还原方式涵盖随系统、每次还原、每天还原、每周还原、每月还原、手动还原及完全开放；</w:t>
            </w:r>
          </w:p>
          <w:p w14:paraId="64712430">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支持从WINDOWS界面对1000台以上的电脑进行数据差异拷贝，非增量拷贝、变量拷贝、进度同步等上一代部署方式。根据网络状况可选择广播、组播、单播等方式（提供支持1000台机位的界面截图并加盖投标人公章）</w:t>
            </w:r>
          </w:p>
          <w:p w14:paraId="638636A7">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支持国产终端电脑SSD硬盘和机械硬盘双硬盘保护模式和进行同传操作；（提供CMA认证的权威检测报告证明，加盖投标人公章）</w:t>
            </w:r>
          </w:p>
          <w:p w14:paraId="2EEB901E">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支持隐藏底层操作系统选单，有多个操作系统时，可设置默认进入某个操作系统，自定义进入系统的时间（时间可设置到秒）；（提供CMA认证的权威检测报告证明加盖投标人公章）</w:t>
            </w:r>
          </w:p>
          <w:p w14:paraId="1E049482">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支持差异拷贝接收端网络环境检测，可检测接收端网卡连接速度，提前发现问题网点，排查处理影响差异拷贝的终端；(提供可检测接收端连接速度的功能界面截图加盖投标人公章)</w:t>
            </w:r>
          </w:p>
          <w:p w14:paraId="30C20F40">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支持终端多网卡，可设置多网卡IP，差异拷贝可绑定任意一张网卡；</w:t>
            </w:r>
          </w:p>
          <w:p w14:paraId="1FCFE3CB">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支持显示差异拷贝过程中当前发送端网卡的列表，对于多网卡终端可自由选择进行差异拷贝的网卡</w:t>
            </w:r>
          </w:p>
          <w:p w14:paraId="0562988C">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可对多个操作系统自动分配不同网段的IP地址；（提供CMA认证的权威检测报告证明加盖投标人公章）</w:t>
            </w:r>
          </w:p>
          <w:p w14:paraId="3282F65F">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若部分终端因网卡或网线故障导致速度较慢影响整体终端传输速度，可自动识别当前传输过程中的最慢机并进行标记；</w:t>
            </w:r>
          </w:p>
          <w:p w14:paraId="6532673D">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可在现有安装好的统信UOS、麒麟KylinOS信创国产化操作系统下面复制出一个同样的频道系统，无需重新分区，该频道系统可以安装不同的应用软件；（提供CMA认证的权威检测报告证明加盖投标人公章）</w:t>
            </w:r>
          </w:p>
          <w:p w14:paraId="59AF68FF">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支持开启/关闭开机自动连线，支持显示/不显示开机画面背景图片、开机画面热键提醒；</w:t>
            </w:r>
          </w:p>
          <w:p w14:paraId="395BF6AC">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支持对指定频道的信息进行修改，包括让频道在开机画面显示、将频道设置为不保护、为频道启动进入密码验证、修改频道密码以及设置终端开机时画面显示的频道描述；</w:t>
            </w:r>
          </w:p>
          <w:p w14:paraId="1812FDE0">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支持对同类型或未分配分区进行复制，复制后目标分区与源分区的数据一致，减少用户重复安装系统；</w:t>
            </w:r>
          </w:p>
          <w:p w14:paraId="2BA2489A">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不便进行网络拷贝的情况下，可制作与样机数据一致的硬盘并挂载至同配置终端上直接使用，复制过程可查看复制总容量、当前已复制容量、当前复制进度百分比及复制进度条；</w:t>
            </w:r>
          </w:p>
          <w:p w14:paraId="0BC807B4">
            <w:pPr>
              <w:numPr>
                <w:ilvl w:val="0"/>
                <w:numId w:val="24"/>
              </w:numPr>
              <w:spacing w:line="240" w:lineRule="atLeast"/>
              <w:jc w:val="left"/>
              <w:rPr>
                <w:rFonts w:ascii="宋体" w:hAnsi="宋体" w:eastAsia="宋体" w:cs="宋体"/>
                <w:szCs w:val="21"/>
              </w:rPr>
            </w:pPr>
            <w:r>
              <w:rPr>
                <w:rFonts w:hint="eastAsia" w:ascii="宋体" w:hAnsi="宋体" w:eastAsia="宋体" w:cs="宋体"/>
                <w:color w:val="000000"/>
                <w:kern w:val="0"/>
                <w:szCs w:val="21"/>
                <w:lang w:bidi="ar"/>
              </w:rPr>
              <w:t>支持操作系统分权管理，可分配不同的管理员管理不同的操作系统。(提供功能界面截图加盖投标人公章)</w:t>
            </w:r>
          </w:p>
          <w:p w14:paraId="13DC2A02">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分配用户权限，用户在现有安装好的统信UOS、麒麟KylinOS信创国产化操作系统下面创建属于自己的专用虚拟系统，所安装的软件和保存的数据仅自己可以使用，其他用户无法查看、修改或删除；（提供CMA认证的权威检测报告证明加盖投标人公章）</w:t>
            </w:r>
          </w:p>
          <w:p w14:paraId="00444940">
            <w:pPr>
              <w:numPr>
                <w:ilvl w:val="0"/>
                <w:numId w:val="24"/>
              </w:numPr>
              <w:spacing w:line="240" w:lineRule="atLeast"/>
              <w:jc w:val="left"/>
              <w:rPr>
                <w:rFonts w:ascii="宋体" w:hAnsi="宋体" w:eastAsia="宋体" w:cs="宋体"/>
                <w:szCs w:val="21"/>
              </w:rPr>
            </w:pPr>
            <w:r>
              <w:rPr>
                <w:rFonts w:hint="eastAsia" w:ascii="宋体" w:hAnsi="宋体" w:eastAsia="宋体" w:cs="宋体"/>
                <w:szCs w:val="21"/>
              </w:rPr>
              <w:t>配套终端安全系统授权68个点</w:t>
            </w:r>
          </w:p>
          <w:p w14:paraId="56BACA68">
            <w:pPr>
              <w:widowControl/>
              <w:numPr>
                <w:ilvl w:val="1"/>
                <w:numId w:val="1"/>
              </w:numPr>
              <w:jc w:val="left"/>
              <w:rPr>
                <w:rFonts w:ascii="宋体" w:hAnsi="宋体" w:eastAsia="宋体" w:cs="宋体"/>
                <w:szCs w:val="21"/>
              </w:rPr>
            </w:pPr>
            <w:r>
              <w:rPr>
                <w:rFonts w:hint="eastAsia" w:ascii="宋体" w:hAnsi="宋体" w:eastAsia="宋体" w:cs="宋体"/>
                <w:szCs w:val="21"/>
              </w:rPr>
              <w:t>噢易多媒体网络教室软件</w:t>
            </w:r>
          </w:p>
          <w:p w14:paraId="56F3CD6D">
            <w:pPr>
              <w:pStyle w:val="9"/>
              <w:numPr>
                <w:ilvl w:val="0"/>
                <w:numId w:val="25"/>
              </w:numPr>
              <w:ind w:firstLineChars="0"/>
              <w:jc w:val="left"/>
              <w:rPr>
                <w:rFonts w:ascii="宋体" w:hAnsi="宋体" w:eastAsia="宋体" w:cs="宋体"/>
                <w:szCs w:val="21"/>
              </w:rPr>
            </w:pPr>
            <w:r>
              <w:rPr>
                <w:rFonts w:hint="eastAsia" w:ascii="宋体" w:hAnsi="宋体" w:eastAsia="宋体" w:cs="宋体"/>
                <w:szCs w:val="21"/>
              </w:rPr>
              <w:t>屏幕广播支持区域广播方式，教师端可选取一块区域广播给学生机；（提供CMA认证的权威检测报告证明加盖投标人公章）</w:t>
            </w:r>
          </w:p>
          <w:p w14:paraId="621CA80F">
            <w:pPr>
              <w:pStyle w:val="9"/>
              <w:numPr>
                <w:ilvl w:val="0"/>
                <w:numId w:val="25"/>
              </w:numPr>
              <w:ind w:firstLineChars="0"/>
              <w:jc w:val="left"/>
              <w:rPr>
                <w:rFonts w:ascii="宋体" w:hAnsi="宋体" w:eastAsia="宋体" w:cs="宋体"/>
                <w:szCs w:val="21"/>
              </w:rPr>
            </w:pPr>
            <w:r>
              <w:rPr>
                <w:rFonts w:hint="eastAsia" w:ascii="宋体" w:hAnsi="宋体" w:eastAsia="宋体" w:cs="宋体"/>
                <w:kern w:val="0"/>
                <w:szCs w:val="21"/>
              </w:rPr>
              <w:t>屏幕广播支持笔记截屏，教师机开启笔记截屏后，全屏广播时学生机可一键截取屏幕，保存上课重点信息；</w:t>
            </w:r>
          </w:p>
          <w:p w14:paraId="00684303">
            <w:pPr>
              <w:pStyle w:val="9"/>
              <w:numPr>
                <w:ilvl w:val="0"/>
                <w:numId w:val="25"/>
              </w:numPr>
              <w:ind w:firstLineChars="0"/>
              <w:jc w:val="left"/>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szCs w:val="21"/>
              </w:rPr>
              <w:t>支持遥控转播，教师端可对单个学生机进行遥控并转播到其它学生机桌面；（提供CMA认证的权威检测报告证明加盖投标人公章）</w:t>
            </w:r>
          </w:p>
          <w:p w14:paraId="3ADF6B5C">
            <w:pPr>
              <w:pStyle w:val="9"/>
              <w:numPr>
                <w:ilvl w:val="0"/>
                <w:numId w:val="25"/>
              </w:numPr>
              <w:ind w:firstLineChars="0"/>
              <w:jc w:val="left"/>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教师机可以连续监看所选学生机屏幕，每屏可监视多个学生,可设置每屏学生机的数量以及学生机屏幕轮循的时间间隔；（提供CMA认证的权威检测报告证明加盖投标人公章）</w:t>
            </w:r>
          </w:p>
          <w:p w14:paraId="282674C7">
            <w:pPr>
              <w:pStyle w:val="9"/>
              <w:numPr>
                <w:ilvl w:val="0"/>
                <w:numId w:val="25"/>
              </w:numPr>
              <w:ind w:firstLineChars="0"/>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支持遥控监看，教师可选定个别学生或所有学生进行屏幕监控，控制时可锁定学生机，也可不锁定学生机；</w:t>
            </w:r>
          </w:p>
          <w:p w14:paraId="665ABBAD">
            <w:pPr>
              <w:pStyle w:val="9"/>
              <w:numPr>
                <w:ilvl w:val="0"/>
                <w:numId w:val="25"/>
              </w:numPr>
              <w:ind w:firstLineChars="0"/>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支持黑屏肃静，教师可对学生执行黑屏肃静操作，能够自定义黑屏肃静的提示信息，支持手动解锁、按时解锁、按时长解锁；（提供CMA认证的权威检测报告证明加盖投标人公章）</w:t>
            </w:r>
          </w:p>
          <w:p w14:paraId="41DEBD54">
            <w:pPr>
              <w:pStyle w:val="9"/>
              <w:numPr>
                <w:ilvl w:val="0"/>
                <w:numId w:val="25"/>
              </w:numPr>
              <w:ind w:firstLineChars="0"/>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为便于教学互动，支持多人语音连麦，在屏幕广播状态下教师可自定义选择多个学生开启多人语音连麦。可按照开麦、闭麦、正在讲话三种状态来清晰显示所有语音连麦学生的麦克风状态。教师可对语音连麦学生进行批量管理，如开启/解除全体静音，也可批量设置学生机全体接入及全体断开；退出屏幕广播后，教师及学生也可进行语音互动及关闭语音连麦；</w:t>
            </w:r>
          </w:p>
          <w:p w14:paraId="1912256C">
            <w:pPr>
              <w:pStyle w:val="9"/>
              <w:numPr>
                <w:ilvl w:val="0"/>
                <w:numId w:val="25"/>
              </w:numPr>
              <w:ind w:firstLineChars="0"/>
              <w:jc w:val="lef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教师可选定一个学生操作本机或操作教师机进行教学演示，并将该学生演示的画面广播给每一个学生；被广播的学生将全屏/窗口接收演示学生的画面，全屏状态键盘和鼠标被锁定；</w:t>
            </w:r>
          </w:p>
        </w:tc>
        <w:tc>
          <w:tcPr>
            <w:tcW w:w="376" w:type="pct"/>
            <w:vAlign w:val="center"/>
          </w:tcPr>
          <w:p w14:paraId="683254E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57" w:type="pct"/>
            <w:vAlign w:val="center"/>
          </w:tcPr>
          <w:p w14:paraId="6DF03CB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0E212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01" w:type="pct"/>
            <w:vAlign w:val="center"/>
          </w:tcPr>
          <w:p w14:paraId="6C56117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5</w:t>
            </w:r>
          </w:p>
        </w:tc>
        <w:tc>
          <w:tcPr>
            <w:tcW w:w="816" w:type="pct"/>
            <w:vAlign w:val="center"/>
          </w:tcPr>
          <w:p w14:paraId="3CE9360F">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金融业务实验教学系统</w:t>
            </w:r>
          </w:p>
          <w:p w14:paraId="59CBB4E4">
            <w:pPr>
              <w:jc w:val="center"/>
              <w:rPr>
                <w:rFonts w:ascii="宋体" w:hAnsi="宋体" w:eastAsia="宋体" w:cs="宋体"/>
                <w:color w:val="000000" w:themeColor="text1"/>
                <w:kern w:val="0"/>
                <w:szCs w:val="21"/>
                <w14:textFill>
                  <w14:solidFill>
                    <w14:schemeClr w14:val="tx1"/>
                  </w14:solidFill>
                </w14:textFill>
              </w:rPr>
            </w:pPr>
          </w:p>
        </w:tc>
        <w:tc>
          <w:tcPr>
            <w:tcW w:w="3148" w:type="pct"/>
            <w:vAlign w:val="center"/>
          </w:tcPr>
          <w:p w14:paraId="76E767B1">
            <w:pPr>
              <w:widowControl/>
              <w:numPr>
                <w:ilvl w:val="0"/>
                <w:numId w:val="26"/>
              </w:numPr>
              <w:adjustRightInd w:val="0"/>
              <w:snapToGrid w:val="0"/>
              <w:spacing w:line="288" w:lineRule="auto"/>
              <w:rPr>
                <w:rFonts w:ascii="宋体" w:hAnsi="宋体" w:eastAsia="宋体" w:cs="宋体"/>
                <w:b/>
                <w:bCs/>
                <w:color w:val="000000"/>
                <w:szCs w:val="21"/>
              </w:rPr>
            </w:pPr>
            <w:r>
              <w:rPr>
                <w:rFonts w:hint="eastAsia" w:ascii="宋体" w:hAnsi="宋体" w:eastAsia="宋体" w:cs="宋体"/>
                <w:b/>
                <w:bCs/>
                <w:color w:val="000000"/>
                <w:szCs w:val="21"/>
              </w:rPr>
              <w:t>金融业务实验教学系统</w:t>
            </w:r>
          </w:p>
          <w:p w14:paraId="2681DB7A">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综合性的实践教学平台：为银行保险、证券投资、理财规划、金融大数据、区块链、市场营销等多个经济金融相关专业的虚拟仿真实训系统提供资源平台，帮助学生全面提升专业技能和实操能力。</w:t>
            </w:r>
          </w:p>
          <w:p w14:paraId="5ECD99A1">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远程访问与资源共享：可满足120个学生可以通过电脑、iPad、手机等终端同时远程访问学校的实训应用和资源，实现不同软件间的统一入口和数据互通。这种灵活的访问方式使得学生能够在任何地点进行学习和实践，</w:t>
            </w:r>
            <w:r>
              <w:rPr>
                <w:rFonts w:hint="eastAsia" w:ascii="宋体" w:hAnsi="宋体" w:eastAsia="宋体" w:cs="宋体"/>
                <w:kern w:val="0"/>
                <w:szCs w:val="21"/>
                <w:lang w:bidi="ar"/>
              </w:rPr>
              <w:t>支持多元化异构终端设备的算力接入调用</w:t>
            </w:r>
            <w:r>
              <w:rPr>
                <w:rFonts w:hint="eastAsia" w:ascii="宋体" w:hAnsi="宋体" w:eastAsia="宋体" w:cs="宋体"/>
                <w:color w:val="000000"/>
                <w:szCs w:val="21"/>
              </w:rPr>
              <w:t>。</w:t>
            </w:r>
          </w:p>
          <w:p w14:paraId="108BAC2E">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多样化的应用场景与服务：不仅服务于实践教学，还适用于金融科技实验室、数字银行实验室、互联网金融实验室等整体建设。同时，还支持财经综合实训大赛等多种应用场景。</w:t>
            </w:r>
          </w:p>
          <w:p w14:paraId="59590965">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服务平台：特性，开放空间、移动连接、本地异地同步实验教学、伴随型实训、课外远程实操、学生访客个性化学习功能。</w:t>
            </w:r>
          </w:p>
          <w:p w14:paraId="47CA59BB">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kern w:val="0"/>
                <w:szCs w:val="21"/>
                <w:lang w:bidi="ar"/>
              </w:rPr>
              <w:t>为保障安全自主可控的使用需求，平台可部署于国产化服务器操作系统上，支持基于国产ARM架构及国产X86架构芯片的服务器，同步应支持采用国产化数据库系统保障数据安全，支持通过迁移工具将基于CentOS底层系统的平台升级迁移至安全自主可控的环境中；</w:t>
            </w:r>
          </w:p>
          <w:p w14:paraId="38E1464E">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支持多种架构异构芯片算力设备的纳管，涵盖X86架构的Intel、AMD处理器，符合安全可靠测评的X86架构的海光、兆芯处理器，符合安全可靠评测的ARM架构鲲鹏、飞腾处理器的算力设备；且兼容全面的桌面教学生态环境，可使用的操作系统涵盖常用的Windows7/10/11及Linux系统，以及符合安全可靠测评的桌面级KylinOS、UOS等操作系统；</w:t>
            </w:r>
          </w:p>
          <w:p w14:paraId="35530357">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可根据物理实验室的实际环境及终端接入情况，创建一个与线下实验室相关联的物理实验室，支持配置为云端算力或本地算力，可进行IPV4及IPV6的网络配置，支持自动绑定终端IP，可根据实验室的实际IP分布划分IP范围以实现对应IP范围终端的自动纳管；</w:t>
            </w:r>
          </w:p>
          <w:p w14:paraId="4CB3F4C0">
            <w:pPr>
              <w:widowControl/>
              <w:numPr>
                <w:ilvl w:val="0"/>
                <w:numId w:val="27"/>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实验室的开放计划可设置详细的开放周期，可设置开始日期及结束日期，开放周期内可提供全天时间开放，也可根据具体时间段来开放（详细到分钟），支持根据课程安排执行按具体星期几开放以及隔周开放。</w:t>
            </w:r>
          </w:p>
          <w:p w14:paraId="2EC142EB">
            <w:pPr>
              <w:widowControl/>
              <w:numPr>
                <w:ilvl w:val="0"/>
                <w:numId w:val="26"/>
              </w:numPr>
              <w:adjustRightInd w:val="0"/>
              <w:snapToGrid w:val="0"/>
              <w:spacing w:line="288" w:lineRule="auto"/>
              <w:rPr>
                <w:rFonts w:ascii="宋体" w:hAnsi="宋体" w:eastAsia="宋体" w:cs="宋体"/>
                <w:b/>
                <w:bCs/>
                <w:color w:val="000000"/>
                <w:szCs w:val="21"/>
              </w:rPr>
            </w:pPr>
            <w:r>
              <w:rPr>
                <w:rFonts w:hint="eastAsia" w:ascii="宋体" w:hAnsi="宋体" w:eastAsia="宋体" w:cs="宋体"/>
                <w:b/>
                <w:bCs/>
                <w:color w:val="000000"/>
                <w:szCs w:val="21"/>
              </w:rPr>
              <w:t>数字贸易创新创业实战对抗平台</w:t>
            </w:r>
          </w:p>
          <w:p w14:paraId="4730EAB1">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软件要求</w:t>
            </w:r>
          </w:p>
          <w:p w14:paraId="3AA8606B">
            <w:pPr>
              <w:widowControl/>
              <w:numPr>
                <w:ilvl w:val="0"/>
                <w:numId w:val="28"/>
              </w:numPr>
              <w:jc w:val="left"/>
              <w:rPr>
                <w:rFonts w:ascii="宋体" w:hAnsi="宋体" w:eastAsia="宋体" w:cs="宋体"/>
                <w:kern w:val="0"/>
                <w:szCs w:val="21"/>
              </w:rPr>
            </w:pPr>
            <w:r>
              <w:rPr>
                <w:rFonts w:hint="eastAsia" w:ascii="宋体" w:hAnsi="宋体" w:eastAsia="宋体" w:cs="宋体"/>
                <w:kern w:val="0"/>
                <w:szCs w:val="21"/>
              </w:rPr>
              <w:t>B/S（Browser/Server）结构，无用户数限制，客户端不需要安装终端软件，支持基于校园网、互联网的应用；</w:t>
            </w:r>
          </w:p>
          <w:p w14:paraId="6887B3B9">
            <w:pPr>
              <w:widowControl/>
              <w:numPr>
                <w:ilvl w:val="0"/>
                <w:numId w:val="28"/>
              </w:numPr>
              <w:jc w:val="left"/>
              <w:rPr>
                <w:rFonts w:ascii="宋体" w:hAnsi="宋体" w:eastAsia="宋体" w:cs="宋体"/>
                <w:kern w:val="0"/>
                <w:szCs w:val="21"/>
              </w:rPr>
            </w:pPr>
            <w:r>
              <w:rPr>
                <w:rFonts w:hint="eastAsia" w:ascii="宋体" w:hAnsi="宋体" w:eastAsia="宋体" w:cs="宋体"/>
                <w:kern w:val="0"/>
                <w:szCs w:val="21"/>
              </w:rPr>
              <w:t>平台拥有智能处理功能，构建实验报告体系，可以下载、查看学生实验报告；</w:t>
            </w:r>
          </w:p>
          <w:p w14:paraId="3906ABA8">
            <w:pPr>
              <w:widowControl/>
              <w:numPr>
                <w:ilvl w:val="0"/>
                <w:numId w:val="28"/>
              </w:numPr>
              <w:jc w:val="left"/>
              <w:rPr>
                <w:rFonts w:ascii="宋体" w:hAnsi="宋体" w:eastAsia="宋体" w:cs="宋体"/>
                <w:kern w:val="0"/>
                <w:szCs w:val="21"/>
              </w:rPr>
            </w:pPr>
            <w:r>
              <w:rPr>
                <w:rFonts w:hint="eastAsia" w:ascii="宋体" w:hAnsi="宋体" w:eastAsia="宋体" w:cs="宋体"/>
                <w:kern w:val="0"/>
                <w:szCs w:val="21"/>
              </w:rPr>
              <w:t>平台提供单个教师账号多实验班级同时实训功能，便于统一管理；</w:t>
            </w:r>
          </w:p>
          <w:p w14:paraId="4FF411A4">
            <w:pPr>
              <w:widowControl/>
              <w:numPr>
                <w:ilvl w:val="0"/>
                <w:numId w:val="28"/>
              </w:numPr>
              <w:jc w:val="left"/>
              <w:rPr>
                <w:rFonts w:ascii="宋体" w:hAnsi="宋体" w:eastAsia="宋体" w:cs="宋体"/>
                <w:kern w:val="0"/>
                <w:szCs w:val="21"/>
              </w:rPr>
            </w:pPr>
            <w:r>
              <w:rPr>
                <w:rFonts w:hint="eastAsia" w:ascii="宋体" w:hAnsi="宋体" w:eastAsia="宋体" w:cs="宋体"/>
                <w:kern w:val="0"/>
                <w:szCs w:val="21"/>
              </w:rPr>
              <w:t>本平台全程可模拟1-5年，在经营过程中，能实时反映现金动态变化，可以查询学生所做的每一步历史决策。</w:t>
            </w:r>
          </w:p>
          <w:p w14:paraId="6155909A">
            <w:pPr>
              <w:widowControl/>
              <w:numPr>
                <w:ilvl w:val="0"/>
                <w:numId w:val="28"/>
              </w:numPr>
              <w:jc w:val="left"/>
              <w:rPr>
                <w:rFonts w:ascii="宋体" w:hAnsi="宋体" w:eastAsia="宋体" w:cs="宋体"/>
                <w:kern w:val="0"/>
                <w:szCs w:val="21"/>
                <w:highlight w:val="yellow"/>
              </w:rPr>
            </w:pPr>
            <w:r>
              <w:rPr>
                <w:rFonts w:hint="eastAsia" w:ascii="宋体" w:hAnsi="宋体" w:eastAsia="宋体" w:cs="宋体"/>
                <w:kern w:val="0"/>
                <w:szCs w:val="21"/>
                <w:highlight w:val="yellow"/>
              </w:rPr>
              <w:t>平台可调整数字贸易环境，包括数字化平台用户量、创业团队、风险投资、产品设置、博览会订单、政策环境，</w:t>
            </w:r>
            <w:r>
              <w:rPr>
                <w:rFonts w:hint="eastAsia" w:ascii="宋体" w:hAnsi="宋体" w:eastAsia="宋体" w:cs="宋体"/>
                <w:kern w:val="0"/>
                <w:szCs w:val="21"/>
              </w:rPr>
              <w:t>(</w:t>
            </w:r>
            <w:r>
              <w:rPr>
                <w:rFonts w:hint="eastAsia" w:ascii="宋体" w:hAnsi="宋体" w:eastAsia="宋体" w:cs="宋体"/>
                <w:color w:val="000000"/>
                <w:kern w:val="0"/>
                <w:szCs w:val="21"/>
                <w:lang w:bidi="ar"/>
              </w:rPr>
              <w:t>提供功能界面截图加盖投标人公章</w:t>
            </w:r>
            <w:r>
              <w:rPr>
                <w:rFonts w:hint="eastAsia" w:ascii="宋体" w:hAnsi="宋体" w:eastAsia="宋体" w:cs="宋体"/>
                <w:kern w:val="0"/>
                <w:szCs w:val="21"/>
              </w:rPr>
              <w:t>）</w:t>
            </w:r>
            <w:r>
              <w:rPr>
                <w:rFonts w:hint="eastAsia" w:ascii="宋体" w:hAnsi="宋体" w:eastAsia="宋体" w:cs="宋体"/>
                <w:kern w:val="0"/>
                <w:szCs w:val="21"/>
                <w:highlight w:val="yellow"/>
              </w:rPr>
              <w:t>。</w:t>
            </w:r>
          </w:p>
          <w:p w14:paraId="2A993D7C">
            <w:pPr>
              <w:widowControl/>
              <w:numPr>
                <w:ilvl w:val="1"/>
                <w:numId w:val="26"/>
              </w:numPr>
              <w:adjustRightInd w:val="0"/>
              <w:snapToGrid w:val="0"/>
              <w:spacing w:line="288" w:lineRule="auto"/>
              <w:rPr>
                <w:rFonts w:ascii="宋体" w:hAnsi="宋体" w:eastAsia="宋体" w:cs="宋体"/>
                <w:kern w:val="0"/>
                <w:szCs w:val="21"/>
              </w:rPr>
            </w:pPr>
            <w:r>
              <w:rPr>
                <w:rFonts w:hint="eastAsia" w:ascii="宋体" w:hAnsi="宋体" w:eastAsia="宋体" w:cs="宋体"/>
                <w:color w:val="000000"/>
                <w:szCs w:val="21"/>
              </w:rPr>
              <w:t>功能模块及具体要求：</w:t>
            </w:r>
          </w:p>
          <w:p w14:paraId="53D89A35">
            <w:pPr>
              <w:widowControl/>
              <w:adjustRightInd w:val="0"/>
              <w:snapToGrid w:val="0"/>
              <w:spacing w:line="288" w:lineRule="auto"/>
              <w:rPr>
                <w:rFonts w:ascii="宋体" w:hAnsi="宋体" w:eastAsia="宋体" w:cs="宋体"/>
                <w:kern w:val="0"/>
                <w:szCs w:val="21"/>
              </w:rPr>
            </w:pPr>
            <w:r>
              <w:rPr>
                <w:rFonts w:hint="eastAsia" w:ascii="宋体" w:hAnsi="宋体" w:eastAsia="宋体" w:cs="宋体"/>
                <w:kern w:val="0"/>
                <w:szCs w:val="21"/>
              </w:rPr>
              <w:t>平台包括管理员端、教师端、学生端三部分。</w:t>
            </w:r>
          </w:p>
          <w:p w14:paraId="37A0CD21">
            <w:pPr>
              <w:widowControl/>
              <w:numPr>
                <w:ilvl w:val="2"/>
                <w:numId w:val="26"/>
              </w:numPr>
              <w:adjustRightInd w:val="0"/>
              <w:snapToGrid w:val="0"/>
              <w:rPr>
                <w:rFonts w:ascii="宋体" w:hAnsi="宋体" w:eastAsia="宋体" w:cs="宋体"/>
                <w:color w:val="000000"/>
                <w:szCs w:val="21"/>
              </w:rPr>
            </w:pPr>
            <w:r>
              <w:rPr>
                <w:rFonts w:hint="eastAsia" w:ascii="宋体" w:hAnsi="宋体" w:eastAsia="宋体" w:cs="宋体"/>
                <w:color w:val="000000"/>
                <w:szCs w:val="21"/>
              </w:rPr>
              <w:t>管理员端程序功能</w:t>
            </w:r>
          </w:p>
          <w:p w14:paraId="2EEA37B7">
            <w:pPr>
              <w:widowControl/>
              <w:jc w:val="left"/>
              <w:rPr>
                <w:rFonts w:ascii="宋体" w:hAnsi="宋体" w:eastAsia="宋体" w:cs="宋体"/>
                <w:kern w:val="0"/>
                <w:szCs w:val="21"/>
              </w:rPr>
            </w:pPr>
            <w:r>
              <w:rPr>
                <w:rFonts w:hint="eastAsia" w:ascii="宋体" w:hAnsi="宋体" w:eastAsia="宋体" w:cs="宋体"/>
                <w:kern w:val="0"/>
                <w:szCs w:val="21"/>
              </w:rPr>
              <w:t>平台具有独立的管理员功能，管理员具有教学师资队伍管理、学生信息统一维护管理等功能。</w:t>
            </w:r>
          </w:p>
          <w:p w14:paraId="6A684151">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教师管理：管理员具有对教学师资队伍的管理功能，包括教师账号的新增、编辑、账号密码的初始化重置、账号锁定/账号解锁等功能。</w:t>
            </w:r>
          </w:p>
          <w:p w14:paraId="3C9EB876">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背景资料：管理员具有管理背景资料的功能，其新增的背景资料供所有教师使用。功能主要包括新增、删除、复制、编辑。同时可通过数字化平台用户量、创业团队、风险投资、产品设置、博览会订单、政策环境等降低或提高实训难度。</w:t>
            </w:r>
          </w:p>
          <w:p w14:paraId="30176042">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参数设置：管理员具有参数设置的功能，其新增的参数供所有教师使用，参数主要包括资金参数、公司选址参数、数字贸易参数、生产参数、仓库参数等，可改变参数数值从而增加或降低实训难度。</w:t>
            </w:r>
          </w:p>
          <w:p w14:paraId="0BD49235">
            <w:pPr>
              <w:widowControl/>
              <w:numPr>
                <w:ilvl w:val="0"/>
                <w:numId w:val="29"/>
              </w:numPr>
              <w:jc w:val="left"/>
              <w:rPr>
                <w:rFonts w:ascii="宋体" w:hAnsi="宋体" w:eastAsia="宋体" w:cs="宋体"/>
                <w:bCs/>
                <w:kern w:val="0"/>
                <w:szCs w:val="21"/>
              </w:rPr>
            </w:pPr>
            <w:r>
              <w:rPr>
                <w:rFonts w:hint="eastAsia" w:ascii="宋体" w:hAnsi="宋体" w:eastAsia="宋体" w:cs="宋体"/>
                <w:kern w:val="0"/>
                <w:szCs w:val="21"/>
                <w:highlight w:val="yellow"/>
              </w:rPr>
              <w:t>自动值裁：管理员具有值裁方案设置的功能，设置单个时间节点的时间以把握整体实训进度，</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r>
              <w:rPr>
                <w:rFonts w:hint="eastAsia" w:ascii="宋体" w:hAnsi="宋体" w:eastAsia="宋体" w:cs="宋体"/>
                <w:bCs/>
                <w:kern w:val="0"/>
                <w:szCs w:val="21"/>
                <w:highlight w:val="yellow"/>
              </w:rPr>
              <w:t>。</w:t>
            </w:r>
          </w:p>
          <w:p w14:paraId="74F9A0A4">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教学辅助：管理员具有上传平台相关教学资料的功能，如使用帮助、教学辅助等资料供教师学习。</w:t>
            </w:r>
          </w:p>
          <w:p w14:paraId="2794A5EC">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 xml:space="preserve">数据备份：用于备份整体数据。系统管理员可对系统的整体数据进行备份。 </w:t>
            </w:r>
          </w:p>
          <w:p w14:paraId="0CAE0968">
            <w:pPr>
              <w:widowControl/>
              <w:numPr>
                <w:ilvl w:val="0"/>
                <w:numId w:val="29"/>
              </w:numPr>
              <w:jc w:val="left"/>
              <w:rPr>
                <w:rFonts w:ascii="宋体" w:hAnsi="宋体" w:eastAsia="宋体" w:cs="宋体"/>
                <w:kern w:val="0"/>
                <w:szCs w:val="21"/>
              </w:rPr>
            </w:pPr>
            <w:r>
              <w:rPr>
                <w:rFonts w:hint="eastAsia" w:ascii="宋体" w:hAnsi="宋体" w:eastAsia="宋体" w:cs="宋体"/>
                <w:kern w:val="0"/>
                <w:szCs w:val="21"/>
              </w:rPr>
              <w:t>操作日志：记录管理员和教师的操作记录。</w:t>
            </w:r>
          </w:p>
          <w:p w14:paraId="0BAB96E1">
            <w:pPr>
              <w:widowControl/>
              <w:numPr>
                <w:ilvl w:val="2"/>
                <w:numId w:val="26"/>
              </w:numPr>
              <w:adjustRightInd w:val="0"/>
              <w:snapToGrid w:val="0"/>
              <w:rPr>
                <w:rFonts w:ascii="宋体" w:hAnsi="宋体" w:eastAsia="宋体" w:cs="宋体"/>
                <w:color w:val="000000"/>
                <w:szCs w:val="21"/>
              </w:rPr>
            </w:pPr>
            <w:r>
              <w:rPr>
                <w:rFonts w:hint="eastAsia" w:ascii="宋体" w:hAnsi="宋体" w:eastAsia="宋体" w:cs="宋体"/>
                <w:color w:val="000000"/>
                <w:szCs w:val="21"/>
              </w:rPr>
              <w:t>教师端程序功能</w:t>
            </w:r>
          </w:p>
          <w:p w14:paraId="50C7DCC6">
            <w:pPr>
              <w:widowControl/>
              <w:jc w:val="left"/>
              <w:rPr>
                <w:rFonts w:ascii="宋体" w:hAnsi="宋体" w:eastAsia="宋体" w:cs="宋体"/>
                <w:kern w:val="0"/>
                <w:szCs w:val="21"/>
              </w:rPr>
            </w:pPr>
            <w:r>
              <w:rPr>
                <w:rFonts w:hint="eastAsia" w:ascii="宋体" w:hAnsi="宋体" w:eastAsia="宋体" w:cs="宋体"/>
                <w:kern w:val="0"/>
                <w:szCs w:val="21"/>
              </w:rPr>
              <w:t>教师端由实践课授课教师使用，主要供教师新增教学任务、查看任务详情、查看实验报告等使用，教师端主要功能包括教学任务、班级管理、背景资料、参数设置、自动值裁、实验得分、教学辅助。</w:t>
            </w:r>
          </w:p>
          <w:p w14:paraId="1E6D8A1F">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竞赛任务：可按需新增竞赛任务，设置任务相关数据并生成竞赛 ID，可对已有竞赛任务进行开始、暂停、完成等控制任务进度的功能，可删除已有任务；</w:t>
            </w:r>
          </w:p>
          <w:p w14:paraId="6B589A34">
            <w:pPr>
              <w:widowControl/>
              <w:numPr>
                <w:ilvl w:val="0"/>
                <w:numId w:val="30"/>
              </w:numPr>
              <w:jc w:val="left"/>
              <w:rPr>
                <w:rFonts w:ascii="宋体" w:hAnsi="宋体" w:eastAsia="宋体" w:cs="宋体"/>
                <w:bCs/>
                <w:kern w:val="0"/>
                <w:szCs w:val="21"/>
                <w:highlight w:val="yellow"/>
              </w:rPr>
            </w:pPr>
            <w:r>
              <w:rPr>
                <w:rFonts w:hint="eastAsia" w:ascii="宋体" w:hAnsi="宋体" w:eastAsia="宋体" w:cs="宋体"/>
                <w:kern w:val="0"/>
                <w:szCs w:val="21"/>
                <w:highlight w:val="yellow"/>
              </w:rPr>
              <w:t>任务详情：教师登录后通过竞赛详情查看每个任务中的学员列表、任务信息等，包括盈利能力分析、数字化平台、博览会、平台推广、促销活动、杜邦分析模型，</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r>
              <w:rPr>
                <w:rFonts w:hint="eastAsia" w:ascii="宋体" w:hAnsi="宋体" w:eastAsia="宋体" w:cs="宋体"/>
                <w:bCs/>
                <w:kern w:val="0"/>
                <w:szCs w:val="21"/>
                <w:highlight w:val="yellow"/>
              </w:rPr>
              <w:t>。</w:t>
            </w:r>
          </w:p>
          <w:p w14:paraId="4120C004">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学员操作详情可以查看公司信息、资产负债表、盈利能力表、利润表、现金明细等信息。</w:t>
            </w:r>
          </w:p>
          <w:p w14:paraId="20732E80">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可获得并处理来自学生的破产和注资。</w:t>
            </w:r>
          </w:p>
          <w:p w14:paraId="7DCB9E31">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在任务开始后，可发起签到，以帮助教师统计出勤信息。</w:t>
            </w:r>
          </w:p>
          <w:p w14:paraId="0780B8C3">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班级管理：教师具有班级管理的功能，班级新增完成之后可以对班级内的学生进行管理，包括新增、删除、编辑等功能。同时平台支持从EXCEL文件一次性导入大批量学生信息，导入信息包括用户名、真实姓名、密码等信息。</w:t>
            </w:r>
          </w:p>
          <w:p w14:paraId="703CC729">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背景资料：管理员具有管理背景资料的功能，其新增的背景资料供所有教师使用。功能主要包括新增、删除、复制、编辑。同时可通过数字化平台用户量、创业团队、风险投资、产品设置、博览会订单、政策环境等降低或提高实训难度。</w:t>
            </w:r>
          </w:p>
          <w:p w14:paraId="66B1642E">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参数设置：管理员具有参数设置的功能，其新增的参数供所有教师使用，参数主要包括资金参数、公司选址参数、数字贸易参数、生产参数、仓库参数等，可改变参数数值从而增加或降低实训难度。</w:t>
            </w:r>
          </w:p>
          <w:p w14:paraId="3E5D3551">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自动值裁：教师根据值裁方案，设置单个时间节点的时间以把握整体实训进度。</w:t>
            </w:r>
          </w:p>
          <w:p w14:paraId="18D340E4">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实验分数：教师具有新增评分方案的功能，通过新增评分类目和比重设置评分方案，类目主要包括创业模拟，也可自定义新增。任务完成后，根据竞赛任务新增时选择的评分方案自动生成实验得分，平台支持以EXCEL格式下载实验分数。</w:t>
            </w:r>
          </w:p>
          <w:p w14:paraId="7B6D23D8">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实验报告：任务完成后，本平台根据学生的完成情况智能生成每个学生的实验报告，教师按需进行单个或批量下载。</w:t>
            </w:r>
          </w:p>
          <w:p w14:paraId="25051E71">
            <w:pPr>
              <w:widowControl/>
              <w:numPr>
                <w:ilvl w:val="0"/>
                <w:numId w:val="30"/>
              </w:numPr>
              <w:jc w:val="left"/>
              <w:rPr>
                <w:rFonts w:ascii="宋体" w:hAnsi="宋体" w:eastAsia="宋体" w:cs="宋体"/>
                <w:kern w:val="0"/>
                <w:szCs w:val="21"/>
              </w:rPr>
            </w:pPr>
            <w:r>
              <w:rPr>
                <w:rFonts w:hint="eastAsia" w:ascii="宋体" w:hAnsi="宋体" w:eastAsia="宋体" w:cs="宋体"/>
                <w:kern w:val="0"/>
                <w:szCs w:val="21"/>
              </w:rPr>
              <w:t>教学辅助：通过查看管理员上传的使用帮助、教学辅助等资料，了解平台操作。</w:t>
            </w:r>
          </w:p>
          <w:p w14:paraId="506D8A06">
            <w:pPr>
              <w:widowControl/>
              <w:numPr>
                <w:ilvl w:val="2"/>
                <w:numId w:val="26"/>
              </w:numPr>
              <w:adjustRightInd w:val="0"/>
              <w:snapToGrid w:val="0"/>
              <w:rPr>
                <w:rFonts w:ascii="宋体" w:hAnsi="宋体" w:eastAsia="宋体" w:cs="宋体"/>
                <w:color w:val="000000"/>
                <w:szCs w:val="21"/>
              </w:rPr>
            </w:pPr>
            <w:r>
              <w:rPr>
                <w:rFonts w:hint="eastAsia" w:ascii="宋体" w:hAnsi="宋体" w:eastAsia="宋体" w:cs="宋体"/>
                <w:color w:val="000000"/>
                <w:szCs w:val="21"/>
              </w:rPr>
              <w:t>学生端程序功能</w:t>
            </w:r>
          </w:p>
          <w:p w14:paraId="1554F222">
            <w:pPr>
              <w:widowControl/>
              <w:ind w:firstLine="420" w:firstLineChars="200"/>
              <w:jc w:val="left"/>
              <w:rPr>
                <w:rFonts w:ascii="宋体" w:hAnsi="宋体" w:eastAsia="宋体" w:cs="宋体"/>
                <w:kern w:val="0"/>
                <w:szCs w:val="21"/>
              </w:rPr>
            </w:pPr>
            <w:r>
              <w:rPr>
                <w:rFonts w:hint="eastAsia" w:ascii="宋体" w:hAnsi="宋体" w:eastAsia="宋体" w:cs="宋体"/>
                <w:kern w:val="0"/>
                <w:szCs w:val="21"/>
              </w:rPr>
              <w:t>学生端具有自由登录并根据竞赛ID加入竞赛任务的功能，并能够实时查看与账号相关的实时数据。学生端主要功能包括个人中心、创业准备、数字金融管理、智慧物流与仓储、数字产品服务、数字化平台管理、数字贸易博览会、企业清算管理。</w:t>
            </w:r>
          </w:p>
          <w:p w14:paraId="76D9AFAE">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个人中心</w:t>
            </w:r>
          </w:p>
          <w:p w14:paraId="1835A24C">
            <w:pPr>
              <w:widowControl/>
              <w:jc w:val="left"/>
              <w:rPr>
                <w:rFonts w:ascii="宋体" w:hAnsi="宋体" w:eastAsia="宋体" w:cs="宋体"/>
                <w:kern w:val="0"/>
                <w:szCs w:val="21"/>
              </w:rPr>
            </w:pPr>
            <w:r>
              <w:rPr>
                <w:rFonts w:hint="eastAsia" w:ascii="宋体" w:hAnsi="宋体" w:eastAsia="宋体" w:cs="宋体"/>
                <w:kern w:val="0"/>
                <w:szCs w:val="21"/>
              </w:rPr>
              <w:t>平台保留历史任务信息。学生登陆后在个人中心可查看历史任务数据，包括破产次数、历史最高得分、历史最低得分、总参与次数等数据信息，同时平台提供操作手册、运营规则、操作视频资料供学生学习。</w:t>
            </w:r>
          </w:p>
          <w:p w14:paraId="5C9FE94B">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创业准备</w:t>
            </w:r>
          </w:p>
          <w:p w14:paraId="7DC5B81C">
            <w:pPr>
              <w:widowControl/>
              <w:jc w:val="left"/>
              <w:rPr>
                <w:rFonts w:ascii="宋体" w:hAnsi="宋体" w:eastAsia="宋体" w:cs="宋体"/>
                <w:kern w:val="0"/>
                <w:szCs w:val="21"/>
                <w:highlight w:val="yellow"/>
              </w:rPr>
            </w:pPr>
            <w:r>
              <w:rPr>
                <w:rFonts w:hint="eastAsia" w:ascii="宋体" w:hAnsi="宋体" w:eastAsia="宋体" w:cs="宋体"/>
                <w:kern w:val="0"/>
                <w:szCs w:val="21"/>
                <w:highlight w:val="yellow"/>
              </w:rPr>
              <w:t xml:space="preserve">创业团队组建：创业初期，创业者可在市场上寻找合适的合伙人组建创业团队。 </w:t>
            </w:r>
          </w:p>
          <w:p w14:paraId="25351085">
            <w:pPr>
              <w:widowControl/>
              <w:jc w:val="left"/>
              <w:rPr>
                <w:rFonts w:ascii="宋体" w:hAnsi="宋体" w:eastAsia="宋体" w:cs="宋体"/>
                <w:kern w:val="0"/>
                <w:szCs w:val="21"/>
                <w:highlight w:val="yellow"/>
              </w:rPr>
            </w:pPr>
            <w:r>
              <w:rPr>
                <w:rFonts w:hint="eastAsia" w:ascii="宋体" w:hAnsi="宋体" w:eastAsia="宋体" w:cs="宋体"/>
                <w:kern w:val="0"/>
                <w:szCs w:val="21"/>
                <w:highlight w:val="yellow"/>
              </w:rPr>
              <w:t>公司选址：成立公司前需要明确公司的创业选址，平台提供5个创业公司选址，不同选址的仓库面积、容纳生产设备数量等都有所不同。</w:t>
            </w:r>
          </w:p>
          <w:p w14:paraId="7FC78C03">
            <w:pPr>
              <w:widowControl/>
              <w:jc w:val="left"/>
              <w:rPr>
                <w:rFonts w:ascii="宋体" w:hAnsi="宋体" w:eastAsia="宋体" w:cs="宋体"/>
                <w:kern w:val="0"/>
                <w:szCs w:val="21"/>
                <w:highlight w:val="yellow"/>
              </w:rPr>
            </w:pPr>
            <w:r>
              <w:rPr>
                <w:rFonts w:hint="eastAsia" w:ascii="宋体" w:hAnsi="宋体" w:eastAsia="宋体" w:cs="宋体"/>
                <w:kern w:val="0"/>
                <w:szCs w:val="21"/>
                <w:highlight w:val="yellow"/>
              </w:rPr>
              <w:t>工商注册：平台提供工商注册流程，学生需要确定公司名称、注册资本、股东及出资等信息。</w:t>
            </w:r>
          </w:p>
          <w:p w14:paraId="25535D28">
            <w:pPr>
              <w:widowControl/>
              <w:jc w:val="left"/>
              <w:rPr>
                <w:rFonts w:ascii="宋体" w:hAnsi="宋体" w:eastAsia="宋体" w:cs="宋体"/>
                <w:kern w:val="0"/>
                <w:szCs w:val="21"/>
                <w:highlight w:val="yellow"/>
              </w:rPr>
            </w:pPr>
            <w:r>
              <w:rPr>
                <w:rFonts w:hint="eastAsia" w:ascii="宋体" w:hAnsi="宋体" w:eastAsia="宋体" w:cs="宋体"/>
                <w:kern w:val="0"/>
                <w:szCs w:val="21"/>
                <w:highlight w:val="yellow"/>
              </w:rPr>
              <w:t>工商变更：当注册资本及股东发生变化时，需进行相应的变更。</w:t>
            </w:r>
          </w:p>
          <w:p w14:paraId="0A2989FF">
            <w:pPr>
              <w:widowControl/>
              <w:jc w:val="left"/>
              <w:rPr>
                <w:rFonts w:ascii="宋体" w:hAnsi="宋体" w:eastAsia="宋体" w:cs="宋体"/>
                <w:kern w:val="0"/>
                <w:szCs w:val="21"/>
                <w:highlight w:val="yellow"/>
              </w:rPr>
            </w:pPr>
            <w:r>
              <w:rPr>
                <w:rFonts w:hint="eastAsia" w:ascii="宋体" w:hAnsi="宋体" w:eastAsia="宋体" w:cs="宋体"/>
                <w:kern w:val="0"/>
                <w:szCs w:val="21"/>
                <w:highlight w:val="yellow"/>
              </w:rPr>
              <w:t>数字化平台入驻:可以入驻相关电商平台，包括淘货易购、全球贸易通、音符直播、京西全球购。根据平台的要求不同，需完成数字支付认证以及缴纳相关费用。</w:t>
            </w:r>
          </w:p>
          <w:p w14:paraId="769FB388">
            <w:pPr>
              <w:widowControl/>
              <w:jc w:val="left"/>
              <w:rPr>
                <w:rFonts w:ascii="宋体" w:hAnsi="宋体" w:eastAsia="宋体" w:cs="宋体"/>
                <w:kern w:val="0"/>
                <w:szCs w:val="21"/>
              </w:rPr>
            </w:pPr>
            <w:r>
              <w:rPr>
                <w:rFonts w:hint="eastAsia" w:ascii="宋体" w:hAnsi="宋体" w:eastAsia="宋体" w:cs="宋体"/>
                <w:kern w:val="0"/>
                <w:szCs w:val="21"/>
                <w:highlight w:val="yellow"/>
              </w:rPr>
              <w:t>市场环境调研：分为数字技术与数字服务目标市场数据、平台数据调研报告、数字博览会调研报告、数字贸易环境调研报告。公司购买市场调研报告以便更好地制定营销策略和决策，</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r>
              <w:rPr>
                <w:rFonts w:hint="eastAsia" w:ascii="宋体" w:hAnsi="宋体" w:eastAsia="宋体" w:cs="宋体"/>
                <w:kern w:val="0"/>
                <w:szCs w:val="21"/>
                <w:highlight w:val="yellow"/>
              </w:rPr>
              <w:t>。</w:t>
            </w:r>
          </w:p>
          <w:p w14:paraId="67B75593">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数字金融管理</w:t>
            </w:r>
          </w:p>
          <w:p w14:paraId="7F5ADB44">
            <w:pPr>
              <w:widowControl/>
              <w:jc w:val="left"/>
              <w:rPr>
                <w:rFonts w:ascii="宋体" w:hAnsi="宋体" w:eastAsia="宋体" w:cs="宋体"/>
                <w:kern w:val="0"/>
                <w:szCs w:val="21"/>
              </w:rPr>
            </w:pPr>
            <w:r>
              <w:rPr>
                <w:rFonts w:hint="eastAsia" w:ascii="宋体" w:hAnsi="宋体" w:eastAsia="宋体" w:cs="宋体"/>
                <w:kern w:val="0"/>
                <w:szCs w:val="21"/>
              </w:rPr>
              <w:t>数字金融管理包括数字贷款、贸易融资、数字支付、风险投资。</w:t>
            </w:r>
          </w:p>
          <w:p w14:paraId="5B9AAB00">
            <w:pPr>
              <w:widowControl/>
              <w:jc w:val="left"/>
              <w:rPr>
                <w:rFonts w:ascii="宋体" w:hAnsi="宋体" w:eastAsia="宋体" w:cs="宋体"/>
                <w:kern w:val="0"/>
                <w:szCs w:val="21"/>
              </w:rPr>
            </w:pPr>
            <w:r>
              <w:rPr>
                <w:rFonts w:hint="eastAsia" w:ascii="宋体" w:hAnsi="宋体" w:eastAsia="宋体" w:cs="宋体"/>
                <w:kern w:val="0"/>
                <w:szCs w:val="21"/>
              </w:rPr>
              <w:t>数字贷款：平台提供数字贷款，数字贷款根据贷款期限不同，其贷款额度、年息和还款方式各有不同。</w:t>
            </w:r>
          </w:p>
          <w:p w14:paraId="579EFD09">
            <w:pPr>
              <w:widowControl/>
              <w:jc w:val="left"/>
              <w:rPr>
                <w:rFonts w:ascii="宋体" w:hAnsi="宋体" w:eastAsia="宋体" w:cs="宋体"/>
                <w:kern w:val="0"/>
                <w:szCs w:val="21"/>
              </w:rPr>
            </w:pPr>
            <w:r>
              <w:rPr>
                <w:rFonts w:hint="eastAsia" w:ascii="宋体" w:hAnsi="宋体" w:eastAsia="宋体" w:cs="宋体"/>
                <w:kern w:val="0"/>
                <w:szCs w:val="21"/>
              </w:rPr>
              <w:t>贸易融资:平台提供信用证押汇，公司可以对已收到信用证，但未结汇的订单进行贸易贷款。</w:t>
            </w:r>
          </w:p>
          <w:p w14:paraId="095E1A8A">
            <w:pPr>
              <w:widowControl/>
              <w:jc w:val="left"/>
              <w:rPr>
                <w:rFonts w:ascii="宋体" w:hAnsi="宋体" w:eastAsia="宋体" w:cs="宋体"/>
                <w:kern w:val="0"/>
                <w:szCs w:val="21"/>
              </w:rPr>
            </w:pPr>
            <w:r>
              <w:rPr>
                <w:rFonts w:hint="eastAsia" w:ascii="宋体" w:hAnsi="宋体" w:eastAsia="宋体" w:cs="宋体"/>
                <w:kern w:val="0"/>
                <w:szCs w:val="21"/>
              </w:rPr>
              <w:t xml:space="preserve">数字支付：平台提供国内账户与国际账户，国内账户与国际账户之间可以进行货币兑换。 </w:t>
            </w:r>
          </w:p>
          <w:p w14:paraId="7A2CD28E">
            <w:pPr>
              <w:widowControl/>
              <w:jc w:val="left"/>
              <w:rPr>
                <w:rFonts w:ascii="宋体" w:hAnsi="宋体" w:eastAsia="宋体" w:cs="宋体"/>
                <w:kern w:val="0"/>
                <w:szCs w:val="21"/>
              </w:rPr>
            </w:pPr>
            <w:r>
              <w:rPr>
                <w:rFonts w:hint="eastAsia" w:ascii="宋体" w:hAnsi="宋体" w:eastAsia="宋体" w:cs="宋体"/>
                <w:kern w:val="0"/>
                <w:szCs w:val="21"/>
              </w:rPr>
              <w:t>风险投资：本平台提供风险投资功能，采取先到先得制，主要包括天使投资、风险投资和私募股权投资。</w:t>
            </w:r>
          </w:p>
          <w:p w14:paraId="24969B28">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智慧物流与仓储</w:t>
            </w:r>
          </w:p>
          <w:p w14:paraId="40CB13E4">
            <w:pPr>
              <w:widowControl/>
              <w:jc w:val="left"/>
              <w:rPr>
                <w:rFonts w:ascii="宋体" w:hAnsi="宋体" w:eastAsia="宋体" w:cs="宋体"/>
                <w:kern w:val="0"/>
                <w:szCs w:val="21"/>
              </w:rPr>
            </w:pPr>
            <w:r>
              <w:rPr>
                <w:rFonts w:hint="eastAsia" w:ascii="宋体" w:hAnsi="宋体" w:eastAsia="宋体" w:cs="宋体"/>
                <w:kern w:val="0"/>
                <w:szCs w:val="21"/>
              </w:rPr>
              <w:t>公司在选址后会有本地仓库，还可以在其他不同地区租赁仓库，以满足企业在不同地区的业务需求和仓储需求，仓库之间互相可以调货。</w:t>
            </w:r>
          </w:p>
          <w:p w14:paraId="49C6DACF">
            <w:pPr>
              <w:widowControl/>
              <w:jc w:val="left"/>
              <w:rPr>
                <w:rFonts w:ascii="宋体" w:hAnsi="宋体" w:eastAsia="宋体" w:cs="宋体"/>
                <w:kern w:val="0"/>
                <w:szCs w:val="21"/>
              </w:rPr>
            </w:pPr>
            <w:r>
              <w:rPr>
                <w:rFonts w:hint="eastAsia" w:ascii="宋体" w:hAnsi="宋体" w:eastAsia="宋体" w:cs="宋体"/>
                <w:kern w:val="0"/>
                <w:szCs w:val="21"/>
              </w:rPr>
              <w:t>海外仓库：跨境B2C数字化平台需从海外仓发货，海外仓租赁手续办理需要一个季度。</w:t>
            </w:r>
          </w:p>
          <w:p w14:paraId="6CC50DE4">
            <w:pPr>
              <w:widowControl/>
              <w:jc w:val="left"/>
              <w:rPr>
                <w:rFonts w:ascii="宋体" w:hAnsi="宋体" w:eastAsia="宋体" w:cs="宋体"/>
                <w:kern w:val="0"/>
                <w:szCs w:val="21"/>
              </w:rPr>
            </w:pPr>
            <w:r>
              <w:rPr>
                <w:rFonts w:hint="eastAsia" w:ascii="宋体" w:hAnsi="宋体" w:eastAsia="宋体" w:cs="宋体"/>
                <w:kern w:val="0"/>
                <w:szCs w:val="21"/>
              </w:rPr>
              <w:t>智能出库管理：可针对国内各地区订单设置出库优先级别，协助公司对国内订单进行一键发货。</w:t>
            </w:r>
          </w:p>
          <w:p w14:paraId="5EB2C3BC">
            <w:pPr>
              <w:widowControl/>
              <w:jc w:val="left"/>
              <w:rPr>
                <w:rFonts w:ascii="宋体" w:hAnsi="宋体" w:eastAsia="宋体" w:cs="宋体"/>
                <w:kern w:val="0"/>
                <w:szCs w:val="21"/>
              </w:rPr>
            </w:pPr>
            <w:r>
              <w:rPr>
                <w:rFonts w:hint="eastAsia" w:ascii="宋体" w:hAnsi="宋体" w:eastAsia="宋体" w:cs="宋体"/>
                <w:kern w:val="0"/>
                <w:szCs w:val="21"/>
              </w:rPr>
              <w:t>物流服务管理：可通过设置适用平台、产品名称和物流方式来确定运费模板。</w:t>
            </w:r>
          </w:p>
          <w:p w14:paraId="0B0BF052">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产品服务管理</w:t>
            </w:r>
          </w:p>
          <w:p w14:paraId="640F3847">
            <w:pPr>
              <w:widowControl/>
              <w:jc w:val="left"/>
              <w:rPr>
                <w:rFonts w:ascii="宋体" w:hAnsi="宋体" w:eastAsia="宋体" w:cs="宋体"/>
                <w:kern w:val="0"/>
                <w:szCs w:val="21"/>
              </w:rPr>
            </w:pPr>
            <w:r>
              <w:rPr>
                <w:rFonts w:hint="eastAsia" w:ascii="宋体" w:hAnsi="宋体" w:eastAsia="宋体" w:cs="宋体"/>
                <w:kern w:val="0"/>
                <w:szCs w:val="21"/>
              </w:rPr>
              <w:t>产品服务管理包括产品研发、产品生产、产品选品。</w:t>
            </w:r>
          </w:p>
          <w:p w14:paraId="36EEE85D">
            <w:pPr>
              <w:widowControl/>
              <w:jc w:val="left"/>
              <w:rPr>
                <w:rFonts w:ascii="宋体" w:hAnsi="宋体" w:eastAsia="宋体" w:cs="宋体"/>
                <w:kern w:val="0"/>
                <w:szCs w:val="21"/>
              </w:rPr>
            </w:pPr>
            <w:r>
              <w:rPr>
                <w:rFonts w:hint="eastAsia" w:ascii="宋体" w:hAnsi="宋体" w:eastAsia="宋体" w:cs="宋体"/>
                <w:kern w:val="0"/>
                <w:szCs w:val="21"/>
              </w:rPr>
              <w:t>产品研发：平台共有数字技术、数字服务、数字产品、数字订购四类产品，其中数字技术、数字服务与数字产品需要研发，每种分类只能同时进行一种产品的研发。</w:t>
            </w:r>
          </w:p>
          <w:p w14:paraId="06551932">
            <w:pPr>
              <w:widowControl/>
              <w:jc w:val="left"/>
              <w:rPr>
                <w:rFonts w:ascii="宋体" w:hAnsi="宋体" w:eastAsia="宋体" w:cs="宋体"/>
                <w:kern w:val="0"/>
                <w:szCs w:val="21"/>
              </w:rPr>
            </w:pPr>
            <w:r>
              <w:rPr>
                <w:rFonts w:hint="eastAsia" w:ascii="宋体" w:hAnsi="宋体" w:eastAsia="宋体" w:cs="宋体"/>
                <w:kern w:val="0"/>
                <w:szCs w:val="21"/>
              </w:rPr>
              <w:t>产品生产：产品生产根据柯布—道格拉斯生产函数进行设置，以投入生产设备、人员成本和原材料成本确定生产总量。总投入主要包括人员投入、设备投入、原材料投入。</w:t>
            </w:r>
          </w:p>
          <w:p w14:paraId="09B44BBD">
            <w:pPr>
              <w:widowControl/>
              <w:jc w:val="left"/>
              <w:rPr>
                <w:rFonts w:ascii="宋体" w:hAnsi="宋体" w:eastAsia="宋体" w:cs="宋体"/>
                <w:kern w:val="0"/>
                <w:szCs w:val="21"/>
              </w:rPr>
            </w:pPr>
            <w:r>
              <w:rPr>
                <w:rFonts w:hint="eastAsia" w:ascii="宋体" w:hAnsi="宋体" w:eastAsia="宋体" w:cs="宋体"/>
                <w:kern w:val="0"/>
                <w:szCs w:val="21"/>
              </w:rPr>
              <w:t>产品选品：除通过自主研发与生产获得数字贸易产品外，还可以通过选品平台进行产品选品，产品选品主要是选择产品种类、数量及储存仓库。</w:t>
            </w:r>
          </w:p>
          <w:p w14:paraId="64CA4A74">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数字化平台管理</w:t>
            </w:r>
          </w:p>
          <w:p w14:paraId="3F973834">
            <w:pPr>
              <w:widowControl/>
              <w:jc w:val="left"/>
              <w:rPr>
                <w:rFonts w:ascii="宋体" w:hAnsi="宋体" w:eastAsia="宋体" w:cs="宋体"/>
                <w:kern w:val="0"/>
                <w:szCs w:val="21"/>
              </w:rPr>
            </w:pPr>
            <w:r>
              <w:rPr>
                <w:rFonts w:hint="eastAsia" w:ascii="宋体" w:hAnsi="宋体" w:eastAsia="宋体" w:cs="宋体"/>
                <w:kern w:val="0"/>
                <w:szCs w:val="21"/>
              </w:rPr>
              <w:t>数字化平台包括电商平台和自有平台。</w:t>
            </w:r>
          </w:p>
          <w:p w14:paraId="27540A98">
            <w:pPr>
              <w:widowControl/>
              <w:numPr>
                <w:ilvl w:val="0"/>
                <w:numId w:val="32"/>
              </w:numPr>
              <w:jc w:val="left"/>
              <w:rPr>
                <w:rFonts w:ascii="宋体" w:hAnsi="宋体" w:eastAsia="宋体" w:cs="宋体"/>
                <w:kern w:val="0"/>
                <w:szCs w:val="21"/>
              </w:rPr>
            </w:pPr>
            <w:r>
              <w:rPr>
                <w:rFonts w:hint="eastAsia" w:ascii="宋体" w:hAnsi="宋体" w:eastAsia="宋体" w:cs="宋体"/>
                <w:kern w:val="0"/>
                <w:szCs w:val="21"/>
              </w:rPr>
              <w:t>产品上架</w:t>
            </w:r>
          </w:p>
          <w:p w14:paraId="5E272BAE">
            <w:pPr>
              <w:widowControl/>
              <w:jc w:val="left"/>
              <w:rPr>
                <w:rFonts w:ascii="宋体" w:hAnsi="宋体" w:eastAsia="宋体" w:cs="宋体"/>
                <w:kern w:val="0"/>
                <w:szCs w:val="21"/>
              </w:rPr>
            </w:pPr>
            <w:r>
              <w:rPr>
                <w:rFonts w:hint="eastAsia" w:ascii="宋体" w:hAnsi="宋体" w:eastAsia="宋体" w:cs="宋体"/>
                <w:kern w:val="0"/>
                <w:szCs w:val="21"/>
              </w:rPr>
              <w:t>自有平台：可以通过上传产品模块销售已研发数字技术或数字服务。</w:t>
            </w:r>
          </w:p>
          <w:p w14:paraId="1FC39079">
            <w:pPr>
              <w:widowControl/>
              <w:jc w:val="left"/>
              <w:rPr>
                <w:rFonts w:ascii="宋体" w:hAnsi="宋体" w:eastAsia="宋体" w:cs="宋体"/>
                <w:kern w:val="0"/>
                <w:szCs w:val="21"/>
              </w:rPr>
            </w:pPr>
            <w:r>
              <w:rPr>
                <w:rFonts w:hint="eastAsia" w:ascii="宋体" w:hAnsi="宋体" w:eastAsia="宋体" w:cs="宋体"/>
                <w:kern w:val="0"/>
                <w:szCs w:val="21"/>
              </w:rPr>
              <w:t>电商平台：包括淘货易购、全球贸易通、京西全球购、音符直播。淘货易购为国内B2B2C平台，全球贸易通为跨境B2C平台，京西全球购为跨境B2B平台，音符直播为直播电商。直播电商平台产品上架需要完成直播设置，包括选择主播、制定直播场次，进行直播选品等。</w:t>
            </w:r>
          </w:p>
          <w:p w14:paraId="2C8A38C4">
            <w:pPr>
              <w:widowControl/>
              <w:numPr>
                <w:ilvl w:val="0"/>
                <w:numId w:val="32"/>
              </w:numPr>
              <w:jc w:val="left"/>
              <w:rPr>
                <w:rFonts w:ascii="宋体" w:hAnsi="宋体" w:eastAsia="宋体" w:cs="宋体"/>
                <w:kern w:val="0"/>
                <w:szCs w:val="21"/>
              </w:rPr>
            </w:pPr>
            <w:r>
              <w:rPr>
                <w:rFonts w:hint="eastAsia" w:ascii="宋体" w:hAnsi="宋体" w:eastAsia="宋体" w:cs="宋体"/>
                <w:kern w:val="0"/>
                <w:szCs w:val="21"/>
              </w:rPr>
              <w:t>平台推广</w:t>
            </w:r>
          </w:p>
          <w:p w14:paraId="4DB083A1">
            <w:pPr>
              <w:widowControl/>
              <w:jc w:val="left"/>
              <w:rPr>
                <w:rFonts w:ascii="宋体" w:hAnsi="宋体" w:eastAsia="宋体" w:cs="宋体"/>
                <w:kern w:val="0"/>
                <w:szCs w:val="21"/>
              </w:rPr>
            </w:pPr>
            <w:r>
              <w:rPr>
                <w:rFonts w:hint="eastAsia" w:ascii="宋体" w:hAnsi="宋体" w:eastAsia="宋体" w:cs="宋体"/>
                <w:kern w:val="0"/>
                <w:szCs w:val="21"/>
              </w:rPr>
              <w:t>平台推广分为电商平台的推广和自有平台的推广。</w:t>
            </w:r>
          </w:p>
          <w:p w14:paraId="07B69BD2">
            <w:pPr>
              <w:widowControl/>
              <w:jc w:val="left"/>
              <w:rPr>
                <w:rFonts w:ascii="宋体" w:hAnsi="宋体" w:eastAsia="宋体" w:cs="宋体"/>
                <w:kern w:val="0"/>
                <w:szCs w:val="21"/>
              </w:rPr>
            </w:pPr>
            <w:r>
              <w:rPr>
                <w:rFonts w:hint="eastAsia" w:ascii="宋体" w:hAnsi="宋体" w:eastAsia="宋体" w:cs="宋体"/>
                <w:kern w:val="0"/>
                <w:szCs w:val="21"/>
              </w:rPr>
              <w:t>每个季度均可在电商平台对产品进行平台推广，平台推广主要包括软文推广、人群精准推广、智能推荐和关键词推广。不同推广方式对不同种类产品销售的促进效果不同。</w:t>
            </w:r>
          </w:p>
          <w:p w14:paraId="03848316">
            <w:pPr>
              <w:widowControl/>
              <w:jc w:val="left"/>
              <w:rPr>
                <w:rFonts w:ascii="宋体" w:hAnsi="宋体" w:eastAsia="宋体" w:cs="宋体"/>
                <w:kern w:val="0"/>
                <w:szCs w:val="21"/>
              </w:rPr>
            </w:pPr>
            <w:r>
              <w:rPr>
                <w:rFonts w:hint="eastAsia" w:ascii="宋体" w:hAnsi="宋体" w:eastAsia="宋体" w:cs="宋体"/>
                <w:kern w:val="0"/>
                <w:szCs w:val="21"/>
              </w:rPr>
              <w:t>自有平台需要进行市场营销推广活动，以吸引更多潜在客户。推广活动主要包括搜索引擎营销、内容营销、社交媒体营销和市场活动营销。</w:t>
            </w:r>
          </w:p>
          <w:p w14:paraId="0DA59486">
            <w:pPr>
              <w:widowControl/>
              <w:numPr>
                <w:ilvl w:val="0"/>
                <w:numId w:val="32"/>
              </w:numPr>
              <w:jc w:val="left"/>
              <w:rPr>
                <w:rFonts w:ascii="宋体" w:hAnsi="宋体" w:eastAsia="宋体" w:cs="宋体"/>
                <w:kern w:val="0"/>
                <w:szCs w:val="21"/>
              </w:rPr>
            </w:pPr>
            <w:r>
              <w:rPr>
                <w:rFonts w:hint="eastAsia" w:ascii="宋体" w:hAnsi="宋体" w:eastAsia="宋体" w:cs="宋体"/>
                <w:kern w:val="0"/>
                <w:szCs w:val="21"/>
              </w:rPr>
              <w:t>促销活动</w:t>
            </w:r>
          </w:p>
          <w:p w14:paraId="243F8EA1">
            <w:pPr>
              <w:widowControl/>
              <w:jc w:val="left"/>
              <w:rPr>
                <w:rFonts w:ascii="宋体" w:hAnsi="宋体" w:eastAsia="宋体" w:cs="宋体"/>
                <w:kern w:val="0"/>
                <w:szCs w:val="21"/>
              </w:rPr>
            </w:pPr>
            <w:r>
              <w:rPr>
                <w:rFonts w:hint="eastAsia" w:ascii="宋体" w:hAnsi="宋体" w:eastAsia="宋体" w:cs="宋体"/>
                <w:kern w:val="0"/>
                <w:szCs w:val="21"/>
              </w:rPr>
              <w:t>产品促销每个平台每个季度可设置一次，产品促销可以提升推广效用。促销方式分为打折促销、满减促销、买赠促销、抽奖促销，不同促销指数不同。</w:t>
            </w:r>
          </w:p>
          <w:p w14:paraId="354F87F0">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数字贸易博览会</w:t>
            </w:r>
          </w:p>
          <w:p w14:paraId="471EC6AC">
            <w:pPr>
              <w:widowControl/>
              <w:jc w:val="left"/>
              <w:rPr>
                <w:rFonts w:ascii="宋体" w:hAnsi="宋体" w:eastAsia="宋体" w:cs="宋体"/>
                <w:kern w:val="0"/>
                <w:szCs w:val="21"/>
              </w:rPr>
            </w:pPr>
            <w:r>
              <w:rPr>
                <w:rFonts w:hint="eastAsia" w:ascii="宋体" w:hAnsi="宋体" w:eastAsia="宋体" w:cs="宋体"/>
                <w:kern w:val="0"/>
                <w:szCs w:val="21"/>
              </w:rPr>
              <w:t>每年第四季度可参展数字贸易博览会，参展博览会需要支付参展费并布置博览会场地，已报名参加线下展会的公司可参加线上展会。数字贸易博览会贸易协商采用博览会订单竞争协商模式进行。</w:t>
            </w:r>
          </w:p>
          <w:p w14:paraId="02B88F14">
            <w:pPr>
              <w:widowControl/>
              <w:jc w:val="left"/>
              <w:rPr>
                <w:rFonts w:ascii="宋体" w:hAnsi="宋体" w:eastAsia="宋体" w:cs="宋体"/>
                <w:kern w:val="0"/>
                <w:szCs w:val="21"/>
              </w:rPr>
            </w:pPr>
            <w:r>
              <w:rPr>
                <w:rFonts w:hint="eastAsia" w:ascii="宋体" w:hAnsi="宋体" w:eastAsia="宋体" w:cs="宋体"/>
                <w:kern w:val="0"/>
                <w:szCs w:val="21"/>
              </w:rPr>
              <w:t>订单交货：所有订单必须在规定时间内交货，可以提前交货，无法按时按量交货时订单违约，需要赔付一定的违约金。</w:t>
            </w:r>
          </w:p>
          <w:p w14:paraId="7D559687">
            <w:pPr>
              <w:widowControl/>
              <w:jc w:val="left"/>
              <w:rPr>
                <w:rFonts w:ascii="宋体" w:hAnsi="宋体" w:eastAsia="宋体" w:cs="宋体"/>
                <w:kern w:val="0"/>
                <w:szCs w:val="21"/>
              </w:rPr>
            </w:pPr>
            <w:r>
              <w:rPr>
                <w:rFonts w:hint="eastAsia" w:ascii="宋体" w:hAnsi="宋体" w:eastAsia="宋体" w:cs="宋体"/>
                <w:kern w:val="0"/>
                <w:szCs w:val="21"/>
              </w:rPr>
              <w:t>产品清仓：产品随时可以清仓 。</w:t>
            </w:r>
          </w:p>
          <w:p w14:paraId="577CB5F3">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企业清算管理</w:t>
            </w:r>
          </w:p>
          <w:p w14:paraId="665D1440">
            <w:pPr>
              <w:widowControl/>
              <w:adjustRightInd w:val="0"/>
              <w:snapToGrid w:val="0"/>
              <w:rPr>
                <w:rFonts w:ascii="宋体" w:hAnsi="宋体" w:eastAsia="宋体" w:cs="宋体"/>
                <w:kern w:val="0"/>
                <w:szCs w:val="21"/>
                <w:highlight w:val="yellow"/>
              </w:rPr>
            </w:pPr>
            <w:r>
              <w:rPr>
                <w:rFonts w:hint="eastAsia" w:ascii="宋体" w:hAnsi="宋体" w:eastAsia="宋体" w:cs="宋体"/>
                <w:kern w:val="0"/>
                <w:szCs w:val="21"/>
                <w:highlight w:val="yellow"/>
              </w:rPr>
              <w:t>本平台提供企业清算，当企业经营不善或发觉行业前景不佳时，可以进行企业清算，企业清算结束后可以重新组建团队进行创业，</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r>
              <w:rPr>
                <w:rFonts w:hint="eastAsia" w:ascii="宋体" w:hAnsi="宋体" w:eastAsia="宋体" w:cs="宋体"/>
                <w:kern w:val="0"/>
                <w:szCs w:val="21"/>
                <w:highlight w:val="yellow"/>
              </w:rPr>
              <w:t>。</w:t>
            </w:r>
          </w:p>
          <w:p w14:paraId="1BDEC773">
            <w:pPr>
              <w:widowControl/>
              <w:numPr>
                <w:ilvl w:val="0"/>
                <w:numId w:val="31"/>
              </w:numPr>
              <w:jc w:val="left"/>
              <w:rPr>
                <w:rFonts w:ascii="宋体" w:hAnsi="宋体" w:eastAsia="宋体" w:cs="宋体"/>
                <w:kern w:val="0"/>
                <w:szCs w:val="21"/>
              </w:rPr>
            </w:pPr>
            <w:r>
              <w:rPr>
                <w:rFonts w:hint="eastAsia" w:ascii="宋体" w:hAnsi="宋体" w:eastAsia="宋体" w:cs="宋体"/>
                <w:kern w:val="0"/>
                <w:szCs w:val="21"/>
              </w:rPr>
              <w:t>紧急操作</w:t>
            </w:r>
          </w:p>
          <w:p w14:paraId="4C964558">
            <w:pPr>
              <w:widowControl/>
              <w:jc w:val="left"/>
              <w:rPr>
                <w:rFonts w:ascii="宋体" w:hAnsi="宋体" w:eastAsia="宋体" w:cs="宋体"/>
                <w:szCs w:val="21"/>
              </w:rPr>
            </w:pPr>
            <w:r>
              <w:rPr>
                <w:rFonts w:hint="eastAsia" w:ascii="宋体" w:hAnsi="宋体" w:eastAsia="宋体" w:cs="宋体"/>
                <w:kern w:val="0"/>
                <w:szCs w:val="21"/>
              </w:rPr>
              <w:t>当公司资金不足或现金流为负时，平台提供创始人增资、注资、申请破产功能。</w:t>
            </w:r>
          </w:p>
          <w:p w14:paraId="3BEF0E25">
            <w:pPr>
              <w:widowControl/>
              <w:numPr>
                <w:ilvl w:val="0"/>
                <w:numId w:val="26"/>
              </w:numPr>
              <w:adjustRightInd w:val="0"/>
              <w:snapToGrid w:val="0"/>
              <w:spacing w:line="288" w:lineRule="auto"/>
              <w:rPr>
                <w:rFonts w:ascii="宋体" w:hAnsi="宋体" w:eastAsia="宋体" w:cs="宋体"/>
                <w:b/>
                <w:bCs/>
                <w:color w:val="000000"/>
                <w:szCs w:val="21"/>
              </w:rPr>
            </w:pPr>
            <w:r>
              <w:rPr>
                <w:rFonts w:hint="eastAsia" w:ascii="宋体" w:hAnsi="宋体" w:eastAsia="宋体" w:cs="宋体"/>
                <w:b/>
                <w:bCs/>
                <w:color w:val="000000"/>
                <w:szCs w:val="21"/>
              </w:rPr>
              <w:t>金融业务实验教学系统配置设备</w:t>
            </w:r>
          </w:p>
          <w:p w14:paraId="5CFE7EBA">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需配置至少6台48口接入交换机，交换容量≥672G；包转发率≥222Mpps；固化10/100/1000M以太网端口≥48个，固化10G/1G SFP+光接口≥4个；支持PoE/PoE+，支持静态路由、RIP、RIPng、OSPFv2、OSPFv3协议；支持虚拟化功能；</w:t>
            </w:r>
          </w:p>
          <w:p w14:paraId="2A5084E1">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需配置至少1台24口汇聚交换机，交换容量≥168Tbps，转发性能≥36000Mpps；支持可拔插双模块化电源，实现1+1冗余，支持热插拔；支持模块化设计，多种板卡灵活配置；支持≤6接口扩展槽位；支持RIP、RIPng、OSPF、OSPFv3协议；支持虚拟化；支持VXLAN；实配双电源，24千兆光口，4万兆光口。</w:t>
            </w:r>
          </w:p>
          <w:p w14:paraId="6E068760">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需配置至少6台无线路由</w:t>
            </w:r>
          </w:p>
          <w:p w14:paraId="0B844D56">
            <w:pPr>
              <w:widowControl/>
              <w:numPr>
                <w:ilvl w:val="0"/>
                <w:numId w:val="33"/>
              </w:numPr>
              <w:textAlignment w:val="center"/>
              <w:rPr>
                <w:rFonts w:ascii="宋体" w:hAnsi="宋体" w:eastAsia="宋体" w:cs="宋体"/>
                <w:kern w:val="0"/>
                <w:szCs w:val="21"/>
                <w:lang w:bidi="ar"/>
              </w:rPr>
            </w:pPr>
            <w:r>
              <w:rPr>
                <w:rFonts w:hint="eastAsia" w:ascii="宋体" w:hAnsi="宋体" w:eastAsia="宋体" w:cs="宋体"/>
                <w:kern w:val="0"/>
                <w:szCs w:val="21"/>
                <w:lang w:bidi="ar"/>
              </w:rPr>
              <w:t>支持11ax三频并发，最高无线速率≥10182Mbps，简易吸顶式安装，支持802.3bt/at标准PoE网线供电；</w:t>
            </w:r>
          </w:p>
          <w:p w14:paraId="6D979F9A">
            <w:pPr>
              <w:widowControl/>
              <w:numPr>
                <w:ilvl w:val="0"/>
                <w:numId w:val="33"/>
              </w:numPr>
              <w:textAlignment w:val="center"/>
              <w:rPr>
                <w:rFonts w:ascii="宋体" w:hAnsi="宋体" w:eastAsia="宋体" w:cs="宋体"/>
                <w:kern w:val="0"/>
                <w:szCs w:val="21"/>
                <w:lang w:bidi="ar"/>
              </w:rPr>
            </w:pPr>
            <w:r>
              <w:rPr>
                <w:rFonts w:hint="eastAsia" w:ascii="宋体" w:hAnsi="宋体" w:eastAsia="宋体" w:cs="宋体"/>
                <w:kern w:val="0"/>
                <w:szCs w:val="21"/>
                <w:lang w:bidi="ar"/>
              </w:rPr>
              <w:t>支持2.5G网口，胖瘦一体，3频10空间流，PoE供电最大功耗≥38.07W，PoE供电待机功耗≥13.31W；</w:t>
            </w:r>
          </w:p>
          <w:p w14:paraId="6CD2BC19">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需配置至少1台无线控制器</w:t>
            </w:r>
          </w:p>
          <w:p w14:paraId="6B86ED50">
            <w:pPr>
              <w:widowControl/>
              <w:numPr>
                <w:ilvl w:val="0"/>
                <w:numId w:val="34"/>
              </w:numPr>
              <w:textAlignment w:val="center"/>
              <w:rPr>
                <w:rFonts w:ascii="宋体" w:hAnsi="宋体" w:eastAsia="宋体" w:cs="宋体"/>
                <w:kern w:val="0"/>
                <w:szCs w:val="21"/>
                <w:lang w:bidi="ar"/>
              </w:rPr>
            </w:pPr>
            <w:r>
              <w:rPr>
                <w:rFonts w:hint="eastAsia" w:ascii="宋体" w:hAnsi="宋体" w:eastAsia="宋体" w:cs="宋体"/>
                <w:kern w:val="0"/>
                <w:szCs w:val="21"/>
                <w:lang w:bidi="ar"/>
              </w:rPr>
              <w:t>支持自动发现并统一管理AP，最多可管理100个AP，AC旁挂组网；</w:t>
            </w:r>
          </w:p>
          <w:p w14:paraId="324AF4FF">
            <w:pPr>
              <w:widowControl/>
              <w:numPr>
                <w:ilvl w:val="0"/>
                <w:numId w:val="34"/>
              </w:numPr>
              <w:textAlignment w:val="center"/>
              <w:rPr>
                <w:rFonts w:ascii="宋体" w:hAnsi="宋体" w:eastAsia="宋体" w:cs="宋体"/>
                <w:kern w:val="0"/>
                <w:szCs w:val="21"/>
                <w:lang w:bidi="ar"/>
              </w:rPr>
            </w:pPr>
            <w:r>
              <w:rPr>
                <w:rFonts w:hint="eastAsia" w:ascii="宋体" w:hAnsi="宋体" w:eastAsia="宋体" w:cs="宋体"/>
                <w:kern w:val="0"/>
                <w:szCs w:val="21"/>
                <w:lang w:bidi="ar"/>
              </w:rPr>
              <w:t>≥5个10/100M RJ45端口，网络专用处理器，主频≥400MHz；</w:t>
            </w:r>
          </w:p>
          <w:p w14:paraId="00A5B9E0">
            <w:pPr>
              <w:widowControl/>
              <w:numPr>
                <w:ilvl w:val="1"/>
                <w:numId w:val="26"/>
              </w:numPr>
              <w:adjustRightInd w:val="0"/>
              <w:snapToGrid w:val="0"/>
              <w:spacing w:line="288" w:lineRule="auto"/>
              <w:rPr>
                <w:rFonts w:ascii="宋体" w:hAnsi="宋体" w:eastAsia="宋体" w:cs="宋体"/>
                <w:color w:val="000000"/>
                <w:szCs w:val="21"/>
              </w:rPr>
            </w:pPr>
            <w:r>
              <w:rPr>
                <w:rFonts w:hint="eastAsia" w:ascii="宋体" w:hAnsi="宋体" w:eastAsia="宋体" w:cs="宋体"/>
                <w:color w:val="000000"/>
                <w:szCs w:val="21"/>
              </w:rPr>
              <w:t>需配置至少3台交换机</w:t>
            </w:r>
          </w:p>
          <w:p w14:paraId="70D874AE">
            <w:pPr>
              <w:widowControl/>
              <w:numPr>
                <w:ilvl w:val="0"/>
                <w:numId w:val="35"/>
              </w:numPr>
              <w:textAlignment w:val="center"/>
              <w:rPr>
                <w:rFonts w:ascii="宋体" w:hAnsi="宋体" w:eastAsia="宋体" w:cs="宋体"/>
                <w:kern w:val="0"/>
                <w:szCs w:val="21"/>
                <w:lang w:bidi="ar"/>
              </w:rPr>
            </w:pPr>
            <w:r>
              <w:rPr>
                <w:rFonts w:hint="eastAsia" w:ascii="宋体" w:hAnsi="宋体" w:eastAsia="宋体" w:cs="宋体"/>
                <w:kern w:val="0"/>
                <w:szCs w:val="21"/>
                <w:lang w:bidi="ar"/>
              </w:rPr>
              <w:t>≥8个10/100/1000/2500Mbps RJ45端口（支持标准PoE++供电）；</w:t>
            </w:r>
          </w:p>
          <w:p w14:paraId="3B011ACB">
            <w:pPr>
              <w:widowControl/>
              <w:numPr>
                <w:ilvl w:val="0"/>
                <w:numId w:val="35"/>
              </w:numPr>
              <w:adjustRightInd w:val="0"/>
              <w:snapToGrid w:val="0"/>
              <w:spacing w:line="288" w:lineRule="auto"/>
              <w:rPr>
                <w:rFonts w:ascii="宋体" w:hAnsi="宋体" w:eastAsia="宋体" w:cs="宋体"/>
                <w:szCs w:val="21"/>
              </w:rPr>
            </w:pPr>
            <w:r>
              <w:rPr>
                <w:rFonts w:hint="eastAsia" w:ascii="宋体" w:hAnsi="宋体" w:eastAsia="宋体" w:cs="宋体"/>
                <w:kern w:val="0"/>
                <w:szCs w:val="21"/>
                <w:lang w:bidi="ar"/>
              </w:rPr>
              <w:t>≥1个1/2.5/10Gbps SFP+端口，整机最大PoE供电功率≥235W，单端口最大PoE供电功率≥90W，符合IEEE 802.3af/at/bt PoE供电标准，端口支持供电优先级。</w:t>
            </w:r>
          </w:p>
          <w:p w14:paraId="346DAC32">
            <w:pPr>
              <w:spacing w:line="240" w:lineRule="atLeast"/>
              <w:rPr>
                <w:rFonts w:ascii="宋体" w:hAnsi="宋体" w:eastAsia="宋体" w:cs="宋体"/>
                <w:szCs w:val="21"/>
              </w:rPr>
            </w:pPr>
            <w:r>
              <w:rPr>
                <w:rFonts w:hint="eastAsia" w:ascii="宋体" w:hAnsi="宋体" w:eastAsia="宋体" w:cs="宋体"/>
                <w:szCs w:val="21"/>
              </w:rPr>
              <w:t>3.6.需匹配1台教学显示设备，用于数据可视化呈现，具体配置如下：</w:t>
            </w:r>
          </w:p>
          <w:p w14:paraId="6E73DAD2">
            <w:pPr>
              <w:numPr>
                <w:ilvl w:val="0"/>
                <w:numId w:val="36"/>
              </w:numPr>
              <w:spacing w:line="240" w:lineRule="atLeast"/>
              <w:rPr>
                <w:rFonts w:ascii="宋体" w:hAnsi="宋体" w:eastAsia="宋体" w:cs="宋体"/>
                <w:szCs w:val="21"/>
              </w:rPr>
            </w:pPr>
            <w:r>
              <w:rPr>
                <w:rFonts w:hint="eastAsia" w:ascii="宋体" w:hAnsi="宋体" w:eastAsia="宋体" w:cs="宋体"/>
                <w:szCs w:val="21"/>
              </w:rPr>
              <w:t xml:space="preserve">★屏幕尺寸宽×高≥3.84m×2.24m;净显示面积≥8.6 m²平方米; </w:t>
            </w:r>
          </w:p>
          <w:p w14:paraId="6D9E9044">
            <w:pPr>
              <w:numPr>
                <w:ilvl w:val="0"/>
                <w:numId w:val="36"/>
              </w:numPr>
              <w:spacing w:line="240" w:lineRule="atLeast"/>
              <w:rPr>
                <w:rFonts w:ascii="宋体" w:hAnsi="宋体" w:eastAsia="宋体" w:cs="宋体"/>
                <w:szCs w:val="21"/>
              </w:rPr>
            </w:pPr>
            <w:r>
              <w:rPr>
                <w:rFonts w:hint="eastAsia" w:ascii="宋体" w:hAnsi="宋体" w:eastAsia="宋体" w:cs="宋体"/>
                <w:szCs w:val="21"/>
              </w:rPr>
              <w:t>★像素点间距≤1.538mm</w:t>
            </w:r>
          </w:p>
          <w:p w14:paraId="771162C8">
            <w:pPr>
              <w:numPr>
                <w:ilvl w:val="0"/>
                <w:numId w:val="36"/>
              </w:numPr>
              <w:spacing w:line="240" w:lineRule="atLeast"/>
              <w:rPr>
                <w:rFonts w:ascii="宋体" w:hAnsi="宋体" w:eastAsia="宋体" w:cs="宋体"/>
                <w:szCs w:val="21"/>
              </w:rPr>
            </w:pPr>
            <w:r>
              <w:rPr>
                <w:rFonts w:hint="eastAsia" w:ascii="宋体" w:hAnsi="宋体" w:eastAsia="宋体" w:cs="宋体"/>
                <w:szCs w:val="21"/>
              </w:rPr>
              <w:t xml:space="preserve">★刷新率≥3840HZ; </w:t>
            </w:r>
          </w:p>
          <w:p w14:paraId="71078A04">
            <w:pPr>
              <w:numPr>
                <w:ilvl w:val="0"/>
                <w:numId w:val="36"/>
              </w:numPr>
              <w:spacing w:line="240" w:lineRule="atLeast"/>
              <w:rPr>
                <w:rFonts w:ascii="宋体" w:hAnsi="宋体" w:eastAsia="宋体" w:cs="宋体"/>
                <w:szCs w:val="21"/>
              </w:rPr>
            </w:pPr>
            <w:r>
              <w:rPr>
                <w:rFonts w:hint="eastAsia" w:ascii="宋体" w:hAnsi="宋体" w:eastAsia="宋体" w:cs="宋体"/>
                <w:szCs w:val="21"/>
              </w:rPr>
              <w:t>水平视角≥160°，垂直视角≥160°;</w:t>
            </w:r>
          </w:p>
          <w:p w14:paraId="4946A2EE">
            <w:pPr>
              <w:numPr>
                <w:ilvl w:val="0"/>
                <w:numId w:val="36"/>
              </w:numPr>
              <w:spacing w:line="240" w:lineRule="atLeast"/>
              <w:rPr>
                <w:rFonts w:ascii="宋体" w:hAnsi="宋体" w:eastAsia="宋体" w:cs="宋体"/>
                <w:szCs w:val="21"/>
              </w:rPr>
            </w:pPr>
            <w:r>
              <w:rPr>
                <w:rFonts w:hint="eastAsia" w:ascii="宋体" w:hAnsi="宋体" w:eastAsia="宋体" w:cs="宋体"/>
                <w:szCs w:val="21"/>
              </w:rPr>
              <w:t xml:space="preserve">亮度均匀性≥99.5%， </w:t>
            </w:r>
          </w:p>
          <w:p w14:paraId="35E55875">
            <w:pPr>
              <w:numPr>
                <w:ilvl w:val="0"/>
                <w:numId w:val="36"/>
              </w:numPr>
              <w:spacing w:line="240" w:lineRule="atLeast"/>
              <w:rPr>
                <w:rFonts w:ascii="宋体" w:hAnsi="宋体" w:eastAsia="宋体" w:cs="宋体"/>
                <w:szCs w:val="21"/>
              </w:rPr>
            </w:pPr>
            <w:r>
              <w:rPr>
                <w:rFonts w:hint="eastAsia" w:ascii="宋体" w:hAnsi="宋体" w:eastAsia="宋体" w:cs="宋体"/>
                <w:szCs w:val="21"/>
              </w:rPr>
              <w:t>色温:0-21000K 可调，色温为 6500K 时，100%，75%，50%，25%四档电平白场调节色温误差≤ 100K;</w:t>
            </w:r>
          </w:p>
          <w:p w14:paraId="3A7F4BBC">
            <w:pPr>
              <w:numPr>
                <w:ilvl w:val="0"/>
                <w:numId w:val="36"/>
              </w:numPr>
              <w:spacing w:line="240" w:lineRule="atLeast"/>
              <w:rPr>
                <w:rFonts w:ascii="宋体" w:hAnsi="宋体" w:eastAsia="宋体" w:cs="宋体"/>
                <w:szCs w:val="21"/>
              </w:rPr>
            </w:pPr>
            <w:r>
              <w:rPr>
                <w:rFonts w:hint="eastAsia" w:ascii="宋体" w:hAnsi="宋体" w:eastAsia="宋体" w:cs="宋体"/>
                <w:szCs w:val="21"/>
              </w:rPr>
              <w:t>单模组最大功耗:≤19W，休眠功耗≤10W/m²，最大功耗:≤445W/m²， 平均功耗:≤135W/m²;</w:t>
            </w:r>
          </w:p>
          <w:p w14:paraId="40892CDC">
            <w:pPr>
              <w:numPr>
                <w:ilvl w:val="0"/>
                <w:numId w:val="36"/>
              </w:numPr>
              <w:spacing w:line="240" w:lineRule="atLeast"/>
              <w:rPr>
                <w:rFonts w:ascii="宋体" w:hAnsi="宋体" w:eastAsia="宋体" w:cs="宋体"/>
                <w:szCs w:val="21"/>
              </w:rPr>
            </w:pPr>
            <w:r>
              <w:rPr>
                <w:rFonts w:hint="eastAsia" w:ascii="宋体" w:hAnsi="宋体" w:eastAsia="宋体" w:cs="宋体"/>
                <w:szCs w:val="21"/>
              </w:rPr>
              <w:t xml:space="preserve">灰度等级:支持 EPWM 灰阶控制技术提升低灰视觉效果;支持软件实 现不同亮度情况下 0-100%亮度时，8-16bit 任意灰度设置; </w:t>
            </w:r>
          </w:p>
          <w:p w14:paraId="698ACB49">
            <w:pPr>
              <w:numPr>
                <w:ilvl w:val="0"/>
                <w:numId w:val="36"/>
              </w:numPr>
              <w:spacing w:line="240" w:lineRule="atLeast"/>
              <w:rPr>
                <w:rFonts w:ascii="宋体" w:hAnsi="宋体" w:eastAsia="宋体" w:cs="宋体"/>
                <w:szCs w:val="21"/>
              </w:rPr>
            </w:pPr>
            <w:r>
              <w:rPr>
                <w:rFonts w:hint="eastAsia" w:ascii="宋体" w:hAnsi="宋体" w:eastAsia="宋体" w:cs="宋体"/>
                <w:szCs w:val="21"/>
              </w:rPr>
              <w:t>加强设备绝缘，依据 GB4943.1-2022 信息技术设备安全标准进行机 械强度试验，绝缘穿透距离≥0.4mm，外部爬电距离&gt;7mm;</w:t>
            </w:r>
            <w:r>
              <w:rPr>
                <w:rFonts w:hint="eastAsia" w:ascii="宋体" w:hAnsi="宋体" w:eastAsia="宋体" w:cs="宋体"/>
                <w:color w:val="000000"/>
                <w:kern w:val="0"/>
                <w:szCs w:val="21"/>
                <w:lang w:bidi="ar"/>
              </w:rPr>
              <w:t>（提供CMA认证的权威检测报告证明加盖投标人公章）</w:t>
            </w:r>
          </w:p>
          <w:p w14:paraId="0CA5A7C8">
            <w:pPr>
              <w:numPr>
                <w:ilvl w:val="0"/>
                <w:numId w:val="36"/>
              </w:numPr>
              <w:spacing w:line="240" w:lineRule="atLeast"/>
              <w:rPr>
                <w:rFonts w:ascii="宋体" w:hAnsi="宋体" w:eastAsia="宋体" w:cs="宋体"/>
                <w:szCs w:val="21"/>
              </w:rPr>
            </w:pPr>
            <w:r>
              <w:rPr>
                <w:rFonts w:hint="eastAsia" w:ascii="宋体" w:hAnsi="宋体" w:eastAsia="宋体" w:cs="宋体"/>
                <w:szCs w:val="21"/>
              </w:rPr>
              <w:t>动态节能:带有智能节电功能，带电黑屏节电功能，开启智能节电功 能比没有开启节能 60%以上。</w:t>
            </w:r>
          </w:p>
          <w:p w14:paraId="4A226B96">
            <w:pPr>
              <w:numPr>
                <w:ilvl w:val="0"/>
                <w:numId w:val="36"/>
              </w:numPr>
              <w:spacing w:line="240" w:lineRule="atLeast"/>
              <w:rPr>
                <w:rFonts w:ascii="宋体" w:hAnsi="宋体" w:eastAsia="宋体" w:cs="宋体"/>
                <w:szCs w:val="21"/>
              </w:rPr>
            </w:pPr>
            <w:r>
              <w:rPr>
                <w:rFonts w:hint="eastAsia" w:ascii="宋体" w:hAnsi="宋体" w:eastAsia="宋体" w:cs="宋体"/>
                <w:szCs w:val="21"/>
              </w:rPr>
              <w:t>对比度≥12000:1;亮度≥500cd/m²，支持软件 0-100%调节，发光点中心距偏差≤0.8%，</w:t>
            </w:r>
          </w:p>
          <w:p w14:paraId="258641B8">
            <w:pPr>
              <w:numPr>
                <w:ilvl w:val="0"/>
                <w:numId w:val="36"/>
              </w:numPr>
              <w:spacing w:line="240" w:lineRule="atLeast"/>
              <w:rPr>
                <w:rFonts w:ascii="宋体" w:hAnsi="宋体" w:eastAsia="宋体" w:cs="宋体"/>
                <w:szCs w:val="21"/>
              </w:rPr>
            </w:pPr>
            <w:r>
              <w:rPr>
                <w:rFonts w:hint="eastAsia" w:ascii="宋体" w:hAnsi="宋体" w:eastAsia="宋体" w:cs="宋体"/>
                <w:szCs w:val="21"/>
              </w:rPr>
              <w:t xml:space="preserve">模组间间隙:≤0.1mm，模组间相对错位值:≤1%; </w:t>
            </w:r>
          </w:p>
          <w:p w14:paraId="2A93FCB9">
            <w:pPr>
              <w:numPr>
                <w:ilvl w:val="0"/>
                <w:numId w:val="36"/>
              </w:numPr>
              <w:spacing w:line="240" w:lineRule="atLeast"/>
              <w:rPr>
                <w:rFonts w:ascii="宋体" w:hAnsi="宋体" w:eastAsia="宋体" w:cs="宋体"/>
                <w:szCs w:val="21"/>
              </w:rPr>
            </w:pPr>
            <w:r>
              <w:rPr>
                <w:rFonts w:hint="eastAsia" w:ascii="宋体" w:hAnsi="宋体" w:eastAsia="宋体" w:cs="宋体"/>
                <w:szCs w:val="21"/>
              </w:rPr>
              <w:t>像素中心距相对偏差等级符合SJ/T 11141-2017要求，错位等级符 合 C 级，≤0.05%;</w:t>
            </w:r>
          </w:p>
          <w:p w14:paraId="0A53069F">
            <w:pPr>
              <w:numPr>
                <w:ilvl w:val="0"/>
                <w:numId w:val="36"/>
              </w:numPr>
              <w:spacing w:line="240" w:lineRule="atLeas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IP 防护等级:依据 GB/T4208-2017 国家标准，产品防尘达 IP4X 等级要求，防水达 IPX3 等级要求;</w:t>
            </w:r>
          </w:p>
          <w:p w14:paraId="2E31CB31">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（15）"光生物安全：依据标准进行光生物安全及蓝光危害评估检测无危害类在8h（30000s）曝辐中不造成光化学紫外线危害（ES），并在1000s（约16min）内不造成近紫外危害（EUVA），并在 10000s（约 2.8h）内不造成对视网膜蓝光危害（LB）并在10s内不造成对视网膜热危害（LR），并且在1000s内不造成对眼睛的红外辐射危害（EIR）LBS5W.m-2.sr-1";（提供CMA认证的权威检测报告证明加盖投标人公章）</w:t>
            </w:r>
          </w:p>
          <w:p w14:paraId="474CF0F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（16）逐点校正功能：支持单点亮度色度校正功能，校正后亮度损失＜10%（提供CMA认证的权威检测报告证明加盖投标人公章）</w:t>
            </w:r>
          </w:p>
          <w:p w14:paraId="6DC414BB">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16.显示屏支持抑制摩尔纹功能，减轻摩尔纹视觉主观效果80%；</w:t>
            </w:r>
          </w:p>
          <w:p w14:paraId="165C3934">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（17）单元模组材质：轻薄立体式铝材质套件，金属底壳不易发生形变，导热性及防护性能强（提供CMA认证的权威检测报告证明加盖投标人公章）;</w:t>
            </w:r>
          </w:p>
          <w:p w14:paraId="6B0B4FB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（18）纳秒级显示技术无拖尾重影叠加现象，画面延时≤1ms，画面信噪比≥60dB（提供CMA认证的权威检测报告证明加盖投标人公章）</w:t>
            </w:r>
          </w:p>
          <w:p w14:paraId="2BFCFDF0">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（19）为保障色彩呈现，所投屏体须依据CESI/TS 011-2018认证标准和技术要求，符合色彩品质A级评定，（提供相关证明材料加盖投标单位公章）。</w:t>
            </w:r>
          </w:p>
          <w:p w14:paraId="23A6A25A">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（20）为保障绿色健康，所投屏体须依据CESI/TS 009-2018认证标准，符合绿色健康A级评定，（提供相关证明材料加盖投标单位公章）。</w:t>
            </w:r>
          </w:p>
          <w:p w14:paraId="4AAF1915">
            <w:pPr>
              <w:widowControl/>
              <w:jc w:val="left"/>
              <w:textAlignment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kern w:val="0"/>
                <w:szCs w:val="21"/>
                <w:lang w:bidi="ar"/>
              </w:rPr>
              <w:t>（21）所投屏体须依据CESI/TS 006-2020认证标准，符合8K超高清显示评定，（提供相关证明材料加盖投标单位公章）。</w:t>
            </w:r>
          </w:p>
        </w:tc>
        <w:tc>
          <w:tcPr>
            <w:tcW w:w="376" w:type="pct"/>
            <w:vAlign w:val="center"/>
          </w:tcPr>
          <w:p w14:paraId="3A6211EC">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57" w:type="pct"/>
            <w:vAlign w:val="center"/>
          </w:tcPr>
          <w:p w14:paraId="5F5655A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E6CC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01" w:type="pct"/>
            <w:vAlign w:val="center"/>
          </w:tcPr>
          <w:p w14:paraId="28DABB0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6</w:t>
            </w:r>
          </w:p>
        </w:tc>
        <w:tc>
          <w:tcPr>
            <w:tcW w:w="816" w:type="pct"/>
            <w:vAlign w:val="center"/>
          </w:tcPr>
          <w:p w14:paraId="6A46B21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金融实训系统包</w:t>
            </w:r>
          </w:p>
        </w:tc>
        <w:tc>
          <w:tcPr>
            <w:tcW w:w="3148" w:type="pct"/>
            <w:vAlign w:val="center"/>
          </w:tcPr>
          <w:p w14:paraId="352C2548">
            <w:pPr>
              <w:widowControl/>
              <w:numPr>
                <w:ilvl w:val="0"/>
                <w:numId w:val="37"/>
              </w:numPr>
              <w:adjustRightInd w:val="0"/>
              <w:snapToGrid w:val="0"/>
              <w:spacing w:line="288" w:lineRule="auto"/>
              <w:rPr>
                <w:rFonts w:ascii="宋体" w:hAnsi="宋体" w:eastAsia="宋体" w:cs="宋体"/>
                <w:b/>
                <w:bCs/>
                <w:color w:val="000000"/>
                <w:szCs w:val="21"/>
              </w:rPr>
            </w:pPr>
            <w:r>
              <w:rPr>
                <w:rFonts w:hint="eastAsia" w:ascii="宋体" w:hAnsi="宋体" w:eastAsia="宋体" w:cs="宋体"/>
                <w:b/>
                <w:bCs/>
                <w:kern w:val="0"/>
                <w:szCs w:val="21"/>
              </w:rPr>
              <w:t>纺织品检验与贸易教学实务实习平台</w:t>
            </w:r>
          </w:p>
          <w:p w14:paraId="799F02B6">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平台与高等学校纺织类专业教学指导委员会、中国纺织服装教育学会，及相关行业、高校专家合作开发。</w:t>
            </w:r>
          </w:p>
          <w:p w14:paraId="6437EBDD">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平台采用B/S架构，可架构于Internet/Intranet（互联网/局域网），只要通过浏览器即可开展在线实务教学与实习，安装维护升级只需在服务器端进行。</w:t>
            </w:r>
          </w:p>
          <w:p w14:paraId="50605EEB">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平台包含纺织品检验实务教学、纺织品贸易跟单实务实习、纺织品检验与贸易综合评测，共3大教学实践模块。满足纺织贸易跟单、纺织品检验等课程的日常教学、实务实习、综合评测、职业鉴定的需求。</w:t>
            </w:r>
          </w:p>
          <w:p w14:paraId="1C262AD9">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平台采用管理员、教师、学生三级权限管理。使用智能教务管理体系，快速完成班级导入、实习任务布置、成绩管理与报表导出等功能。</w:t>
            </w:r>
          </w:p>
          <w:p w14:paraId="7F4699A0">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平台具备课程大数据统计与分析功能，提供实务实习成绩“一键评分”，在线课程学习报告“一键查看”，学业综合能力报表“一键导出”功能，方便教师及时了解学生教学情况及学业水平。</w:t>
            </w:r>
          </w:p>
          <w:p w14:paraId="52808450">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对学生的学习时长、案例完成度、答题准确率等基础数据进行统计与分析。</w:t>
            </w:r>
          </w:p>
          <w:p w14:paraId="2760CE33">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针对纺织品贸易跟单实务模块，结合业务核心技能，从单据制作、业务操作、客户沟通、质量控制等多个维度进行实务能力评价，并生成个人能力可视化图表。教师可以从学生个人、班级总体等横向纵向角度，全面了解学生综合实务能力。</w:t>
            </w:r>
          </w:p>
          <w:p w14:paraId="47D34BE6">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综合评测模块，根据不同实务案例，逐任务分析学生的答题数据，追踪学生薄弱知识环节。</w:t>
            </w:r>
          </w:p>
          <w:p w14:paraId="10139A70">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提供纺织品检验课程专业教学微课程，以知识点讲述、操作规范讲解、实物操作演示等形式展开。</w:t>
            </w:r>
          </w:p>
          <w:p w14:paraId="5B187308">
            <w:pPr>
              <w:widowControl/>
              <w:numPr>
                <w:ilvl w:val="1"/>
                <w:numId w:val="37"/>
              </w:numPr>
              <w:adjustRightInd w:val="0"/>
              <w:snapToGrid w:val="0"/>
              <w:rPr>
                <w:rFonts w:ascii="宋体" w:hAnsi="宋体" w:eastAsia="宋体" w:cs="宋体"/>
                <w:bCs/>
                <w:kern w:val="0"/>
                <w:szCs w:val="21"/>
              </w:rPr>
            </w:pPr>
            <w:r>
              <w:rPr>
                <w:rFonts w:hint="eastAsia" w:ascii="宋体" w:hAnsi="宋体" w:eastAsia="宋体" w:cs="宋体"/>
                <w:kern w:val="0"/>
                <w:szCs w:val="21"/>
              </w:rPr>
              <w:t>课程内容包含：织物经纬纱缩率测试、织物经纬纱线线密度测试、织物原料成分分析、织物组织图、织物平方米干重测试、织物经纬密度测试、色纱排列分析、耐摩擦色牢度测试、甲醛含量测试等。</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p>
          <w:p w14:paraId="5401EA86">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系统对学生已学课程、学习时长等数据进行自动统计，便于教师了解学生学习动态。</w:t>
            </w:r>
          </w:p>
          <w:p w14:paraId="688EF0BE">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以纺织商品为背景，采用3D场景角色扮演模式，学生扮演外贸跟单员角色，参与全过程纺织品跟单，全方位多角度地真实展现从签订合同开始到货物交付结束的全程跟单的业务，案例包含上装、裙装、裤装、连衣裙等在内的服装产品。</w:t>
            </w:r>
          </w:p>
          <w:p w14:paraId="4EB68F9A">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跟单业务场景包含：外贸企业、生产企业（含缝制、印染、裁剪、后道等车间）、仓库、原辅料工厂、第三方检测机构、货运公司、保险公司、商业银行、码头口岸等跟单业务场景。</w:t>
            </w:r>
          </w:p>
          <w:p w14:paraId="4CAFD3F9">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外贸跟单业务流程可细分为样品跟单、原辅料跟单、生产跟单、包装跟单、运输跟单等主要阶段模块。</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p>
          <w:p w14:paraId="1063C6CF">
            <w:pPr>
              <w:widowControl/>
              <w:jc w:val="left"/>
              <w:rPr>
                <w:rFonts w:ascii="宋体" w:hAnsi="宋体" w:eastAsia="宋体" w:cs="宋体"/>
                <w:kern w:val="0"/>
                <w:szCs w:val="21"/>
              </w:rPr>
            </w:pPr>
            <w:r>
              <w:rPr>
                <w:rFonts w:hint="eastAsia" w:ascii="宋体" w:hAnsi="宋体" w:eastAsia="宋体" w:cs="宋体"/>
                <w:kern w:val="0"/>
                <w:szCs w:val="21"/>
              </w:rPr>
              <w:t>包含下述核心业务操作环节：</w:t>
            </w:r>
          </w:p>
          <w:p w14:paraId="5ECEB463">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样品跟单阶段：订单分析、工作日常计划安排、生产工艺分析、生产成本核算、选择生产企业、制作验厂报告、样品确认等。</w:t>
            </w:r>
          </w:p>
          <w:p w14:paraId="3AEB14DA">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原辅料跟单阶段：色样确认、原辅料订购、第三方检验、产前样确认等。</w:t>
            </w:r>
          </w:p>
          <w:p w14:paraId="678BD5B2">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生产跟单阶段：签订加工合同、生产计划制定、日常检验（前、中、后三期检验）、生产阶段样品（大货样、船样等）确认、抽样检验等。</w:t>
            </w:r>
          </w:p>
          <w:p w14:paraId="7A91FA15">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包装跟单阶段：内包装设计与订购、纸箱规格确认与订购、纸箱检验、箱唛制作等。</w:t>
            </w:r>
          </w:p>
          <w:p w14:paraId="4D33F176">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运输跟单阶段：船期查询与确认、制作运输相关单据（商业发票、箱单、原产地证等）、货运委托、货运保险、审核提单、交付单据（信用证议付）等。</w:t>
            </w:r>
          </w:p>
          <w:p w14:paraId="5CC32331">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在主线流程的基础上，提供支线业务，模拟跟单环节中出现的各类意外事件，考察学生对于突发状况的处理能力。意外事件包括但不仅限于：</w:t>
            </w:r>
          </w:p>
          <w:p w14:paraId="4529FB26">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设备故障、停电限电、原辅料供应周期延长等因素造成的生产延误及对应解决方案。</w:t>
            </w:r>
          </w:p>
          <w:p w14:paraId="7694AD4E">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生产企业对于工艺理解的偏差造成的产品重量问题及改进补救措施。</w:t>
            </w:r>
          </w:p>
          <w:p w14:paraId="40C974A2">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出口运输阶段海关对于货物的监管要求及应对措施等。</w:t>
            </w:r>
          </w:p>
          <w:p w14:paraId="0B8C48E4">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系统提供丰富的互动操作功能及辅助工具，主要包括业务单据系统、工作日历、消息系统、快递业务、海运订舱系统、企业名录、辅料订购、潘通色卡、产地证申请、邮件系统、成本核算、专业词典、样品检验、抽样评估、包装设计、工艺分析等辅助工具。</w:t>
            </w:r>
          </w:p>
          <w:p w14:paraId="1FD504BC">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具备自动评分系统，能够对学生成绩一键评分，并导出成绩列表。教师端可以查看学生易错试题，学生端可查看成绩明细，方便查错订正。</w:t>
            </w:r>
          </w:p>
          <w:p w14:paraId="4A2352B9">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涵盖纺织品检验与贸易理论评测、纺织贸易跟单实务评测。共2大模块。</w:t>
            </w:r>
          </w:p>
          <w:p w14:paraId="48296669">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理论评测模块提供6套纺织品检测与贸易理论试题，包含单选、多选、判断题型，均支持自动评分与成绩统计功能。</w:t>
            </w:r>
          </w:p>
          <w:p w14:paraId="774AB6DD">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理论模块支持题库组卷功能，管理员可以一键完成题库自动组卷，并支持试卷浏览。</w:t>
            </w:r>
          </w:p>
          <w:p w14:paraId="08562BA2">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跟单实务模块以真实纺织服装出口案例展开。由学生扮演跟单员角色，根据客户提供的订单（Purchase Order）、产品工艺单（Style Sheet）、供应商手册（Supplier Manual）等基础材料，展开外贸跟单业务。完成包括订单分析、日程安排、样品检验、原辅料确认、抽样评估、大货包装等任务的实务评测。</w:t>
            </w:r>
            <w:r>
              <w:rPr>
                <w:rFonts w:hint="eastAsia" w:ascii="宋体" w:hAnsi="宋体" w:eastAsia="宋体" w:cs="宋体"/>
                <w:bCs/>
                <w:kern w:val="0"/>
                <w:szCs w:val="21"/>
              </w:rPr>
              <w:t>(</w:t>
            </w:r>
            <w:r>
              <w:rPr>
                <w:rFonts w:hint="eastAsia" w:ascii="宋体" w:hAnsi="宋体" w:eastAsia="宋体" w:cs="宋体"/>
                <w:bCs/>
                <w:color w:val="000000"/>
                <w:kern w:val="0"/>
                <w:szCs w:val="21"/>
                <w:lang w:bidi="ar"/>
              </w:rPr>
              <w:t>提供功能界面截图加盖投标人公章</w:t>
            </w:r>
            <w:r>
              <w:rPr>
                <w:rFonts w:hint="eastAsia" w:ascii="宋体" w:hAnsi="宋体" w:eastAsia="宋体" w:cs="宋体"/>
                <w:bCs/>
                <w:kern w:val="0"/>
                <w:szCs w:val="21"/>
              </w:rPr>
              <w:t>）</w:t>
            </w:r>
          </w:p>
          <w:p w14:paraId="6CD49654">
            <w:pPr>
              <w:widowControl/>
              <w:numPr>
                <w:ilvl w:val="0"/>
                <w:numId w:val="37"/>
              </w:numPr>
              <w:adjustRightInd w:val="0"/>
              <w:snapToGrid w:val="0"/>
              <w:rPr>
                <w:rFonts w:ascii="宋体" w:hAnsi="宋体" w:eastAsia="宋体" w:cs="宋体"/>
                <w:b/>
                <w:bCs/>
                <w:kern w:val="0"/>
                <w:szCs w:val="21"/>
              </w:rPr>
            </w:pPr>
            <w:r>
              <w:rPr>
                <w:rFonts w:hint="eastAsia" w:ascii="宋体" w:hAnsi="宋体" w:eastAsia="宋体" w:cs="宋体"/>
                <w:b/>
                <w:bCs/>
                <w:kern w:val="0"/>
                <w:szCs w:val="21"/>
              </w:rPr>
              <w:t>智能调研与教学实训一体化平台</w:t>
            </w:r>
          </w:p>
          <w:p w14:paraId="3298025D">
            <w:pPr>
              <w:widowControl/>
              <w:numPr>
                <w:ilvl w:val="1"/>
                <w:numId w:val="37"/>
              </w:numPr>
              <w:adjustRightInd w:val="0"/>
              <w:snapToGrid w:val="0"/>
              <w:rPr>
                <w:rFonts w:ascii="宋体" w:hAnsi="宋体" w:eastAsia="宋体" w:cs="宋体"/>
                <w:b/>
                <w:bCs/>
                <w:kern w:val="0"/>
                <w:szCs w:val="21"/>
              </w:rPr>
            </w:pPr>
            <w:r>
              <w:rPr>
                <w:rFonts w:hint="eastAsia" w:ascii="宋体" w:hAnsi="宋体" w:eastAsia="宋体" w:cs="宋体"/>
                <w:b/>
                <w:bCs/>
                <w:kern w:val="0"/>
                <w:szCs w:val="21"/>
              </w:rPr>
              <w:t>智能调研平台</w:t>
            </w:r>
          </w:p>
          <w:p w14:paraId="0C9F685B">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数据收集模块</w:t>
            </w:r>
          </w:p>
          <w:p w14:paraId="5A7311DF">
            <w:pPr>
              <w:widowControl/>
              <w:numPr>
                <w:ilvl w:val="0"/>
                <w:numId w:val="38"/>
              </w:numPr>
              <w:jc w:val="left"/>
              <w:rPr>
                <w:rFonts w:ascii="宋体" w:hAnsi="宋体" w:eastAsia="宋体" w:cs="宋体"/>
                <w:kern w:val="0"/>
                <w:szCs w:val="21"/>
              </w:rPr>
            </w:pPr>
            <w:r>
              <w:rPr>
                <w:rFonts w:hint="eastAsia" w:ascii="宋体" w:hAnsi="宋体" w:eastAsia="宋体" w:cs="宋体"/>
                <w:kern w:val="0"/>
                <w:szCs w:val="21"/>
              </w:rPr>
              <w:t>问卷设计：支持单选题、多选题、下拉题、填空题、量表题、矩阵题等基础题型；支持签名题、恒定总和题、定位题、甄别题、录音题、HTML题、热力图、MaxDiff、联合分析、行为实验等复杂题型；支持版块控制，支持随机分组和分支逻辑；支持项目多人协作和分享，分享方式支持链接分享和账号分享，可以配置分享的权限；</w:t>
            </w:r>
          </w:p>
          <w:p w14:paraId="0B81754D">
            <w:pPr>
              <w:widowControl/>
              <w:numPr>
                <w:ilvl w:val="0"/>
                <w:numId w:val="38"/>
              </w:numPr>
              <w:jc w:val="left"/>
              <w:rPr>
                <w:rFonts w:ascii="宋体" w:hAnsi="宋体" w:eastAsia="宋体" w:cs="宋体"/>
                <w:kern w:val="0"/>
                <w:szCs w:val="21"/>
              </w:rPr>
            </w:pPr>
            <w:r>
              <w:rPr>
                <w:rFonts w:hint="eastAsia" w:ascii="宋体" w:hAnsi="宋体" w:eastAsia="宋体" w:cs="宋体"/>
                <w:kern w:val="0"/>
                <w:szCs w:val="21"/>
              </w:rPr>
              <w:t>数据导入：支持上传数据进行统计分析，支持≥70种在线统计建模；</w:t>
            </w:r>
          </w:p>
          <w:p w14:paraId="007DC3EC">
            <w:pPr>
              <w:widowControl/>
              <w:numPr>
                <w:ilvl w:val="0"/>
                <w:numId w:val="38"/>
              </w:numPr>
              <w:jc w:val="left"/>
              <w:rPr>
                <w:rFonts w:ascii="宋体" w:hAnsi="宋体" w:eastAsia="宋体" w:cs="宋体"/>
                <w:kern w:val="0"/>
                <w:szCs w:val="21"/>
              </w:rPr>
            </w:pPr>
            <w:r>
              <w:rPr>
                <w:rFonts w:hint="eastAsia" w:ascii="宋体" w:hAnsi="宋体" w:eastAsia="宋体" w:cs="宋体"/>
                <w:kern w:val="0"/>
                <w:szCs w:val="21"/>
              </w:rPr>
              <w:t>行为实验：无需编程，支持创建包含多组多试次的行为实验内容；支持图文、音视频内容上传和展示、支持组间随机和组内随机展示；支持毫秒级反应时记录、支持有反馈和无反馈的实验、支持通过按钮、键盘、文字输入的反馈方式；支持眼动追踪。</w:t>
            </w:r>
          </w:p>
          <w:p w14:paraId="73D1EA01">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数据清理模块</w:t>
            </w:r>
          </w:p>
          <w:p w14:paraId="570B2E2F">
            <w:pPr>
              <w:widowControl/>
              <w:numPr>
                <w:ilvl w:val="0"/>
                <w:numId w:val="39"/>
              </w:numPr>
              <w:jc w:val="left"/>
              <w:rPr>
                <w:rFonts w:ascii="宋体" w:hAnsi="宋体" w:eastAsia="宋体" w:cs="宋体"/>
                <w:kern w:val="0"/>
                <w:szCs w:val="21"/>
              </w:rPr>
            </w:pPr>
            <w:r>
              <w:rPr>
                <w:rFonts w:hint="eastAsia" w:ascii="宋体" w:hAnsi="宋体" w:eastAsia="宋体" w:cs="宋体"/>
                <w:kern w:val="0"/>
                <w:szCs w:val="21"/>
              </w:rPr>
              <w:t>数据审核：支持在线数据预处理，拒绝、采纳与屏蔽样本；</w:t>
            </w:r>
          </w:p>
          <w:p w14:paraId="62F7B62F">
            <w:pPr>
              <w:widowControl/>
              <w:numPr>
                <w:ilvl w:val="0"/>
                <w:numId w:val="39"/>
              </w:numPr>
              <w:jc w:val="left"/>
              <w:rPr>
                <w:rFonts w:ascii="宋体" w:hAnsi="宋体" w:eastAsia="宋体" w:cs="宋体"/>
                <w:kern w:val="0"/>
                <w:szCs w:val="21"/>
              </w:rPr>
            </w:pPr>
            <w:r>
              <w:rPr>
                <w:rFonts w:hint="eastAsia" w:ascii="宋体" w:hAnsi="宋体" w:eastAsia="宋体" w:cs="宋体"/>
                <w:kern w:val="0"/>
                <w:szCs w:val="21"/>
              </w:rPr>
              <w:t>数据筛选：支持根据特定条件对数据进行筛选；</w:t>
            </w:r>
          </w:p>
          <w:p w14:paraId="5415259B">
            <w:pPr>
              <w:widowControl/>
              <w:numPr>
                <w:ilvl w:val="0"/>
                <w:numId w:val="39"/>
              </w:numPr>
              <w:jc w:val="left"/>
              <w:rPr>
                <w:rFonts w:ascii="宋体" w:hAnsi="宋体" w:eastAsia="宋体" w:cs="宋体"/>
                <w:kern w:val="0"/>
                <w:szCs w:val="21"/>
              </w:rPr>
            </w:pPr>
            <w:r>
              <w:rPr>
                <w:rFonts w:hint="eastAsia" w:ascii="宋体" w:hAnsi="宋体" w:eastAsia="宋体" w:cs="宋体"/>
                <w:kern w:val="0"/>
                <w:szCs w:val="21"/>
              </w:rPr>
              <w:t>变量生成：支持数据按照序号或文本显示，支持基于原始数据中的数值变量添加新的变量；</w:t>
            </w:r>
          </w:p>
          <w:p w14:paraId="4A5080CD">
            <w:pPr>
              <w:widowControl/>
              <w:numPr>
                <w:ilvl w:val="0"/>
                <w:numId w:val="39"/>
              </w:numPr>
              <w:jc w:val="left"/>
              <w:rPr>
                <w:rFonts w:ascii="宋体" w:hAnsi="宋体" w:eastAsia="宋体" w:cs="宋体"/>
                <w:kern w:val="0"/>
                <w:szCs w:val="21"/>
              </w:rPr>
            </w:pPr>
            <w:r>
              <w:rPr>
                <w:rFonts w:hint="eastAsia" w:ascii="宋体" w:hAnsi="宋体" w:eastAsia="宋体" w:cs="宋体"/>
                <w:kern w:val="0"/>
                <w:szCs w:val="21"/>
              </w:rPr>
              <w:t>数据编码：支持通过正弦、余弦、正切、e为底指数、e为底对数、10为底对数、次方、求余、开平方根、绝对值、大于、小于、大于等于、小于等于、等于、不等于、且、或、圆周率、加、减、乘、除函数进行数据编码</w:t>
            </w:r>
          </w:p>
          <w:p w14:paraId="0D6A1BFB">
            <w:pPr>
              <w:widowControl/>
              <w:numPr>
                <w:ilvl w:val="0"/>
                <w:numId w:val="39"/>
              </w:numPr>
              <w:jc w:val="left"/>
              <w:rPr>
                <w:rFonts w:ascii="宋体" w:hAnsi="宋体" w:eastAsia="宋体" w:cs="宋体"/>
                <w:kern w:val="0"/>
                <w:szCs w:val="21"/>
              </w:rPr>
            </w:pPr>
            <w:r>
              <w:rPr>
                <w:rFonts w:hint="eastAsia" w:ascii="宋体" w:hAnsi="宋体" w:eastAsia="宋体" w:cs="宋体"/>
                <w:kern w:val="0"/>
                <w:szCs w:val="21"/>
              </w:rPr>
              <w:t>数据下载：支持下载XLS、CSV、SAV等格式的数据文件。</w:t>
            </w:r>
          </w:p>
          <w:p w14:paraId="3AC0280D">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统计建模模块</w:t>
            </w:r>
          </w:p>
          <w:p w14:paraId="78CD5994">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描述统计：支持通过数据的整理与分析来描述和总结数据的基本特征和规律，包括描述统计、多选题描述分析、排序题描述分析、矩阵量表描述分析、交叉表、散点图、P-P图、热力图分析、城市热力图、作答统计等；</w:t>
            </w:r>
          </w:p>
          <w:p w14:paraId="78F28151">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问卷分析：支持研究问卷数据之间关系、验证假设以及探索数据特征，包括信度分析、效度分析、因子分析、相关分析、共线性分析、卡方分析、单因素方差分析、多因素方差分析、重复测量方差分析、事后多重比较、独立样本T检验、配对样本T检验、RFM模型、主成分分析、偏相关分析、单样本wilcoxon检验、配对样本wilcoxon检验、典型相关分析、卡方拟合优度检验、Kappa一致性检验、Cochran’s Q检验；</w:t>
            </w:r>
          </w:p>
          <w:p w14:paraId="0A57F8B0">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回归分析：支持回归分析、逻辑回归、条件逻辑回归、调节效应、中介分析、逐步回归、有序逻辑回归、多分类逻辑回归、分层回归、倾向得分匹配、Cox回归、泊松检验、泊松回归、负二项回归、TOBIT模型、DID双重差分法、Lasso回归、HLM模型、岭回归、PLS回归、Robust回归、两阶段最小二乘回归、GMM估计；</w:t>
            </w:r>
          </w:p>
          <w:p w14:paraId="6BEC3FF1">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市场研究：支持聚类分析、卡诺模型、AHP层次分析等；</w:t>
            </w:r>
          </w:p>
          <w:p w14:paraId="615DEFBE">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文本分析：支持词云图、情感分析等；</w:t>
            </w:r>
          </w:p>
          <w:p w14:paraId="6BC33B24">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 xml:space="preserve">机器学习：支持SVM模型、决策树、随机森林、KNN、朴素贝叶斯、神经网络、机器学习逻辑回归、XGBoost分类、Apriori关联规则、线性判别分析； </w:t>
            </w:r>
          </w:p>
          <w:p w14:paraId="3BC0BC3B">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计量经济：支持单位根检验ADF、(偏)自相关分析、时间序列分析、VAR模型、Heckman两阶段模型、指数平滑分析法、Kaplan Meier</w:t>
            </w:r>
          </w:p>
          <w:p w14:paraId="6C01E97D">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多媒体数据分析：支持语音识别、图像识别、物体识别，将语音和图像文件转化为文字类结构化数据。</w:t>
            </w:r>
          </w:p>
          <w:p w14:paraId="20675A3F">
            <w:pPr>
              <w:widowControl/>
              <w:numPr>
                <w:ilvl w:val="0"/>
                <w:numId w:val="40"/>
              </w:numPr>
              <w:jc w:val="left"/>
              <w:rPr>
                <w:rFonts w:ascii="宋体" w:hAnsi="宋体" w:eastAsia="宋体" w:cs="宋体"/>
                <w:kern w:val="0"/>
                <w:szCs w:val="21"/>
              </w:rPr>
            </w:pPr>
            <w:r>
              <w:rPr>
                <w:rFonts w:hint="eastAsia" w:ascii="宋体" w:hAnsi="宋体" w:eastAsia="宋体" w:cs="宋体"/>
                <w:kern w:val="0"/>
                <w:szCs w:val="21"/>
              </w:rPr>
              <w:t>眼动追踪数据分析：支持眼动数据可视化，生成眼动热力图。</w:t>
            </w:r>
          </w:p>
          <w:p w14:paraId="37FDE3DA">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R/Python建模分析模块</w:t>
            </w:r>
          </w:p>
          <w:p w14:paraId="221AE82E">
            <w:pPr>
              <w:widowControl/>
              <w:numPr>
                <w:ilvl w:val="0"/>
                <w:numId w:val="41"/>
              </w:numPr>
              <w:jc w:val="left"/>
              <w:rPr>
                <w:rFonts w:ascii="宋体" w:hAnsi="宋体" w:eastAsia="宋体" w:cs="宋体"/>
                <w:kern w:val="0"/>
                <w:szCs w:val="21"/>
              </w:rPr>
            </w:pPr>
            <w:r>
              <w:rPr>
                <w:rFonts w:hint="eastAsia" w:ascii="宋体" w:hAnsi="宋体" w:eastAsia="宋体" w:cs="宋体"/>
                <w:kern w:val="0"/>
                <w:szCs w:val="21"/>
              </w:rPr>
              <w:t>R语言在线编程：支持在线学习R语言编程，以及参与在线编程测试，并获得测试指导与成绩反馈；支持R语言在线编程并进行建模分析；</w:t>
            </w:r>
          </w:p>
          <w:p w14:paraId="7D49F936">
            <w:pPr>
              <w:widowControl/>
              <w:numPr>
                <w:ilvl w:val="0"/>
                <w:numId w:val="41"/>
              </w:numPr>
              <w:jc w:val="left"/>
              <w:rPr>
                <w:rFonts w:ascii="宋体" w:hAnsi="宋体" w:eastAsia="宋体" w:cs="宋体"/>
                <w:kern w:val="0"/>
                <w:szCs w:val="21"/>
              </w:rPr>
            </w:pPr>
            <w:r>
              <w:rPr>
                <w:rFonts w:hint="eastAsia" w:ascii="宋体" w:hAnsi="宋体" w:eastAsia="宋体" w:cs="宋体"/>
                <w:kern w:val="0"/>
                <w:szCs w:val="21"/>
              </w:rPr>
              <w:t>Python在线编程：支持在线学习Python编程，以及参与在线编程测试，并获得测试指导与成绩反馈；支持Python在线编程并进行建模分析。</w:t>
            </w:r>
          </w:p>
          <w:p w14:paraId="19EA77EB">
            <w:pPr>
              <w:widowControl/>
              <w:numPr>
                <w:ilvl w:val="1"/>
                <w:numId w:val="37"/>
              </w:numPr>
              <w:adjustRightInd w:val="0"/>
              <w:snapToGrid w:val="0"/>
              <w:rPr>
                <w:rFonts w:ascii="宋体" w:hAnsi="宋体" w:eastAsia="宋体" w:cs="宋体"/>
                <w:kern w:val="0"/>
                <w:szCs w:val="21"/>
              </w:rPr>
            </w:pPr>
            <w:r>
              <w:rPr>
                <w:rFonts w:hint="eastAsia" w:ascii="宋体" w:hAnsi="宋体" w:eastAsia="宋体" w:cs="宋体"/>
                <w:kern w:val="0"/>
                <w:szCs w:val="21"/>
              </w:rPr>
              <w:t>教学实训平台</w:t>
            </w:r>
          </w:p>
          <w:p w14:paraId="53072A0B">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平台功能：</w:t>
            </w:r>
          </w:p>
          <w:p w14:paraId="54E4C043">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课程加入：学生通过批量导入的方式， 由教师或管理员 将学生加入到相应课程；</w:t>
            </w:r>
          </w:p>
          <w:p w14:paraId="66B0A321">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课程资源学习：学生可在线学习课程资源，包括 PPT 、 教学视频 、其他学习材料等，并能下载相应的学习材料；</w:t>
            </w:r>
          </w:p>
          <w:p w14:paraId="216F0C32">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大数据案例：学生可以在案例库中查看与下载大数据案 例资源，并对下载的数据进行分析，撰写实训报告。大数据分析案例需要包含多个行业的数据，案例中应包含原始数据 、分析代码 、分析报告等内容；</w:t>
            </w:r>
          </w:p>
          <w:p w14:paraId="3C33A086">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统计建模类课程：平台中包含有统计建模类课程，包含对主流的统计建模分析的讲解，并且保证课程资源的定期更新；</w:t>
            </w:r>
          </w:p>
          <w:p w14:paraId="23A1FDA9">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实训项目 ：学生可加入老师设置的实训项目，如问卷设计、数据分析 、统计建模 、代码编程等，并能在线对实训项目 进行操作与提交 。老师可在线进行批改，成绩统计；</w:t>
            </w:r>
          </w:p>
          <w:p w14:paraId="188D1317">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眼动追踪：通过眼动追踪视频采集设备 ，实现对被试注 视点运动轨迹的记录；</w:t>
            </w:r>
          </w:p>
          <w:p w14:paraId="772212E6">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EEG 脑电：通过便携式的 EEG 脑电设备，可以测量脑 部神经元的电活动，并将其转换为可读取的数字信号；</w:t>
            </w:r>
          </w:p>
          <w:p w14:paraId="713BEE93">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在线编程：学生可以在线学习 R 、Python 等代码编程， 以及参与在线编程测试，并获得测试指导与成绩反馈；</w:t>
            </w:r>
          </w:p>
          <w:p w14:paraId="233C6255">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报告 AI 写作：平台支持 AI 实训报告写作功能 ，学生可  在 AI 工具的辅助下 ，学习如何与 AI 工具协作 ，高效完成实训 报告的撰写；</w:t>
            </w:r>
          </w:p>
          <w:p w14:paraId="5E952421">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作业提交与批改：学生可以查看教师布置的作业与实训 任务，并在线提交完成的作业、实训项目、项目报告等，老师 可在线批改和成绩统计；</w:t>
            </w:r>
          </w:p>
          <w:p w14:paraId="1A97EA3F">
            <w:pPr>
              <w:widowControl/>
              <w:numPr>
                <w:ilvl w:val="0"/>
                <w:numId w:val="42"/>
              </w:numPr>
              <w:jc w:val="left"/>
              <w:rPr>
                <w:rFonts w:ascii="宋体" w:hAnsi="宋体" w:eastAsia="宋体" w:cs="宋体"/>
                <w:kern w:val="0"/>
                <w:szCs w:val="21"/>
              </w:rPr>
            </w:pPr>
            <w:r>
              <w:rPr>
                <w:rFonts w:hint="eastAsia" w:ascii="宋体" w:hAnsi="宋体" w:eastAsia="宋体" w:cs="宋体"/>
                <w:kern w:val="0"/>
                <w:szCs w:val="21"/>
              </w:rPr>
              <w:t>成绩查看 ：学生可以查看作业成绩 、报告反馈等 。</w:t>
            </w:r>
          </w:p>
          <w:p w14:paraId="510227B6">
            <w:pPr>
              <w:widowControl/>
              <w:numPr>
                <w:ilvl w:val="2"/>
                <w:numId w:val="37"/>
              </w:numPr>
              <w:adjustRightInd w:val="0"/>
              <w:snapToGrid w:val="0"/>
              <w:rPr>
                <w:rFonts w:ascii="宋体" w:hAnsi="宋体" w:eastAsia="宋体" w:cs="宋体"/>
                <w:kern w:val="0"/>
                <w:szCs w:val="21"/>
              </w:rPr>
            </w:pPr>
            <w:r>
              <w:rPr>
                <w:rFonts w:hint="eastAsia" w:ascii="宋体" w:hAnsi="宋体" w:eastAsia="宋体" w:cs="宋体"/>
                <w:kern w:val="0"/>
                <w:szCs w:val="21"/>
              </w:rPr>
              <w:t>内容资源：</w:t>
            </w:r>
          </w:p>
          <w:p w14:paraId="5ABA4D21">
            <w:pPr>
              <w:widowControl/>
              <w:numPr>
                <w:ilvl w:val="0"/>
                <w:numId w:val="43"/>
              </w:numPr>
              <w:jc w:val="left"/>
              <w:rPr>
                <w:rFonts w:ascii="宋体" w:hAnsi="宋体" w:eastAsia="宋体" w:cs="宋体"/>
                <w:kern w:val="0"/>
                <w:szCs w:val="21"/>
              </w:rPr>
            </w:pPr>
            <w:r>
              <w:rPr>
                <w:rFonts w:hint="eastAsia" w:ascii="宋体" w:hAnsi="宋体" w:eastAsia="宋体" w:cs="宋体"/>
                <w:kern w:val="0"/>
                <w:szCs w:val="21"/>
              </w:rPr>
              <w:t>教材库：包括管理学、市场营销学、应用统计学、心理学等多门学科教材；</w:t>
            </w:r>
          </w:p>
          <w:p w14:paraId="382DC6ED">
            <w:pPr>
              <w:widowControl/>
              <w:numPr>
                <w:ilvl w:val="0"/>
                <w:numId w:val="43"/>
              </w:numPr>
              <w:jc w:val="left"/>
              <w:rPr>
                <w:rFonts w:ascii="宋体" w:hAnsi="宋体" w:eastAsia="宋体" w:cs="宋体"/>
                <w:kern w:val="0"/>
                <w:szCs w:val="21"/>
              </w:rPr>
            </w:pPr>
            <w:r>
              <w:rPr>
                <w:rFonts w:hint="eastAsia" w:ascii="宋体" w:hAnsi="宋体" w:eastAsia="宋体" w:cs="宋体"/>
                <w:kern w:val="0"/>
                <w:szCs w:val="21"/>
              </w:rPr>
              <w:t>实训库 ：R/Python 编程、大数据分析、结构方程模型、 回归分析等数十种数据实训案例；</w:t>
            </w:r>
          </w:p>
          <w:p w14:paraId="4F354711">
            <w:pPr>
              <w:widowControl/>
              <w:numPr>
                <w:ilvl w:val="0"/>
                <w:numId w:val="43"/>
              </w:numPr>
              <w:jc w:val="left"/>
              <w:rPr>
                <w:rFonts w:ascii="宋体" w:hAnsi="宋体" w:eastAsia="宋体" w:cs="宋体"/>
                <w:kern w:val="0"/>
                <w:szCs w:val="21"/>
              </w:rPr>
            </w:pPr>
            <w:r>
              <w:rPr>
                <w:rFonts w:hint="eastAsia" w:ascii="宋体" w:hAnsi="宋体" w:eastAsia="宋体" w:cs="宋体"/>
                <w:kern w:val="0"/>
                <w:szCs w:val="21"/>
              </w:rPr>
              <w:t>商业分析实践案例；竞赛项目案例；</w:t>
            </w:r>
          </w:p>
          <w:p w14:paraId="49F43044">
            <w:pPr>
              <w:widowControl/>
              <w:numPr>
                <w:ilvl w:val="0"/>
                <w:numId w:val="43"/>
              </w:numPr>
              <w:jc w:val="left"/>
              <w:rPr>
                <w:rFonts w:ascii="宋体" w:hAnsi="宋体" w:eastAsia="宋体" w:cs="宋体"/>
                <w:color w:val="000000"/>
                <w:szCs w:val="21"/>
              </w:rPr>
            </w:pPr>
            <w:r>
              <w:rPr>
                <w:rFonts w:hint="eastAsia" w:ascii="宋体" w:hAnsi="宋体" w:eastAsia="宋体" w:cs="宋体"/>
                <w:kern w:val="0"/>
                <w:szCs w:val="21"/>
              </w:rPr>
              <w:t>前沿学术讲座资源：平台提供企业家与学术专家的讲座，供学生进行学习与交流讨论，拓展学生的视野，提升学生的能力水平。</w:t>
            </w:r>
          </w:p>
          <w:p w14:paraId="37EC796B">
            <w:pPr>
              <w:widowControl/>
              <w:numPr>
                <w:ilvl w:val="0"/>
                <w:numId w:val="37"/>
              </w:numPr>
              <w:adjustRightInd w:val="0"/>
              <w:snapToGrid w:val="0"/>
              <w:spacing w:line="288" w:lineRule="auto"/>
              <w:rPr>
                <w:rFonts w:ascii="宋体" w:hAnsi="宋体" w:eastAsia="宋体" w:cs="宋体"/>
                <w:szCs w:val="21"/>
              </w:rPr>
            </w:pPr>
            <w:r>
              <w:rPr>
                <w:rFonts w:hint="eastAsia" w:ascii="宋体" w:hAnsi="宋体" w:eastAsia="宋体" w:cs="宋体"/>
                <w:b/>
                <w:bCs/>
                <w:kern w:val="0"/>
                <w:szCs w:val="21"/>
              </w:rPr>
              <w:t>实训系统与基础设备具体硬件要求如下：</w:t>
            </w:r>
          </w:p>
          <w:p w14:paraId="05FADA1D">
            <w:pPr>
              <w:widowControl/>
              <w:numPr>
                <w:ilvl w:val="1"/>
                <w:numId w:val="37"/>
              </w:numPr>
              <w:adjustRightInd w:val="0"/>
              <w:snapToGrid w:val="0"/>
              <w:spacing w:line="288" w:lineRule="auto"/>
            </w:pPr>
            <w:r>
              <w:rPr>
                <w:rFonts w:hint="eastAsia" w:ascii="宋体" w:hAnsi="宋体" w:eastAsia="宋体" w:cs="宋体"/>
                <w:szCs w:val="21"/>
                <w:highlight w:val="yellow"/>
              </w:rPr>
              <w:t>需匹配1套老师光能书写黑板，用于实训授课展示：</w:t>
            </w:r>
          </w:p>
          <w:p w14:paraId="038E2EA8">
            <w:pPr>
              <w:widowControl/>
              <w:numPr>
                <w:ilvl w:val="0"/>
                <w:numId w:val="44"/>
              </w:numPr>
              <w:adjustRightInd w:val="0"/>
              <w:snapToGrid w:val="0"/>
              <w:spacing w:line="288" w:lineRule="auto"/>
              <w:ind w:left="709" w:hanging="709"/>
            </w:pPr>
            <w:r>
              <w:rPr>
                <w:rFonts w:hint="eastAsia" w:ascii="宋体" w:hAnsi="宋体" w:eastAsia="宋体" w:cs="宋体"/>
                <w:szCs w:val="21"/>
                <w:highlight w:val="yellow"/>
              </w:rPr>
              <w:t>整体采用2块书写板中间配置显示终端ABA模式，显示终端尺寸≥98英寸，显示比例16:9，分辨率≥3840×2160；单块书写黑板≥1129（长）*1315（高）mm，下框配有高度调节框，整体高度与两侧电子设备尺寸配套；</w:t>
            </w:r>
          </w:p>
          <w:p w14:paraId="00A08547">
            <w:pPr>
              <w:widowControl/>
              <w:numPr>
                <w:ilvl w:val="0"/>
                <w:numId w:val="44"/>
              </w:numPr>
              <w:adjustRightInd w:val="0"/>
              <w:snapToGrid w:val="0"/>
              <w:spacing w:line="288" w:lineRule="auto"/>
              <w:ind w:left="709" w:hanging="709"/>
              <w:rPr>
                <w:rFonts w:ascii="宋体" w:hAnsi="宋体" w:eastAsia="宋体" w:cs="宋体"/>
                <w:bCs/>
                <w:szCs w:val="21"/>
              </w:rPr>
            </w:pPr>
            <w:r>
              <w:rPr>
                <w:rFonts w:hint="eastAsia" w:ascii="宋体" w:hAnsi="宋体" w:eastAsia="宋体" w:cs="宋体"/>
                <w:szCs w:val="21"/>
                <w:highlight w:val="yellow"/>
              </w:rPr>
              <w:t>显示终端需内置摄像头支持识别、清点、抽选等功能，识别所有学生，显示标记，然后随机抽选，同时显示标记应不少于65人；支持蓝牙Bluetooth 5.4或以上标准；支持文件传输应用，支持通过扫码、wifi直联、超声等方式与手机进行握手连接，实现文件传输功能，方便教学使用。</w:t>
            </w:r>
          </w:p>
          <w:p w14:paraId="2925A8A5">
            <w:pPr>
              <w:widowControl/>
              <w:numPr>
                <w:ilvl w:val="0"/>
                <w:numId w:val="44"/>
              </w:numPr>
              <w:adjustRightInd w:val="0"/>
              <w:snapToGrid w:val="0"/>
              <w:spacing w:line="288" w:lineRule="auto"/>
              <w:ind w:left="709" w:hanging="709"/>
              <w:rPr>
                <w:rFonts w:ascii="宋体" w:hAnsi="宋体" w:eastAsia="宋体" w:cs="宋体"/>
                <w:bCs/>
                <w:szCs w:val="21"/>
              </w:rPr>
            </w:pPr>
            <w:r>
              <w:rPr>
                <w:rFonts w:hint="eastAsia" w:ascii="宋体" w:hAnsi="宋体" w:eastAsia="宋体" w:cs="宋体"/>
                <w:bCs/>
                <w:szCs w:val="21"/>
              </w:rPr>
              <w:t>为减少老师书写的疲劳感，光能</w:t>
            </w:r>
            <w:r>
              <w:rPr>
                <w:rFonts w:hint="eastAsia" w:ascii="宋体" w:hAnsi="宋体" w:eastAsia="宋体" w:cs="宋体"/>
                <w:szCs w:val="21"/>
              </w:rPr>
              <w:t>无尘黑板</w:t>
            </w:r>
            <w:r>
              <w:rPr>
                <w:rFonts w:hint="eastAsia" w:ascii="宋体" w:hAnsi="宋体" w:eastAsia="宋体" w:cs="宋体"/>
                <w:bCs/>
                <w:szCs w:val="21"/>
              </w:rPr>
              <w:t>板面粗糙度Sa≤0.3um。（提供检测报告复印件，并提供全国认证认可信息公共服务平台对应检测报告查询记录截图加盖投标人公章。）</w:t>
            </w:r>
          </w:p>
          <w:p w14:paraId="24C39018">
            <w:pPr>
              <w:widowControl/>
              <w:numPr>
                <w:ilvl w:val="0"/>
                <w:numId w:val="44"/>
              </w:numPr>
              <w:ind w:left="709" w:hanging="709"/>
              <w:jc w:val="left"/>
              <w:rPr>
                <w:rFonts w:ascii="宋体" w:hAnsi="宋体" w:eastAsia="宋体" w:cs="宋体"/>
                <w:bCs/>
                <w:szCs w:val="21"/>
              </w:rPr>
            </w:pPr>
            <w:r>
              <w:rPr>
                <w:rFonts w:hint="eastAsia" w:ascii="宋体" w:hAnsi="宋体" w:eastAsia="宋体" w:cs="宋体"/>
                <w:bCs/>
                <w:szCs w:val="21"/>
              </w:rPr>
              <w:t>为方便使用，可使用板擦和手势对板书进行局部擦除，局部擦除时间不大于0.4秒，擦除应无断点、无死角等，擦除后应无明显残留痕迹，且非擦除区域不受影响。</w:t>
            </w:r>
          </w:p>
          <w:p w14:paraId="7D7BB900">
            <w:pPr>
              <w:widowControl/>
              <w:numPr>
                <w:ilvl w:val="0"/>
                <w:numId w:val="44"/>
              </w:numPr>
              <w:ind w:left="709" w:hanging="709"/>
              <w:jc w:val="left"/>
              <w:rPr>
                <w:rFonts w:ascii="宋体" w:hAnsi="宋体" w:eastAsia="宋体" w:cs="宋体"/>
                <w:bCs/>
                <w:szCs w:val="21"/>
              </w:rPr>
            </w:pPr>
            <w:r>
              <w:rPr>
                <w:rFonts w:hint="eastAsia" w:ascii="宋体" w:hAnsi="宋体" w:eastAsia="宋体" w:cs="宋体"/>
                <w:bCs/>
                <w:szCs w:val="21"/>
              </w:rPr>
              <w:t>为让老师能够快速调取交互软件，方便使用功能，光能黑板的左侧或右侧应具有触摸快捷键。</w:t>
            </w:r>
          </w:p>
          <w:p w14:paraId="0E753A1D">
            <w:pPr>
              <w:widowControl/>
              <w:numPr>
                <w:ilvl w:val="0"/>
                <w:numId w:val="44"/>
              </w:numPr>
              <w:ind w:left="709" w:hanging="709"/>
              <w:jc w:val="left"/>
              <w:rPr>
                <w:rFonts w:ascii="宋体" w:hAnsi="宋体" w:eastAsia="宋体" w:cs="宋体"/>
                <w:bCs/>
                <w:szCs w:val="21"/>
              </w:rPr>
            </w:pPr>
            <w:r>
              <w:rPr>
                <w:rFonts w:hint="eastAsia" w:ascii="宋体" w:hAnsi="宋体" w:eastAsia="宋体" w:cs="宋体"/>
                <w:bCs/>
                <w:szCs w:val="21"/>
              </w:rPr>
              <w:t>黑板表面具有暗格，用以提供给师生在书写板书时的直线参照，可避免板书歪斜。黑板表面可吸附磁贴、磁扣等教学工具，便于老师教学使用。（提供检测报告复印件，并提供全国认证认可信息公共服务平台对应检测报告查询记录截图加盖投标人公章。）</w:t>
            </w:r>
          </w:p>
          <w:p w14:paraId="42432534">
            <w:pPr>
              <w:widowControl/>
              <w:numPr>
                <w:ilvl w:val="0"/>
                <w:numId w:val="44"/>
              </w:numPr>
              <w:ind w:left="709" w:hanging="709"/>
              <w:jc w:val="left"/>
            </w:pPr>
            <w:r>
              <w:rPr>
                <w:rFonts w:hint="eastAsia" w:ascii="宋体" w:hAnsi="宋体" w:eastAsia="宋体" w:cs="宋体"/>
                <w:bCs/>
                <w:szCs w:val="21"/>
              </w:rPr>
              <w:t>为让老师能够快速调取交互软件，方便使用功能，光能黑板的左侧或右侧应具有触摸快捷键。</w:t>
            </w:r>
          </w:p>
          <w:p w14:paraId="24F71E59">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升降式授课终端1台，长*宽1300*700㎜；挡板长：1300㎜宽：420㎜；一键升降，升降行程在700-1200㎜高度随意调节，40mm/s升降速度；高度记忆，舒适高度一键还原，拥有3档高度记忆键，；材质：桌腿采用优质钢型材材料，表面经过防腐氧化处理和纯环氧树脂塑粉高温固化处理，具有较强的耐蚀性及承重性，加入斜面圆弧设计，防止踢脚受伤，120KG安全承重；桌板采用三聚氰胺板材质，板材厚度：≥18mm，防火耐热耐烟灼；防水防潮防霉，耐磨耐刮花，防撞击，环保无害，稳定性强，易清洁；桌面配有专业显示器支架，可前后拉伸，调节视距；实现上下升降；倾、仰角，随心调节；显示器支持多种型号，台面可定制中控面板，底部配有坦克链，轻松收纳线材；</w:t>
            </w:r>
          </w:p>
          <w:p w14:paraId="375409BC">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需配置无线投屏器1台，性能要求：手机电脑同屏4K60Hz高清视频传输器【横竖屏切换】</w:t>
            </w:r>
          </w:p>
          <w:p w14:paraId="2E063D20">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需配置扩声系统智能音频主机1台，性能要求：</w:t>
            </w:r>
          </w:p>
          <w:p w14:paraId="4063C792">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高度≥1U，采用纯嵌入式模块化设。</w:t>
            </w:r>
          </w:p>
          <w:p w14:paraId="4EEC08CD">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要求主机采用高速数字信号处理器，主频≥800MHz，最大主频1000MHz，满足复杂音频算法处理（提供CMA认证的权威检测报告证明加盖投标人公章）。</w:t>
            </w:r>
          </w:p>
          <w:p w14:paraId="501A755E">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调试控制接口：支持RJ45网络调试和RS232串口通讯功能。</w:t>
            </w:r>
          </w:p>
          <w:p w14:paraId="22156946">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主机具有不少于6路麦克风输入、3路音频线路输入、4路音频线路输出。</w:t>
            </w:r>
          </w:p>
          <w:p w14:paraId="2A7458E7">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主机软件带8入6出参量式音频矩阵功能，每路输入通道带扩展器、自动增益、参数均衡模块，每路输出通道带高低通、参数均衡、限幅器模块功能。</w:t>
            </w:r>
          </w:p>
          <w:p w14:paraId="4C8371C8">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主机软件带有4级优先级别闪避器功能，可以把麦克风和音频信号分为4类，并分别进行闪避设置，每个级别闪避器设置内容包含阈值、衰减增益、启动和释放及保持时间，实现多种音频科学有机融合。</w:t>
            </w:r>
          </w:p>
          <w:p w14:paraId="69B0D3A8">
            <w:pPr>
              <w:numPr>
                <w:ilvl w:val="0"/>
                <w:numId w:val="45"/>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信噪比：≥95dB。功率放大器的额定输出功率≥2*150W（3.2Ω）。、频率响应：20Hz-20kHz（±3dB）。</w:t>
            </w:r>
          </w:p>
          <w:p w14:paraId="3FB4B13E">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需配置扩声系统话筒1台，性能要求：</w:t>
            </w:r>
          </w:p>
          <w:p w14:paraId="12006FDE">
            <w:pPr>
              <w:numPr>
                <w:ilvl w:val="0"/>
                <w:numId w:val="46"/>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采用心形指向音头</w:t>
            </w:r>
          </w:p>
          <w:p w14:paraId="35D0510B">
            <w:pPr>
              <w:numPr>
                <w:ilvl w:val="0"/>
                <w:numId w:val="46"/>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用48伏幻象电源进行操作与运转</w:t>
            </w:r>
          </w:p>
          <w:p w14:paraId="13C1F215">
            <w:pPr>
              <w:numPr>
                <w:ilvl w:val="0"/>
                <w:numId w:val="46"/>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信噪比：≥80dB</w:t>
            </w:r>
          </w:p>
          <w:p w14:paraId="1270D65D">
            <w:pPr>
              <w:numPr>
                <w:ilvl w:val="0"/>
                <w:numId w:val="46"/>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最大声压级：135dB SPL</w:t>
            </w:r>
          </w:p>
          <w:p w14:paraId="0DDC733F">
            <w:pPr>
              <w:numPr>
                <w:ilvl w:val="0"/>
                <w:numId w:val="46"/>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输出阻抗： 200Ω</w:t>
            </w:r>
          </w:p>
          <w:p w14:paraId="5D3DF9F9">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需配置扩声系统音箱1对，性能要求：</w:t>
            </w:r>
          </w:p>
          <w:p w14:paraId="2DABA73D">
            <w:pPr>
              <w:numPr>
                <w:ilvl w:val="0"/>
                <w:numId w:val="47"/>
              </w:numPr>
              <w:spacing w:line="240" w:lineRule="atLeast"/>
              <w:rPr>
                <w:rFonts w:ascii="宋体" w:hAnsi="宋体" w:eastAsia="宋体" w:cs="宋体"/>
                <w:szCs w:val="21"/>
              </w:rPr>
            </w:pPr>
            <w:r>
              <w:rPr>
                <w:rFonts w:hint="eastAsia" w:ascii="宋体" w:hAnsi="宋体" w:eastAsia="宋体" w:cs="宋体"/>
                <w:szCs w:val="21"/>
              </w:rPr>
              <w:t>频率响应范围：50Hz-20kHz</w:t>
            </w:r>
          </w:p>
          <w:p w14:paraId="2D3BAA93">
            <w:pPr>
              <w:numPr>
                <w:ilvl w:val="0"/>
                <w:numId w:val="47"/>
              </w:numPr>
              <w:spacing w:line="240" w:lineRule="atLeast"/>
              <w:rPr>
                <w:rFonts w:ascii="宋体" w:hAnsi="宋体" w:eastAsia="宋体" w:cs="宋体"/>
                <w:szCs w:val="21"/>
              </w:rPr>
            </w:pPr>
            <w:r>
              <w:rPr>
                <w:rFonts w:hint="eastAsia" w:ascii="宋体" w:hAnsi="宋体" w:eastAsia="宋体" w:cs="宋体"/>
                <w:szCs w:val="21"/>
              </w:rPr>
              <w:t>单元配置：4.5吋中低音*2；3吋高音*1；额定功率：不大于65W</w:t>
            </w:r>
          </w:p>
          <w:p w14:paraId="650B93F4">
            <w:pPr>
              <w:numPr>
                <w:ilvl w:val="0"/>
                <w:numId w:val="47"/>
              </w:numPr>
              <w:spacing w:line="240" w:lineRule="atLeast"/>
              <w:rPr>
                <w:rFonts w:ascii="宋体" w:hAnsi="宋体" w:eastAsia="宋体" w:cs="宋体"/>
                <w:szCs w:val="21"/>
              </w:rPr>
            </w:pPr>
            <w:r>
              <w:rPr>
                <w:rFonts w:hint="eastAsia" w:ascii="宋体" w:hAnsi="宋体" w:eastAsia="宋体" w:cs="宋体"/>
                <w:szCs w:val="21"/>
              </w:rPr>
              <w:t>灵敏度：≥87dB；最大声压级：≥101dB</w:t>
            </w:r>
          </w:p>
          <w:p w14:paraId="0837ED95">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需配置智控主机1台，性能要求：</w:t>
            </w:r>
          </w:p>
          <w:p w14:paraId="64A21CDB">
            <w:pPr>
              <w:spacing w:line="240" w:lineRule="atLeast"/>
              <w:ind w:firstLine="420" w:firstLineChars="200"/>
              <w:rPr>
                <w:rFonts w:ascii="宋体" w:hAnsi="宋体" w:eastAsia="宋体" w:cs="宋体"/>
                <w:szCs w:val="21"/>
              </w:rPr>
            </w:pPr>
            <w:r>
              <w:rPr>
                <w:rFonts w:hint="eastAsia" w:ascii="宋体" w:hAnsi="宋体" w:eastAsia="宋体" w:cs="宋体"/>
                <w:szCs w:val="21"/>
              </w:rPr>
              <w:t>≥2个RS232串口通讯接口，≥2个USB-A型RS232接口，≥1个RJ45接口，≥1个3PIN座子音频输出接口，≥1个PPT翻页接口，≥1个12V1A电源接口，≥1个自锁电源开关，≥1个ANT天线接口，≥1个红外对频外接接口。</w:t>
            </w:r>
          </w:p>
          <w:p w14:paraId="3A39F273">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需配置手持麦1台，性能要求：</w:t>
            </w:r>
          </w:p>
          <w:p w14:paraId="5C16E70A">
            <w:pPr>
              <w:numPr>
                <w:ilvl w:val="0"/>
                <w:numId w:val="48"/>
              </w:numPr>
              <w:spacing w:line="240" w:lineRule="atLeast"/>
              <w:rPr>
                <w:rFonts w:ascii="宋体" w:hAnsi="宋体" w:eastAsia="宋体" w:cs="宋体"/>
                <w:szCs w:val="21"/>
              </w:rPr>
            </w:pPr>
            <w:r>
              <w:rPr>
                <w:rFonts w:hint="eastAsia" w:ascii="宋体" w:hAnsi="宋体" w:eastAsia="宋体" w:cs="宋体"/>
                <w:szCs w:val="21"/>
              </w:rPr>
              <w:t>双模无线麦克风，红外对频，2.4G音频传输；麦克风上含红外对频窗，能直接与充电底座上的红外接收窗进行对频，对频成功后自动锁频，不串频、无干扰。第一次对频成功后开机即可正常使用，无需再次对频；</w:t>
            </w:r>
          </w:p>
          <w:p w14:paraId="75AA4C7C">
            <w:pPr>
              <w:numPr>
                <w:ilvl w:val="0"/>
                <w:numId w:val="48"/>
              </w:numPr>
              <w:spacing w:line="240" w:lineRule="atLeast"/>
              <w:rPr>
                <w:rFonts w:ascii="宋体" w:hAnsi="宋体" w:eastAsia="宋体" w:cs="宋体"/>
                <w:szCs w:val="21"/>
              </w:rPr>
            </w:pPr>
            <w:r>
              <w:rPr>
                <w:rFonts w:hint="eastAsia" w:ascii="宋体" w:hAnsi="宋体" w:eastAsia="宋体" w:cs="宋体"/>
                <w:szCs w:val="21"/>
              </w:rPr>
              <w:t>麦克风、激光笔、PPT翻页笔一体式设计，一个设备满足多种需求；（提供CMA认证的权威检测报告证明加盖投标人公章）</w:t>
            </w:r>
          </w:p>
          <w:p w14:paraId="214539CB">
            <w:pPr>
              <w:numPr>
                <w:ilvl w:val="0"/>
                <w:numId w:val="48"/>
              </w:numPr>
              <w:spacing w:line="240" w:lineRule="atLeast"/>
              <w:rPr>
                <w:rFonts w:ascii="宋体" w:hAnsi="宋体" w:eastAsia="宋体" w:cs="宋体"/>
                <w:szCs w:val="21"/>
              </w:rPr>
            </w:pPr>
            <w:r>
              <w:rPr>
                <w:rFonts w:hint="eastAsia" w:ascii="宋体" w:hAnsi="宋体" w:eastAsia="宋体" w:cs="宋体"/>
                <w:szCs w:val="21"/>
              </w:rPr>
              <w:t>可通过麦克风上的彩色显示屏调节五档屏幕亮度、限幅器开关、自动增益开关、4档EQ高频、4档EQ低频、降噪开关等功能，快速定制专属音质；（提供CMA认证的权威检测报告证明加盖投标人公章）</w:t>
            </w:r>
          </w:p>
          <w:p w14:paraId="77C6E740">
            <w:pPr>
              <w:numPr>
                <w:ilvl w:val="0"/>
                <w:numId w:val="48"/>
              </w:numPr>
              <w:spacing w:line="240" w:lineRule="atLeast"/>
              <w:rPr>
                <w:rFonts w:ascii="宋体" w:hAnsi="宋体" w:eastAsia="宋体" w:cs="宋体"/>
                <w:szCs w:val="21"/>
              </w:rPr>
            </w:pPr>
            <w:r>
              <w:rPr>
                <w:rFonts w:hint="eastAsia" w:ascii="宋体" w:hAnsi="宋体" w:eastAsia="宋体" w:cs="宋体"/>
                <w:szCs w:val="21"/>
              </w:rPr>
              <w:t>单个接收器即可达到≥25m传输距离，不断连、不卡顿。</w:t>
            </w:r>
          </w:p>
          <w:p w14:paraId="24A27F88">
            <w:pPr>
              <w:numPr>
                <w:ilvl w:val="0"/>
                <w:numId w:val="48"/>
              </w:numPr>
              <w:spacing w:line="240" w:lineRule="atLeast"/>
              <w:rPr>
                <w:rFonts w:ascii="宋体" w:hAnsi="宋体" w:eastAsia="宋体" w:cs="宋体"/>
                <w:szCs w:val="21"/>
              </w:rPr>
            </w:pPr>
            <w:r>
              <w:rPr>
                <w:rFonts w:hint="eastAsia" w:ascii="宋体" w:hAnsi="宋体" w:eastAsia="宋体" w:cs="宋体"/>
                <w:szCs w:val="21"/>
              </w:rPr>
              <w:t>内置可充电锂电池，1.5小时充满电，可持续使用≥9小时；</w:t>
            </w:r>
          </w:p>
          <w:p w14:paraId="090352DC">
            <w:pPr>
              <w:widowControl/>
              <w:numPr>
                <w:ilvl w:val="1"/>
                <w:numId w:val="37"/>
              </w:numPr>
              <w:adjustRightInd w:val="0"/>
              <w:snapToGrid w:val="0"/>
              <w:spacing w:line="288" w:lineRule="auto"/>
              <w:rPr>
                <w:rFonts w:ascii="宋体" w:hAnsi="宋体" w:eastAsia="宋体" w:cs="宋体"/>
                <w:szCs w:val="21"/>
              </w:rPr>
            </w:pPr>
            <w:r>
              <w:rPr>
                <w:rFonts w:hint="eastAsia" w:ascii="宋体" w:hAnsi="宋体" w:eastAsia="宋体" w:cs="宋体"/>
                <w:szCs w:val="21"/>
              </w:rPr>
              <w:t>麦克风断开连接后，手持麦会发出蜂鸣声并于麦克风彩色显示屏上显示“请放回”，以提示老师归还麦克风。（提供CMA认证的权威检测报告证明加盖投标人公章）需配置智能充电底座1台，性能要求：</w:t>
            </w:r>
          </w:p>
          <w:p w14:paraId="5F8E7C37">
            <w:pPr>
              <w:numPr>
                <w:ilvl w:val="0"/>
                <w:numId w:val="49"/>
              </w:numPr>
              <w:spacing w:line="240" w:lineRule="atLeast"/>
              <w:rPr>
                <w:rFonts w:ascii="宋体" w:hAnsi="宋体" w:eastAsia="宋体" w:cs="宋体"/>
                <w:szCs w:val="21"/>
              </w:rPr>
            </w:pPr>
            <w:r>
              <w:rPr>
                <w:rFonts w:hint="eastAsia" w:ascii="宋体" w:hAnsi="宋体" w:eastAsia="宋体" w:cs="宋体"/>
                <w:szCs w:val="21"/>
              </w:rPr>
              <w:t>感应式磁控锁充电底座，可通过中控、音频主机云平台两种方式授权释放解锁权限，也可以设置无需权限，直接触摸底座的解锁按键解锁；</w:t>
            </w:r>
          </w:p>
          <w:p w14:paraId="78402FF4">
            <w:pPr>
              <w:numPr>
                <w:ilvl w:val="0"/>
                <w:numId w:val="49"/>
              </w:numPr>
              <w:spacing w:line="240" w:lineRule="atLeast"/>
              <w:rPr>
                <w:rFonts w:ascii="宋体" w:hAnsi="宋体" w:eastAsia="宋体" w:cs="宋体"/>
                <w:szCs w:val="21"/>
              </w:rPr>
            </w:pPr>
            <w:r>
              <w:rPr>
                <w:rFonts w:hint="eastAsia" w:ascii="宋体" w:hAnsi="宋体" w:eastAsia="宋体" w:cs="宋体"/>
                <w:szCs w:val="21"/>
              </w:rPr>
              <w:t>充电底座通电状态下，可将笔形麦克风放入充电底座即可自动感应上锁；</w:t>
            </w:r>
          </w:p>
          <w:p w14:paraId="517CAC02">
            <w:pPr>
              <w:numPr>
                <w:ilvl w:val="0"/>
                <w:numId w:val="49"/>
              </w:numPr>
              <w:spacing w:line="240" w:lineRule="atLeast"/>
              <w:rPr>
                <w:rFonts w:ascii="宋体" w:hAnsi="宋体" w:eastAsia="宋体" w:cs="宋体"/>
                <w:szCs w:val="21"/>
              </w:rPr>
            </w:pPr>
            <w:r>
              <w:rPr>
                <w:rFonts w:hint="eastAsia" w:ascii="宋体" w:hAnsi="宋体" w:eastAsia="宋体" w:cs="宋体"/>
                <w:szCs w:val="21"/>
              </w:rPr>
              <w:t>充电底座≥1个独立指示灯。≥1个感应式触摸式按键，已解锁后解锁按键为绿色，已锁定后解锁按键为红色；</w:t>
            </w:r>
          </w:p>
          <w:p w14:paraId="36DFB90C">
            <w:pPr>
              <w:numPr>
                <w:ilvl w:val="0"/>
                <w:numId w:val="49"/>
              </w:numPr>
              <w:spacing w:line="240" w:lineRule="atLeas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充电底座≥1个5V 3A电源接口，≥1个IR红外接收口，一≥个信号传输USB口；</w:t>
            </w:r>
          </w:p>
          <w:p w14:paraId="3FCABF8D">
            <w:pPr>
              <w:numPr>
                <w:ilvl w:val="0"/>
                <w:numId w:val="49"/>
              </w:numPr>
              <w:spacing w:line="240" w:lineRule="atLeas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底座采用积木式设计，可拓展底座达到多麦多充电座的目的，便于学校拓展设备；</w:t>
            </w:r>
          </w:p>
        </w:tc>
        <w:tc>
          <w:tcPr>
            <w:tcW w:w="376" w:type="pct"/>
            <w:vAlign w:val="center"/>
          </w:tcPr>
          <w:p w14:paraId="602354EB">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57" w:type="pct"/>
            <w:vAlign w:val="center"/>
          </w:tcPr>
          <w:p w14:paraId="467DAD43">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19B97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01" w:type="pct"/>
            <w:vAlign w:val="center"/>
          </w:tcPr>
          <w:p w14:paraId="0D2C592E">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7</w:t>
            </w:r>
          </w:p>
        </w:tc>
        <w:tc>
          <w:tcPr>
            <w:tcW w:w="816" w:type="pct"/>
            <w:vAlign w:val="center"/>
          </w:tcPr>
          <w:p w14:paraId="7965E6BD">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金融实验系统升级包</w:t>
            </w:r>
          </w:p>
        </w:tc>
        <w:tc>
          <w:tcPr>
            <w:tcW w:w="3148" w:type="pct"/>
            <w:vAlign w:val="center"/>
          </w:tcPr>
          <w:p w14:paraId="5551E73B">
            <w:pPr>
              <w:widowControl/>
              <w:numPr>
                <w:ilvl w:val="0"/>
                <w:numId w:val="50"/>
              </w:numPr>
              <w:adjustRightInd w:val="0"/>
              <w:snapToGrid w:val="0"/>
              <w:rPr>
                <w:rFonts w:ascii="宋体" w:hAnsi="宋体" w:eastAsia="宋体" w:cs="宋体"/>
                <w:kern w:val="0"/>
                <w:szCs w:val="21"/>
              </w:rPr>
            </w:pPr>
            <w:r>
              <w:rPr>
                <w:rFonts w:hint="eastAsia" w:ascii="宋体" w:hAnsi="宋体" w:eastAsia="宋体" w:cs="宋体"/>
                <w:b/>
                <w:bCs/>
                <w:kern w:val="0"/>
                <w:szCs w:val="21"/>
              </w:rPr>
              <w:t>企业竞争模拟系统升级</w:t>
            </w:r>
          </w:p>
          <w:p w14:paraId="4220A4F7">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系统技术：软件基于互联网应用技术，纯B/S架构，采用My SQL数据库，在WINDOWS系统等环境下都可运行，只需要服务器安装软件，易维护。</w:t>
            </w:r>
          </w:p>
          <w:p w14:paraId="79656C19">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系统运行模式：系统支持现场教学和第二课堂（学科竞赛）两种运行模式，各种运行模式具体独立的账户体系。</w:t>
            </w:r>
          </w:p>
          <w:p w14:paraId="42F0E927">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★教学难易度：系统支持不同场景教学，即软件提供企业运营模拟场景可选或者自定义决策变量，教师新建比赛时可根据教学需要选择模拟场景或设置新的竞争环境。</w:t>
            </w:r>
          </w:p>
          <w:p w14:paraId="2F2D5091">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模拟对抗数量：软件系统包括人机对战等基础功能模块，也包含网络模拟对抗模块，可以支持多个班级同时开课，并且多个班级的实验数据相互不影响，同时要求每个赛区支持16-20个虚拟团队进行竞争模拟对抗。</w:t>
            </w:r>
          </w:p>
          <w:p w14:paraId="78788484">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市场形态：系统支持多个产品和市场，即软件支持2-4种产品，产品可以在2-4个市场中进行销售。</w:t>
            </w:r>
          </w:p>
          <w:p w14:paraId="4280C4D9">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决策模拟的类型：系统支持向导模式决策制定和快捷模式决策制定两种方式，方便不同类型的学生快速入门；系统同时提供相关决策辅助工具，便于学生进行决策模拟；决策界面有决策提示框，辅助学生进行决策。</w:t>
            </w:r>
          </w:p>
          <w:p w14:paraId="610C8D46">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系统教师后台提供决策检查、决策模拟、决策回退等管理功能；决策回退即把决策回退到上一期决策单，便于教师进行复盘分析。</w:t>
            </w:r>
          </w:p>
          <w:p w14:paraId="3994AB78">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决策模型的科学性：</w:t>
            </w:r>
          </w:p>
          <w:p w14:paraId="1782E9CC">
            <w:pPr>
              <w:widowControl/>
              <w:numPr>
                <w:ilvl w:val="0"/>
                <w:numId w:val="51"/>
              </w:numPr>
              <w:adjustRightInd w:val="0"/>
              <w:snapToGrid w:val="0"/>
              <w:rPr>
                <w:rFonts w:ascii="宋体" w:hAnsi="宋体" w:eastAsia="宋体" w:cs="宋体"/>
                <w:kern w:val="0"/>
                <w:szCs w:val="21"/>
              </w:rPr>
            </w:pPr>
            <w:r>
              <w:rPr>
                <w:rFonts w:hint="eastAsia" w:ascii="宋体" w:hAnsi="宋体" w:eastAsia="宋体" w:cs="宋体"/>
                <w:kern w:val="0"/>
                <w:szCs w:val="21"/>
              </w:rPr>
              <w:t>软件系统决策模型具有国内先进性，详细完备，是成熟的科学的管理表单决策模拟系统。系统决策模拟评判的标准包含：本期利润、市场份额、累计分红、累计缴税、净资产、人均利润率、资本利润率等多项指标。并按照相关指标加权平均评出竞争模拟的优胜者。</w:t>
            </w:r>
          </w:p>
          <w:p w14:paraId="144FEA5D">
            <w:pPr>
              <w:widowControl/>
              <w:numPr>
                <w:ilvl w:val="0"/>
                <w:numId w:val="51"/>
              </w:numPr>
              <w:adjustRightInd w:val="0"/>
              <w:snapToGrid w:val="0"/>
              <w:rPr>
                <w:rFonts w:ascii="宋体" w:hAnsi="宋体" w:eastAsia="宋体" w:cs="宋体"/>
                <w:kern w:val="0"/>
                <w:szCs w:val="21"/>
              </w:rPr>
            </w:pPr>
            <w:r>
              <w:rPr>
                <w:rFonts w:hint="eastAsia" w:ascii="宋体" w:hAnsi="宋体" w:eastAsia="宋体" w:cs="宋体"/>
                <w:kern w:val="0"/>
                <w:szCs w:val="21"/>
              </w:rPr>
              <w:t>系统要求学员能全面、灵活地运用管理学的知识，如生产管理、市场营销、财务会计等知识和预测、优化、对策、决策等方法，考察学员的分析、判断和应变能力，并能培养团队合作的精神。</w:t>
            </w:r>
          </w:p>
          <w:p w14:paraId="58DEAE8D">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教师可以根据教学考核需要，对学生实战模拟、实战总结报告等环节设置考核比重，并由系统给出学生的考核成绩。</w:t>
            </w:r>
          </w:p>
          <w:p w14:paraId="71DB3CF9">
            <w:pPr>
              <w:widowControl/>
              <w:numPr>
                <w:ilvl w:val="1"/>
                <w:numId w:val="50"/>
              </w:numPr>
              <w:adjustRightInd w:val="0"/>
              <w:snapToGrid w:val="0"/>
              <w:rPr>
                <w:rFonts w:ascii="宋体" w:hAnsi="宋体" w:eastAsia="宋体" w:cs="宋体"/>
                <w:kern w:val="0"/>
                <w:szCs w:val="21"/>
              </w:rPr>
            </w:pPr>
            <w:r>
              <w:rPr>
                <w:rFonts w:hint="eastAsia" w:ascii="宋体" w:hAnsi="宋体" w:eastAsia="宋体" w:cs="宋体"/>
                <w:kern w:val="0"/>
                <w:szCs w:val="21"/>
              </w:rPr>
              <w:t>★软件使用许可2个赛区，可以满足用户至少100人同时教学使用。软件使用方式：推荐用户在线使用，即通过互联网直接访问云服务器；或者安装到学校本地服务器使用。</w:t>
            </w:r>
          </w:p>
          <w:p w14:paraId="02BF0FED">
            <w:pPr>
              <w:widowControl/>
              <w:numPr>
                <w:ilvl w:val="1"/>
                <w:numId w:val="50"/>
              </w:numPr>
              <w:adjustRightInd w:val="0"/>
              <w:snapToGrid w:val="0"/>
              <w:rPr>
                <w:rFonts w:ascii="宋体" w:hAnsi="宋体" w:eastAsia="宋体" w:cs="宋体"/>
                <w:b/>
                <w:bCs/>
                <w:kern w:val="0"/>
                <w:szCs w:val="21"/>
              </w:rPr>
            </w:pPr>
            <w:r>
              <w:rPr>
                <w:rFonts w:hint="eastAsia" w:ascii="宋体" w:hAnsi="宋体" w:eastAsia="宋体" w:cs="宋体"/>
                <w:kern w:val="0"/>
                <w:szCs w:val="21"/>
              </w:rPr>
              <w:t>提供软件使用操作使用手册、正式出版的配套教材、电子版教学课件等教学资料；软件使用操作培训和系统运行维护培训，共计不少于8学时。</w:t>
            </w:r>
          </w:p>
          <w:p w14:paraId="76D2A720">
            <w:pPr>
              <w:widowControl/>
              <w:numPr>
                <w:ilvl w:val="0"/>
                <w:numId w:val="50"/>
              </w:numPr>
              <w:adjustRightInd w:val="0"/>
              <w:snapToGrid w:val="0"/>
              <w:spacing w:line="288" w:lineRule="auto"/>
              <w:rPr>
                <w:rFonts w:ascii="宋体" w:hAnsi="宋体" w:eastAsia="宋体" w:cs="宋体"/>
                <w:szCs w:val="21"/>
              </w:rPr>
            </w:pPr>
            <w:r>
              <w:rPr>
                <w:rFonts w:hint="eastAsia" w:ascii="宋体" w:hAnsi="宋体" w:eastAsia="宋体" w:cs="宋体"/>
                <w:b/>
                <w:bCs/>
                <w:kern w:val="0"/>
                <w:szCs w:val="21"/>
              </w:rPr>
              <w:t>金融实训中心管理系统升级包</w:t>
            </w:r>
          </w:p>
          <w:p w14:paraId="0A626107">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需匹配20台网络摄像机，具体性能如下：</w:t>
            </w:r>
          </w:p>
          <w:p w14:paraId="7B311165">
            <w:pPr>
              <w:spacing w:line="240" w:lineRule="atLeast"/>
              <w:rPr>
                <w:rFonts w:ascii="宋体" w:hAnsi="宋体" w:eastAsia="宋体" w:cs="宋体"/>
                <w:szCs w:val="21"/>
              </w:rPr>
            </w:pPr>
            <w:r>
              <w:rPr>
                <w:rFonts w:hint="eastAsia" w:ascii="宋体" w:hAnsi="宋体" w:eastAsia="宋体" w:cs="宋体"/>
                <w:szCs w:val="21"/>
              </w:rPr>
              <w:t>（1）传感器类型：不小于1/3英寸CMOS；</w:t>
            </w:r>
          </w:p>
          <w:p w14:paraId="24755750">
            <w:pPr>
              <w:spacing w:line="240" w:lineRule="atLeast"/>
              <w:rPr>
                <w:rFonts w:ascii="宋体" w:hAnsi="宋体" w:eastAsia="宋体" w:cs="宋体"/>
                <w:szCs w:val="21"/>
              </w:rPr>
            </w:pPr>
            <w:r>
              <w:rPr>
                <w:rFonts w:hint="eastAsia" w:ascii="宋体" w:hAnsi="宋体" w:eastAsia="宋体" w:cs="宋体"/>
                <w:szCs w:val="21"/>
              </w:rPr>
              <w:t>（2）像素：不低于400万；</w:t>
            </w:r>
          </w:p>
          <w:p w14:paraId="44A36936">
            <w:pPr>
              <w:spacing w:line="240" w:lineRule="atLeast"/>
              <w:rPr>
                <w:rFonts w:ascii="宋体" w:hAnsi="宋体" w:eastAsia="宋体" w:cs="宋体"/>
                <w:szCs w:val="21"/>
              </w:rPr>
            </w:pPr>
            <w:r>
              <w:rPr>
                <w:rFonts w:hint="eastAsia" w:ascii="宋体" w:hAnsi="宋体" w:eastAsia="宋体" w:cs="宋体"/>
                <w:szCs w:val="21"/>
              </w:rPr>
              <w:t>（3）最大分辨率：不小于2688×1520；</w:t>
            </w:r>
          </w:p>
          <w:p w14:paraId="4C080B97">
            <w:pPr>
              <w:spacing w:line="240" w:lineRule="atLeast"/>
              <w:rPr>
                <w:rFonts w:ascii="宋体" w:hAnsi="宋体" w:eastAsia="宋体" w:cs="宋体"/>
                <w:szCs w:val="21"/>
              </w:rPr>
            </w:pPr>
            <w:r>
              <w:rPr>
                <w:rFonts w:hint="eastAsia" w:ascii="宋体" w:hAnsi="宋体" w:eastAsia="宋体" w:cs="宋体"/>
                <w:szCs w:val="21"/>
              </w:rPr>
              <w:t>（4）最低照度：0.002lux（彩色模式）；0.0002lux（黑白模式）；0lux（补光灯开启）；</w:t>
            </w:r>
          </w:p>
          <w:p w14:paraId="6BB18AED">
            <w:pPr>
              <w:spacing w:line="240" w:lineRule="atLeast"/>
              <w:rPr>
                <w:rFonts w:ascii="宋体" w:hAnsi="宋体" w:eastAsia="宋体" w:cs="宋体"/>
                <w:szCs w:val="21"/>
              </w:rPr>
            </w:pPr>
            <w:r>
              <w:rPr>
                <w:rFonts w:hint="eastAsia" w:ascii="宋体" w:hAnsi="宋体" w:eastAsia="宋体" w:cs="宋体"/>
                <w:szCs w:val="21"/>
              </w:rPr>
              <w:t>（5）最大补光距离：≥30m（红外）；补光灯：不少于1颗（红外灯）；</w:t>
            </w:r>
          </w:p>
          <w:p w14:paraId="152B9598">
            <w:pPr>
              <w:spacing w:line="240" w:lineRule="atLeast"/>
              <w:rPr>
                <w:rFonts w:ascii="宋体" w:hAnsi="宋体" w:eastAsia="宋体" w:cs="宋体"/>
                <w:szCs w:val="21"/>
              </w:rPr>
            </w:pPr>
            <w:r>
              <w:rPr>
                <w:rFonts w:hint="eastAsia" w:ascii="宋体" w:hAnsi="宋体" w:eastAsia="宋体" w:cs="宋体"/>
                <w:szCs w:val="21"/>
              </w:rPr>
              <w:t>（6）镜头类型：定焦；镜头焦距：2.8mm；镜头光圈：F1.6；</w:t>
            </w:r>
          </w:p>
          <w:p w14:paraId="4416A67C">
            <w:pPr>
              <w:spacing w:line="240" w:lineRule="atLeast"/>
              <w:rPr>
                <w:rFonts w:ascii="宋体" w:hAnsi="宋体" w:eastAsia="宋体" w:cs="宋体"/>
                <w:szCs w:val="21"/>
              </w:rPr>
            </w:pPr>
            <w:r>
              <w:rPr>
                <w:rFonts w:hint="eastAsia" w:ascii="宋体" w:hAnsi="宋体" w:eastAsia="宋体" w:cs="宋体"/>
                <w:szCs w:val="21"/>
              </w:rPr>
              <w:t>（7）视场角：水平：104°；垂直：56°；对角：122°；</w:t>
            </w:r>
          </w:p>
          <w:p w14:paraId="33FDBAB7">
            <w:pPr>
              <w:spacing w:line="240" w:lineRule="atLeast"/>
              <w:rPr>
                <w:rFonts w:ascii="宋体" w:hAnsi="宋体" w:eastAsia="宋体" w:cs="宋体"/>
                <w:szCs w:val="21"/>
              </w:rPr>
            </w:pPr>
            <w:r>
              <w:rPr>
                <w:rFonts w:hint="eastAsia" w:ascii="宋体" w:hAnsi="宋体" w:eastAsia="宋体" w:cs="宋体"/>
                <w:szCs w:val="21"/>
              </w:rPr>
              <w:t>（8）通用行为分析：绊线入侵；区域入侵；</w:t>
            </w:r>
          </w:p>
          <w:p w14:paraId="27F0C5E4">
            <w:pPr>
              <w:spacing w:line="240" w:lineRule="atLeast"/>
              <w:rPr>
                <w:rFonts w:ascii="宋体" w:hAnsi="宋体" w:eastAsia="宋体" w:cs="宋体"/>
                <w:szCs w:val="21"/>
              </w:rPr>
            </w:pPr>
            <w:r>
              <w:rPr>
                <w:rFonts w:hint="eastAsia" w:ascii="宋体" w:hAnsi="宋体" w:eastAsia="宋体" w:cs="宋体"/>
                <w:szCs w:val="21"/>
              </w:rPr>
              <w:t>（9）智能编码：H.264:支持;H.265:支持；</w:t>
            </w:r>
          </w:p>
          <w:p w14:paraId="5AE47346">
            <w:pPr>
              <w:spacing w:line="240" w:lineRule="atLeast"/>
              <w:rPr>
                <w:rFonts w:ascii="宋体" w:hAnsi="宋体" w:eastAsia="宋体" w:cs="宋体"/>
                <w:szCs w:val="21"/>
              </w:rPr>
            </w:pPr>
            <w:r>
              <w:rPr>
                <w:rFonts w:hint="eastAsia" w:ascii="宋体" w:hAnsi="宋体" w:eastAsia="宋体" w:cs="宋体"/>
                <w:szCs w:val="21"/>
              </w:rPr>
              <w:t>（10）宽动态：不小于120dB；</w:t>
            </w:r>
          </w:p>
          <w:p w14:paraId="09272E28">
            <w:pPr>
              <w:spacing w:line="240" w:lineRule="atLeast"/>
              <w:rPr>
                <w:rFonts w:ascii="宋体" w:hAnsi="宋体" w:eastAsia="宋体" w:cs="宋体"/>
                <w:szCs w:val="21"/>
              </w:rPr>
            </w:pPr>
            <w:r>
              <w:rPr>
                <w:rFonts w:hint="eastAsia" w:ascii="宋体" w:hAnsi="宋体" w:eastAsia="宋体" w:cs="宋体"/>
                <w:szCs w:val="21"/>
              </w:rPr>
              <w:t>（11）走廊模式：90°/270°（在2688×1520分辨率及以下支持）；</w:t>
            </w:r>
          </w:p>
          <w:p w14:paraId="3F227352">
            <w:pPr>
              <w:spacing w:line="240" w:lineRule="atLeast"/>
              <w:rPr>
                <w:rFonts w:ascii="宋体" w:hAnsi="宋体" w:eastAsia="宋体" w:cs="宋体"/>
                <w:szCs w:val="21"/>
              </w:rPr>
            </w:pPr>
            <w:r>
              <w:rPr>
                <w:rFonts w:hint="eastAsia" w:ascii="宋体" w:hAnsi="宋体" w:eastAsia="宋体" w:cs="宋体"/>
                <w:szCs w:val="21"/>
              </w:rPr>
              <w:t>（12）音频接口：支持；</w:t>
            </w:r>
          </w:p>
          <w:p w14:paraId="27AEF2DF">
            <w:pPr>
              <w:spacing w:line="240" w:lineRule="atLeast"/>
              <w:rPr>
                <w:rFonts w:ascii="宋体" w:hAnsi="宋体" w:eastAsia="宋体" w:cs="宋体"/>
                <w:szCs w:val="21"/>
              </w:rPr>
            </w:pPr>
            <w:r>
              <w:rPr>
                <w:rFonts w:hint="eastAsia" w:ascii="宋体" w:hAnsi="宋体" w:eastAsia="宋体" w:cs="宋体"/>
                <w:szCs w:val="21"/>
              </w:rPr>
              <w:t>（13）内置MIC：支持；</w:t>
            </w:r>
          </w:p>
          <w:p w14:paraId="7DA825EE">
            <w:pPr>
              <w:spacing w:line="240" w:lineRule="atLeast"/>
              <w:rPr>
                <w:rFonts w:ascii="宋体" w:hAnsi="宋体" w:eastAsia="宋体" w:cs="宋体"/>
                <w:szCs w:val="21"/>
              </w:rPr>
            </w:pPr>
            <w:r>
              <w:rPr>
                <w:rFonts w:hint="eastAsia" w:ascii="宋体" w:hAnsi="宋体" w:eastAsia="宋体" w:cs="宋体"/>
                <w:szCs w:val="21"/>
              </w:rPr>
              <w:t>（14）报警事件：无SD卡；SD卡空间不足；SD卡出错；网络断开；IP冲突；非法访问；动态检测；</w:t>
            </w:r>
          </w:p>
          <w:p w14:paraId="36C42242">
            <w:pPr>
              <w:spacing w:line="240" w:lineRule="atLeast"/>
              <w:rPr>
                <w:rFonts w:ascii="宋体" w:hAnsi="宋体" w:eastAsia="宋体" w:cs="宋体"/>
                <w:szCs w:val="21"/>
              </w:rPr>
            </w:pPr>
            <w:r>
              <w:rPr>
                <w:rFonts w:hint="eastAsia" w:ascii="宋体" w:hAnsi="宋体" w:eastAsia="宋体" w:cs="宋体"/>
                <w:szCs w:val="21"/>
              </w:rPr>
              <w:t>（15）视频遮挡；绊线入侵；区域入侵；音频异常侦测；电压检测；外部报警；安全异常；智能动检（人）；</w:t>
            </w:r>
          </w:p>
          <w:p w14:paraId="1D630F20">
            <w:pPr>
              <w:spacing w:line="240" w:lineRule="atLeast"/>
              <w:rPr>
                <w:rFonts w:ascii="宋体" w:hAnsi="宋体" w:eastAsia="宋体" w:cs="宋体"/>
                <w:szCs w:val="21"/>
              </w:rPr>
            </w:pPr>
            <w:r>
              <w:rPr>
                <w:rFonts w:hint="eastAsia" w:ascii="宋体" w:hAnsi="宋体" w:eastAsia="宋体" w:cs="宋体"/>
                <w:szCs w:val="21"/>
              </w:rPr>
              <w:t>（16）可与烟感报警联动，摄像机自动弹出对应火灾房间，也可布防时间入侵报警</w:t>
            </w:r>
          </w:p>
          <w:p w14:paraId="7C480D99">
            <w:pPr>
              <w:spacing w:line="240" w:lineRule="atLeast"/>
              <w:rPr>
                <w:rFonts w:ascii="宋体" w:hAnsi="宋体" w:eastAsia="宋体" w:cs="宋体"/>
                <w:szCs w:val="21"/>
              </w:rPr>
            </w:pPr>
            <w:r>
              <w:rPr>
                <w:rFonts w:hint="eastAsia" w:ascii="宋体" w:hAnsi="宋体" w:eastAsia="宋体" w:cs="宋体"/>
                <w:szCs w:val="21"/>
              </w:rPr>
              <w:t>（17）接入标准：ONVIF（Profile S &amp; Profile G &amp; Profile T）；CGI；GB/T28181（双国标）；</w:t>
            </w:r>
          </w:p>
          <w:p w14:paraId="733E91A7">
            <w:pPr>
              <w:spacing w:line="240" w:lineRule="atLeast"/>
              <w:rPr>
                <w:rFonts w:ascii="宋体" w:hAnsi="宋体" w:eastAsia="宋体" w:cs="宋体"/>
                <w:szCs w:val="21"/>
              </w:rPr>
            </w:pPr>
            <w:r>
              <w:rPr>
                <w:rFonts w:hint="eastAsia" w:ascii="宋体" w:hAnsi="宋体" w:eastAsia="宋体" w:cs="宋体"/>
                <w:szCs w:val="21"/>
              </w:rPr>
              <w:t>（18）预览最大用户数：不少于20个（总带宽:48Ｍ）；</w:t>
            </w:r>
          </w:p>
          <w:p w14:paraId="4266A33D">
            <w:pPr>
              <w:spacing w:line="240" w:lineRule="atLeast"/>
              <w:rPr>
                <w:rFonts w:ascii="宋体" w:hAnsi="宋体" w:eastAsia="宋体" w:cs="宋体"/>
                <w:szCs w:val="21"/>
              </w:rPr>
            </w:pPr>
            <w:r>
              <w:rPr>
                <w:rFonts w:hint="eastAsia" w:ascii="宋体" w:hAnsi="宋体" w:eastAsia="宋体" w:cs="宋体"/>
                <w:szCs w:val="21"/>
              </w:rPr>
              <w:t>（19）最大Micro SD卡：256GB；</w:t>
            </w:r>
          </w:p>
          <w:p w14:paraId="76912077">
            <w:pPr>
              <w:spacing w:line="240" w:lineRule="atLeast"/>
              <w:rPr>
                <w:rFonts w:ascii="宋体" w:hAnsi="宋体" w:eastAsia="宋体" w:cs="宋体"/>
                <w:szCs w:val="21"/>
              </w:rPr>
            </w:pPr>
            <w:r>
              <w:rPr>
                <w:rFonts w:hint="eastAsia" w:ascii="宋体" w:hAnsi="宋体" w:eastAsia="宋体" w:cs="宋体"/>
                <w:szCs w:val="21"/>
              </w:rPr>
              <w:t>（20）音频输入≥1路（RCA头）；音频输出≥1路（RCA头）；</w:t>
            </w:r>
          </w:p>
          <w:p w14:paraId="3897761C">
            <w:pPr>
              <w:spacing w:line="240" w:lineRule="atLeast"/>
              <w:rPr>
                <w:rFonts w:ascii="宋体" w:hAnsi="宋体" w:eastAsia="宋体" w:cs="宋体"/>
                <w:szCs w:val="21"/>
              </w:rPr>
            </w:pPr>
            <w:r>
              <w:rPr>
                <w:rFonts w:hint="eastAsia" w:ascii="宋体" w:hAnsi="宋体" w:eastAsia="宋体" w:cs="宋体"/>
                <w:szCs w:val="21"/>
              </w:rPr>
              <w:t>（21）报警输入≥2路（湿节点，支持直流3～5V电位，5mA电流）；报警输出≥2路（湿节点，支持直流最大12V电位，0.3A电流）；</w:t>
            </w:r>
          </w:p>
          <w:p w14:paraId="259AD3D6">
            <w:pPr>
              <w:spacing w:line="240" w:lineRule="atLeast"/>
              <w:rPr>
                <w:rFonts w:ascii="宋体" w:hAnsi="宋体" w:eastAsia="宋体" w:cs="宋体"/>
                <w:szCs w:val="21"/>
              </w:rPr>
            </w:pPr>
            <w:r>
              <w:rPr>
                <w:rFonts w:hint="eastAsia" w:ascii="宋体" w:hAnsi="宋体" w:eastAsia="宋体" w:cs="宋体"/>
                <w:szCs w:val="21"/>
              </w:rPr>
              <w:t>（22）电源返送：支持DC12V电源返送，最大电流165mA，峰值电流700mA；</w:t>
            </w:r>
          </w:p>
          <w:p w14:paraId="3FBD6D0B">
            <w:pPr>
              <w:spacing w:line="240" w:lineRule="atLeast"/>
              <w:rPr>
                <w:rFonts w:ascii="宋体" w:hAnsi="宋体" w:eastAsia="宋体" w:cs="宋体"/>
                <w:szCs w:val="21"/>
              </w:rPr>
            </w:pPr>
            <w:r>
              <w:rPr>
                <w:rFonts w:hint="eastAsia" w:ascii="宋体" w:hAnsi="宋体" w:eastAsia="宋体" w:cs="宋体"/>
                <w:szCs w:val="21"/>
              </w:rPr>
              <w:t>（23）供电方式：DC12V/PoE；</w:t>
            </w:r>
          </w:p>
          <w:p w14:paraId="610D1097">
            <w:pPr>
              <w:spacing w:line="240" w:lineRule="atLeast"/>
              <w:rPr>
                <w:rFonts w:ascii="宋体" w:hAnsi="宋体" w:eastAsia="宋体" w:cs="宋体"/>
                <w:szCs w:val="21"/>
              </w:rPr>
            </w:pPr>
            <w:r>
              <w:rPr>
                <w:rFonts w:hint="eastAsia" w:ascii="宋体" w:hAnsi="宋体" w:eastAsia="宋体" w:cs="宋体"/>
                <w:szCs w:val="21"/>
              </w:rPr>
              <w:t>（24）防护等级：IP67；IK10。</w:t>
            </w:r>
          </w:p>
          <w:p w14:paraId="4D4269A4">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需配置网络硬盘录像机1台，具体性能如下：</w:t>
            </w:r>
          </w:p>
          <w:p w14:paraId="07DB8AEE">
            <w:pPr>
              <w:spacing w:line="240" w:lineRule="atLeast"/>
              <w:rPr>
                <w:rFonts w:ascii="宋体" w:hAnsi="宋体" w:eastAsia="宋体" w:cs="宋体"/>
                <w:szCs w:val="21"/>
              </w:rPr>
            </w:pPr>
            <w:r>
              <w:rPr>
                <w:rFonts w:hint="eastAsia" w:ascii="宋体" w:hAnsi="宋体" w:eastAsia="宋体" w:cs="宋体"/>
                <w:szCs w:val="21"/>
              </w:rPr>
              <w:t>（1）接入路数：32路；</w:t>
            </w:r>
          </w:p>
          <w:p w14:paraId="0C6D717B">
            <w:pPr>
              <w:spacing w:line="240" w:lineRule="atLeast"/>
              <w:rPr>
                <w:rFonts w:ascii="宋体" w:hAnsi="宋体" w:eastAsia="宋体" w:cs="宋体"/>
                <w:szCs w:val="21"/>
              </w:rPr>
            </w:pPr>
            <w:r>
              <w:rPr>
                <w:rFonts w:hint="eastAsia" w:ascii="宋体" w:hAnsi="宋体" w:eastAsia="宋体" w:cs="宋体"/>
                <w:szCs w:val="21"/>
              </w:rPr>
              <w:t>（2）硬盘接口：5个SATA；</w:t>
            </w:r>
          </w:p>
          <w:p w14:paraId="5DA724D1">
            <w:pPr>
              <w:spacing w:line="240" w:lineRule="atLeast"/>
              <w:rPr>
                <w:rFonts w:ascii="宋体" w:hAnsi="宋体" w:eastAsia="宋体" w:cs="宋体"/>
                <w:szCs w:val="21"/>
              </w:rPr>
            </w:pPr>
            <w:r>
              <w:rPr>
                <w:rFonts w:hint="eastAsia" w:ascii="宋体" w:hAnsi="宋体" w:eastAsia="宋体" w:cs="宋体"/>
                <w:szCs w:val="21"/>
              </w:rPr>
              <w:t>（3）解码能力：1路 16 MP@30fps; 2路 12 MP@30fps; 3路 8 MP@30fps; 4路 5 MP@30fps; 6路 4 MP@30fps; 12路 1080p@30fps；；</w:t>
            </w:r>
          </w:p>
          <w:p w14:paraId="703C5B69">
            <w:pPr>
              <w:spacing w:line="240" w:lineRule="atLeast"/>
              <w:rPr>
                <w:rFonts w:ascii="宋体" w:hAnsi="宋体" w:eastAsia="宋体" w:cs="宋体"/>
                <w:szCs w:val="21"/>
              </w:rPr>
            </w:pPr>
            <w:r>
              <w:rPr>
                <w:rFonts w:hint="eastAsia" w:ascii="宋体" w:hAnsi="宋体" w:eastAsia="宋体" w:cs="宋体"/>
                <w:szCs w:val="21"/>
              </w:rPr>
              <w:t>（4）多路回放支持16路回放；</w:t>
            </w:r>
          </w:p>
          <w:p w14:paraId="568BC427">
            <w:pPr>
              <w:spacing w:line="240" w:lineRule="atLeast"/>
              <w:rPr>
                <w:rFonts w:ascii="宋体" w:hAnsi="宋体" w:eastAsia="宋体" w:cs="宋体"/>
                <w:szCs w:val="21"/>
              </w:rPr>
            </w:pPr>
            <w:r>
              <w:rPr>
                <w:rFonts w:hint="eastAsia" w:ascii="宋体" w:hAnsi="宋体" w:eastAsia="宋体" w:cs="宋体"/>
                <w:szCs w:val="21"/>
              </w:rPr>
              <w:t>（5）报警输入不少于16路；</w:t>
            </w:r>
          </w:p>
          <w:p w14:paraId="4AF0F37E">
            <w:pPr>
              <w:spacing w:line="240" w:lineRule="atLeast"/>
              <w:rPr>
                <w:rFonts w:ascii="宋体" w:hAnsi="宋体" w:eastAsia="宋体" w:cs="宋体"/>
                <w:szCs w:val="21"/>
              </w:rPr>
            </w:pPr>
            <w:r>
              <w:rPr>
                <w:rFonts w:hint="eastAsia" w:ascii="宋体" w:hAnsi="宋体" w:eastAsia="宋体" w:cs="宋体"/>
                <w:szCs w:val="21"/>
              </w:rPr>
              <w:t>（6）报警输出不少于4路；</w:t>
            </w:r>
          </w:p>
          <w:p w14:paraId="18BA151F">
            <w:pPr>
              <w:spacing w:line="240" w:lineRule="atLeast"/>
              <w:rPr>
                <w:rFonts w:ascii="宋体" w:hAnsi="宋体" w:eastAsia="宋体" w:cs="宋体"/>
                <w:szCs w:val="21"/>
              </w:rPr>
            </w:pPr>
            <w:r>
              <w:rPr>
                <w:rFonts w:hint="eastAsia" w:ascii="宋体" w:hAnsi="宋体" w:eastAsia="宋体" w:cs="宋体"/>
                <w:szCs w:val="21"/>
              </w:rPr>
              <w:t>（7）画面分割：主屏：1/4/8/9/16/25/36；辅屏: 1/4/8/9/16；</w:t>
            </w:r>
          </w:p>
          <w:p w14:paraId="35C912C4">
            <w:pPr>
              <w:spacing w:line="240" w:lineRule="atLeast"/>
              <w:rPr>
                <w:rFonts w:ascii="宋体" w:hAnsi="宋体" w:eastAsia="宋体" w:cs="宋体"/>
                <w:szCs w:val="21"/>
              </w:rPr>
            </w:pPr>
            <w:r>
              <w:rPr>
                <w:rFonts w:hint="eastAsia" w:ascii="宋体" w:hAnsi="宋体" w:eastAsia="宋体" w:cs="宋体"/>
                <w:szCs w:val="21"/>
              </w:rPr>
              <w:t>（8）前智能分析：支持前智能人脸检测、人脸识别、周界防范、SMD、立体行为分析、人群分布、人数统计、车牌识别；</w:t>
            </w:r>
          </w:p>
          <w:p w14:paraId="7DE1AE22">
            <w:pPr>
              <w:spacing w:line="240" w:lineRule="atLeast"/>
              <w:rPr>
                <w:rFonts w:ascii="宋体" w:hAnsi="宋体" w:eastAsia="宋体" w:cs="宋体"/>
                <w:szCs w:val="21"/>
              </w:rPr>
            </w:pPr>
            <w:r>
              <w:rPr>
                <w:rFonts w:hint="eastAsia" w:ascii="宋体" w:hAnsi="宋体" w:eastAsia="宋体" w:cs="宋体"/>
                <w:szCs w:val="21"/>
              </w:rPr>
              <w:t>（9）后智能分析：支持后智能人脸检测、人脸识别、周界防范、SMD；</w:t>
            </w:r>
          </w:p>
          <w:p w14:paraId="55E252C0">
            <w:pPr>
              <w:spacing w:line="240" w:lineRule="atLeast"/>
              <w:rPr>
                <w:rFonts w:ascii="宋体" w:hAnsi="宋体" w:eastAsia="宋体" w:cs="宋体"/>
                <w:szCs w:val="21"/>
              </w:rPr>
            </w:pPr>
            <w:r>
              <w:rPr>
                <w:rFonts w:hint="eastAsia" w:ascii="宋体" w:hAnsi="宋体" w:eastAsia="宋体" w:cs="宋体"/>
                <w:szCs w:val="21"/>
              </w:rPr>
              <w:t>（10）音频输入输出不少于1路；</w:t>
            </w:r>
          </w:p>
          <w:p w14:paraId="668D6817">
            <w:pPr>
              <w:spacing w:line="240" w:lineRule="atLeast"/>
              <w:rPr>
                <w:rFonts w:ascii="宋体" w:hAnsi="宋体" w:eastAsia="宋体" w:cs="宋体"/>
                <w:szCs w:val="21"/>
              </w:rPr>
            </w:pPr>
            <w:r>
              <w:rPr>
                <w:rFonts w:hint="eastAsia" w:ascii="宋体" w:hAnsi="宋体" w:eastAsia="宋体" w:cs="宋体"/>
                <w:szCs w:val="21"/>
              </w:rPr>
              <w:t>（11）HDMI接口不少于1个；</w:t>
            </w:r>
          </w:p>
          <w:p w14:paraId="59DF1A1D">
            <w:pPr>
              <w:spacing w:line="240" w:lineRule="atLeast"/>
              <w:rPr>
                <w:rFonts w:ascii="宋体" w:hAnsi="宋体" w:eastAsia="宋体" w:cs="宋体"/>
                <w:szCs w:val="21"/>
              </w:rPr>
            </w:pPr>
            <w:r>
              <w:rPr>
                <w:rFonts w:hint="eastAsia" w:ascii="宋体" w:hAnsi="宋体" w:eastAsia="宋体" w:cs="宋体"/>
                <w:szCs w:val="21"/>
              </w:rPr>
              <w:t>（12）VGA接口不少于1个；</w:t>
            </w:r>
          </w:p>
          <w:p w14:paraId="5EF9A99E">
            <w:pPr>
              <w:spacing w:line="240" w:lineRule="atLeast"/>
              <w:rPr>
                <w:rFonts w:ascii="宋体" w:hAnsi="宋体" w:eastAsia="宋体" w:cs="宋体"/>
                <w:szCs w:val="21"/>
              </w:rPr>
            </w:pPr>
            <w:r>
              <w:rPr>
                <w:rFonts w:hint="eastAsia" w:ascii="宋体" w:hAnsi="宋体" w:eastAsia="宋体" w:cs="宋体"/>
                <w:szCs w:val="21"/>
              </w:rPr>
              <w:t>（13）网络接口：2个 (10/100/1000 Mbps以太网口, RJ-45)；</w:t>
            </w:r>
          </w:p>
          <w:p w14:paraId="2AECFF7F">
            <w:pPr>
              <w:spacing w:line="240" w:lineRule="atLeast"/>
              <w:rPr>
                <w:rFonts w:ascii="宋体" w:hAnsi="宋体" w:eastAsia="宋体" w:cs="宋体"/>
                <w:szCs w:val="21"/>
              </w:rPr>
            </w:pPr>
            <w:r>
              <w:rPr>
                <w:rFonts w:hint="eastAsia" w:ascii="宋体" w:hAnsi="宋体" w:eastAsia="宋体" w:cs="宋体"/>
                <w:szCs w:val="21"/>
              </w:rPr>
              <w:t>（14）人脸检测后智能性能不少于1路；</w:t>
            </w:r>
          </w:p>
          <w:p w14:paraId="61127098">
            <w:pPr>
              <w:spacing w:line="240" w:lineRule="atLeast"/>
              <w:rPr>
                <w:rFonts w:ascii="宋体" w:hAnsi="宋体" w:eastAsia="宋体" w:cs="宋体"/>
                <w:szCs w:val="21"/>
              </w:rPr>
            </w:pPr>
            <w:r>
              <w:rPr>
                <w:rFonts w:hint="eastAsia" w:ascii="宋体" w:hAnsi="宋体" w:eastAsia="宋体" w:cs="宋体"/>
                <w:szCs w:val="21"/>
              </w:rPr>
              <w:t>（15）人脸识别后智能性能：1、前端人脸检测+后端人脸比对支持不少于8路；2、后端人脸检测+后端人脸比对支持不少于1路；</w:t>
            </w:r>
          </w:p>
          <w:p w14:paraId="1B765FAC">
            <w:pPr>
              <w:widowControl/>
              <w:jc w:val="left"/>
              <w:textAlignment w:val="center"/>
              <w:rPr>
                <w:rFonts w:ascii="宋体" w:hAnsi="宋体" w:eastAsia="宋体" w:cs="宋体"/>
                <w:color w:val="000000"/>
                <w:kern w:val="0"/>
                <w:szCs w:val="21"/>
                <w:lang w:bidi="ar"/>
              </w:rPr>
            </w:pPr>
            <w:r>
              <w:rPr>
                <w:rFonts w:hint="eastAsia" w:ascii="宋体" w:hAnsi="宋体" w:eastAsia="宋体" w:cs="宋体"/>
                <w:color w:val="000000"/>
                <w:kern w:val="0"/>
                <w:szCs w:val="21"/>
                <w:lang w:bidi="ar"/>
              </w:rPr>
              <w:t>（16）设备开启即插即用功能后，可自动将同一局域网中所有网络摄像机添加到设备中，可同时添加的通道数量受设备最大接入能力限制（提供权威机构有效检测报告复印件加盖投标单位公章）</w:t>
            </w:r>
          </w:p>
          <w:p w14:paraId="274104E8">
            <w:pPr>
              <w:widowControl/>
              <w:jc w:val="left"/>
              <w:textAlignment w:val="center"/>
              <w:rPr>
                <w:rFonts w:ascii="宋体" w:hAnsi="宋体" w:eastAsia="宋体" w:cs="宋体"/>
                <w:szCs w:val="21"/>
              </w:rPr>
            </w:pPr>
            <w:r>
              <w:rPr>
                <w:rFonts w:hint="eastAsia" w:ascii="宋体" w:hAnsi="宋体" w:eastAsia="宋体" w:cs="宋体"/>
                <w:color w:val="000000"/>
                <w:kern w:val="0"/>
                <w:szCs w:val="21"/>
                <w:lang w:bidi="ar"/>
              </w:rPr>
              <w:t>（17）设备支持单独对算法模型文件进行升级（提供权威机构有效检测报告复印件加盖投标单位公章）</w:t>
            </w:r>
          </w:p>
          <w:p w14:paraId="0465ED56">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需提供硬盘3块，监控级硬盘；接口类型SATA接口；容量≥6TB</w:t>
            </w:r>
          </w:p>
          <w:p w14:paraId="554EA06E">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需配置门禁一体机10台，性能要求：手机电脑同屏4K60Hz高清视频传输器【横竖屏切换】</w:t>
            </w:r>
          </w:p>
          <w:p w14:paraId="446D91E6">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需配置至少2台24口POE交换机及配套光模块</w:t>
            </w:r>
          </w:p>
          <w:p w14:paraId="3A82FAA6">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需配置至少2台不小于21U机柜，深度可安放机架式服务器,SPCC优质冷扎钢板制作，机柜采用框架结构，静载承重达≥400KG。托盘可根据用户要求，上下自由调整。</w:t>
            </w:r>
          </w:p>
          <w:p w14:paraId="4DD680D4">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需配置智能控制终端5台，适用于物联网设备集中控制，通讯方式：现场总线，支持自组网，功率：&lt;5W，屏幕参数：≥4寸真彩电容触摸屏，产品材质：阻燃ABS，触屏控制，支持多设备控制；支持本地和远程控制</w:t>
            </w:r>
          </w:p>
          <w:p w14:paraId="39192CA4">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照明物联终端10台，用于灯光开关控制，通讯方式：现场总线，支持自组网，最大功率：小于200W/路（LED负载）；标准86型玻璃面板；电容式触控；支持3路灯光控制，产品材质：阻燃ABS+钢化玻璃，支持分路和统一开关控制；支持本地和远程控制；支持模块间联动控制</w:t>
            </w:r>
          </w:p>
          <w:p w14:paraId="15D27170">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设备控制终端10台，用于空调等带红外接口的设备管控，通讯方式：现场总线，支持自组网，功率：&lt;5W，产品材质：阻燃ABS，外观颜色：白色，可实时检测空调工作状态；支持多场景空调管理模式；支持超过1000个型号的空调的管控；</w:t>
            </w:r>
          </w:p>
          <w:p w14:paraId="455691B4">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需配置窗帘智控终端10台，配套窗帘电机及导轨。</w:t>
            </w:r>
          </w:p>
          <w:p w14:paraId="25209330">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需配置1P小型断路器30个</w:t>
            </w:r>
          </w:p>
          <w:p w14:paraId="6DBB6862">
            <w:pPr>
              <w:spacing w:line="240" w:lineRule="atLeast"/>
              <w:rPr>
                <w:rFonts w:ascii="宋体" w:hAnsi="宋体" w:eastAsia="宋体" w:cs="宋体"/>
                <w:szCs w:val="21"/>
              </w:rPr>
            </w:pPr>
            <w:r>
              <w:rPr>
                <w:rFonts w:hint="eastAsia" w:ascii="宋体" w:hAnsi="宋体" w:eastAsia="宋体" w:cs="宋体"/>
                <w:szCs w:val="21"/>
              </w:rPr>
              <w:t>（1）采用国际统一标准，规格为 1P,占位36mm， 标准导轨式安装， 插头式通讯连接，通讯即插即拔，智能小型断路器集成内置机械控电 装置和数字化控制芯片。</w:t>
            </w:r>
          </w:p>
          <w:p w14:paraId="49A07089">
            <w:pPr>
              <w:spacing w:line="240" w:lineRule="atLeast"/>
              <w:rPr>
                <w:rFonts w:ascii="宋体" w:hAnsi="宋体" w:eastAsia="宋体" w:cs="宋体"/>
                <w:szCs w:val="21"/>
              </w:rPr>
            </w:pPr>
            <w:r>
              <w:rPr>
                <w:rFonts w:hint="eastAsia" w:ascii="宋体" w:hAnsi="宋体" w:eastAsia="宋体" w:cs="宋体"/>
                <w:szCs w:val="21"/>
              </w:rPr>
              <w:t>（2）产品结构：采用静、动银触点设计、多块灭弧装置、金属卡板、紫铜接线端子，具有机械手柄操作和电动远程操作设计，采用防火阻燃 V0 级外壳材料。</w:t>
            </w:r>
          </w:p>
          <w:p w14:paraId="2B0A1834">
            <w:pPr>
              <w:spacing w:line="240" w:lineRule="atLeast"/>
              <w:rPr>
                <w:rFonts w:ascii="宋体" w:hAnsi="宋体" w:eastAsia="宋体" w:cs="宋体"/>
                <w:szCs w:val="21"/>
              </w:rPr>
            </w:pPr>
            <w:r>
              <w:rPr>
                <w:rFonts w:hint="eastAsia" w:ascii="宋体" w:hAnsi="宋体" w:eastAsia="宋体" w:cs="宋体"/>
                <w:szCs w:val="21"/>
              </w:rPr>
              <w:t>（3）485 通讯：具备</w:t>
            </w:r>
          </w:p>
          <w:p w14:paraId="3D4F53F7">
            <w:pPr>
              <w:spacing w:line="240" w:lineRule="atLeast"/>
              <w:rPr>
                <w:rFonts w:ascii="宋体" w:hAnsi="宋体" w:eastAsia="宋体" w:cs="宋体"/>
                <w:szCs w:val="21"/>
              </w:rPr>
            </w:pPr>
            <w:r>
              <w:rPr>
                <w:rFonts w:hint="eastAsia" w:ascii="宋体" w:hAnsi="宋体" w:eastAsia="宋体" w:cs="宋体"/>
                <w:szCs w:val="21"/>
              </w:rPr>
              <w:t>（4）支持电量限定：可设定线路限定电量，待线路用电量达到设定值时，断路器断开，且断路器无法进行手动与自动合闸。</w:t>
            </w:r>
          </w:p>
          <w:p w14:paraId="2754F2BD">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需配置3P小型断路器45个</w:t>
            </w:r>
          </w:p>
          <w:p w14:paraId="00F1057F">
            <w:pPr>
              <w:numPr>
                <w:ilvl w:val="0"/>
                <w:numId w:val="52"/>
              </w:numPr>
              <w:spacing w:line="240" w:lineRule="atLeast"/>
              <w:rPr>
                <w:rFonts w:ascii="宋体" w:hAnsi="宋体" w:eastAsia="宋体" w:cs="宋体"/>
                <w:szCs w:val="21"/>
              </w:rPr>
            </w:pPr>
            <w:r>
              <w:rPr>
                <w:rFonts w:hint="eastAsia" w:ascii="宋体" w:hAnsi="宋体" w:eastAsia="宋体" w:cs="宋体"/>
                <w:szCs w:val="21"/>
              </w:rPr>
              <w:t>产品采用国际统一标准，规格为3P,占位72mm，标准导轨式安装，插头式通讯连接，通讯即插即拔，智能小型断路器集成内置机械控电 装置和数字化控制芯片。</w:t>
            </w:r>
          </w:p>
          <w:p w14:paraId="396C7B88">
            <w:pPr>
              <w:numPr>
                <w:ilvl w:val="0"/>
                <w:numId w:val="52"/>
              </w:numPr>
              <w:spacing w:line="240" w:lineRule="atLeast"/>
              <w:rPr>
                <w:rFonts w:ascii="宋体" w:hAnsi="宋体" w:eastAsia="宋体" w:cs="宋体"/>
                <w:szCs w:val="21"/>
              </w:rPr>
            </w:pPr>
            <w:r>
              <w:rPr>
                <w:rFonts w:hint="eastAsia" w:ascii="宋体" w:hAnsi="宋体" w:eastAsia="宋体" w:cs="宋体"/>
                <w:szCs w:val="21"/>
              </w:rPr>
              <w:t>产品结构：采用静、动银触点设计、多块灭弧装置、金属卡板 、紫铜接线端子，具有机械手柄操作和电动远程操作设计，采用防火阻燃V0级外壳材料。</w:t>
            </w:r>
          </w:p>
          <w:p w14:paraId="11CBD233">
            <w:pPr>
              <w:numPr>
                <w:ilvl w:val="0"/>
                <w:numId w:val="52"/>
              </w:numPr>
              <w:spacing w:line="240" w:lineRule="atLeast"/>
              <w:rPr>
                <w:rFonts w:ascii="宋体" w:hAnsi="宋体" w:eastAsia="宋体" w:cs="宋体"/>
                <w:szCs w:val="21"/>
              </w:rPr>
            </w:pPr>
            <w:r>
              <w:rPr>
                <w:rFonts w:hint="eastAsia" w:ascii="宋体" w:hAnsi="宋体" w:eastAsia="宋体" w:cs="宋体"/>
                <w:szCs w:val="21"/>
              </w:rPr>
              <w:t>485 通讯：具备</w:t>
            </w:r>
          </w:p>
          <w:p w14:paraId="534B9989">
            <w:pPr>
              <w:numPr>
                <w:ilvl w:val="0"/>
                <w:numId w:val="52"/>
              </w:numPr>
              <w:spacing w:line="240" w:lineRule="atLeast"/>
              <w:rPr>
                <w:rFonts w:ascii="宋体" w:hAnsi="宋体" w:eastAsia="宋体" w:cs="宋体"/>
                <w:szCs w:val="21"/>
              </w:rPr>
            </w:pPr>
            <w:r>
              <w:rPr>
                <w:rFonts w:hint="eastAsia" w:ascii="宋体" w:hAnsi="宋体" w:eastAsia="宋体" w:cs="宋体"/>
                <w:szCs w:val="21"/>
              </w:rPr>
              <w:t>支持电量限定：可设定线路限定电量，待线路用电量达到设定值时，断路器断开，且断路器无法进行手动与自动合闸。</w:t>
            </w:r>
          </w:p>
          <w:p w14:paraId="164E00A7">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需配置智能物联网网关5台,配套通讯导线，具体性能如下：</w:t>
            </w:r>
          </w:p>
          <w:p w14:paraId="497BBF04">
            <w:pPr>
              <w:numPr>
                <w:ilvl w:val="0"/>
                <w:numId w:val="53"/>
              </w:numPr>
              <w:spacing w:line="240" w:lineRule="atLeast"/>
              <w:rPr>
                <w:rFonts w:ascii="宋体" w:hAnsi="宋体" w:eastAsia="宋体" w:cs="宋体"/>
                <w:szCs w:val="21"/>
              </w:rPr>
            </w:pPr>
            <w:r>
              <w:rPr>
                <w:rFonts w:hint="eastAsia" w:ascii="宋体" w:hAnsi="宋体" w:eastAsia="宋体" w:cs="宋体"/>
                <w:szCs w:val="21"/>
              </w:rPr>
              <w:t>安装方式：导轨式</w:t>
            </w:r>
          </w:p>
          <w:p w14:paraId="2B5BC6B5">
            <w:pPr>
              <w:numPr>
                <w:ilvl w:val="0"/>
                <w:numId w:val="53"/>
              </w:numPr>
              <w:spacing w:line="240" w:lineRule="atLeast"/>
              <w:rPr>
                <w:rFonts w:ascii="宋体" w:hAnsi="宋体" w:eastAsia="宋体" w:cs="宋体"/>
                <w:szCs w:val="21"/>
              </w:rPr>
            </w:pPr>
            <w:r>
              <w:rPr>
                <w:rFonts w:hint="eastAsia" w:ascii="宋体" w:hAnsi="宋体" w:eastAsia="宋体" w:cs="宋体"/>
                <w:szCs w:val="21"/>
              </w:rPr>
              <w:t>支持无线、总线型和485总线型设备通过ethernet接入物联网平台，完成数据双向交互功能；空开供电。</w:t>
            </w:r>
          </w:p>
          <w:p w14:paraId="7AE2E7D0">
            <w:pPr>
              <w:numPr>
                <w:ilvl w:val="0"/>
                <w:numId w:val="53"/>
              </w:numPr>
              <w:spacing w:line="240" w:lineRule="atLeast"/>
              <w:rPr>
                <w:rFonts w:ascii="宋体" w:hAnsi="宋体" w:eastAsia="宋体" w:cs="宋体"/>
                <w:szCs w:val="21"/>
              </w:rPr>
            </w:pPr>
            <w:r>
              <w:rPr>
                <w:rFonts w:hint="eastAsia" w:ascii="宋体" w:hAnsi="宋体" w:eastAsia="宋体" w:cs="宋体"/>
                <w:szCs w:val="21"/>
              </w:rPr>
              <w:t>通讯方式：下行：无线、现场总线，支持自组网；485总线手动配网；上行：ethernet</w:t>
            </w:r>
          </w:p>
          <w:p w14:paraId="6DE42380">
            <w:pPr>
              <w:numPr>
                <w:ilvl w:val="0"/>
                <w:numId w:val="53"/>
              </w:numPr>
              <w:spacing w:line="240" w:lineRule="atLeast"/>
              <w:rPr>
                <w:rFonts w:ascii="宋体" w:hAnsi="宋体" w:eastAsia="宋体" w:cs="宋体"/>
                <w:szCs w:val="21"/>
              </w:rPr>
            </w:pPr>
            <w:r>
              <w:rPr>
                <w:rFonts w:hint="eastAsia" w:ascii="宋体" w:hAnsi="宋体" w:eastAsia="宋体" w:cs="宋体"/>
                <w:szCs w:val="21"/>
              </w:rPr>
              <w:t>模块功率：小于100W；</w:t>
            </w:r>
          </w:p>
          <w:p w14:paraId="6432D8F6">
            <w:pPr>
              <w:numPr>
                <w:ilvl w:val="0"/>
                <w:numId w:val="53"/>
              </w:numPr>
              <w:spacing w:line="240" w:lineRule="atLeast"/>
              <w:rPr>
                <w:rFonts w:ascii="宋体" w:hAnsi="宋体" w:eastAsia="宋体" w:cs="宋体"/>
                <w:szCs w:val="21"/>
              </w:rPr>
            </w:pPr>
            <w:r>
              <w:rPr>
                <w:rFonts w:hint="eastAsia" w:ascii="宋体" w:hAnsi="宋体" w:eastAsia="宋体" w:cs="宋体"/>
                <w:szCs w:val="21"/>
              </w:rPr>
              <w:t>输入电压：~220V/50Hz</w:t>
            </w:r>
          </w:p>
          <w:p w14:paraId="0DBA5220">
            <w:pPr>
              <w:numPr>
                <w:ilvl w:val="0"/>
                <w:numId w:val="53"/>
              </w:numPr>
              <w:spacing w:line="240" w:lineRule="atLeast"/>
              <w:rPr>
                <w:rFonts w:ascii="宋体" w:hAnsi="宋体" w:eastAsia="宋体" w:cs="宋体"/>
                <w:szCs w:val="21"/>
              </w:rPr>
            </w:pPr>
            <w:r>
              <w:rPr>
                <w:rFonts w:hint="eastAsia" w:ascii="宋体" w:hAnsi="宋体" w:eastAsia="宋体" w:cs="宋体"/>
                <w:szCs w:val="21"/>
              </w:rPr>
              <w:t>设备参数：3P空间大小；对外提供12V/5A的电源；支持混合组网</w:t>
            </w:r>
          </w:p>
          <w:p w14:paraId="3FED59A9">
            <w:pPr>
              <w:numPr>
                <w:ilvl w:val="0"/>
                <w:numId w:val="53"/>
              </w:numPr>
              <w:spacing w:line="240" w:lineRule="atLeast"/>
              <w:rPr>
                <w:rFonts w:ascii="宋体" w:hAnsi="宋体" w:eastAsia="宋体" w:cs="宋体"/>
                <w:szCs w:val="21"/>
              </w:rPr>
            </w:pPr>
            <w:r>
              <w:rPr>
                <w:rFonts w:hint="eastAsia" w:ascii="宋体" w:hAnsi="宋体" w:eastAsia="宋体" w:cs="宋体"/>
                <w:szCs w:val="21"/>
              </w:rPr>
              <w:t>产品材质：阻燃ABS</w:t>
            </w:r>
          </w:p>
          <w:p w14:paraId="0F957F8A">
            <w:pPr>
              <w:numPr>
                <w:ilvl w:val="0"/>
                <w:numId w:val="53"/>
              </w:numPr>
              <w:spacing w:line="240" w:lineRule="atLeast"/>
              <w:rPr>
                <w:rFonts w:ascii="宋体" w:hAnsi="宋体" w:eastAsia="宋体" w:cs="宋体"/>
                <w:szCs w:val="21"/>
              </w:rPr>
            </w:pPr>
            <w:r>
              <w:rPr>
                <w:rFonts w:hint="eastAsia" w:ascii="宋体" w:hAnsi="宋体" w:eastAsia="宋体" w:cs="宋体"/>
                <w:szCs w:val="21"/>
              </w:rPr>
              <w:t>功能特点：可支持IOT协议；可支持不同种类的无线、现场总线、485总线等等物联网设备混合接入；上行数据支持有线；</w:t>
            </w:r>
          </w:p>
          <w:p w14:paraId="754A8E1F">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实训中心管理系统</w:t>
            </w:r>
          </w:p>
          <w:p w14:paraId="483B35EB">
            <w:pPr>
              <w:numPr>
                <w:ilvl w:val="0"/>
                <w:numId w:val="54"/>
              </w:numPr>
              <w:spacing w:line="240" w:lineRule="atLeast"/>
              <w:rPr>
                <w:rFonts w:ascii="宋体" w:hAnsi="宋体" w:eastAsia="宋体" w:cs="宋体"/>
                <w:szCs w:val="21"/>
              </w:rPr>
            </w:pPr>
            <w:r>
              <w:rPr>
                <w:rFonts w:hint="eastAsia" w:ascii="宋体" w:hAnsi="宋体" w:eastAsia="宋体" w:cs="宋体"/>
                <w:szCs w:val="21"/>
              </w:rPr>
              <w:t>为满足多用户并发访问，系统须采用B/S结构（非云渲染方式实现），支持谷歌、火狐、360等主流浏览器访问，系统须采用国产化3D渲染引擎以实现技术自主可控（非国外引擎）。</w:t>
            </w:r>
          </w:p>
          <w:p w14:paraId="22905F8D">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平台须综合应用物联网技术与各系统相结合。</w:t>
            </w:r>
          </w:p>
          <w:p w14:paraId="17AE5C46">
            <w:pPr>
              <w:numPr>
                <w:ilvl w:val="0"/>
                <w:numId w:val="54"/>
              </w:numPr>
              <w:spacing w:line="240" w:lineRule="atLeast"/>
              <w:rPr>
                <w:rFonts w:ascii="宋体" w:hAnsi="宋体" w:eastAsia="宋体" w:cs="宋体"/>
                <w:szCs w:val="21"/>
              </w:rPr>
            </w:pPr>
            <w:r>
              <w:rPr>
                <w:rFonts w:hint="eastAsia" w:ascii="宋体" w:hAnsi="宋体" w:eastAsia="宋体" w:cs="宋体"/>
                <w:szCs w:val="21"/>
              </w:rPr>
              <w:t>平台界面要求：登录界面，须采用统一门户登录，各类型用户都从这个界面登录；系统主界面：可根据建设方要求定制，要求能在主界面上展现各子系统重要参数或报表信息（提供数据汇聚功能相关的软件著作权登记证书加盖投标单位公章）；</w:t>
            </w:r>
          </w:p>
          <w:p w14:paraId="171697D0">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平台须具备软件操作日志、用户操作日志，且支持EXCEL等表格导出。</w:t>
            </w:r>
          </w:p>
          <w:p w14:paraId="58CACABF">
            <w:pPr>
              <w:numPr>
                <w:ilvl w:val="0"/>
                <w:numId w:val="54"/>
              </w:numPr>
              <w:spacing w:line="240" w:lineRule="atLeast"/>
              <w:rPr>
                <w:rFonts w:ascii="宋体" w:hAnsi="宋体" w:eastAsia="宋体" w:cs="宋体"/>
                <w:szCs w:val="21"/>
              </w:rPr>
            </w:pPr>
            <w:r>
              <w:rPr>
                <w:rFonts w:hint="eastAsia" w:ascii="宋体" w:hAnsi="宋体" w:eastAsia="宋体" w:cs="宋体"/>
                <w:szCs w:val="21"/>
              </w:rPr>
              <w:t>系统能记录保存各子系统设备的运行参数，按照日、周、月、年的时间粒度，以图表方式提供给用户，用于浏览，查询，分析监测设备的历史趋势，并支持导出打印，监测设备也可以自定义。（提供数据共享展示功能相关的软件著作权登记证书加盖投标单位公章）；</w:t>
            </w:r>
          </w:p>
          <w:p w14:paraId="76D0E676">
            <w:pPr>
              <w:numPr>
                <w:ilvl w:val="0"/>
                <w:numId w:val="54"/>
              </w:numPr>
              <w:spacing w:line="240" w:lineRule="atLeast"/>
              <w:rPr>
                <w:rFonts w:ascii="宋体" w:hAnsi="宋体" w:eastAsia="宋体" w:cs="宋体"/>
                <w:szCs w:val="21"/>
              </w:rPr>
            </w:pPr>
            <w:r>
              <w:rPr>
                <w:rFonts w:hint="eastAsia" w:ascii="宋体" w:hAnsi="宋体" w:eastAsia="宋体" w:cs="宋体"/>
                <w:szCs w:val="21"/>
              </w:rPr>
              <w:t>大数据可视化平台通过对视频监控系统进行数据采集与控制。</w:t>
            </w:r>
          </w:p>
          <w:p w14:paraId="47263E58">
            <w:pPr>
              <w:numPr>
                <w:ilvl w:val="0"/>
                <w:numId w:val="54"/>
              </w:numPr>
              <w:spacing w:line="240" w:lineRule="atLeast"/>
              <w:rPr>
                <w:rFonts w:ascii="宋体" w:hAnsi="宋体" w:eastAsia="宋体" w:cs="宋体"/>
                <w:szCs w:val="21"/>
              </w:rPr>
            </w:pPr>
            <w:r>
              <w:rPr>
                <w:rFonts w:hint="eastAsia" w:ascii="宋体" w:hAnsi="宋体" w:eastAsia="宋体" w:cs="宋体"/>
                <w:szCs w:val="21"/>
              </w:rPr>
              <w:t>大数据可视化平台通过对门禁系统进行数据采集与控制，实现对门禁的管理。</w:t>
            </w:r>
          </w:p>
          <w:p w14:paraId="21328B04">
            <w:pPr>
              <w:numPr>
                <w:ilvl w:val="0"/>
                <w:numId w:val="54"/>
              </w:numPr>
              <w:spacing w:line="240" w:lineRule="atLeast"/>
              <w:rPr>
                <w:rFonts w:ascii="宋体" w:hAnsi="宋体" w:eastAsia="宋体" w:cs="宋体"/>
                <w:szCs w:val="21"/>
              </w:rPr>
            </w:pPr>
            <w:r>
              <w:rPr>
                <w:rFonts w:hint="eastAsia" w:ascii="宋体" w:hAnsi="宋体" w:eastAsia="宋体" w:cs="宋体"/>
                <w:szCs w:val="21"/>
              </w:rPr>
              <w:t>大数据可视化平台通过对综合环境监控系统进行数据采集与控制。</w:t>
            </w:r>
          </w:p>
          <w:p w14:paraId="2B0BD226">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平台须具备统一日志管理，包含用户登录日志、用户操作日志、设备运行日志等，禁止非授权删除或修改日志记录，日志记录保存3个月以上，须支持日志以excel报表导出；</w:t>
            </w:r>
          </w:p>
          <w:p w14:paraId="7F89D065">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平台须支持数据备份功能，支持全量备份、增量备份和差分备份；</w:t>
            </w:r>
          </w:p>
          <w:p w14:paraId="650CB5AA">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平台须具备预案管理功能，须提前设置时间的类别和影响程度事件，制定相应的处理预案，预案内容应至少包含预案的名称、事件处理方式、处理流程等；</w:t>
            </w:r>
          </w:p>
          <w:p w14:paraId="33A22814">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平台须具备用户管理模块，将用户划分为多个角色，并支持分别设定每个用户对各个系统和设备的浏览、操作、模式编辑权限等；（提供可配置权限的数据管理相关的软件著作权登记证书加盖投标单位公章）</w:t>
            </w:r>
          </w:p>
          <w:p w14:paraId="6EE861A0">
            <w:pPr>
              <w:numPr>
                <w:ilvl w:val="0"/>
                <w:numId w:val="54"/>
              </w:numPr>
              <w:spacing w:line="240" w:lineRule="atLeast"/>
              <w:rPr>
                <w:rFonts w:ascii="宋体" w:hAnsi="宋体" w:eastAsia="宋体" w:cs="宋体"/>
                <w:szCs w:val="21"/>
              </w:rPr>
            </w:pPr>
            <w:r>
              <w:rPr>
                <w:rFonts w:hint="eastAsia" w:ascii="宋体" w:hAnsi="宋体" w:eastAsia="宋体" w:cs="宋体"/>
                <w:szCs w:val="21"/>
              </w:rPr>
              <w:t>平台须预留出接口，须支持学校现有平台的接入。</w:t>
            </w:r>
          </w:p>
          <w:p w14:paraId="63F63993">
            <w:pPr>
              <w:numPr>
                <w:ilvl w:val="0"/>
                <w:numId w:val="54"/>
              </w:numPr>
              <w:spacing w:line="240" w:lineRule="atLeast"/>
              <w:rPr>
                <w:rFonts w:ascii="宋体" w:hAnsi="宋体" w:eastAsia="宋体" w:cs="宋体"/>
                <w:szCs w:val="21"/>
              </w:rPr>
            </w:pPr>
            <w:r>
              <w:rPr>
                <w:rFonts w:hint="eastAsia" w:ascii="宋体" w:hAnsi="宋体" w:eastAsia="宋体" w:cs="宋体"/>
                <w:szCs w:val="21"/>
              </w:rPr>
              <w:t>事件告警：消防报警显示、设备报警显示、电力报警显示、门禁报警显示、摄像头报警显示，均需要自动定位至报警位置，变色显示报警部件，同时显示报警时间、报警信息；</w:t>
            </w:r>
          </w:p>
          <w:p w14:paraId="780B9F61">
            <w:pPr>
              <w:numPr>
                <w:ilvl w:val="0"/>
                <w:numId w:val="54"/>
              </w:numPr>
              <w:spacing w:line="240" w:lineRule="atLeast"/>
              <w:rPr>
                <w:rFonts w:ascii="宋体" w:hAnsi="宋体" w:eastAsia="宋体" w:cs="宋体"/>
                <w:szCs w:val="21"/>
              </w:rPr>
            </w:pPr>
            <w:r>
              <w:rPr>
                <w:rFonts w:hint="eastAsia" w:ascii="宋体" w:hAnsi="宋体" w:eastAsia="宋体" w:cs="宋体"/>
                <w:szCs w:val="21"/>
              </w:rPr>
              <w:t>配置设备管理平台模块：</w:t>
            </w:r>
          </w:p>
          <w:p w14:paraId="70EE4A6A">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具备对设备管理、用户管理、设备运行数据统计、消息推送、视频广直播等功能；</w:t>
            </w:r>
          </w:p>
          <w:p w14:paraId="00A9C038">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支持对部署的设备按照“在线”、“离线”进行分类查看，可统一开启或关闭所有在网设备。</w:t>
            </w:r>
          </w:p>
          <w:p w14:paraId="0B3FD3A1">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支持远程查看单人的运行情况，包括设备开关状态、设备锁闭情况、使用状态等。（提供功能截图加盖投标人公章）。</w:t>
            </w:r>
          </w:p>
          <w:p w14:paraId="2AA66C35">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支持远程查看单人的详细数据，包括处理器使用率、内存使用率、硬盘使用率、CPU温度、已安装软件的安装日期和版本、正在运行软件列表。能够自动记录故障记录和处理记录，设备故障记录精准到故障原因、故障发生日期和时间点。可对单台设备进行远程操控。可以统计详细的硬件和软件的总使用时长；可分类统计各个用户的常见办公文档使用数据，支持按照时间段导出统计数据表。（提供功能截图加盖投标人公章）</w:t>
            </w:r>
          </w:p>
          <w:p w14:paraId="4D91EC61">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支持向设备端推送图文消息，可定时或实时推送，支持置顶显示和气泡弹窗两种显示模式，支持统一推送和定点推送两种模式，平台保存推送记录并自动反馈推送结果（推送成功/失败）。（提供功能截图加盖投标人公章）</w:t>
            </w:r>
          </w:p>
          <w:p w14:paraId="7226337E">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兼容性：支持管理系统与统信、中科方德、麒麟系统适配并满足正常运行用。（提供功能截图加盖投标人公章）</w:t>
            </w:r>
          </w:p>
          <w:p w14:paraId="3E9260A9">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★配合用户根据实际需求免费定制开发</w:t>
            </w:r>
          </w:p>
          <w:p w14:paraId="1092FEDA">
            <w:pPr>
              <w:numPr>
                <w:ilvl w:val="1"/>
                <w:numId w:val="55"/>
              </w:numPr>
              <w:spacing w:line="240" w:lineRule="atLeast"/>
              <w:jc w:val="left"/>
              <w:rPr>
                <w:rFonts w:ascii="宋体" w:hAnsi="宋体" w:eastAsia="宋体" w:cs="宋体"/>
                <w:szCs w:val="21"/>
              </w:rPr>
            </w:pPr>
            <w:r>
              <w:rPr>
                <w:rFonts w:hint="eastAsia" w:ascii="宋体" w:hAnsi="宋体" w:eastAsia="宋体" w:cs="宋体"/>
                <w:szCs w:val="21"/>
              </w:rPr>
              <w:t>提供设备管理平台功能相关的软件著作权登记证书。</w:t>
            </w:r>
          </w:p>
          <w:p w14:paraId="7247A14C">
            <w:pPr>
              <w:widowControl/>
              <w:numPr>
                <w:ilvl w:val="0"/>
                <w:numId w:val="50"/>
              </w:numPr>
              <w:adjustRightInd w:val="0"/>
              <w:snapToGrid w:val="0"/>
              <w:spacing w:line="288" w:lineRule="auto"/>
              <w:rPr>
                <w:rFonts w:ascii="宋体" w:hAnsi="宋体" w:eastAsia="宋体" w:cs="宋体"/>
                <w:b/>
                <w:bCs/>
                <w:kern w:val="0"/>
                <w:szCs w:val="21"/>
              </w:rPr>
            </w:pPr>
            <w:r>
              <w:rPr>
                <w:rFonts w:hint="eastAsia" w:ascii="宋体" w:hAnsi="宋体" w:eastAsia="宋体" w:cs="宋体"/>
                <w:b/>
                <w:bCs/>
                <w:kern w:val="0"/>
                <w:szCs w:val="21"/>
              </w:rPr>
              <w:t>金融实训系统与基础设备</w:t>
            </w:r>
          </w:p>
          <w:p w14:paraId="4103D1FA">
            <w:pPr>
              <w:widowControl/>
              <w:numPr>
                <w:ilvl w:val="1"/>
                <w:numId w:val="50"/>
              </w:numPr>
              <w:adjustRightInd w:val="0"/>
              <w:snapToGrid w:val="0"/>
              <w:spacing w:line="288" w:lineRule="auto"/>
              <w:rPr>
                <w:rFonts w:ascii="宋体" w:hAnsi="宋体" w:eastAsia="宋体" w:cs="宋体"/>
                <w:szCs w:val="21"/>
                <w:highlight w:val="yellow"/>
              </w:rPr>
            </w:pPr>
            <w:r>
              <w:rPr>
                <w:rFonts w:hint="eastAsia" w:ascii="宋体" w:hAnsi="宋体" w:eastAsia="宋体" w:cs="宋体"/>
                <w:szCs w:val="21"/>
                <w:highlight w:val="yellow"/>
              </w:rPr>
              <w:t>配置1套实训教学显示终端，整体结构上采取中间光能无尘黑板+两侧显示终端的组合方式（ABA放置样式）。</w:t>
            </w:r>
          </w:p>
          <w:p w14:paraId="4A9B36EA">
            <w:pPr>
              <w:widowControl/>
              <w:numPr>
                <w:ilvl w:val="0"/>
                <w:numId w:val="56"/>
              </w:numPr>
              <w:ind w:left="709" w:hanging="709"/>
              <w:jc w:val="left"/>
              <w:rPr>
                <w:rFonts w:ascii="宋体" w:hAnsi="宋体" w:eastAsia="宋体" w:cs="宋体"/>
                <w:bCs/>
                <w:szCs w:val="21"/>
              </w:rPr>
            </w:pPr>
            <w:r>
              <w:rPr>
                <w:rFonts w:hint="eastAsia" w:ascii="宋体" w:hAnsi="宋体" w:eastAsia="宋体" w:cs="宋体"/>
                <w:szCs w:val="21"/>
              </w:rPr>
              <w:t>单侧显示终端</w:t>
            </w:r>
            <w:r>
              <w:rPr>
                <w:rFonts w:hint="eastAsia" w:ascii="宋体" w:hAnsi="宋体" w:eastAsia="宋体" w:cs="宋体"/>
                <w:szCs w:val="21"/>
                <w:highlight w:val="yellow"/>
              </w:rPr>
              <w:t>屏幕尺寸≥98英寸，屏幕分辨率需为高清4K，屏幕比例为16:9，单块黑板≥1129（长）*1315（高）mm，下框配有高度调节框，整体高度与两侧电子设备尺寸配套；</w:t>
            </w:r>
          </w:p>
          <w:p w14:paraId="3F9699B5">
            <w:pPr>
              <w:widowControl/>
              <w:numPr>
                <w:ilvl w:val="0"/>
                <w:numId w:val="56"/>
              </w:numPr>
              <w:ind w:left="709" w:hanging="709"/>
              <w:jc w:val="left"/>
              <w:rPr>
                <w:rFonts w:ascii="宋体" w:hAnsi="宋体" w:eastAsia="宋体" w:cs="宋体"/>
                <w:bCs/>
                <w:szCs w:val="21"/>
              </w:rPr>
            </w:pPr>
            <w:r>
              <w:rPr>
                <w:rFonts w:hint="eastAsia" w:ascii="宋体" w:hAnsi="宋体" w:eastAsia="宋体" w:cs="宋体"/>
                <w:bCs/>
                <w:szCs w:val="21"/>
              </w:rPr>
              <w:t>为减少老师书写的疲劳感，光能</w:t>
            </w:r>
            <w:r>
              <w:rPr>
                <w:rFonts w:hint="eastAsia" w:ascii="宋体" w:hAnsi="宋体" w:eastAsia="宋体" w:cs="宋体"/>
                <w:szCs w:val="21"/>
              </w:rPr>
              <w:t>无尘黑板</w:t>
            </w:r>
            <w:r>
              <w:rPr>
                <w:rFonts w:hint="eastAsia" w:ascii="宋体" w:hAnsi="宋体" w:eastAsia="宋体" w:cs="宋体"/>
                <w:bCs/>
                <w:szCs w:val="21"/>
              </w:rPr>
              <w:t>板面粗糙度Sa≤0.3um。（提供检测报告复印件，并提供全国认证认可信息公共服务平台对应检测报告查询记录截图加盖投标人公章。）</w:t>
            </w:r>
          </w:p>
          <w:p w14:paraId="0F938169">
            <w:pPr>
              <w:widowControl/>
              <w:numPr>
                <w:ilvl w:val="0"/>
                <w:numId w:val="56"/>
              </w:numPr>
              <w:ind w:left="709" w:hanging="709"/>
              <w:jc w:val="left"/>
              <w:rPr>
                <w:rFonts w:ascii="宋体" w:hAnsi="宋体" w:eastAsia="宋体" w:cs="宋体"/>
                <w:bCs/>
                <w:szCs w:val="21"/>
              </w:rPr>
            </w:pPr>
            <w:r>
              <w:rPr>
                <w:rFonts w:hint="eastAsia" w:ascii="宋体" w:hAnsi="宋体" w:eastAsia="宋体" w:cs="宋体"/>
                <w:bCs/>
                <w:szCs w:val="21"/>
              </w:rPr>
              <w:t>为方便使用，可使用板擦和手势对板书进行局部擦除，局部擦除时间不大于0.4秒，擦除应无断点、无死角等，擦除后应无明显残留痕迹，且非擦除区域不受影响。</w:t>
            </w:r>
          </w:p>
          <w:p w14:paraId="28D845A7">
            <w:pPr>
              <w:widowControl/>
              <w:numPr>
                <w:ilvl w:val="0"/>
                <w:numId w:val="56"/>
              </w:numPr>
              <w:ind w:left="709" w:hanging="709"/>
              <w:jc w:val="left"/>
              <w:rPr>
                <w:rFonts w:ascii="宋体" w:hAnsi="宋体" w:eastAsia="宋体" w:cs="宋体"/>
                <w:bCs/>
                <w:szCs w:val="21"/>
              </w:rPr>
            </w:pPr>
            <w:r>
              <w:rPr>
                <w:rFonts w:hint="eastAsia" w:ascii="宋体" w:hAnsi="宋体" w:eastAsia="宋体" w:cs="宋体"/>
                <w:bCs/>
                <w:szCs w:val="21"/>
              </w:rPr>
              <w:t>为让老师能够快速调取交互软件，方便使用功能，光能黑板的左侧或右侧应具有触摸快捷键。</w:t>
            </w:r>
          </w:p>
          <w:p w14:paraId="0BF4ED77">
            <w:pPr>
              <w:widowControl/>
              <w:numPr>
                <w:ilvl w:val="0"/>
                <w:numId w:val="56"/>
              </w:numPr>
              <w:ind w:left="709" w:hanging="709"/>
              <w:jc w:val="left"/>
              <w:rPr>
                <w:rFonts w:ascii="宋体" w:hAnsi="宋体" w:eastAsia="宋体" w:cs="宋体"/>
                <w:bCs/>
                <w:szCs w:val="21"/>
              </w:rPr>
            </w:pPr>
            <w:r>
              <w:rPr>
                <w:rFonts w:hint="eastAsia" w:ascii="宋体" w:hAnsi="宋体" w:eastAsia="宋体" w:cs="宋体"/>
                <w:bCs/>
                <w:szCs w:val="21"/>
              </w:rPr>
              <w:t>黑板表面具有暗格，用以提供给师生在书写板书时的直线参照，可避免板书歪斜。黑板表面可吸附磁贴、磁扣等教学工具，便于老师教学使用。（提供检测报告复印件，并提供全国认证认可信息公共服务平台对应检测报告查询记录截图加盖投标人公章。）</w:t>
            </w:r>
          </w:p>
          <w:p w14:paraId="4E46A0E2">
            <w:pPr>
              <w:widowControl/>
              <w:numPr>
                <w:ilvl w:val="0"/>
                <w:numId w:val="56"/>
              </w:numPr>
              <w:ind w:left="709" w:hanging="709"/>
              <w:jc w:val="left"/>
            </w:pPr>
            <w:r>
              <w:rPr>
                <w:rFonts w:hint="eastAsia" w:ascii="宋体" w:hAnsi="宋体" w:eastAsia="宋体" w:cs="宋体"/>
                <w:bCs/>
                <w:szCs w:val="21"/>
              </w:rPr>
              <w:t>为让老师能够快速调取交互软件，方便使用功能，光能黑板的左侧或右侧应具有触摸快捷键。</w:t>
            </w:r>
          </w:p>
          <w:p w14:paraId="0696CFDA">
            <w:pPr>
              <w:widowControl/>
              <w:numPr>
                <w:ilvl w:val="1"/>
                <w:numId w:val="50"/>
              </w:numPr>
              <w:adjustRightInd w:val="0"/>
              <w:snapToGrid w:val="0"/>
              <w:spacing w:line="288" w:lineRule="auto"/>
              <w:rPr>
                <w:rFonts w:ascii="宋体" w:hAnsi="宋体" w:eastAsia="宋体" w:cs="宋体"/>
                <w:szCs w:val="21"/>
                <w:highlight w:val="yellow"/>
              </w:rPr>
            </w:pPr>
            <w:r>
              <w:rPr>
                <w:rFonts w:hint="eastAsia" w:ascii="宋体" w:hAnsi="宋体" w:eastAsia="宋体" w:cs="宋体"/>
                <w:szCs w:val="21"/>
                <w:highlight w:val="yellow"/>
              </w:rPr>
              <w:t>需配置微讲师智能授课端1台，（外观logo可定制）。</w:t>
            </w:r>
          </w:p>
          <w:p w14:paraId="62B09830">
            <w:pPr>
              <w:pStyle w:val="9"/>
              <w:numPr>
                <w:ilvl w:val="0"/>
                <w:numId w:val="57"/>
              </w:numPr>
              <w:ind w:left="420" w:hanging="420" w:firstLineChars="0"/>
              <w:rPr>
                <w:rFonts w:ascii="宋体" w:hAnsi="宋体" w:eastAsia="宋体" w:cs="宋体"/>
                <w:szCs w:val="21"/>
              </w:rPr>
            </w:pPr>
            <w:r>
              <w:rPr>
                <w:rFonts w:hint="eastAsia" w:ascii="宋体" w:hAnsi="宋体" w:eastAsia="宋体" w:cs="宋体"/>
                <w:szCs w:val="21"/>
              </w:rPr>
              <w:t>讲台控制面板需支持显示设备网络信息、硬件版本信息、当前教室的位置、当前时间、管理员联系电话、各类操作反馈提示等信息。（需提供产品实物照片作为佐证）</w:t>
            </w:r>
          </w:p>
          <w:p w14:paraId="2BCB59E8">
            <w:pPr>
              <w:pStyle w:val="9"/>
              <w:numPr>
                <w:ilvl w:val="0"/>
                <w:numId w:val="57"/>
              </w:numPr>
              <w:ind w:left="420" w:hanging="420" w:firstLineChars="0"/>
              <w:rPr>
                <w:rFonts w:ascii="宋体" w:hAnsi="宋体" w:eastAsia="宋体" w:cs="宋体"/>
                <w:szCs w:val="21"/>
              </w:rPr>
            </w:pPr>
            <w:r>
              <w:rPr>
                <w:rFonts w:hint="eastAsia" w:ascii="宋体" w:hAnsi="宋体" w:eastAsia="宋体" w:cs="宋体"/>
                <w:szCs w:val="21"/>
              </w:rPr>
              <w:t>讲台控制主机需内置音频处理器，从而支持分区调音，可在控制面板上分别调节阵列麦克（话筒）、电脑音量。（需提供产品实物照片作为佐证）</w:t>
            </w:r>
          </w:p>
          <w:p w14:paraId="3344E569">
            <w:pPr>
              <w:pStyle w:val="9"/>
              <w:numPr>
                <w:ilvl w:val="0"/>
                <w:numId w:val="57"/>
              </w:numPr>
              <w:ind w:left="420" w:hanging="420" w:firstLineChars="0"/>
              <w:rPr>
                <w:rFonts w:ascii="宋体" w:hAnsi="宋体" w:eastAsia="宋体" w:cs="宋体"/>
                <w:szCs w:val="21"/>
              </w:rPr>
            </w:pPr>
            <w:r>
              <w:rPr>
                <w:rFonts w:hint="eastAsia" w:ascii="宋体" w:hAnsi="宋体" w:eastAsia="宋体" w:cs="宋体"/>
                <w:szCs w:val="21"/>
              </w:rPr>
              <w:t>需具备角色权限控制，支持配置超级管理员、设备管理员、普通用户（教师）等权限，根据权限配置不同功能。（提供功能截图加盖投标人公章）</w:t>
            </w:r>
          </w:p>
          <w:p w14:paraId="7521B599">
            <w:pPr>
              <w:pStyle w:val="9"/>
              <w:numPr>
                <w:ilvl w:val="0"/>
                <w:numId w:val="57"/>
              </w:numPr>
              <w:ind w:left="420" w:hanging="420" w:firstLineChars="0"/>
              <w:rPr>
                <w:rFonts w:ascii="宋体" w:hAnsi="宋体" w:eastAsia="宋体" w:cs="宋体"/>
                <w:szCs w:val="21"/>
              </w:rPr>
            </w:pPr>
            <w:r>
              <w:rPr>
                <w:rFonts w:hint="eastAsia" w:ascii="宋体" w:hAnsi="宋体" w:eastAsia="宋体" w:cs="宋体"/>
                <w:szCs w:val="21"/>
              </w:rPr>
              <w:t>需具备讲台状态监视功能，支持显示未开机、运行中、离线设备的情况，以图标形式进行显示，清晰直观。（提供功能截图加盖投标人公章）</w:t>
            </w:r>
          </w:p>
          <w:p w14:paraId="2940A139">
            <w:pPr>
              <w:pStyle w:val="9"/>
              <w:numPr>
                <w:ilvl w:val="0"/>
                <w:numId w:val="57"/>
              </w:numPr>
              <w:ind w:left="420" w:hanging="420" w:firstLineChars="0"/>
              <w:rPr>
                <w:rFonts w:ascii="宋体" w:hAnsi="宋体" w:eastAsia="宋体" w:cs="宋体"/>
                <w:szCs w:val="21"/>
              </w:rPr>
            </w:pPr>
            <w:r>
              <w:rPr>
                <w:rFonts w:hint="eastAsia" w:ascii="宋体" w:hAnsi="宋体" w:eastAsia="宋体" w:cs="宋体"/>
                <w:szCs w:val="21"/>
              </w:rPr>
              <w:t>需具备设备权限控制，支持按楼栋、楼层、部门、单个用户授权进行授权来使用设备。（提供功能截图加盖投标人公章）</w:t>
            </w:r>
          </w:p>
          <w:p w14:paraId="2F75DE40">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需配置扩声系统智能音频主机1台，性能要求：</w:t>
            </w:r>
          </w:p>
          <w:p w14:paraId="57DC0F38">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高度≥1U，采用纯嵌入式模块化设。</w:t>
            </w:r>
          </w:p>
          <w:p w14:paraId="3040CC9C">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要求主机采用高速数字信号处理器，主频≥800MHz，最大主频1000MHz，满足复杂音频算法处理（提供CMA认证的权威检测报告证明加盖投标人公章）。</w:t>
            </w:r>
          </w:p>
          <w:p w14:paraId="40F63A6A">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调试控制接口：支持RJ45网络调试和RS232串口通讯功能。</w:t>
            </w:r>
          </w:p>
          <w:p w14:paraId="412BC1C2">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主机具有不少于6路麦克风输入、3路音频线路输入、4路音频线路输出。</w:t>
            </w:r>
          </w:p>
          <w:p w14:paraId="46B513BB">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主机软件带8入6出参量式音频矩阵功能，每路输入通道带扩展器、自动增益、参数均衡模块，每路输出通道带高低通、参数均衡、限幅器模块功能。</w:t>
            </w:r>
          </w:p>
          <w:p w14:paraId="2BC2C81F">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主机软件带有4级优先级别闪避器功能，可以把麦克风和音频信号分为4类，并分别进行闪避设置，每个级别闪避器设置内容包含阈值、衰减增益、启动和释放及保持时间，实现多种音频科学有机融合。</w:t>
            </w:r>
          </w:p>
          <w:p w14:paraId="6A842945">
            <w:pPr>
              <w:numPr>
                <w:ilvl w:val="0"/>
                <w:numId w:val="58"/>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信噪比：≥95dB。功率放大器的额定输出功率≥2*150W（3.2Ω）。、频率响应：20Hz-20kHz（±3dB）。</w:t>
            </w:r>
          </w:p>
          <w:p w14:paraId="6B303E5D">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需配置扩声系统话筒1台，性能要求：</w:t>
            </w:r>
          </w:p>
          <w:p w14:paraId="34D5711E">
            <w:pPr>
              <w:numPr>
                <w:ilvl w:val="0"/>
                <w:numId w:val="59"/>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采用心形指向音头</w:t>
            </w:r>
          </w:p>
          <w:p w14:paraId="7B616522">
            <w:pPr>
              <w:numPr>
                <w:ilvl w:val="0"/>
                <w:numId w:val="59"/>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用48伏幻象电源进行操作与运转</w:t>
            </w:r>
          </w:p>
          <w:p w14:paraId="6271D65D">
            <w:pPr>
              <w:numPr>
                <w:ilvl w:val="0"/>
                <w:numId w:val="59"/>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信噪比：≥80dB</w:t>
            </w:r>
          </w:p>
          <w:p w14:paraId="4439A84B">
            <w:pPr>
              <w:numPr>
                <w:ilvl w:val="0"/>
                <w:numId w:val="59"/>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最大声压级：135dB SPL</w:t>
            </w:r>
          </w:p>
          <w:p w14:paraId="72FA1E68">
            <w:pPr>
              <w:numPr>
                <w:ilvl w:val="0"/>
                <w:numId w:val="59"/>
              </w:numPr>
              <w:wordWrap w:val="0"/>
              <w:topLinePunct/>
              <w:autoSpaceDN w:val="0"/>
              <w:spacing w:line="240" w:lineRule="atLeast"/>
              <w:rPr>
                <w:rFonts w:ascii="宋体" w:hAnsi="宋体" w:eastAsia="宋体" w:cs="宋体"/>
                <w:szCs w:val="21"/>
              </w:rPr>
            </w:pPr>
            <w:r>
              <w:rPr>
                <w:rFonts w:hint="eastAsia" w:ascii="宋体" w:hAnsi="宋体" w:eastAsia="宋体" w:cs="宋体"/>
                <w:szCs w:val="21"/>
              </w:rPr>
              <w:t>输出阻抗： 200Ω</w:t>
            </w:r>
          </w:p>
          <w:p w14:paraId="006D81D5">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需配置扩声系统音箱1对，性能要求：</w:t>
            </w:r>
          </w:p>
          <w:p w14:paraId="041A7A36">
            <w:pPr>
              <w:numPr>
                <w:ilvl w:val="0"/>
                <w:numId w:val="60"/>
              </w:numPr>
              <w:spacing w:line="240" w:lineRule="atLeast"/>
              <w:rPr>
                <w:rFonts w:ascii="宋体" w:hAnsi="宋体" w:eastAsia="宋体" w:cs="宋体"/>
                <w:szCs w:val="21"/>
              </w:rPr>
            </w:pPr>
            <w:r>
              <w:rPr>
                <w:rFonts w:hint="eastAsia" w:ascii="宋体" w:hAnsi="宋体" w:eastAsia="宋体" w:cs="宋体"/>
                <w:szCs w:val="21"/>
              </w:rPr>
              <w:t>频率响应范围：50Hz-20kHz</w:t>
            </w:r>
          </w:p>
          <w:p w14:paraId="06CF1515">
            <w:pPr>
              <w:numPr>
                <w:ilvl w:val="0"/>
                <w:numId w:val="60"/>
              </w:numPr>
              <w:spacing w:line="240" w:lineRule="atLeast"/>
              <w:rPr>
                <w:rFonts w:ascii="宋体" w:hAnsi="宋体" w:eastAsia="宋体" w:cs="宋体"/>
                <w:szCs w:val="21"/>
              </w:rPr>
            </w:pPr>
            <w:r>
              <w:rPr>
                <w:rFonts w:hint="eastAsia" w:ascii="宋体" w:hAnsi="宋体" w:eastAsia="宋体" w:cs="宋体"/>
                <w:szCs w:val="21"/>
              </w:rPr>
              <w:t>单元配置：4.5吋中低音*2；3吋高音*1；额定功率：不大于65W</w:t>
            </w:r>
          </w:p>
          <w:p w14:paraId="51686CB9">
            <w:pPr>
              <w:numPr>
                <w:ilvl w:val="0"/>
                <w:numId w:val="60"/>
              </w:numPr>
              <w:spacing w:line="240" w:lineRule="atLeast"/>
              <w:rPr>
                <w:rFonts w:ascii="宋体" w:hAnsi="宋体" w:eastAsia="宋体" w:cs="宋体"/>
                <w:szCs w:val="21"/>
              </w:rPr>
            </w:pPr>
            <w:r>
              <w:rPr>
                <w:rFonts w:hint="eastAsia" w:ascii="宋体" w:hAnsi="宋体" w:eastAsia="宋体" w:cs="宋体"/>
                <w:szCs w:val="21"/>
              </w:rPr>
              <w:t>灵敏度：≥87dB；最大声压级：≥101dB</w:t>
            </w:r>
          </w:p>
          <w:p w14:paraId="2E1FE894">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需配置智控主机1台，性能要求：</w:t>
            </w:r>
          </w:p>
          <w:p w14:paraId="192A4CFC">
            <w:pPr>
              <w:numPr>
                <w:ilvl w:val="0"/>
                <w:numId w:val="61"/>
              </w:numPr>
              <w:spacing w:line="240" w:lineRule="atLeast"/>
              <w:rPr>
                <w:rFonts w:ascii="宋体" w:hAnsi="宋体" w:eastAsia="宋体" w:cs="宋体"/>
                <w:szCs w:val="21"/>
              </w:rPr>
            </w:pPr>
            <w:r>
              <w:rPr>
                <w:rFonts w:hint="eastAsia" w:ascii="宋体" w:hAnsi="宋体" w:eastAsia="宋体" w:cs="宋体"/>
                <w:szCs w:val="21"/>
              </w:rPr>
              <w:t>≥2个RS232串口通讯接口，≥2个USB-A型RS232接口，≥1个RJ45接口，≥1个3PIN座子音频输出接口，≥1个PPT翻页接口，≥1个12V1A电源接口，≥1个自锁电源开关，≥1个ANT天线接口，≥1个红外对频外接接口。</w:t>
            </w:r>
          </w:p>
          <w:p w14:paraId="06D82383">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需配置手持麦1台，性能要求：</w:t>
            </w:r>
          </w:p>
          <w:p w14:paraId="2CD70267">
            <w:pPr>
              <w:numPr>
                <w:ilvl w:val="0"/>
                <w:numId w:val="62"/>
              </w:numPr>
              <w:spacing w:line="240" w:lineRule="atLeast"/>
              <w:rPr>
                <w:rFonts w:ascii="宋体" w:hAnsi="宋体" w:eastAsia="宋体" w:cs="宋体"/>
                <w:szCs w:val="21"/>
              </w:rPr>
            </w:pPr>
            <w:r>
              <w:rPr>
                <w:rFonts w:hint="eastAsia" w:ascii="宋体" w:hAnsi="宋体" w:eastAsia="宋体" w:cs="宋体"/>
                <w:szCs w:val="21"/>
              </w:rPr>
              <w:t>双模无线麦克风，红外对频，2.4G音频传输；麦克风上含红外对频窗，能直接与充电底座上的红外接收窗进行对频，对频成功后自动锁频，不串频、无干扰。第一次对频成功后开机即可正常使用，无需再次对频；</w:t>
            </w:r>
          </w:p>
          <w:p w14:paraId="4F83EA88">
            <w:pPr>
              <w:numPr>
                <w:ilvl w:val="0"/>
                <w:numId w:val="62"/>
              </w:numPr>
              <w:spacing w:line="240" w:lineRule="atLeast"/>
              <w:rPr>
                <w:rFonts w:ascii="宋体" w:hAnsi="宋体" w:eastAsia="宋体" w:cs="宋体"/>
                <w:szCs w:val="21"/>
              </w:rPr>
            </w:pPr>
            <w:r>
              <w:rPr>
                <w:rFonts w:hint="eastAsia" w:ascii="宋体" w:hAnsi="宋体" w:eastAsia="宋体" w:cs="宋体"/>
                <w:szCs w:val="21"/>
              </w:rPr>
              <w:t>麦克风、激光笔、PPT翻页笔一体式设计，一个设备满足多种需求；（提供CMA认证的权威检测报告证明加盖投标人公章）</w:t>
            </w:r>
          </w:p>
          <w:p w14:paraId="12C93754">
            <w:pPr>
              <w:numPr>
                <w:ilvl w:val="0"/>
                <w:numId w:val="62"/>
              </w:numPr>
              <w:spacing w:line="240" w:lineRule="atLeast"/>
              <w:rPr>
                <w:rFonts w:ascii="宋体" w:hAnsi="宋体" w:eastAsia="宋体" w:cs="宋体"/>
                <w:szCs w:val="21"/>
              </w:rPr>
            </w:pPr>
            <w:r>
              <w:rPr>
                <w:rFonts w:hint="eastAsia" w:ascii="宋体" w:hAnsi="宋体" w:eastAsia="宋体" w:cs="宋体"/>
                <w:szCs w:val="21"/>
              </w:rPr>
              <w:t>可通过麦克风上的彩色显示屏调节五档屏幕亮度、限幅器开关、自动增益开关、4档EQ高频、4档EQ低频、降噪开关等功能，快速定制专属音质；（提供CMA认证的权威检测报告证明加盖投标人公章）</w:t>
            </w:r>
          </w:p>
          <w:p w14:paraId="4C5C55C6">
            <w:pPr>
              <w:numPr>
                <w:ilvl w:val="0"/>
                <w:numId w:val="62"/>
              </w:numPr>
              <w:spacing w:line="240" w:lineRule="atLeast"/>
              <w:rPr>
                <w:rFonts w:ascii="宋体" w:hAnsi="宋体" w:eastAsia="宋体" w:cs="宋体"/>
                <w:szCs w:val="21"/>
              </w:rPr>
            </w:pPr>
            <w:r>
              <w:rPr>
                <w:rFonts w:hint="eastAsia" w:ascii="宋体" w:hAnsi="宋体" w:eastAsia="宋体" w:cs="宋体"/>
                <w:szCs w:val="21"/>
              </w:rPr>
              <w:t>单个接收器即可达到≥25m传输距离，不断连、不卡顿。</w:t>
            </w:r>
          </w:p>
          <w:p w14:paraId="0D5378FB">
            <w:pPr>
              <w:numPr>
                <w:ilvl w:val="0"/>
                <w:numId w:val="62"/>
              </w:numPr>
              <w:spacing w:line="240" w:lineRule="atLeast"/>
              <w:rPr>
                <w:rFonts w:ascii="宋体" w:hAnsi="宋体" w:eastAsia="宋体" w:cs="宋体"/>
                <w:szCs w:val="21"/>
              </w:rPr>
            </w:pPr>
            <w:r>
              <w:rPr>
                <w:rFonts w:hint="eastAsia" w:ascii="宋体" w:hAnsi="宋体" w:eastAsia="宋体" w:cs="宋体"/>
                <w:szCs w:val="21"/>
              </w:rPr>
              <w:t>内置可充电锂电池，1.5小时充满电，可持续使用≥9小时；</w:t>
            </w:r>
          </w:p>
          <w:p w14:paraId="5654E5D0">
            <w:pPr>
              <w:widowControl/>
              <w:numPr>
                <w:ilvl w:val="1"/>
                <w:numId w:val="50"/>
              </w:numPr>
              <w:adjustRightInd w:val="0"/>
              <w:snapToGrid w:val="0"/>
              <w:spacing w:line="288" w:lineRule="auto"/>
              <w:rPr>
                <w:rFonts w:ascii="宋体" w:hAnsi="宋体" w:eastAsia="宋体" w:cs="宋体"/>
                <w:szCs w:val="21"/>
              </w:rPr>
            </w:pPr>
            <w:r>
              <w:rPr>
                <w:rFonts w:hint="eastAsia" w:ascii="宋体" w:hAnsi="宋体" w:eastAsia="宋体" w:cs="宋体"/>
                <w:szCs w:val="21"/>
              </w:rPr>
              <w:t>麦克风断开连接后，手持麦会发出蜂鸣声并于麦克风彩色显示屏上显示“请放回”，以提示老师归还麦克风。（提供CMA认证的权威检测报告证明加盖投标人公章）需配置智能充电底座1台，性能要求：</w:t>
            </w:r>
          </w:p>
          <w:p w14:paraId="120131FC">
            <w:pPr>
              <w:numPr>
                <w:ilvl w:val="0"/>
                <w:numId w:val="63"/>
              </w:numPr>
              <w:spacing w:line="240" w:lineRule="atLeast"/>
              <w:rPr>
                <w:rFonts w:ascii="宋体" w:hAnsi="宋体" w:eastAsia="宋体" w:cs="宋体"/>
                <w:szCs w:val="21"/>
              </w:rPr>
            </w:pPr>
            <w:r>
              <w:rPr>
                <w:rFonts w:hint="eastAsia" w:ascii="宋体" w:hAnsi="宋体" w:eastAsia="宋体" w:cs="宋体"/>
                <w:szCs w:val="21"/>
              </w:rPr>
              <w:t>感应式磁控锁充电底座，可通过中控、音频主机云平台两种方式授权释放解锁权限，也可以设置无需权限，直接触摸底座的解锁按键解锁；</w:t>
            </w:r>
          </w:p>
          <w:p w14:paraId="52E746B8">
            <w:pPr>
              <w:numPr>
                <w:ilvl w:val="0"/>
                <w:numId w:val="63"/>
              </w:numPr>
              <w:spacing w:line="240" w:lineRule="atLeast"/>
              <w:rPr>
                <w:rFonts w:ascii="宋体" w:hAnsi="宋体" w:eastAsia="宋体" w:cs="宋体"/>
                <w:szCs w:val="21"/>
              </w:rPr>
            </w:pPr>
            <w:r>
              <w:rPr>
                <w:rFonts w:hint="eastAsia" w:ascii="宋体" w:hAnsi="宋体" w:eastAsia="宋体" w:cs="宋体"/>
                <w:szCs w:val="21"/>
              </w:rPr>
              <w:t>充电底座通电状态下，可将笔形麦克风放入充电底座即可自动感应上锁；</w:t>
            </w:r>
          </w:p>
          <w:p w14:paraId="0D90E733">
            <w:pPr>
              <w:numPr>
                <w:ilvl w:val="0"/>
                <w:numId w:val="63"/>
              </w:numPr>
              <w:spacing w:line="240" w:lineRule="atLeast"/>
              <w:rPr>
                <w:rFonts w:ascii="宋体" w:hAnsi="宋体" w:eastAsia="宋体" w:cs="宋体"/>
                <w:szCs w:val="21"/>
              </w:rPr>
            </w:pPr>
            <w:r>
              <w:rPr>
                <w:rFonts w:hint="eastAsia" w:ascii="宋体" w:hAnsi="宋体" w:eastAsia="宋体" w:cs="宋体"/>
                <w:szCs w:val="21"/>
              </w:rPr>
              <w:t>充电底座≥1个独立指示灯。≥1个感应式触摸式按键，已解锁后解锁按键为绿色，已锁定后解锁按键为红色；</w:t>
            </w:r>
          </w:p>
          <w:p w14:paraId="0B0247A7">
            <w:pPr>
              <w:numPr>
                <w:ilvl w:val="0"/>
                <w:numId w:val="63"/>
              </w:numPr>
              <w:spacing w:line="240" w:lineRule="atLeast"/>
              <w:rPr>
                <w:rFonts w:ascii="宋体" w:hAnsi="宋体" w:eastAsia="宋体" w:cs="宋体"/>
                <w:szCs w:val="21"/>
              </w:rPr>
            </w:pPr>
            <w:r>
              <w:rPr>
                <w:rFonts w:hint="eastAsia" w:ascii="宋体" w:hAnsi="宋体" w:eastAsia="宋体" w:cs="宋体"/>
                <w:szCs w:val="21"/>
              </w:rPr>
              <w:t>充电底座≥1个5V 3A电源接口，≥1个IR红外接收口，一≥个信号传输USB口；</w:t>
            </w:r>
          </w:p>
          <w:p w14:paraId="71838704">
            <w:pPr>
              <w:numPr>
                <w:ilvl w:val="0"/>
                <w:numId w:val="63"/>
              </w:numPr>
              <w:spacing w:line="240" w:lineRule="atLeast"/>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szCs w:val="21"/>
              </w:rPr>
              <w:t>底座采用积木式设计，可拓展底座达到多麦多充电座的目的，便于学校拓展设备；</w:t>
            </w:r>
          </w:p>
        </w:tc>
        <w:tc>
          <w:tcPr>
            <w:tcW w:w="376" w:type="pct"/>
            <w:vAlign w:val="center"/>
          </w:tcPr>
          <w:p w14:paraId="5DDF8AE1">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套</w:t>
            </w:r>
          </w:p>
        </w:tc>
        <w:tc>
          <w:tcPr>
            <w:tcW w:w="357" w:type="pct"/>
            <w:vAlign w:val="center"/>
          </w:tcPr>
          <w:p w14:paraId="63DFBF4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r w14:paraId="5B2C5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301" w:type="pct"/>
            <w:vAlign w:val="center"/>
          </w:tcPr>
          <w:p w14:paraId="7A615704">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11</w:t>
            </w:r>
          </w:p>
        </w:tc>
        <w:tc>
          <w:tcPr>
            <w:tcW w:w="816" w:type="pct"/>
            <w:vAlign w:val="center"/>
          </w:tcPr>
          <w:p w14:paraId="03543D20">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b/>
                <w:bCs/>
                <w:color w:val="000000"/>
                <w:szCs w:val="21"/>
                <w:lang w:val="zh-CN" w:bidi="ar"/>
              </w:rPr>
              <w:t>★系统集成</w:t>
            </w:r>
          </w:p>
        </w:tc>
        <w:tc>
          <w:tcPr>
            <w:tcW w:w="3148" w:type="pct"/>
            <w:vAlign w:val="center"/>
          </w:tcPr>
          <w:p w14:paraId="51B9B417">
            <w:pPr>
              <w:autoSpaceDE w:val="0"/>
              <w:autoSpaceDN w:val="0"/>
              <w:adjustRightInd w:val="0"/>
              <w:snapToGrid w:val="0"/>
              <w:rPr>
                <w:rFonts w:ascii="宋体" w:hAnsi="宋体" w:eastAsia="宋体" w:cs="宋体"/>
                <w:color w:val="000000"/>
                <w:szCs w:val="21"/>
                <w:lang w:val="zh-CN" w:bidi="ar"/>
              </w:rPr>
            </w:pPr>
            <w:r>
              <w:rPr>
                <w:rFonts w:hint="eastAsia" w:ascii="宋体" w:hAnsi="宋体" w:eastAsia="宋体" w:cs="宋体"/>
                <w:color w:val="000000"/>
                <w:szCs w:val="21"/>
                <w:lang w:val="zh-CN" w:bidi="ar"/>
              </w:rPr>
              <w:t>集成建设</w:t>
            </w:r>
            <w:r>
              <w:rPr>
                <w:rFonts w:hint="eastAsia" w:ascii="宋体" w:hAnsi="宋体" w:eastAsia="宋体" w:cs="宋体"/>
                <w:color w:val="000000"/>
                <w:szCs w:val="21"/>
                <w:lang w:bidi="ar"/>
              </w:rPr>
              <w:t>计算机</w:t>
            </w:r>
            <w:r>
              <w:rPr>
                <w:rFonts w:hint="eastAsia" w:ascii="宋体" w:hAnsi="宋体" w:eastAsia="宋体" w:cs="宋体"/>
                <w:color w:val="000000"/>
                <w:szCs w:val="21"/>
                <w:lang w:val="zh-CN" w:bidi="ar"/>
              </w:rPr>
              <w:t>实验室</w:t>
            </w:r>
            <w:r>
              <w:rPr>
                <w:rFonts w:hint="eastAsia" w:ascii="宋体" w:hAnsi="宋体" w:eastAsia="宋体" w:cs="宋体"/>
                <w:color w:val="000000"/>
                <w:szCs w:val="21"/>
                <w:lang w:bidi="ar"/>
              </w:rPr>
              <w:t>1</w:t>
            </w:r>
            <w:r>
              <w:rPr>
                <w:rFonts w:hint="eastAsia" w:ascii="宋体" w:hAnsi="宋体" w:eastAsia="宋体" w:cs="宋体"/>
                <w:color w:val="000000"/>
                <w:szCs w:val="21"/>
                <w:lang w:val="zh-CN" w:bidi="ar"/>
              </w:rPr>
              <w:t>间升级</w:t>
            </w:r>
            <w:r>
              <w:rPr>
                <w:rFonts w:hint="eastAsia" w:ascii="宋体" w:hAnsi="宋体" w:eastAsia="宋体" w:cs="宋体"/>
                <w:color w:val="000000"/>
                <w:szCs w:val="21"/>
                <w:lang w:bidi="ar"/>
              </w:rPr>
              <w:t>为金融</w:t>
            </w:r>
            <w:r>
              <w:rPr>
                <w:rFonts w:hint="eastAsia" w:ascii="宋体" w:hAnsi="宋体" w:eastAsia="宋体" w:cs="宋体"/>
                <w:color w:val="000000"/>
                <w:szCs w:val="21"/>
                <w:lang w:val="zh-CN" w:bidi="ar"/>
              </w:rPr>
              <w:t>模拟实训中心，拓展</w:t>
            </w:r>
            <w:r>
              <w:rPr>
                <w:rFonts w:hint="eastAsia" w:ascii="宋体" w:hAnsi="宋体" w:eastAsia="宋体" w:cs="宋体"/>
                <w:color w:val="000000"/>
                <w:szCs w:val="21"/>
                <w:lang w:bidi="ar"/>
              </w:rPr>
              <w:t>升级实训</w:t>
            </w:r>
            <w:r>
              <w:rPr>
                <w:rFonts w:hint="eastAsia" w:ascii="宋体" w:hAnsi="宋体" w:eastAsia="宋体" w:cs="宋体"/>
                <w:color w:val="000000"/>
                <w:szCs w:val="21"/>
                <w:lang w:val="zh-CN" w:bidi="ar"/>
              </w:rPr>
              <w:t>中心</w:t>
            </w:r>
            <w:r>
              <w:rPr>
                <w:rFonts w:hint="eastAsia" w:ascii="宋体" w:hAnsi="宋体" w:eastAsia="宋体" w:cs="宋体"/>
                <w:color w:val="000000"/>
                <w:szCs w:val="21"/>
                <w:lang w:bidi="ar"/>
              </w:rPr>
              <w:t>3</w:t>
            </w:r>
            <w:r>
              <w:rPr>
                <w:rFonts w:hint="eastAsia" w:ascii="宋体" w:hAnsi="宋体" w:eastAsia="宋体" w:cs="宋体"/>
                <w:color w:val="000000"/>
                <w:szCs w:val="21"/>
                <w:lang w:val="zh-CN" w:bidi="ar"/>
              </w:rPr>
              <w:t>间，总共</w:t>
            </w:r>
            <w:r>
              <w:rPr>
                <w:rFonts w:hint="eastAsia" w:ascii="宋体" w:hAnsi="宋体" w:eastAsia="宋体" w:cs="宋体"/>
                <w:color w:val="000000"/>
                <w:szCs w:val="21"/>
                <w:lang w:bidi="ar"/>
              </w:rPr>
              <w:t>4</w:t>
            </w:r>
            <w:r>
              <w:rPr>
                <w:rFonts w:hint="eastAsia" w:ascii="宋体" w:hAnsi="宋体" w:eastAsia="宋体" w:cs="宋体"/>
                <w:color w:val="000000"/>
                <w:szCs w:val="21"/>
                <w:lang w:val="zh-CN" w:bidi="ar"/>
              </w:rPr>
              <w:t>间，具体</w:t>
            </w:r>
            <w:r>
              <w:rPr>
                <w:rFonts w:hint="eastAsia" w:ascii="宋体" w:hAnsi="宋体" w:eastAsia="宋体" w:cs="宋体"/>
                <w:color w:val="000000"/>
                <w:szCs w:val="21"/>
                <w:lang w:bidi="ar"/>
              </w:rPr>
              <w:t>要</w:t>
            </w:r>
            <w:r>
              <w:rPr>
                <w:rFonts w:hint="eastAsia" w:ascii="宋体" w:hAnsi="宋体" w:eastAsia="宋体" w:cs="宋体"/>
                <w:color w:val="000000"/>
                <w:szCs w:val="21"/>
                <w:lang w:val="zh-CN" w:bidi="ar"/>
              </w:rPr>
              <w:t>求如下：</w:t>
            </w:r>
          </w:p>
          <w:p w14:paraId="5C3EAA6D">
            <w:pPr>
              <w:autoSpaceDE w:val="0"/>
              <w:autoSpaceDN w:val="0"/>
              <w:adjustRightInd w:val="0"/>
              <w:snapToGrid w:val="0"/>
              <w:rPr>
                <w:rFonts w:ascii="宋体" w:hAnsi="宋体" w:eastAsia="宋体" w:cs="宋体"/>
                <w:color w:val="000000"/>
                <w:szCs w:val="21"/>
                <w:lang w:val="zh-CN" w:bidi="ar"/>
              </w:rPr>
            </w:pPr>
            <w:r>
              <w:rPr>
                <w:rFonts w:hint="eastAsia" w:ascii="宋体" w:hAnsi="宋体" w:eastAsia="宋体" w:cs="宋体"/>
                <w:color w:val="000000"/>
                <w:szCs w:val="21"/>
                <w:lang w:val="zh-CN" w:bidi="ar"/>
              </w:rPr>
              <w:t>（1）投标单位需根据采购人</w:t>
            </w:r>
            <w:r>
              <w:rPr>
                <w:rFonts w:hint="eastAsia" w:ascii="宋体" w:hAnsi="宋体" w:eastAsia="宋体" w:cs="宋体"/>
                <w:color w:val="000000"/>
                <w:szCs w:val="21"/>
                <w:lang w:bidi="ar"/>
              </w:rPr>
              <w:t>需求</w:t>
            </w:r>
            <w:r>
              <w:rPr>
                <w:rFonts w:hint="eastAsia" w:ascii="宋体" w:hAnsi="宋体" w:eastAsia="宋体" w:cs="宋体"/>
                <w:color w:val="000000"/>
                <w:szCs w:val="21"/>
                <w:lang w:val="zh-CN" w:bidi="ar"/>
              </w:rPr>
              <w:t>完成该项目支撑环境建设相关</w:t>
            </w:r>
            <w:r>
              <w:rPr>
                <w:rFonts w:hint="eastAsia" w:ascii="宋体" w:hAnsi="宋体" w:eastAsia="宋体" w:cs="宋体"/>
                <w:color w:val="000000"/>
                <w:szCs w:val="21"/>
                <w:lang w:bidi="ar"/>
              </w:rPr>
              <w:t>方案</w:t>
            </w:r>
            <w:r>
              <w:rPr>
                <w:rFonts w:hint="eastAsia" w:ascii="宋体" w:hAnsi="宋体" w:eastAsia="宋体" w:cs="宋体"/>
                <w:color w:val="000000"/>
                <w:szCs w:val="21"/>
                <w:lang w:val="zh-CN" w:bidi="ar"/>
              </w:rPr>
              <w:t>，</w:t>
            </w:r>
            <w:r>
              <w:rPr>
                <w:rFonts w:hint="eastAsia" w:ascii="宋体" w:hAnsi="宋体" w:eastAsia="宋体" w:cs="宋体"/>
                <w:color w:val="000000"/>
                <w:szCs w:val="21"/>
                <w:lang w:bidi="ar"/>
              </w:rPr>
              <w:t>用户</w:t>
            </w:r>
            <w:r>
              <w:rPr>
                <w:rFonts w:hint="eastAsia" w:ascii="宋体" w:hAnsi="宋体" w:eastAsia="宋体" w:cs="宋体"/>
                <w:color w:val="000000"/>
                <w:szCs w:val="21"/>
                <w:lang w:val="zh-CN" w:bidi="ar"/>
              </w:rPr>
              <w:t>认可确认无误后方可进行项目实施和项目验收等工作；</w:t>
            </w:r>
          </w:p>
          <w:p w14:paraId="6B1D00CB">
            <w:pPr>
              <w:autoSpaceDE w:val="0"/>
              <w:autoSpaceDN w:val="0"/>
              <w:adjustRightInd w:val="0"/>
              <w:snapToGrid w:val="0"/>
              <w:rPr>
                <w:rFonts w:ascii="宋体" w:hAnsi="宋体" w:eastAsia="宋体" w:cs="宋体"/>
                <w:color w:val="000000"/>
                <w:szCs w:val="21"/>
                <w:lang w:val="zh-CN" w:bidi="ar"/>
              </w:rPr>
            </w:pPr>
            <w:r>
              <w:rPr>
                <w:rFonts w:hint="eastAsia" w:ascii="宋体" w:hAnsi="宋体" w:eastAsia="宋体" w:cs="宋体"/>
                <w:color w:val="000000"/>
                <w:szCs w:val="21"/>
                <w:lang w:val="zh-CN" w:bidi="ar"/>
              </w:rPr>
              <w:t>（2）投标单位需根据采购人需求完成本项目所有升级改造内容需包含且不限于所采购软硬件设备的安装调试、施工布管布线、各平台</w:t>
            </w:r>
            <w:r>
              <w:rPr>
                <w:rFonts w:hint="eastAsia" w:ascii="宋体" w:hAnsi="宋体" w:eastAsia="宋体" w:cs="宋体"/>
                <w:color w:val="000000"/>
                <w:szCs w:val="21"/>
                <w:lang w:bidi="ar"/>
              </w:rPr>
              <w:t>使用</w:t>
            </w:r>
            <w:r>
              <w:rPr>
                <w:rFonts w:hint="eastAsia" w:ascii="宋体" w:hAnsi="宋体" w:eastAsia="宋体" w:cs="宋体"/>
                <w:color w:val="000000"/>
                <w:szCs w:val="21"/>
                <w:lang w:val="zh-CN" w:bidi="ar"/>
              </w:rPr>
              <w:t>对接、数据互通，系统集成、现场运维保障、</w:t>
            </w:r>
            <w:r>
              <w:rPr>
                <w:rFonts w:hint="eastAsia" w:ascii="宋体" w:hAnsi="宋体" w:eastAsia="宋体" w:cs="宋体"/>
                <w:color w:val="000000"/>
                <w:szCs w:val="21"/>
                <w:lang w:bidi="ar"/>
              </w:rPr>
              <w:t>整体设施换新等，屋内全部设备设施需满足用户需求进行维修</w:t>
            </w:r>
            <w:r>
              <w:rPr>
                <w:rFonts w:hint="eastAsia" w:ascii="宋体" w:hAnsi="宋体" w:eastAsia="宋体" w:cs="宋体"/>
                <w:color w:val="000000"/>
                <w:szCs w:val="21"/>
                <w:lang w:val="zh-CN" w:bidi="ar"/>
              </w:rPr>
              <w:t>换新升级改造；</w:t>
            </w:r>
          </w:p>
          <w:p w14:paraId="52B46CD9">
            <w:pPr>
              <w:autoSpaceDE w:val="0"/>
              <w:autoSpaceDN w:val="0"/>
              <w:adjustRightInd w:val="0"/>
              <w:snapToGrid w:val="0"/>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szCs w:val="21"/>
                <w:lang w:val="zh-CN" w:bidi="ar"/>
              </w:rPr>
              <w:t>（</w:t>
            </w:r>
            <w:r>
              <w:rPr>
                <w:rFonts w:hint="eastAsia" w:ascii="宋体" w:hAnsi="宋体" w:eastAsia="宋体" w:cs="宋体"/>
                <w:color w:val="000000"/>
                <w:szCs w:val="21"/>
                <w:lang w:bidi="ar"/>
              </w:rPr>
              <w:t>3</w:t>
            </w:r>
            <w:r>
              <w:rPr>
                <w:rFonts w:hint="eastAsia" w:ascii="宋体" w:hAnsi="宋体" w:eastAsia="宋体" w:cs="宋体"/>
                <w:color w:val="000000"/>
                <w:szCs w:val="21"/>
                <w:lang w:val="zh-CN" w:bidi="ar"/>
              </w:rPr>
              <w:t>）项目中包含的一切费用由中标单位承担，甲方无需支付额外费用。</w:t>
            </w:r>
            <w:r>
              <w:rPr>
                <w:rFonts w:hint="eastAsia" w:ascii="宋体" w:hAnsi="宋体" w:eastAsia="宋体" w:cs="宋体"/>
                <w:color w:val="000000"/>
                <w:szCs w:val="21"/>
                <w:lang w:bidi="ar"/>
              </w:rPr>
              <w:t>以上</w:t>
            </w:r>
            <w:r>
              <w:rPr>
                <w:rFonts w:hint="eastAsia" w:ascii="宋体" w:hAnsi="宋体" w:eastAsia="宋体" w:cs="宋体"/>
                <w:color w:val="000000"/>
                <w:szCs w:val="21"/>
                <w:lang w:val="zh-CN" w:bidi="ar"/>
              </w:rPr>
              <w:t>工作</w:t>
            </w:r>
            <w:r>
              <w:rPr>
                <w:rFonts w:hint="eastAsia" w:ascii="宋体" w:hAnsi="宋体" w:eastAsia="宋体" w:cs="宋体"/>
                <w:color w:val="000000"/>
                <w:szCs w:val="21"/>
                <w:lang w:bidi="ar"/>
              </w:rPr>
              <w:t>需全部满足</w:t>
            </w:r>
            <w:r>
              <w:rPr>
                <w:rFonts w:hint="eastAsia" w:ascii="宋体" w:hAnsi="宋体" w:eastAsia="宋体" w:cs="宋体"/>
                <w:color w:val="000000"/>
                <w:szCs w:val="21"/>
                <w:lang w:val="zh-CN" w:bidi="ar"/>
              </w:rPr>
              <w:t>用户实际需求</w:t>
            </w:r>
            <w:r>
              <w:rPr>
                <w:rFonts w:hint="eastAsia" w:ascii="宋体" w:hAnsi="宋体" w:eastAsia="宋体" w:cs="宋体"/>
                <w:color w:val="000000"/>
                <w:szCs w:val="21"/>
                <w:lang w:bidi="ar"/>
              </w:rPr>
              <w:t>和标准后方可</w:t>
            </w:r>
            <w:r>
              <w:rPr>
                <w:rFonts w:hint="eastAsia" w:ascii="宋体" w:hAnsi="宋体" w:eastAsia="宋体" w:cs="宋体"/>
                <w:color w:val="000000"/>
                <w:szCs w:val="21"/>
                <w:lang w:val="zh-CN" w:bidi="ar"/>
              </w:rPr>
              <w:t>实施</w:t>
            </w:r>
            <w:r>
              <w:rPr>
                <w:rFonts w:hint="eastAsia" w:ascii="宋体" w:hAnsi="宋体" w:eastAsia="宋体" w:cs="宋体"/>
                <w:color w:val="000000"/>
                <w:szCs w:val="21"/>
                <w:lang w:bidi="ar"/>
              </w:rPr>
              <w:t>.</w:t>
            </w:r>
          </w:p>
        </w:tc>
        <w:tc>
          <w:tcPr>
            <w:tcW w:w="376" w:type="pct"/>
            <w:vAlign w:val="center"/>
          </w:tcPr>
          <w:p w14:paraId="6EC09978">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项</w:t>
            </w:r>
          </w:p>
        </w:tc>
        <w:tc>
          <w:tcPr>
            <w:tcW w:w="357" w:type="pct"/>
            <w:vAlign w:val="center"/>
          </w:tcPr>
          <w:p w14:paraId="6DCC8C39">
            <w:pPr>
              <w:jc w:val="center"/>
              <w:rPr>
                <w:rFonts w:ascii="宋体" w:hAnsi="宋体" w:eastAsia="宋体" w:cs="宋体"/>
                <w:color w:val="000000" w:themeColor="text1"/>
                <w:kern w:val="0"/>
                <w:szCs w:val="21"/>
                <w14:textFill>
                  <w14:solidFill>
                    <w14:schemeClr w14:val="tx1"/>
                  </w14:solidFill>
                </w14:textFill>
              </w:rPr>
            </w:pPr>
            <w:r>
              <w:rPr>
                <w:rFonts w:hint="eastAsia" w:ascii="宋体" w:hAnsi="宋体" w:eastAsia="宋体" w:cs="宋体"/>
                <w:color w:val="000000" w:themeColor="text1"/>
                <w:kern w:val="0"/>
                <w:szCs w:val="21"/>
                <w14:textFill>
                  <w14:solidFill>
                    <w14:schemeClr w14:val="tx1"/>
                  </w14:solidFill>
                </w14:textFill>
              </w:rPr>
              <w:t>1</w:t>
            </w:r>
          </w:p>
        </w:tc>
      </w:tr>
    </w:tbl>
    <w:p w14:paraId="4FCB5D88">
      <w:pPr>
        <w:rPr>
          <w:color w:val="FF0000"/>
          <w:sz w:val="24"/>
          <w:szCs w:val="24"/>
        </w:rPr>
      </w:pPr>
    </w:p>
    <w:p w14:paraId="47D006DE">
      <w:pPr>
        <w:rPr>
          <w:color w:val="FF0000"/>
          <w:sz w:val="24"/>
          <w:szCs w:val="24"/>
        </w:rPr>
      </w:pPr>
    </w:p>
    <w:p w14:paraId="12A45209">
      <w:pPr>
        <w:rPr>
          <w:color w:val="FF0000"/>
          <w:sz w:val="24"/>
          <w:szCs w:val="24"/>
        </w:rPr>
      </w:pPr>
    </w:p>
    <w:p w14:paraId="44EBDF83">
      <w:pPr>
        <w:rPr>
          <w:rFonts w:ascii="宋体" w:hAnsi="宋体" w:eastAsia="宋体" w:cs="宋体"/>
          <w:color w:val="FF0000"/>
          <w:sz w:val="24"/>
          <w:szCs w:val="24"/>
        </w:rPr>
      </w:pPr>
      <w:r>
        <w:rPr>
          <w:rFonts w:hint="eastAsia" w:ascii="宋体" w:hAnsi="宋体" w:eastAsia="宋体" w:cs="宋体"/>
          <w:kern w:val="0"/>
          <w:sz w:val="24"/>
          <w:lang w:bidi="ar"/>
        </w:rPr>
        <w:t>5、部分产品具体参数</w:t>
      </w:r>
    </w:p>
    <w:p w14:paraId="27EA7FEE">
      <w:r>
        <w:rPr>
          <w:rFonts w:hint="eastAsia" w:ascii="宋体" w:hAnsi="宋体" w:eastAsia="宋体"/>
          <w:b/>
          <w:bCs/>
          <w:color w:val="000000"/>
          <w:szCs w:val="21"/>
          <w:shd w:val="clear" w:color="auto" w:fill="FFFFFF"/>
        </w:rPr>
        <w:t>5.1工作站（学生模拟终端）</w:t>
      </w:r>
    </w:p>
    <w:tbl>
      <w:tblPr>
        <w:tblStyle w:val="5"/>
        <w:tblW w:w="8760" w:type="dxa"/>
        <w:tblInd w:w="96" w:type="dxa"/>
        <w:tblLayout w:type="autofit"/>
        <w:tblCellMar>
          <w:top w:w="0" w:type="dxa"/>
          <w:left w:w="108" w:type="dxa"/>
          <w:bottom w:w="0" w:type="dxa"/>
          <w:right w:w="108" w:type="dxa"/>
        </w:tblCellMar>
      </w:tblPr>
      <w:tblGrid>
        <w:gridCol w:w="963"/>
        <w:gridCol w:w="961"/>
        <w:gridCol w:w="963"/>
        <w:gridCol w:w="1728"/>
        <w:gridCol w:w="4145"/>
      </w:tblGrid>
      <w:tr w14:paraId="0D3AA3F3">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A3A910B">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序号</w:t>
            </w:r>
          </w:p>
        </w:tc>
        <w:tc>
          <w:tcPr>
            <w:tcW w:w="961" w:type="dxa"/>
            <w:tcBorders>
              <w:top w:val="single" w:color="000000" w:sz="4" w:space="0"/>
              <w:left w:val="single" w:color="000000" w:sz="4" w:space="0"/>
              <w:bottom w:val="single" w:color="000000" w:sz="4" w:space="0"/>
              <w:right w:val="single" w:color="000000" w:sz="4" w:space="0"/>
            </w:tcBorders>
            <w:vAlign w:val="center"/>
          </w:tcPr>
          <w:p w14:paraId="63DB4D0D">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指标分类</w:t>
            </w:r>
          </w:p>
        </w:tc>
        <w:tc>
          <w:tcPr>
            <w:tcW w:w="963" w:type="dxa"/>
            <w:tcBorders>
              <w:top w:val="single" w:color="000000" w:sz="4" w:space="0"/>
              <w:left w:val="single" w:color="000000" w:sz="4" w:space="0"/>
              <w:bottom w:val="single" w:color="000000" w:sz="4" w:space="0"/>
              <w:right w:val="single" w:color="000000" w:sz="4" w:space="0"/>
            </w:tcBorders>
            <w:vAlign w:val="center"/>
          </w:tcPr>
          <w:p w14:paraId="6F27E7CD">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一级指标</w:t>
            </w:r>
          </w:p>
        </w:tc>
        <w:tc>
          <w:tcPr>
            <w:tcW w:w="1728" w:type="dxa"/>
            <w:tcBorders>
              <w:top w:val="single" w:color="000000" w:sz="4" w:space="0"/>
              <w:left w:val="single" w:color="000000" w:sz="4" w:space="0"/>
              <w:bottom w:val="single" w:color="000000" w:sz="4" w:space="0"/>
              <w:right w:val="single" w:color="000000" w:sz="4" w:space="0"/>
            </w:tcBorders>
            <w:vAlign w:val="center"/>
          </w:tcPr>
          <w:p w14:paraId="68F49BE1">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二级指标</w:t>
            </w:r>
          </w:p>
        </w:tc>
        <w:tc>
          <w:tcPr>
            <w:tcW w:w="4145" w:type="dxa"/>
            <w:tcBorders>
              <w:top w:val="single" w:color="000000" w:sz="4" w:space="0"/>
              <w:left w:val="single" w:color="000000" w:sz="4" w:space="0"/>
              <w:bottom w:val="single" w:color="000000" w:sz="4" w:space="0"/>
              <w:right w:val="single" w:color="000000" w:sz="4" w:space="0"/>
            </w:tcBorders>
            <w:vAlign w:val="center"/>
          </w:tcPr>
          <w:p w14:paraId="0B0D030C">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指标要求</w:t>
            </w:r>
          </w:p>
        </w:tc>
      </w:tr>
      <w:tr w14:paraId="197CBDEB">
        <w:tblPrEx>
          <w:tblCellMar>
            <w:top w:w="0" w:type="dxa"/>
            <w:left w:w="108" w:type="dxa"/>
            <w:bottom w:w="0" w:type="dxa"/>
            <w:right w:w="108" w:type="dxa"/>
          </w:tblCellMar>
        </w:tblPrEx>
        <w:trPr>
          <w:trHeight w:val="19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DB06AC9">
            <w:pPr>
              <w:widowControl/>
              <w:jc w:val="center"/>
              <w:textAlignment w:val="center"/>
              <w:rPr>
                <w:rFonts w:ascii="宋体" w:hAnsi="宋体" w:eastAsia="宋体" w:cs="宋体"/>
                <w:szCs w:val="21"/>
              </w:rPr>
            </w:pPr>
            <w:r>
              <w:rPr>
                <w:rFonts w:hint="eastAsia" w:ascii="宋体" w:hAnsi="宋体" w:eastAsia="宋体" w:cs="宋体"/>
                <w:kern w:val="0"/>
                <w:szCs w:val="21"/>
                <w:lang w:bidi="ar"/>
              </w:rPr>
              <w:t>1</w:t>
            </w:r>
          </w:p>
        </w:tc>
        <w:tc>
          <w:tcPr>
            <w:tcW w:w="961" w:type="dxa"/>
            <w:tcBorders>
              <w:top w:val="single" w:color="000000" w:sz="4" w:space="0"/>
              <w:left w:val="single" w:color="000000" w:sz="4" w:space="0"/>
              <w:bottom w:val="single" w:color="000000" w:sz="4" w:space="0"/>
              <w:right w:val="single" w:color="000000" w:sz="4" w:space="0"/>
            </w:tcBorders>
            <w:vAlign w:val="center"/>
          </w:tcPr>
          <w:p w14:paraId="13FD5BC4">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tcBorders>
              <w:top w:val="single" w:color="000000" w:sz="4" w:space="0"/>
              <w:left w:val="single" w:color="000000" w:sz="4" w:space="0"/>
              <w:bottom w:val="single" w:color="000000" w:sz="4" w:space="0"/>
              <w:right w:val="single" w:color="000000" w:sz="4" w:space="0"/>
            </w:tcBorders>
            <w:vAlign w:val="center"/>
          </w:tcPr>
          <w:p w14:paraId="79B63143">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5D8CC6FB">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★CPU信息</w:t>
            </w:r>
          </w:p>
        </w:tc>
        <w:tc>
          <w:tcPr>
            <w:tcW w:w="4145" w:type="dxa"/>
            <w:tcBorders>
              <w:top w:val="single" w:color="000000" w:sz="4" w:space="0"/>
              <w:left w:val="single" w:color="000000" w:sz="4" w:space="0"/>
              <w:bottom w:val="single" w:color="000000" w:sz="4" w:space="0"/>
              <w:right w:val="single" w:color="000000" w:sz="4" w:space="0"/>
            </w:tcBorders>
            <w:vAlign w:val="center"/>
          </w:tcPr>
          <w:p w14:paraId="7CBA7DE5">
            <w:pPr>
              <w:widowControl/>
              <w:jc w:val="left"/>
              <w:textAlignment w:val="center"/>
              <w:rPr>
                <w:rFonts w:ascii="宋体" w:hAnsi="宋体" w:eastAsia="宋体" w:cs="宋体"/>
                <w:szCs w:val="21"/>
              </w:rPr>
            </w:pPr>
            <w:r>
              <w:rPr>
                <w:rFonts w:hint="eastAsia" w:ascii="宋体" w:hAnsi="宋体" w:eastAsia="宋体" w:cs="宋体"/>
                <w:kern w:val="0"/>
                <w:szCs w:val="21"/>
                <w:lang w:bidi="ar"/>
              </w:rPr>
              <w:t>C86架构,核数≥8核，单核主频≥3.0Ghz，≥16线程，末级缓存≥16MB，热设计功耗≥70W，内存支持的最高频率≥3200Mhz，通道数≥2，位宽≥64bit，独立显卡，显存不低于4G，CPU符合国家安全可靠测评要求，安全可靠等级≥I级，在中国信息安全测评中心和国家保密科技测评中心网站等官方渠道可查看安全可靠测评结果。</w:t>
            </w:r>
          </w:p>
        </w:tc>
      </w:tr>
      <w:tr w14:paraId="7C88192E">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18EA06F">
            <w:pPr>
              <w:widowControl/>
              <w:jc w:val="center"/>
              <w:textAlignment w:val="center"/>
              <w:rPr>
                <w:rFonts w:ascii="宋体" w:hAnsi="宋体" w:eastAsia="宋体" w:cs="宋体"/>
                <w:szCs w:val="21"/>
              </w:rPr>
            </w:pPr>
            <w:r>
              <w:rPr>
                <w:rFonts w:hint="eastAsia" w:ascii="宋体" w:hAnsi="宋体" w:eastAsia="宋体" w:cs="宋体"/>
                <w:kern w:val="0"/>
                <w:szCs w:val="21"/>
                <w:lang w:bidi="ar"/>
              </w:rPr>
              <w:t>2</w:t>
            </w:r>
          </w:p>
        </w:tc>
        <w:tc>
          <w:tcPr>
            <w:tcW w:w="961" w:type="dxa"/>
            <w:tcBorders>
              <w:top w:val="single" w:color="000000" w:sz="4" w:space="0"/>
              <w:left w:val="single" w:color="000000" w:sz="4" w:space="0"/>
              <w:bottom w:val="single" w:color="000000" w:sz="4" w:space="0"/>
              <w:right w:val="single" w:color="000000" w:sz="4" w:space="0"/>
            </w:tcBorders>
            <w:vAlign w:val="center"/>
          </w:tcPr>
          <w:p w14:paraId="37ADA7C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1C0A54E3">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536748E7">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★内存配置容量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C64A7DA">
            <w:pPr>
              <w:widowControl/>
              <w:jc w:val="left"/>
              <w:textAlignment w:val="center"/>
              <w:rPr>
                <w:rFonts w:ascii="宋体" w:hAnsi="宋体" w:eastAsia="宋体" w:cs="宋体"/>
                <w:szCs w:val="21"/>
              </w:rPr>
            </w:pPr>
            <w:r>
              <w:rPr>
                <w:rFonts w:hint="eastAsia" w:ascii="宋体" w:hAnsi="宋体" w:eastAsia="宋体" w:cs="宋体"/>
                <w:kern w:val="0"/>
                <w:szCs w:val="21"/>
                <w:lang w:bidi="ar"/>
              </w:rPr>
              <w:t>≥16GB</w:t>
            </w:r>
          </w:p>
        </w:tc>
      </w:tr>
      <w:tr w14:paraId="7FBBF188">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C3AE264">
            <w:pPr>
              <w:widowControl/>
              <w:jc w:val="center"/>
              <w:textAlignment w:val="center"/>
              <w:rPr>
                <w:rFonts w:ascii="宋体" w:hAnsi="宋体" w:eastAsia="宋体" w:cs="宋体"/>
                <w:szCs w:val="21"/>
              </w:rPr>
            </w:pPr>
            <w:r>
              <w:rPr>
                <w:rFonts w:hint="eastAsia" w:ascii="宋体" w:hAnsi="宋体" w:eastAsia="宋体" w:cs="宋体"/>
                <w:kern w:val="0"/>
                <w:szCs w:val="21"/>
                <w:lang w:bidi="ar"/>
              </w:rPr>
              <w:t>3</w:t>
            </w:r>
          </w:p>
        </w:tc>
        <w:tc>
          <w:tcPr>
            <w:tcW w:w="961" w:type="dxa"/>
            <w:tcBorders>
              <w:top w:val="single" w:color="000000" w:sz="4" w:space="0"/>
              <w:left w:val="single" w:color="000000" w:sz="4" w:space="0"/>
              <w:bottom w:val="single" w:color="000000" w:sz="4" w:space="0"/>
              <w:right w:val="single" w:color="000000" w:sz="4" w:space="0"/>
            </w:tcBorders>
            <w:vAlign w:val="center"/>
          </w:tcPr>
          <w:p w14:paraId="4A0BC05D">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FDF85C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D1CF764">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5B4BA313">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支持DDR4及以上内存类型</w:t>
            </w:r>
          </w:p>
        </w:tc>
      </w:tr>
      <w:tr w14:paraId="387CFA9A">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82DE23E">
            <w:pPr>
              <w:widowControl/>
              <w:jc w:val="center"/>
              <w:textAlignment w:val="center"/>
              <w:rPr>
                <w:rFonts w:ascii="宋体" w:hAnsi="宋体" w:eastAsia="宋体" w:cs="宋体"/>
                <w:szCs w:val="21"/>
              </w:rPr>
            </w:pPr>
            <w:r>
              <w:rPr>
                <w:rFonts w:hint="eastAsia" w:ascii="宋体" w:hAnsi="宋体" w:eastAsia="宋体" w:cs="宋体"/>
                <w:kern w:val="0"/>
                <w:szCs w:val="21"/>
                <w:lang w:bidi="ar"/>
              </w:rPr>
              <w:t>4</w:t>
            </w:r>
          </w:p>
        </w:tc>
        <w:tc>
          <w:tcPr>
            <w:tcW w:w="961" w:type="dxa"/>
            <w:tcBorders>
              <w:top w:val="single" w:color="000000" w:sz="4" w:space="0"/>
              <w:left w:val="single" w:color="000000" w:sz="4" w:space="0"/>
              <w:bottom w:val="single" w:color="000000" w:sz="4" w:space="0"/>
              <w:right w:val="single" w:color="000000" w:sz="4" w:space="0"/>
            </w:tcBorders>
            <w:vAlign w:val="center"/>
          </w:tcPr>
          <w:p w14:paraId="434D5DD5">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A15912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86DE6F8">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★内存条配置数量（板载内存不涉及）</w:t>
            </w:r>
          </w:p>
        </w:tc>
        <w:tc>
          <w:tcPr>
            <w:tcW w:w="4145" w:type="dxa"/>
            <w:tcBorders>
              <w:top w:val="single" w:color="000000" w:sz="4" w:space="0"/>
              <w:left w:val="single" w:color="000000" w:sz="4" w:space="0"/>
              <w:bottom w:val="single" w:color="000000" w:sz="4" w:space="0"/>
              <w:right w:val="single" w:color="000000" w:sz="4" w:space="0"/>
            </w:tcBorders>
            <w:vAlign w:val="center"/>
          </w:tcPr>
          <w:p w14:paraId="2B42B094">
            <w:pPr>
              <w:widowControl/>
              <w:jc w:val="left"/>
              <w:textAlignment w:val="center"/>
              <w:rPr>
                <w:rFonts w:ascii="宋体" w:hAnsi="宋体" w:eastAsia="宋体" w:cs="宋体"/>
                <w:szCs w:val="21"/>
              </w:rPr>
            </w:pPr>
            <w:r>
              <w:rPr>
                <w:rFonts w:hint="eastAsia" w:ascii="宋体" w:hAnsi="宋体" w:eastAsia="宋体" w:cs="宋体"/>
                <w:kern w:val="0"/>
                <w:szCs w:val="21"/>
                <w:lang w:bidi="ar"/>
              </w:rPr>
              <w:t>≥1</w:t>
            </w:r>
          </w:p>
        </w:tc>
      </w:tr>
      <w:tr w14:paraId="1BFD0C6F">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DA6C1CF">
            <w:pPr>
              <w:widowControl/>
              <w:jc w:val="center"/>
              <w:textAlignment w:val="center"/>
              <w:rPr>
                <w:rFonts w:ascii="宋体" w:hAnsi="宋体" w:eastAsia="宋体" w:cs="宋体"/>
                <w:szCs w:val="21"/>
              </w:rPr>
            </w:pPr>
            <w:r>
              <w:rPr>
                <w:rFonts w:hint="eastAsia" w:ascii="宋体" w:hAnsi="宋体" w:eastAsia="宋体" w:cs="宋体"/>
                <w:kern w:val="0"/>
                <w:szCs w:val="21"/>
                <w:lang w:bidi="ar"/>
              </w:rPr>
              <w:t>5</w:t>
            </w:r>
          </w:p>
        </w:tc>
        <w:tc>
          <w:tcPr>
            <w:tcW w:w="961" w:type="dxa"/>
            <w:tcBorders>
              <w:top w:val="single" w:color="000000" w:sz="4" w:space="0"/>
              <w:left w:val="single" w:color="000000" w:sz="4" w:space="0"/>
              <w:bottom w:val="single" w:color="000000" w:sz="4" w:space="0"/>
              <w:right w:val="single" w:color="000000" w:sz="4" w:space="0"/>
            </w:tcBorders>
            <w:vAlign w:val="center"/>
          </w:tcPr>
          <w:p w14:paraId="7165F032">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6EBCB1BC">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57FB7800">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★主板集成模块</w:t>
            </w:r>
          </w:p>
        </w:tc>
        <w:tc>
          <w:tcPr>
            <w:tcW w:w="4145" w:type="dxa"/>
            <w:tcBorders>
              <w:top w:val="single" w:color="000000" w:sz="4" w:space="0"/>
              <w:left w:val="single" w:color="000000" w:sz="4" w:space="0"/>
              <w:bottom w:val="single" w:color="000000" w:sz="4" w:space="0"/>
              <w:right w:val="single" w:color="000000" w:sz="4" w:space="0"/>
            </w:tcBorders>
            <w:vAlign w:val="center"/>
          </w:tcPr>
          <w:p w14:paraId="653777D5">
            <w:pPr>
              <w:widowControl/>
              <w:jc w:val="left"/>
              <w:textAlignment w:val="center"/>
              <w:rPr>
                <w:rFonts w:ascii="宋体" w:hAnsi="宋体" w:eastAsia="宋体" w:cs="宋体"/>
                <w:szCs w:val="21"/>
              </w:rPr>
            </w:pPr>
            <w:r>
              <w:rPr>
                <w:rFonts w:hint="eastAsia" w:ascii="宋体" w:hAnsi="宋体" w:eastAsia="宋体" w:cs="宋体"/>
                <w:kern w:val="0"/>
                <w:szCs w:val="21"/>
                <w:lang w:bidi="ar"/>
              </w:rPr>
              <w:t>与处理器相匹配的芯片组</w:t>
            </w:r>
          </w:p>
        </w:tc>
      </w:tr>
      <w:tr w14:paraId="1309A6A3">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5D2C0EF">
            <w:pPr>
              <w:widowControl/>
              <w:jc w:val="center"/>
              <w:textAlignment w:val="center"/>
              <w:rPr>
                <w:rFonts w:ascii="宋体" w:hAnsi="宋体" w:eastAsia="宋体" w:cs="宋体"/>
                <w:szCs w:val="21"/>
              </w:rPr>
            </w:pPr>
            <w:r>
              <w:rPr>
                <w:rFonts w:hint="eastAsia" w:ascii="宋体" w:hAnsi="宋体" w:eastAsia="宋体" w:cs="宋体"/>
                <w:kern w:val="0"/>
                <w:szCs w:val="21"/>
                <w:lang w:bidi="ar"/>
              </w:rPr>
              <w:t>6</w:t>
            </w:r>
          </w:p>
        </w:tc>
        <w:tc>
          <w:tcPr>
            <w:tcW w:w="961" w:type="dxa"/>
            <w:tcBorders>
              <w:top w:val="single" w:color="000000" w:sz="4" w:space="0"/>
              <w:left w:val="single" w:color="000000" w:sz="4" w:space="0"/>
              <w:bottom w:val="single" w:color="000000" w:sz="4" w:space="0"/>
              <w:right w:val="single" w:color="000000" w:sz="4" w:space="0"/>
            </w:tcBorders>
            <w:vAlign w:val="center"/>
          </w:tcPr>
          <w:p w14:paraId="11407D0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2090DB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0612590">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★主板支持的CPU和内存情况</w:t>
            </w:r>
          </w:p>
        </w:tc>
        <w:tc>
          <w:tcPr>
            <w:tcW w:w="4145" w:type="dxa"/>
            <w:tcBorders>
              <w:top w:val="single" w:color="000000" w:sz="4" w:space="0"/>
              <w:left w:val="single" w:color="000000" w:sz="4" w:space="0"/>
              <w:bottom w:val="single" w:color="000000" w:sz="4" w:space="0"/>
              <w:right w:val="single" w:color="000000" w:sz="4" w:space="0"/>
            </w:tcBorders>
            <w:vAlign w:val="center"/>
          </w:tcPr>
          <w:p w14:paraId="09EAE2C0">
            <w:pPr>
              <w:widowControl/>
              <w:jc w:val="left"/>
              <w:textAlignment w:val="center"/>
              <w:rPr>
                <w:rFonts w:ascii="宋体" w:hAnsi="宋体" w:eastAsia="宋体" w:cs="宋体"/>
                <w:szCs w:val="21"/>
              </w:rPr>
            </w:pPr>
            <w:r>
              <w:rPr>
                <w:rFonts w:hint="eastAsia" w:ascii="宋体" w:hAnsi="宋体" w:eastAsia="宋体" w:cs="宋体"/>
                <w:kern w:val="0"/>
                <w:szCs w:val="21"/>
                <w:lang w:bidi="ar"/>
              </w:rPr>
              <w:t>≥1颗8核心，16线程，3.0Ghz主频的处理器，≥4个DDR4内存插槽</w:t>
            </w:r>
          </w:p>
        </w:tc>
      </w:tr>
      <w:tr w14:paraId="0A81F0EB">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44A683E">
            <w:pPr>
              <w:widowControl/>
              <w:jc w:val="center"/>
              <w:textAlignment w:val="center"/>
              <w:rPr>
                <w:rFonts w:ascii="宋体" w:hAnsi="宋体" w:eastAsia="宋体" w:cs="宋体"/>
                <w:szCs w:val="21"/>
              </w:rPr>
            </w:pPr>
            <w:r>
              <w:rPr>
                <w:rFonts w:hint="eastAsia" w:ascii="宋体" w:hAnsi="宋体" w:eastAsia="宋体" w:cs="宋体"/>
                <w:kern w:val="0"/>
                <w:szCs w:val="21"/>
                <w:lang w:bidi="ar"/>
              </w:rPr>
              <w:t>7</w:t>
            </w:r>
          </w:p>
        </w:tc>
        <w:tc>
          <w:tcPr>
            <w:tcW w:w="961" w:type="dxa"/>
            <w:tcBorders>
              <w:top w:val="single" w:color="000000" w:sz="4" w:space="0"/>
              <w:left w:val="single" w:color="000000" w:sz="4" w:space="0"/>
              <w:bottom w:val="single" w:color="000000" w:sz="4" w:space="0"/>
              <w:right w:val="single" w:color="000000" w:sz="4" w:space="0"/>
            </w:tcBorders>
            <w:vAlign w:val="center"/>
          </w:tcPr>
          <w:p w14:paraId="658E191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765904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E5BBB9F">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主板内置PCIe插槽数量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10398A79">
            <w:pPr>
              <w:widowControl/>
              <w:jc w:val="left"/>
              <w:textAlignment w:val="center"/>
              <w:rPr>
                <w:rFonts w:ascii="宋体" w:hAnsi="宋体" w:eastAsia="宋体" w:cs="宋体"/>
                <w:szCs w:val="21"/>
              </w:rPr>
            </w:pPr>
            <w:r>
              <w:rPr>
                <w:rFonts w:hint="eastAsia" w:ascii="宋体" w:hAnsi="宋体" w:eastAsia="宋体" w:cs="宋体"/>
                <w:kern w:val="0"/>
                <w:szCs w:val="21"/>
                <w:lang w:bidi="ar"/>
              </w:rPr>
              <w:t>主板提供PCIe Gen 4插槽数量不少于3个，1个PCIe x16，1个PCIe x8，1个PCIe x1扩展槽</w:t>
            </w:r>
          </w:p>
        </w:tc>
      </w:tr>
      <w:tr w14:paraId="782C14A5">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6041A40">
            <w:pPr>
              <w:widowControl/>
              <w:jc w:val="center"/>
              <w:textAlignment w:val="center"/>
              <w:rPr>
                <w:rFonts w:ascii="宋体" w:hAnsi="宋体" w:eastAsia="宋体" w:cs="宋体"/>
                <w:szCs w:val="21"/>
              </w:rPr>
            </w:pPr>
            <w:r>
              <w:rPr>
                <w:rFonts w:hint="eastAsia" w:ascii="宋体" w:hAnsi="宋体" w:eastAsia="宋体" w:cs="宋体"/>
                <w:kern w:val="0"/>
                <w:szCs w:val="21"/>
                <w:lang w:bidi="ar"/>
              </w:rPr>
              <w:t>8</w:t>
            </w:r>
          </w:p>
        </w:tc>
        <w:tc>
          <w:tcPr>
            <w:tcW w:w="961" w:type="dxa"/>
            <w:tcBorders>
              <w:top w:val="single" w:color="000000" w:sz="4" w:space="0"/>
              <w:left w:val="single" w:color="000000" w:sz="4" w:space="0"/>
              <w:bottom w:val="single" w:color="000000" w:sz="4" w:space="0"/>
              <w:right w:val="single" w:color="000000" w:sz="4" w:space="0"/>
            </w:tcBorders>
            <w:vAlign w:val="center"/>
          </w:tcPr>
          <w:p w14:paraId="566FC98A">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993872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BB3C837">
            <w:pPr>
              <w:widowControl/>
              <w:jc w:val="center"/>
              <w:textAlignment w:val="center"/>
              <w:rPr>
                <w:rFonts w:ascii="宋体" w:hAnsi="宋体" w:eastAsia="宋体" w:cs="宋体"/>
                <w:szCs w:val="21"/>
              </w:rPr>
            </w:pPr>
            <w:r>
              <w:rPr>
                <w:rFonts w:hint="eastAsia" w:ascii="宋体" w:hAnsi="宋体" w:eastAsia="宋体" w:cs="宋体"/>
                <w:kern w:val="0"/>
                <w:szCs w:val="21"/>
                <w:lang w:bidi="ar"/>
              </w:rPr>
              <w:t>特殊孔位及接口</w:t>
            </w:r>
          </w:p>
        </w:tc>
        <w:tc>
          <w:tcPr>
            <w:tcW w:w="4145" w:type="dxa"/>
            <w:tcBorders>
              <w:top w:val="single" w:color="000000" w:sz="4" w:space="0"/>
              <w:left w:val="single" w:color="000000" w:sz="4" w:space="0"/>
              <w:bottom w:val="single" w:color="000000" w:sz="4" w:space="0"/>
              <w:right w:val="single" w:color="000000" w:sz="4" w:space="0"/>
            </w:tcBorders>
            <w:vAlign w:val="center"/>
          </w:tcPr>
          <w:p w14:paraId="4B14CDE8">
            <w:pPr>
              <w:widowControl/>
              <w:jc w:val="left"/>
              <w:textAlignment w:val="center"/>
              <w:rPr>
                <w:rFonts w:ascii="宋体" w:hAnsi="宋体" w:eastAsia="宋体" w:cs="宋体"/>
                <w:szCs w:val="21"/>
              </w:rPr>
            </w:pPr>
            <w:r>
              <w:rPr>
                <w:rFonts w:hint="eastAsia" w:ascii="宋体" w:hAnsi="宋体" w:eastAsia="宋体" w:cs="宋体"/>
                <w:kern w:val="0"/>
                <w:szCs w:val="21"/>
                <w:lang w:bidi="ar"/>
              </w:rPr>
              <w:t>≥9个USB 3.2接口</w:t>
            </w:r>
          </w:p>
        </w:tc>
      </w:tr>
      <w:tr w14:paraId="1AF98C8C">
        <w:tblPrEx>
          <w:tblCellMar>
            <w:top w:w="0" w:type="dxa"/>
            <w:left w:w="108" w:type="dxa"/>
            <w:bottom w:w="0" w:type="dxa"/>
            <w:right w:w="108" w:type="dxa"/>
          </w:tblCellMar>
        </w:tblPrEx>
        <w:trPr>
          <w:trHeight w:val="144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E20F633">
            <w:pPr>
              <w:widowControl/>
              <w:jc w:val="center"/>
              <w:textAlignment w:val="center"/>
              <w:rPr>
                <w:rFonts w:ascii="宋体" w:hAnsi="宋体" w:eastAsia="宋体" w:cs="宋体"/>
                <w:szCs w:val="21"/>
              </w:rPr>
            </w:pPr>
            <w:r>
              <w:rPr>
                <w:rFonts w:hint="eastAsia" w:ascii="宋体" w:hAnsi="宋体" w:eastAsia="宋体" w:cs="宋体"/>
                <w:kern w:val="0"/>
                <w:szCs w:val="21"/>
                <w:lang w:bidi="ar"/>
              </w:rPr>
              <w:t>9</w:t>
            </w:r>
          </w:p>
        </w:tc>
        <w:tc>
          <w:tcPr>
            <w:tcW w:w="961" w:type="dxa"/>
            <w:tcBorders>
              <w:top w:val="single" w:color="000000" w:sz="4" w:space="0"/>
              <w:left w:val="single" w:color="000000" w:sz="4" w:space="0"/>
              <w:bottom w:val="single" w:color="000000" w:sz="4" w:space="0"/>
              <w:right w:val="single" w:color="000000" w:sz="4" w:space="0"/>
            </w:tcBorders>
            <w:vAlign w:val="center"/>
          </w:tcPr>
          <w:p w14:paraId="6191F0E5">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6D3706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88B4EB8">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★主板其他内置接口</w:t>
            </w:r>
          </w:p>
        </w:tc>
        <w:tc>
          <w:tcPr>
            <w:tcW w:w="4145" w:type="dxa"/>
            <w:tcBorders>
              <w:top w:val="single" w:color="000000" w:sz="4" w:space="0"/>
              <w:left w:val="single" w:color="000000" w:sz="4" w:space="0"/>
              <w:bottom w:val="single" w:color="000000" w:sz="4" w:space="0"/>
              <w:right w:val="single" w:color="000000" w:sz="4" w:space="0"/>
            </w:tcBorders>
            <w:vAlign w:val="center"/>
          </w:tcPr>
          <w:p w14:paraId="4357D0FF">
            <w:pPr>
              <w:widowControl/>
              <w:jc w:val="left"/>
              <w:textAlignment w:val="center"/>
              <w:rPr>
                <w:rFonts w:ascii="宋体" w:hAnsi="宋体" w:eastAsia="宋体" w:cs="宋体"/>
                <w:szCs w:val="21"/>
              </w:rPr>
            </w:pPr>
            <w:r>
              <w:rPr>
                <w:rFonts w:hint="eastAsia" w:ascii="宋体" w:hAnsi="宋体" w:eastAsia="宋体" w:cs="宋体"/>
                <w:kern w:val="0"/>
                <w:szCs w:val="21"/>
                <w:lang w:bidi="ar"/>
              </w:rPr>
              <w:t>≥3个M.2 接口(其中至少包含2个M.2固态硬盘接口)</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≥4个SATA III接口</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≥9个USB接口（其中前置≥5个USB 3.2接口，包含1个Type-C；后置≥4个USB 3.2接口）</w:t>
            </w:r>
          </w:p>
        </w:tc>
      </w:tr>
      <w:tr w14:paraId="57BB3B18">
        <w:tblPrEx>
          <w:tblCellMar>
            <w:top w:w="0" w:type="dxa"/>
            <w:left w:w="108" w:type="dxa"/>
            <w:bottom w:w="0" w:type="dxa"/>
            <w:right w:w="108" w:type="dxa"/>
          </w:tblCellMar>
        </w:tblPrEx>
        <w:trPr>
          <w:trHeight w:val="114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2919C64">
            <w:pPr>
              <w:widowControl/>
              <w:jc w:val="center"/>
              <w:textAlignment w:val="center"/>
              <w:rPr>
                <w:rFonts w:ascii="宋体" w:hAnsi="宋体" w:eastAsia="宋体" w:cs="宋体"/>
                <w:szCs w:val="21"/>
              </w:rPr>
            </w:pPr>
            <w:r>
              <w:rPr>
                <w:rFonts w:hint="eastAsia" w:ascii="宋体" w:hAnsi="宋体" w:eastAsia="宋体" w:cs="宋体"/>
                <w:kern w:val="0"/>
                <w:szCs w:val="21"/>
                <w:lang w:bidi="ar"/>
              </w:rPr>
              <w:t>10</w:t>
            </w:r>
          </w:p>
        </w:tc>
        <w:tc>
          <w:tcPr>
            <w:tcW w:w="961" w:type="dxa"/>
            <w:tcBorders>
              <w:top w:val="single" w:color="000000" w:sz="4" w:space="0"/>
              <w:left w:val="single" w:color="000000" w:sz="4" w:space="0"/>
              <w:bottom w:val="single" w:color="000000" w:sz="4" w:space="0"/>
              <w:right w:val="single" w:color="000000" w:sz="4" w:space="0"/>
            </w:tcBorders>
            <w:vAlign w:val="center"/>
          </w:tcPr>
          <w:p w14:paraId="572997B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1AF581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ED48004">
            <w:pPr>
              <w:widowControl/>
              <w:jc w:val="center"/>
              <w:textAlignment w:val="center"/>
              <w:rPr>
                <w:rFonts w:ascii="宋体" w:hAnsi="宋体" w:eastAsia="宋体" w:cs="宋体"/>
                <w:szCs w:val="21"/>
              </w:rPr>
            </w:pPr>
            <w:r>
              <w:rPr>
                <w:rFonts w:hint="eastAsia" w:ascii="宋体" w:hAnsi="宋体" w:eastAsia="宋体" w:cs="宋体"/>
                <w:kern w:val="0"/>
                <w:szCs w:val="21"/>
                <w:lang w:bidi="ar"/>
              </w:rPr>
              <w:t>★单内存插槽最大可支持容量（板载内存不涉及）</w:t>
            </w:r>
          </w:p>
        </w:tc>
        <w:tc>
          <w:tcPr>
            <w:tcW w:w="4145" w:type="dxa"/>
            <w:tcBorders>
              <w:top w:val="single" w:color="000000" w:sz="4" w:space="0"/>
              <w:left w:val="single" w:color="000000" w:sz="4" w:space="0"/>
              <w:bottom w:val="single" w:color="000000" w:sz="4" w:space="0"/>
              <w:right w:val="single" w:color="000000" w:sz="4" w:space="0"/>
            </w:tcBorders>
            <w:vAlign w:val="center"/>
          </w:tcPr>
          <w:p w14:paraId="694002E0">
            <w:pPr>
              <w:widowControl/>
              <w:jc w:val="left"/>
              <w:textAlignment w:val="center"/>
              <w:rPr>
                <w:rFonts w:ascii="宋体" w:hAnsi="宋体" w:eastAsia="宋体" w:cs="宋体"/>
                <w:szCs w:val="21"/>
              </w:rPr>
            </w:pPr>
            <w:r>
              <w:rPr>
                <w:rFonts w:hint="eastAsia" w:ascii="宋体" w:hAnsi="宋体" w:eastAsia="宋体" w:cs="宋体"/>
                <w:kern w:val="0"/>
                <w:szCs w:val="21"/>
                <w:lang w:bidi="ar"/>
              </w:rPr>
              <w:t>≥16GB</w:t>
            </w:r>
          </w:p>
        </w:tc>
      </w:tr>
      <w:tr w14:paraId="5A4C53EE">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4D6DAE4">
            <w:pPr>
              <w:widowControl/>
              <w:jc w:val="center"/>
              <w:textAlignment w:val="center"/>
              <w:rPr>
                <w:rFonts w:ascii="宋体" w:hAnsi="宋体" w:eastAsia="宋体" w:cs="宋体"/>
                <w:szCs w:val="21"/>
              </w:rPr>
            </w:pPr>
            <w:r>
              <w:rPr>
                <w:rFonts w:hint="eastAsia" w:ascii="宋体" w:hAnsi="宋体" w:eastAsia="宋体" w:cs="宋体"/>
                <w:kern w:val="0"/>
                <w:szCs w:val="21"/>
                <w:lang w:bidi="ar"/>
              </w:rPr>
              <w:t>11</w:t>
            </w:r>
          </w:p>
        </w:tc>
        <w:tc>
          <w:tcPr>
            <w:tcW w:w="961" w:type="dxa"/>
            <w:tcBorders>
              <w:top w:val="single" w:color="000000" w:sz="4" w:space="0"/>
              <w:left w:val="single" w:color="000000" w:sz="4" w:space="0"/>
              <w:bottom w:val="single" w:color="000000" w:sz="4" w:space="0"/>
              <w:right w:val="single" w:color="000000" w:sz="4" w:space="0"/>
            </w:tcBorders>
            <w:vAlign w:val="center"/>
          </w:tcPr>
          <w:p w14:paraId="01982823">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54868E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5EC795A">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★内存插槽满配时提供的最高内存总容量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5BF82911">
            <w:pPr>
              <w:widowControl/>
              <w:jc w:val="left"/>
              <w:textAlignment w:val="center"/>
              <w:rPr>
                <w:rFonts w:ascii="宋体" w:hAnsi="宋体" w:eastAsia="宋体" w:cs="宋体"/>
                <w:szCs w:val="21"/>
              </w:rPr>
            </w:pPr>
            <w:r>
              <w:rPr>
                <w:rFonts w:hint="eastAsia" w:ascii="宋体" w:hAnsi="宋体" w:eastAsia="宋体" w:cs="宋体"/>
                <w:kern w:val="0"/>
                <w:szCs w:val="21"/>
                <w:lang w:bidi="ar"/>
              </w:rPr>
              <w:t>≥64GB</w:t>
            </w:r>
          </w:p>
        </w:tc>
      </w:tr>
      <w:tr w14:paraId="59F2EE04">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D3CBABC">
            <w:pPr>
              <w:widowControl/>
              <w:jc w:val="center"/>
              <w:textAlignment w:val="center"/>
              <w:rPr>
                <w:rFonts w:ascii="宋体" w:hAnsi="宋体" w:eastAsia="宋体" w:cs="宋体"/>
                <w:szCs w:val="21"/>
              </w:rPr>
            </w:pPr>
            <w:r>
              <w:rPr>
                <w:rFonts w:hint="eastAsia" w:ascii="宋体" w:hAnsi="宋体" w:eastAsia="宋体" w:cs="宋体"/>
                <w:kern w:val="0"/>
                <w:szCs w:val="21"/>
                <w:lang w:bidi="ar"/>
              </w:rPr>
              <w:t>12</w:t>
            </w:r>
          </w:p>
        </w:tc>
        <w:tc>
          <w:tcPr>
            <w:tcW w:w="961" w:type="dxa"/>
            <w:tcBorders>
              <w:top w:val="single" w:color="000000" w:sz="4" w:space="0"/>
              <w:left w:val="single" w:color="000000" w:sz="4" w:space="0"/>
              <w:bottom w:val="single" w:color="000000" w:sz="4" w:space="0"/>
              <w:right w:val="single" w:color="000000" w:sz="4" w:space="0"/>
            </w:tcBorders>
            <w:vAlign w:val="center"/>
          </w:tcPr>
          <w:p w14:paraId="5DD4A00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10B1ACF">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存储设备规格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621045DF">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★固态盘数量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25557193">
            <w:pPr>
              <w:widowControl/>
              <w:jc w:val="left"/>
              <w:textAlignment w:val="center"/>
              <w:rPr>
                <w:rFonts w:ascii="宋体" w:hAnsi="宋体" w:eastAsia="宋体" w:cs="宋体"/>
                <w:szCs w:val="21"/>
              </w:rPr>
            </w:pPr>
            <w:r>
              <w:rPr>
                <w:rFonts w:hint="eastAsia" w:ascii="宋体" w:hAnsi="宋体" w:eastAsia="宋体" w:cs="宋体"/>
                <w:kern w:val="0"/>
                <w:szCs w:val="21"/>
                <w:lang w:bidi="ar"/>
              </w:rPr>
              <w:t>≥1 个</w:t>
            </w:r>
          </w:p>
        </w:tc>
      </w:tr>
      <w:tr w14:paraId="015CD5BB">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7A1F295">
            <w:pPr>
              <w:widowControl/>
              <w:jc w:val="center"/>
              <w:textAlignment w:val="center"/>
              <w:rPr>
                <w:rFonts w:ascii="宋体" w:hAnsi="宋体" w:eastAsia="宋体" w:cs="宋体"/>
                <w:szCs w:val="21"/>
              </w:rPr>
            </w:pPr>
            <w:r>
              <w:rPr>
                <w:rFonts w:hint="eastAsia" w:ascii="宋体" w:hAnsi="宋体" w:eastAsia="宋体" w:cs="宋体"/>
                <w:kern w:val="0"/>
                <w:szCs w:val="21"/>
                <w:lang w:bidi="ar"/>
              </w:rPr>
              <w:t>13</w:t>
            </w:r>
          </w:p>
        </w:tc>
        <w:tc>
          <w:tcPr>
            <w:tcW w:w="961" w:type="dxa"/>
            <w:tcBorders>
              <w:top w:val="single" w:color="000000" w:sz="4" w:space="0"/>
              <w:left w:val="single" w:color="000000" w:sz="4" w:space="0"/>
              <w:bottom w:val="single" w:color="000000" w:sz="4" w:space="0"/>
              <w:right w:val="single" w:color="000000" w:sz="4" w:space="0"/>
            </w:tcBorders>
            <w:vAlign w:val="center"/>
          </w:tcPr>
          <w:p w14:paraId="7AE423E1">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D41623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0613B48">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★固态存储容量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5D2C238E">
            <w:pPr>
              <w:widowControl/>
              <w:jc w:val="left"/>
              <w:textAlignment w:val="center"/>
              <w:rPr>
                <w:rFonts w:ascii="宋体" w:hAnsi="宋体" w:eastAsia="宋体" w:cs="宋体"/>
                <w:szCs w:val="21"/>
              </w:rPr>
            </w:pPr>
            <w:r>
              <w:rPr>
                <w:rFonts w:hint="eastAsia" w:ascii="宋体" w:hAnsi="宋体" w:eastAsia="宋体" w:cs="宋体"/>
                <w:kern w:val="0"/>
                <w:szCs w:val="21"/>
                <w:lang w:bidi="ar"/>
              </w:rPr>
              <w:t>≥1TB</w:t>
            </w:r>
          </w:p>
        </w:tc>
      </w:tr>
      <w:tr w14:paraId="340EA45B">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18023EC">
            <w:pPr>
              <w:widowControl/>
              <w:jc w:val="center"/>
              <w:textAlignment w:val="center"/>
              <w:rPr>
                <w:rFonts w:ascii="宋体" w:hAnsi="宋体" w:eastAsia="宋体" w:cs="宋体"/>
                <w:szCs w:val="21"/>
              </w:rPr>
            </w:pPr>
            <w:r>
              <w:rPr>
                <w:rFonts w:hint="eastAsia" w:ascii="宋体" w:hAnsi="宋体" w:eastAsia="宋体" w:cs="宋体"/>
                <w:kern w:val="0"/>
                <w:szCs w:val="21"/>
                <w:lang w:bidi="ar"/>
              </w:rPr>
              <w:t>14</w:t>
            </w:r>
          </w:p>
        </w:tc>
        <w:tc>
          <w:tcPr>
            <w:tcW w:w="961" w:type="dxa"/>
            <w:tcBorders>
              <w:top w:val="single" w:color="000000" w:sz="4" w:space="0"/>
              <w:left w:val="single" w:color="000000" w:sz="4" w:space="0"/>
              <w:bottom w:val="single" w:color="000000" w:sz="4" w:space="0"/>
              <w:right w:val="single" w:color="000000" w:sz="4" w:space="0"/>
            </w:tcBorders>
            <w:vAlign w:val="center"/>
          </w:tcPr>
          <w:p w14:paraId="0BEF0F6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D2E61E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76E5D9E">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500A3E8E">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A982B8F">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0C3F793">
            <w:pPr>
              <w:widowControl/>
              <w:jc w:val="center"/>
              <w:textAlignment w:val="center"/>
              <w:rPr>
                <w:rFonts w:ascii="宋体" w:hAnsi="宋体" w:eastAsia="宋体" w:cs="宋体"/>
                <w:szCs w:val="21"/>
              </w:rPr>
            </w:pPr>
            <w:r>
              <w:rPr>
                <w:rFonts w:hint="eastAsia" w:ascii="宋体" w:hAnsi="宋体" w:eastAsia="宋体" w:cs="宋体"/>
                <w:kern w:val="0"/>
                <w:szCs w:val="21"/>
                <w:lang w:bidi="ar"/>
              </w:rPr>
              <w:t>15</w:t>
            </w:r>
          </w:p>
        </w:tc>
        <w:tc>
          <w:tcPr>
            <w:tcW w:w="961" w:type="dxa"/>
            <w:tcBorders>
              <w:top w:val="single" w:color="000000" w:sz="4" w:space="0"/>
              <w:left w:val="single" w:color="000000" w:sz="4" w:space="0"/>
              <w:bottom w:val="single" w:color="000000" w:sz="4" w:space="0"/>
              <w:right w:val="single" w:color="000000" w:sz="4" w:space="0"/>
            </w:tcBorders>
            <w:vAlign w:val="center"/>
          </w:tcPr>
          <w:p w14:paraId="68FD84F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0E1D06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2055B8E">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★机械硬盘总容量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29649C0">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1F66195C">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ACBDA80">
            <w:pPr>
              <w:widowControl/>
              <w:jc w:val="center"/>
              <w:textAlignment w:val="center"/>
              <w:rPr>
                <w:rFonts w:ascii="宋体" w:hAnsi="宋体" w:eastAsia="宋体" w:cs="宋体"/>
                <w:szCs w:val="21"/>
              </w:rPr>
            </w:pPr>
            <w:r>
              <w:rPr>
                <w:rFonts w:hint="eastAsia" w:ascii="宋体" w:hAnsi="宋体" w:eastAsia="宋体" w:cs="宋体"/>
                <w:kern w:val="0"/>
                <w:szCs w:val="21"/>
                <w:lang w:bidi="ar"/>
              </w:rPr>
              <w:t>16</w:t>
            </w:r>
          </w:p>
        </w:tc>
        <w:tc>
          <w:tcPr>
            <w:tcW w:w="961" w:type="dxa"/>
            <w:tcBorders>
              <w:top w:val="single" w:color="000000" w:sz="4" w:space="0"/>
              <w:left w:val="single" w:color="000000" w:sz="4" w:space="0"/>
              <w:bottom w:val="single" w:color="000000" w:sz="4" w:space="0"/>
              <w:right w:val="single" w:color="000000" w:sz="4" w:space="0"/>
            </w:tcBorders>
            <w:vAlign w:val="center"/>
          </w:tcPr>
          <w:p w14:paraId="098A3A45">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6EA0D6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C112C4B">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★机械硬盘转速</w:t>
            </w:r>
          </w:p>
        </w:tc>
        <w:tc>
          <w:tcPr>
            <w:tcW w:w="4145" w:type="dxa"/>
            <w:tcBorders>
              <w:top w:val="single" w:color="000000" w:sz="4" w:space="0"/>
              <w:left w:val="single" w:color="000000" w:sz="4" w:space="0"/>
              <w:bottom w:val="single" w:color="000000" w:sz="4" w:space="0"/>
              <w:right w:val="single" w:color="000000" w:sz="4" w:space="0"/>
            </w:tcBorders>
            <w:vAlign w:val="center"/>
          </w:tcPr>
          <w:p w14:paraId="29DD0719">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92A7484">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AE798A5">
            <w:pPr>
              <w:widowControl/>
              <w:jc w:val="center"/>
              <w:textAlignment w:val="center"/>
              <w:rPr>
                <w:rFonts w:ascii="宋体" w:hAnsi="宋体" w:eastAsia="宋体" w:cs="宋体"/>
                <w:szCs w:val="21"/>
              </w:rPr>
            </w:pPr>
            <w:r>
              <w:rPr>
                <w:rFonts w:hint="eastAsia" w:ascii="宋体" w:hAnsi="宋体" w:eastAsia="宋体" w:cs="宋体"/>
                <w:kern w:val="0"/>
                <w:szCs w:val="21"/>
                <w:lang w:bidi="ar"/>
              </w:rPr>
              <w:t>17</w:t>
            </w:r>
          </w:p>
        </w:tc>
        <w:tc>
          <w:tcPr>
            <w:tcW w:w="961" w:type="dxa"/>
            <w:tcBorders>
              <w:top w:val="single" w:color="000000" w:sz="4" w:space="0"/>
              <w:left w:val="single" w:color="000000" w:sz="4" w:space="0"/>
              <w:bottom w:val="single" w:color="000000" w:sz="4" w:space="0"/>
              <w:right w:val="single" w:color="000000" w:sz="4" w:space="0"/>
            </w:tcBorders>
            <w:vAlign w:val="center"/>
          </w:tcPr>
          <w:p w14:paraId="11D7AA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9B8229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814F757">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机械硬盘接口协议</w:t>
            </w:r>
          </w:p>
        </w:tc>
        <w:tc>
          <w:tcPr>
            <w:tcW w:w="4145" w:type="dxa"/>
            <w:tcBorders>
              <w:top w:val="single" w:color="000000" w:sz="4" w:space="0"/>
              <w:left w:val="single" w:color="000000" w:sz="4" w:space="0"/>
              <w:bottom w:val="single" w:color="000000" w:sz="4" w:space="0"/>
              <w:right w:val="single" w:color="000000" w:sz="4" w:space="0"/>
            </w:tcBorders>
            <w:vAlign w:val="center"/>
          </w:tcPr>
          <w:p w14:paraId="6761ACAE">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7345E3C">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CC4B59B">
            <w:pPr>
              <w:widowControl/>
              <w:jc w:val="center"/>
              <w:textAlignment w:val="center"/>
              <w:rPr>
                <w:rFonts w:ascii="宋体" w:hAnsi="宋体" w:eastAsia="宋体" w:cs="宋体"/>
                <w:szCs w:val="21"/>
              </w:rPr>
            </w:pPr>
            <w:r>
              <w:rPr>
                <w:rFonts w:hint="eastAsia" w:ascii="宋体" w:hAnsi="宋体" w:eastAsia="宋体" w:cs="宋体"/>
                <w:kern w:val="0"/>
                <w:szCs w:val="21"/>
                <w:lang w:bidi="ar"/>
              </w:rPr>
              <w:t>18</w:t>
            </w:r>
          </w:p>
        </w:tc>
        <w:tc>
          <w:tcPr>
            <w:tcW w:w="961" w:type="dxa"/>
            <w:tcBorders>
              <w:top w:val="single" w:color="000000" w:sz="4" w:space="0"/>
              <w:left w:val="single" w:color="000000" w:sz="4" w:space="0"/>
              <w:bottom w:val="single" w:color="000000" w:sz="4" w:space="0"/>
              <w:right w:val="single" w:color="000000" w:sz="4" w:space="0"/>
            </w:tcBorders>
            <w:vAlign w:val="center"/>
          </w:tcPr>
          <w:p w14:paraId="0177EA5B">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0665FE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27904C5">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★机械硬盘形态</w:t>
            </w:r>
          </w:p>
        </w:tc>
        <w:tc>
          <w:tcPr>
            <w:tcW w:w="4145" w:type="dxa"/>
            <w:tcBorders>
              <w:top w:val="single" w:color="000000" w:sz="4" w:space="0"/>
              <w:left w:val="single" w:color="000000" w:sz="4" w:space="0"/>
              <w:bottom w:val="single" w:color="000000" w:sz="4" w:space="0"/>
              <w:right w:val="single" w:color="000000" w:sz="4" w:space="0"/>
            </w:tcBorders>
            <w:vAlign w:val="center"/>
          </w:tcPr>
          <w:p w14:paraId="17B8CA4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BDE3451">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F0FDADF">
            <w:pPr>
              <w:widowControl/>
              <w:jc w:val="center"/>
              <w:textAlignment w:val="center"/>
              <w:rPr>
                <w:rFonts w:ascii="宋体" w:hAnsi="宋体" w:eastAsia="宋体" w:cs="宋体"/>
                <w:szCs w:val="21"/>
              </w:rPr>
            </w:pPr>
            <w:r>
              <w:rPr>
                <w:rFonts w:hint="eastAsia" w:ascii="宋体" w:hAnsi="宋体" w:eastAsia="宋体" w:cs="宋体"/>
                <w:kern w:val="0"/>
                <w:szCs w:val="21"/>
                <w:lang w:bidi="ar"/>
              </w:rPr>
              <w:t>19</w:t>
            </w:r>
          </w:p>
        </w:tc>
        <w:tc>
          <w:tcPr>
            <w:tcW w:w="961" w:type="dxa"/>
            <w:tcBorders>
              <w:top w:val="single" w:color="000000" w:sz="4" w:space="0"/>
              <w:left w:val="single" w:color="000000" w:sz="4" w:space="0"/>
              <w:bottom w:val="single" w:color="000000" w:sz="4" w:space="0"/>
              <w:right w:val="single" w:color="000000" w:sz="4" w:space="0"/>
            </w:tcBorders>
            <w:vAlign w:val="center"/>
          </w:tcPr>
          <w:p w14:paraId="3E4C63E5">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3A11B9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6AC29B4">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固态存储接口协议</w:t>
            </w:r>
          </w:p>
        </w:tc>
        <w:tc>
          <w:tcPr>
            <w:tcW w:w="4145" w:type="dxa"/>
            <w:tcBorders>
              <w:top w:val="single" w:color="000000" w:sz="4" w:space="0"/>
              <w:left w:val="single" w:color="000000" w:sz="4" w:space="0"/>
              <w:bottom w:val="single" w:color="000000" w:sz="4" w:space="0"/>
              <w:right w:val="single" w:color="000000" w:sz="4" w:space="0"/>
            </w:tcBorders>
            <w:vAlign w:val="center"/>
          </w:tcPr>
          <w:p w14:paraId="35C89A8F">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F22D911">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689F57F">
            <w:pPr>
              <w:widowControl/>
              <w:jc w:val="center"/>
              <w:textAlignment w:val="center"/>
              <w:rPr>
                <w:rFonts w:ascii="宋体" w:hAnsi="宋体" w:eastAsia="宋体" w:cs="宋体"/>
                <w:szCs w:val="21"/>
              </w:rPr>
            </w:pPr>
            <w:r>
              <w:rPr>
                <w:rFonts w:hint="eastAsia" w:ascii="宋体" w:hAnsi="宋体" w:eastAsia="宋体" w:cs="宋体"/>
                <w:kern w:val="0"/>
                <w:szCs w:val="21"/>
                <w:lang w:bidi="ar"/>
              </w:rPr>
              <w:t>20</w:t>
            </w:r>
          </w:p>
        </w:tc>
        <w:tc>
          <w:tcPr>
            <w:tcW w:w="961" w:type="dxa"/>
            <w:tcBorders>
              <w:top w:val="single" w:color="000000" w:sz="4" w:space="0"/>
              <w:left w:val="single" w:color="000000" w:sz="4" w:space="0"/>
              <w:bottom w:val="single" w:color="000000" w:sz="4" w:space="0"/>
              <w:right w:val="single" w:color="000000" w:sz="4" w:space="0"/>
            </w:tcBorders>
            <w:vAlign w:val="center"/>
          </w:tcPr>
          <w:p w14:paraId="359BDC8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7682D9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2AAC291">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★固态存储形态</w:t>
            </w:r>
          </w:p>
        </w:tc>
        <w:tc>
          <w:tcPr>
            <w:tcW w:w="4145" w:type="dxa"/>
            <w:tcBorders>
              <w:top w:val="single" w:color="000000" w:sz="4" w:space="0"/>
              <w:left w:val="single" w:color="000000" w:sz="4" w:space="0"/>
              <w:bottom w:val="single" w:color="000000" w:sz="4" w:space="0"/>
              <w:right w:val="single" w:color="000000" w:sz="4" w:space="0"/>
            </w:tcBorders>
            <w:vAlign w:val="center"/>
          </w:tcPr>
          <w:p w14:paraId="5BF7090B">
            <w:pPr>
              <w:widowControl/>
              <w:jc w:val="left"/>
              <w:textAlignment w:val="center"/>
              <w:rPr>
                <w:rFonts w:ascii="宋体" w:hAnsi="宋体" w:eastAsia="宋体" w:cs="宋体"/>
                <w:szCs w:val="21"/>
              </w:rPr>
            </w:pPr>
            <w:r>
              <w:rPr>
                <w:rFonts w:hint="eastAsia" w:ascii="宋体" w:hAnsi="宋体" w:eastAsia="宋体" w:cs="宋体"/>
                <w:kern w:val="0"/>
                <w:szCs w:val="21"/>
                <w:lang w:bidi="ar"/>
              </w:rPr>
              <w:t>采用插卡或板载等形态，可选用符合M.2 或 2.5 寸 SATA 或 mSATA 等标准的插卡形态</w:t>
            </w:r>
          </w:p>
        </w:tc>
      </w:tr>
      <w:tr w14:paraId="2136CADA">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6EE347E">
            <w:pPr>
              <w:widowControl/>
              <w:jc w:val="center"/>
              <w:textAlignment w:val="center"/>
              <w:rPr>
                <w:rFonts w:ascii="宋体" w:hAnsi="宋体" w:eastAsia="宋体" w:cs="宋体"/>
                <w:szCs w:val="21"/>
              </w:rPr>
            </w:pPr>
            <w:r>
              <w:rPr>
                <w:rFonts w:hint="eastAsia" w:ascii="宋体" w:hAnsi="宋体" w:eastAsia="宋体" w:cs="宋体"/>
                <w:kern w:val="0"/>
                <w:szCs w:val="21"/>
                <w:lang w:bidi="ar"/>
              </w:rPr>
              <w:t>21</w:t>
            </w:r>
          </w:p>
        </w:tc>
        <w:tc>
          <w:tcPr>
            <w:tcW w:w="961" w:type="dxa"/>
            <w:tcBorders>
              <w:top w:val="single" w:color="000000" w:sz="4" w:space="0"/>
              <w:left w:val="single" w:color="000000" w:sz="4" w:space="0"/>
              <w:bottom w:val="single" w:color="000000" w:sz="4" w:space="0"/>
              <w:right w:val="single" w:color="000000" w:sz="4" w:space="0"/>
            </w:tcBorders>
            <w:vAlign w:val="center"/>
          </w:tcPr>
          <w:p w14:paraId="5B60C56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A80DA8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C4C410A">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存储设备扩展盘位</w:t>
            </w:r>
          </w:p>
        </w:tc>
        <w:tc>
          <w:tcPr>
            <w:tcW w:w="4145" w:type="dxa"/>
            <w:tcBorders>
              <w:top w:val="single" w:color="000000" w:sz="4" w:space="0"/>
              <w:left w:val="single" w:color="000000" w:sz="4" w:space="0"/>
              <w:bottom w:val="single" w:color="000000" w:sz="4" w:space="0"/>
              <w:right w:val="single" w:color="000000" w:sz="4" w:space="0"/>
            </w:tcBorders>
            <w:vAlign w:val="center"/>
          </w:tcPr>
          <w:p w14:paraId="0467E7DD">
            <w:pPr>
              <w:widowControl/>
              <w:jc w:val="left"/>
              <w:textAlignment w:val="center"/>
              <w:rPr>
                <w:rFonts w:ascii="宋体" w:hAnsi="宋体" w:eastAsia="宋体" w:cs="宋体"/>
                <w:szCs w:val="21"/>
              </w:rPr>
            </w:pPr>
            <w:r>
              <w:rPr>
                <w:rFonts w:hint="eastAsia" w:ascii="宋体" w:hAnsi="宋体" w:eastAsia="宋体" w:cs="宋体"/>
                <w:kern w:val="0"/>
                <w:szCs w:val="21"/>
                <w:lang w:bidi="ar"/>
              </w:rPr>
              <w:t>≥1</w:t>
            </w:r>
          </w:p>
        </w:tc>
      </w:tr>
      <w:tr w14:paraId="3C160454">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E10BE33">
            <w:pPr>
              <w:widowControl/>
              <w:jc w:val="center"/>
              <w:textAlignment w:val="center"/>
              <w:rPr>
                <w:rFonts w:ascii="宋体" w:hAnsi="宋体" w:eastAsia="宋体" w:cs="宋体"/>
                <w:szCs w:val="21"/>
              </w:rPr>
            </w:pPr>
            <w:r>
              <w:rPr>
                <w:rFonts w:hint="eastAsia" w:ascii="宋体" w:hAnsi="宋体" w:eastAsia="宋体" w:cs="宋体"/>
                <w:kern w:val="0"/>
                <w:szCs w:val="21"/>
                <w:lang w:bidi="ar"/>
              </w:rPr>
              <w:t>22</w:t>
            </w:r>
          </w:p>
        </w:tc>
        <w:tc>
          <w:tcPr>
            <w:tcW w:w="961" w:type="dxa"/>
            <w:tcBorders>
              <w:top w:val="single" w:color="000000" w:sz="4" w:space="0"/>
              <w:left w:val="single" w:color="000000" w:sz="4" w:space="0"/>
              <w:bottom w:val="single" w:color="000000" w:sz="4" w:space="0"/>
              <w:right w:val="single" w:color="000000" w:sz="4" w:space="0"/>
            </w:tcBorders>
            <w:vAlign w:val="center"/>
          </w:tcPr>
          <w:p w14:paraId="735D7C6C">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47B298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3F50844">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★存储设备其他参数要求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4A4B0BF1">
            <w:pPr>
              <w:widowControl/>
              <w:jc w:val="left"/>
              <w:textAlignment w:val="center"/>
              <w:rPr>
                <w:rFonts w:ascii="宋体" w:hAnsi="宋体" w:eastAsia="宋体" w:cs="宋体"/>
                <w:szCs w:val="21"/>
              </w:rPr>
            </w:pPr>
            <w:r>
              <w:rPr>
                <w:rFonts w:hint="eastAsia" w:ascii="宋体" w:hAnsi="宋体" w:eastAsia="宋体" w:cs="宋体"/>
                <w:kern w:val="0"/>
                <w:szCs w:val="21"/>
                <w:lang w:bidi="ar"/>
              </w:rPr>
              <w:t>a)固态盘应符合SJ/T11654相关规定；</w:t>
            </w:r>
          </w:p>
        </w:tc>
      </w:tr>
      <w:tr w14:paraId="0130F4BF">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3B0D3F2">
            <w:pPr>
              <w:widowControl/>
              <w:jc w:val="center"/>
              <w:textAlignment w:val="center"/>
              <w:rPr>
                <w:rFonts w:ascii="宋体" w:hAnsi="宋体" w:eastAsia="宋体" w:cs="宋体"/>
                <w:szCs w:val="21"/>
              </w:rPr>
            </w:pPr>
            <w:r>
              <w:rPr>
                <w:rFonts w:hint="eastAsia" w:ascii="宋体" w:hAnsi="宋体" w:eastAsia="宋体" w:cs="宋体"/>
                <w:kern w:val="0"/>
                <w:szCs w:val="21"/>
                <w:lang w:bidi="ar"/>
              </w:rPr>
              <w:t>23</w:t>
            </w:r>
          </w:p>
        </w:tc>
        <w:tc>
          <w:tcPr>
            <w:tcW w:w="961" w:type="dxa"/>
            <w:tcBorders>
              <w:top w:val="single" w:color="000000" w:sz="4" w:space="0"/>
              <w:left w:val="single" w:color="000000" w:sz="4" w:space="0"/>
              <w:bottom w:val="single" w:color="000000" w:sz="4" w:space="0"/>
              <w:right w:val="single" w:color="000000" w:sz="4" w:space="0"/>
            </w:tcBorders>
            <w:vAlign w:val="center"/>
          </w:tcPr>
          <w:p w14:paraId="21BFC50E">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54F77144">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33C12CF9">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14E71C2F">
            <w:pPr>
              <w:widowControl/>
              <w:jc w:val="left"/>
              <w:textAlignment w:val="center"/>
              <w:rPr>
                <w:rFonts w:ascii="宋体" w:hAnsi="宋体" w:eastAsia="宋体" w:cs="宋体"/>
                <w:szCs w:val="21"/>
              </w:rPr>
            </w:pPr>
            <w:r>
              <w:rPr>
                <w:rFonts w:hint="eastAsia" w:ascii="宋体" w:hAnsi="宋体" w:eastAsia="宋体" w:cs="宋体"/>
                <w:kern w:val="0"/>
                <w:szCs w:val="21"/>
                <w:lang w:bidi="ar"/>
              </w:rPr>
              <w:t>独立显卡</w:t>
            </w:r>
          </w:p>
        </w:tc>
      </w:tr>
      <w:tr w14:paraId="1B0F840C">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E29E34E">
            <w:pPr>
              <w:widowControl/>
              <w:jc w:val="center"/>
              <w:textAlignment w:val="center"/>
              <w:rPr>
                <w:rFonts w:ascii="宋体" w:hAnsi="宋体" w:eastAsia="宋体" w:cs="宋体"/>
                <w:szCs w:val="21"/>
              </w:rPr>
            </w:pPr>
            <w:r>
              <w:rPr>
                <w:rFonts w:hint="eastAsia" w:ascii="宋体" w:hAnsi="宋体" w:eastAsia="宋体" w:cs="宋体"/>
                <w:kern w:val="0"/>
                <w:szCs w:val="21"/>
                <w:lang w:bidi="ar"/>
              </w:rPr>
              <w:t>24</w:t>
            </w:r>
          </w:p>
        </w:tc>
        <w:tc>
          <w:tcPr>
            <w:tcW w:w="961" w:type="dxa"/>
            <w:tcBorders>
              <w:top w:val="single" w:color="000000" w:sz="4" w:space="0"/>
              <w:left w:val="single" w:color="000000" w:sz="4" w:space="0"/>
              <w:bottom w:val="single" w:color="000000" w:sz="4" w:space="0"/>
              <w:right w:val="single" w:color="000000" w:sz="4" w:space="0"/>
            </w:tcBorders>
            <w:vAlign w:val="center"/>
          </w:tcPr>
          <w:p w14:paraId="38020FB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2219F6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EECBD36">
            <w:pPr>
              <w:widowControl/>
              <w:jc w:val="center"/>
              <w:textAlignment w:val="center"/>
              <w:rPr>
                <w:rFonts w:ascii="宋体" w:hAnsi="宋体" w:eastAsia="宋体" w:cs="宋体"/>
                <w:szCs w:val="21"/>
              </w:rPr>
            </w:pPr>
            <w:r>
              <w:rPr>
                <w:rFonts w:hint="eastAsia" w:ascii="宋体" w:hAnsi="宋体" w:eastAsia="宋体" w:cs="宋体"/>
                <w:kern w:val="0"/>
                <w:szCs w:val="21"/>
                <w:lang w:bidi="ar"/>
              </w:rPr>
              <w:t>★独立显卡显存类型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7B237A15">
            <w:pPr>
              <w:widowControl/>
              <w:jc w:val="left"/>
              <w:textAlignment w:val="center"/>
              <w:rPr>
                <w:rFonts w:ascii="宋体" w:hAnsi="宋体" w:eastAsia="宋体" w:cs="宋体"/>
                <w:szCs w:val="21"/>
              </w:rPr>
            </w:pPr>
            <w:r>
              <w:rPr>
                <w:rFonts w:hint="eastAsia" w:ascii="宋体" w:hAnsi="宋体" w:eastAsia="宋体" w:cs="宋体"/>
                <w:kern w:val="0"/>
                <w:szCs w:val="21"/>
                <w:lang w:bidi="ar"/>
              </w:rPr>
              <w:t>配置独立显卡，显存类型应为DDR4或以上</w:t>
            </w:r>
          </w:p>
        </w:tc>
      </w:tr>
      <w:tr w14:paraId="4E5EAB09">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D49831F">
            <w:pPr>
              <w:widowControl/>
              <w:jc w:val="center"/>
              <w:textAlignment w:val="center"/>
              <w:rPr>
                <w:rFonts w:ascii="宋体" w:hAnsi="宋体" w:eastAsia="宋体" w:cs="宋体"/>
                <w:szCs w:val="21"/>
              </w:rPr>
            </w:pPr>
            <w:r>
              <w:rPr>
                <w:rFonts w:hint="eastAsia" w:ascii="宋体" w:hAnsi="宋体" w:eastAsia="宋体" w:cs="宋体"/>
                <w:kern w:val="0"/>
                <w:szCs w:val="21"/>
                <w:lang w:bidi="ar"/>
              </w:rPr>
              <w:t>25</w:t>
            </w:r>
          </w:p>
        </w:tc>
        <w:tc>
          <w:tcPr>
            <w:tcW w:w="961" w:type="dxa"/>
            <w:tcBorders>
              <w:top w:val="single" w:color="000000" w:sz="4" w:space="0"/>
              <w:left w:val="single" w:color="000000" w:sz="4" w:space="0"/>
              <w:bottom w:val="single" w:color="000000" w:sz="4" w:space="0"/>
              <w:right w:val="single" w:color="000000" w:sz="4" w:space="0"/>
            </w:tcBorders>
            <w:vAlign w:val="center"/>
          </w:tcPr>
          <w:p w14:paraId="4838100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9CBDF9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D4D9826">
            <w:pPr>
              <w:widowControl/>
              <w:jc w:val="center"/>
              <w:textAlignment w:val="center"/>
              <w:rPr>
                <w:rFonts w:ascii="宋体" w:hAnsi="宋体" w:eastAsia="宋体" w:cs="宋体"/>
                <w:szCs w:val="21"/>
              </w:rPr>
            </w:pPr>
            <w:r>
              <w:rPr>
                <w:rFonts w:hint="eastAsia" w:ascii="宋体" w:hAnsi="宋体" w:eastAsia="宋体" w:cs="宋体"/>
                <w:kern w:val="0"/>
                <w:szCs w:val="21"/>
                <w:lang w:bidi="ar"/>
              </w:rPr>
              <w:t>★独立显卡显存位宽</w:t>
            </w:r>
          </w:p>
        </w:tc>
        <w:tc>
          <w:tcPr>
            <w:tcW w:w="4145" w:type="dxa"/>
            <w:tcBorders>
              <w:top w:val="single" w:color="000000" w:sz="4" w:space="0"/>
              <w:left w:val="single" w:color="000000" w:sz="4" w:space="0"/>
              <w:bottom w:val="single" w:color="000000" w:sz="4" w:space="0"/>
              <w:right w:val="single" w:color="000000" w:sz="4" w:space="0"/>
            </w:tcBorders>
            <w:vAlign w:val="center"/>
          </w:tcPr>
          <w:p w14:paraId="74D299AE">
            <w:pPr>
              <w:widowControl/>
              <w:jc w:val="left"/>
              <w:textAlignment w:val="center"/>
              <w:rPr>
                <w:rFonts w:ascii="宋体" w:hAnsi="宋体" w:eastAsia="宋体" w:cs="宋体"/>
                <w:szCs w:val="21"/>
              </w:rPr>
            </w:pPr>
            <w:r>
              <w:rPr>
                <w:rFonts w:hint="eastAsia" w:ascii="宋体" w:hAnsi="宋体" w:eastAsia="宋体" w:cs="宋体"/>
                <w:kern w:val="0"/>
                <w:szCs w:val="21"/>
                <w:lang w:bidi="ar"/>
              </w:rPr>
              <w:t>配置独立显卡，显存位宽≥128 位</w:t>
            </w:r>
          </w:p>
        </w:tc>
      </w:tr>
      <w:tr w14:paraId="179C65D2">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0D457CE">
            <w:pPr>
              <w:widowControl/>
              <w:jc w:val="center"/>
              <w:textAlignment w:val="center"/>
              <w:rPr>
                <w:rFonts w:ascii="宋体" w:hAnsi="宋体" w:eastAsia="宋体" w:cs="宋体"/>
                <w:szCs w:val="21"/>
              </w:rPr>
            </w:pPr>
            <w:r>
              <w:rPr>
                <w:rFonts w:hint="eastAsia" w:ascii="宋体" w:hAnsi="宋体" w:eastAsia="宋体" w:cs="宋体"/>
                <w:kern w:val="0"/>
                <w:szCs w:val="21"/>
                <w:lang w:bidi="ar"/>
              </w:rPr>
              <w:t>26</w:t>
            </w:r>
          </w:p>
        </w:tc>
        <w:tc>
          <w:tcPr>
            <w:tcW w:w="961" w:type="dxa"/>
            <w:tcBorders>
              <w:top w:val="single" w:color="000000" w:sz="4" w:space="0"/>
              <w:left w:val="single" w:color="000000" w:sz="4" w:space="0"/>
              <w:bottom w:val="single" w:color="000000" w:sz="4" w:space="0"/>
              <w:right w:val="single" w:color="000000" w:sz="4" w:space="0"/>
            </w:tcBorders>
            <w:vAlign w:val="center"/>
          </w:tcPr>
          <w:p w14:paraId="0D394405">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8F3208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234858E">
            <w:pPr>
              <w:widowControl/>
              <w:jc w:val="center"/>
              <w:textAlignment w:val="center"/>
              <w:rPr>
                <w:rFonts w:ascii="宋体" w:hAnsi="宋体" w:eastAsia="宋体" w:cs="宋体"/>
                <w:szCs w:val="21"/>
              </w:rPr>
            </w:pPr>
            <w:r>
              <w:rPr>
                <w:rFonts w:hint="eastAsia" w:ascii="宋体" w:hAnsi="宋体" w:eastAsia="宋体" w:cs="宋体"/>
                <w:kern w:val="0"/>
                <w:szCs w:val="21"/>
                <w:lang w:bidi="ar"/>
              </w:rPr>
              <w:t>★独立显卡显存容量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43F48B9A">
            <w:pPr>
              <w:widowControl/>
              <w:jc w:val="left"/>
              <w:textAlignment w:val="center"/>
              <w:rPr>
                <w:rFonts w:ascii="宋体" w:hAnsi="宋体" w:eastAsia="宋体" w:cs="宋体"/>
                <w:szCs w:val="21"/>
              </w:rPr>
            </w:pPr>
            <w:r>
              <w:rPr>
                <w:rFonts w:hint="eastAsia" w:ascii="宋体" w:hAnsi="宋体" w:eastAsia="宋体" w:cs="宋体"/>
                <w:kern w:val="0"/>
                <w:szCs w:val="21"/>
                <w:lang w:bidi="ar"/>
              </w:rPr>
              <w:t>配置独立显卡，显存容量≥4GB</w:t>
            </w:r>
          </w:p>
        </w:tc>
      </w:tr>
      <w:tr w14:paraId="0C602983">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5FAD8B7">
            <w:pPr>
              <w:widowControl/>
              <w:jc w:val="center"/>
              <w:textAlignment w:val="center"/>
              <w:rPr>
                <w:rFonts w:ascii="宋体" w:hAnsi="宋体" w:eastAsia="宋体" w:cs="宋体"/>
                <w:szCs w:val="21"/>
              </w:rPr>
            </w:pPr>
            <w:r>
              <w:rPr>
                <w:rFonts w:hint="eastAsia" w:ascii="宋体" w:hAnsi="宋体" w:eastAsia="宋体" w:cs="宋体"/>
                <w:kern w:val="0"/>
                <w:szCs w:val="21"/>
                <w:lang w:bidi="ar"/>
              </w:rPr>
              <w:t>27</w:t>
            </w:r>
          </w:p>
        </w:tc>
        <w:tc>
          <w:tcPr>
            <w:tcW w:w="961" w:type="dxa"/>
            <w:tcBorders>
              <w:top w:val="single" w:color="000000" w:sz="4" w:space="0"/>
              <w:left w:val="single" w:color="000000" w:sz="4" w:space="0"/>
              <w:bottom w:val="single" w:color="000000" w:sz="4" w:space="0"/>
              <w:right w:val="single" w:color="000000" w:sz="4" w:space="0"/>
            </w:tcBorders>
            <w:vAlign w:val="center"/>
          </w:tcPr>
          <w:p w14:paraId="6358E3DB">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42A40A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3FFC07B">
            <w:pPr>
              <w:widowControl/>
              <w:jc w:val="center"/>
              <w:textAlignment w:val="center"/>
              <w:rPr>
                <w:rFonts w:ascii="宋体" w:hAnsi="宋体" w:eastAsia="宋体" w:cs="宋体"/>
                <w:szCs w:val="21"/>
              </w:rPr>
            </w:pPr>
            <w:r>
              <w:rPr>
                <w:rFonts w:hint="eastAsia" w:ascii="宋体" w:hAnsi="宋体" w:eastAsia="宋体" w:cs="宋体"/>
                <w:kern w:val="0"/>
                <w:szCs w:val="21"/>
                <w:lang w:bidi="ar"/>
              </w:rPr>
              <w:t>独立显卡接口协议</w:t>
            </w:r>
          </w:p>
        </w:tc>
        <w:tc>
          <w:tcPr>
            <w:tcW w:w="4145" w:type="dxa"/>
            <w:tcBorders>
              <w:top w:val="single" w:color="000000" w:sz="4" w:space="0"/>
              <w:left w:val="single" w:color="000000" w:sz="4" w:space="0"/>
              <w:bottom w:val="single" w:color="000000" w:sz="4" w:space="0"/>
              <w:right w:val="single" w:color="000000" w:sz="4" w:space="0"/>
            </w:tcBorders>
            <w:vAlign w:val="center"/>
          </w:tcPr>
          <w:p w14:paraId="4587F8CA">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 PCIe 协议版本大于等于 3.0 的独立显卡接口协议</w:t>
            </w:r>
          </w:p>
        </w:tc>
      </w:tr>
      <w:tr w14:paraId="2EDE608C">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0254F0B">
            <w:pPr>
              <w:widowControl/>
              <w:jc w:val="center"/>
              <w:textAlignment w:val="center"/>
              <w:rPr>
                <w:rFonts w:ascii="宋体" w:hAnsi="宋体" w:eastAsia="宋体" w:cs="宋体"/>
                <w:szCs w:val="21"/>
              </w:rPr>
            </w:pPr>
            <w:r>
              <w:rPr>
                <w:rFonts w:hint="eastAsia" w:ascii="宋体" w:hAnsi="宋体" w:eastAsia="宋体" w:cs="宋体"/>
                <w:kern w:val="0"/>
                <w:szCs w:val="21"/>
                <w:lang w:bidi="ar"/>
              </w:rPr>
              <w:t>38</w:t>
            </w:r>
          </w:p>
        </w:tc>
        <w:tc>
          <w:tcPr>
            <w:tcW w:w="961" w:type="dxa"/>
            <w:tcBorders>
              <w:top w:val="single" w:color="000000" w:sz="4" w:space="0"/>
              <w:left w:val="single" w:color="000000" w:sz="4" w:space="0"/>
              <w:bottom w:val="single" w:color="000000" w:sz="4" w:space="0"/>
              <w:right w:val="single" w:color="000000" w:sz="4" w:space="0"/>
            </w:tcBorders>
            <w:vAlign w:val="center"/>
          </w:tcPr>
          <w:p w14:paraId="12564BA4">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13A0829C">
            <w:pPr>
              <w:widowControl/>
              <w:jc w:val="center"/>
              <w:textAlignment w:val="center"/>
              <w:rPr>
                <w:rFonts w:ascii="宋体" w:hAnsi="宋体" w:eastAsia="宋体" w:cs="宋体"/>
                <w:szCs w:val="21"/>
              </w:rPr>
            </w:pPr>
            <w:r>
              <w:rPr>
                <w:rFonts w:hint="eastAsia" w:ascii="宋体" w:hAnsi="宋体" w:eastAsia="宋体" w:cs="宋体"/>
                <w:kern w:val="0"/>
                <w:szCs w:val="21"/>
                <w:lang w:bidi="ar"/>
              </w:rPr>
              <w:t>外设规格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0FBF5EB6">
            <w:pPr>
              <w:widowControl/>
              <w:jc w:val="center"/>
              <w:textAlignment w:val="center"/>
              <w:rPr>
                <w:rFonts w:ascii="宋体" w:hAnsi="宋体" w:eastAsia="宋体" w:cs="宋体"/>
                <w:szCs w:val="21"/>
              </w:rPr>
            </w:pPr>
            <w:r>
              <w:rPr>
                <w:rFonts w:hint="eastAsia" w:ascii="宋体" w:hAnsi="宋体" w:eastAsia="宋体" w:cs="宋体"/>
                <w:kern w:val="0"/>
                <w:szCs w:val="21"/>
                <w:lang w:bidi="ar"/>
              </w:rPr>
              <w:t>传声器数量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BA11CE5">
            <w:pPr>
              <w:widowControl/>
              <w:jc w:val="left"/>
              <w:textAlignment w:val="center"/>
              <w:rPr>
                <w:rFonts w:ascii="宋体" w:hAnsi="宋体" w:eastAsia="宋体" w:cs="宋体"/>
                <w:szCs w:val="21"/>
              </w:rPr>
            </w:pPr>
            <w:r>
              <w:rPr>
                <w:rFonts w:hint="eastAsia" w:ascii="宋体" w:hAnsi="宋体" w:eastAsia="宋体" w:cs="宋体"/>
                <w:kern w:val="0"/>
                <w:szCs w:val="21"/>
                <w:lang w:bidi="ar"/>
              </w:rPr>
              <w:t>≥0</w:t>
            </w:r>
          </w:p>
        </w:tc>
      </w:tr>
      <w:tr w14:paraId="0CB35BA5">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42AAF28">
            <w:pPr>
              <w:widowControl/>
              <w:jc w:val="center"/>
              <w:textAlignment w:val="center"/>
              <w:rPr>
                <w:rFonts w:ascii="宋体" w:hAnsi="宋体" w:eastAsia="宋体" w:cs="宋体"/>
                <w:szCs w:val="21"/>
              </w:rPr>
            </w:pPr>
            <w:r>
              <w:rPr>
                <w:rFonts w:hint="eastAsia" w:ascii="宋体" w:hAnsi="宋体" w:eastAsia="宋体" w:cs="宋体"/>
                <w:kern w:val="0"/>
                <w:szCs w:val="21"/>
                <w:lang w:bidi="ar"/>
              </w:rPr>
              <w:t>39</w:t>
            </w:r>
          </w:p>
        </w:tc>
        <w:tc>
          <w:tcPr>
            <w:tcW w:w="961" w:type="dxa"/>
            <w:tcBorders>
              <w:top w:val="single" w:color="000000" w:sz="4" w:space="0"/>
              <w:left w:val="single" w:color="000000" w:sz="4" w:space="0"/>
              <w:bottom w:val="single" w:color="000000" w:sz="4" w:space="0"/>
              <w:right w:val="single" w:color="000000" w:sz="4" w:space="0"/>
            </w:tcBorders>
            <w:vAlign w:val="center"/>
          </w:tcPr>
          <w:p w14:paraId="148E524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2F6F88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7A86C17">
            <w:pPr>
              <w:widowControl/>
              <w:jc w:val="center"/>
              <w:textAlignment w:val="center"/>
              <w:rPr>
                <w:rFonts w:ascii="宋体" w:hAnsi="宋体" w:eastAsia="宋体" w:cs="宋体"/>
                <w:szCs w:val="21"/>
              </w:rPr>
            </w:pPr>
            <w:r>
              <w:rPr>
                <w:rFonts w:hint="eastAsia" w:ascii="宋体" w:hAnsi="宋体" w:eastAsia="宋体" w:cs="宋体"/>
                <w:kern w:val="0"/>
                <w:szCs w:val="21"/>
                <w:lang w:bidi="ar"/>
              </w:rPr>
              <w:t>扬声器数量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23479888">
            <w:pPr>
              <w:widowControl/>
              <w:jc w:val="left"/>
              <w:textAlignment w:val="center"/>
              <w:rPr>
                <w:rFonts w:ascii="宋体" w:hAnsi="宋体" w:eastAsia="宋体" w:cs="宋体"/>
                <w:szCs w:val="21"/>
              </w:rPr>
            </w:pPr>
            <w:r>
              <w:rPr>
                <w:rFonts w:hint="eastAsia" w:ascii="宋体" w:hAnsi="宋体" w:eastAsia="宋体" w:cs="宋体"/>
                <w:kern w:val="0"/>
                <w:szCs w:val="21"/>
                <w:lang w:bidi="ar"/>
              </w:rPr>
              <w:t>≥0</w:t>
            </w:r>
          </w:p>
        </w:tc>
      </w:tr>
      <w:tr w14:paraId="582F08D1">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7CF924C">
            <w:pPr>
              <w:widowControl/>
              <w:jc w:val="center"/>
              <w:textAlignment w:val="center"/>
              <w:rPr>
                <w:rFonts w:ascii="宋体" w:hAnsi="宋体" w:eastAsia="宋体" w:cs="宋体"/>
                <w:szCs w:val="21"/>
              </w:rPr>
            </w:pPr>
            <w:r>
              <w:rPr>
                <w:rFonts w:hint="eastAsia" w:ascii="宋体" w:hAnsi="宋体" w:eastAsia="宋体" w:cs="宋体"/>
                <w:kern w:val="0"/>
                <w:szCs w:val="21"/>
                <w:lang w:bidi="ar"/>
              </w:rPr>
              <w:t>40</w:t>
            </w:r>
          </w:p>
        </w:tc>
        <w:tc>
          <w:tcPr>
            <w:tcW w:w="961" w:type="dxa"/>
            <w:tcBorders>
              <w:top w:val="single" w:color="000000" w:sz="4" w:space="0"/>
              <w:left w:val="single" w:color="000000" w:sz="4" w:space="0"/>
              <w:bottom w:val="single" w:color="000000" w:sz="4" w:space="0"/>
              <w:right w:val="single" w:color="000000" w:sz="4" w:space="0"/>
            </w:tcBorders>
            <w:vAlign w:val="center"/>
          </w:tcPr>
          <w:p w14:paraId="512C40C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9BE03F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9AABCE5">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261D96CD">
            <w:pPr>
              <w:widowControl/>
              <w:jc w:val="left"/>
              <w:textAlignment w:val="center"/>
              <w:rPr>
                <w:rFonts w:ascii="宋体" w:hAnsi="宋体" w:eastAsia="宋体" w:cs="宋体"/>
                <w:szCs w:val="21"/>
              </w:rPr>
            </w:pPr>
            <w:r>
              <w:rPr>
                <w:rFonts w:hint="eastAsia" w:ascii="宋体" w:hAnsi="宋体" w:eastAsia="宋体" w:cs="宋体"/>
                <w:kern w:val="0"/>
                <w:szCs w:val="21"/>
                <w:lang w:bidi="ar"/>
              </w:rPr>
              <w:t>≥1 个</w:t>
            </w:r>
          </w:p>
        </w:tc>
      </w:tr>
      <w:tr w14:paraId="2B21909D">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F722BAB">
            <w:pPr>
              <w:widowControl/>
              <w:jc w:val="center"/>
              <w:textAlignment w:val="center"/>
              <w:rPr>
                <w:rFonts w:ascii="宋体" w:hAnsi="宋体" w:eastAsia="宋体" w:cs="宋体"/>
                <w:szCs w:val="21"/>
              </w:rPr>
            </w:pPr>
            <w:r>
              <w:rPr>
                <w:rFonts w:hint="eastAsia" w:ascii="宋体" w:hAnsi="宋体" w:eastAsia="宋体" w:cs="宋体"/>
                <w:kern w:val="0"/>
                <w:szCs w:val="21"/>
                <w:lang w:bidi="ar"/>
              </w:rPr>
              <w:t>41</w:t>
            </w:r>
          </w:p>
        </w:tc>
        <w:tc>
          <w:tcPr>
            <w:tcW w:w="961" w:type="dxa"/>
            <w:tcBorders>
              <w:top w:val="single" w:color="000000" w:sz="4" w:space="0"/>
              <w:left w:val="single" w:color="000000" w:sz="4" w:space="0"/>
              <w:bottom w:val="single" w:color="000000" w:sz="4" w:space="0"/>
              <w:right w:val="single" w:color="000000" w:sz="4" w:space="0"/>
            </w:tcBorders>
            <w:vAlign w:val="center"/>
          </w:tcPr>
          <w:p w14:paraId="7A020E9E">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BF7B8E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97CAF1D">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2F56AC6D">
            <w:pPr>
              <w:widowControl/>
              <w:jc w:val="left"/>
              <w:textAlignment w:val="center"/>
              <w:rPr>
                <w:rFonts w:ascii="宋体" w:hAnsi="宋体" w:eastAsia="宋体" w:cs="宋体"/>
                <w:szCs w:val="21"/>
              </w:rPr>
            </w:pPr>
            <w:r>
              <w:rPr>
                <w:rFonts w:hint="eastAsia" w:ascii="宋体" w:hAnsi="宋体" w:eastAsia="宋体" w:cs="宋体"/>
                <w:kern w:val="0"/>
                <w:szCs w:val="21"/>
                <w:lang w:bidi="ar"/>
              </w:rPr>
              <w:t>≥1 个</w:t>
            </w:r>
          </w:p>
        </w:tc>
      </w:tr>
      <w:tr w14:paraId="4C22C28A">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1B5A7A9">
            <w:pPr>
              <w:widowControl/>
              <w:jc w:val="center"/>
              <w:textAlignment w:val="center"/>
              <w:rPr>
                <w:rFonts w:ascii="宋体" w:hAnsi="宋体" w:eastAsia="宋体" w:cs="宋体"/>
                <w:szCs w:val="21"/>
              </w:rPr>
            </w:pPr>
            <w:r>
              <w:rPr>
                <w:rFonts w:hint="eastAsia" w:ascii="宋体" w:hAnsi="宋体" w:eastAsia="宋体" w:cs="宋体"/>
                <w:kern w:val="0"/>
                <w:szCs w:val="21"/>
                <w:lang w:bidi="ar"/>
              </w:rPr>
              <w:t>42</w:t>
            </w:r>
          </w:p>
        </w:tc>
        <w:tc>
          <w:tcPr>
            <w:tcW w:w="961" w:type="dxa"/>
            <w:tcBorders>
              <w:top w:val="single" w:color="000000" w:sz="4" w:space="0"/>
              <w:left w:val="single" w:color="000000" w:sz="4" w:space="0"/>
              <w:bottom w:val="single" w:color="000000" w:sz="4" w:space="0"/>
              <w:right w:val="single" w:color="000000" w:sz="4" w:space="0"/>
            </w:tcBorders>
            <w:vAlign w:val="center"/>
          </w:tcPr>
          <w:p w14:paraId="70EDC2F4">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C5CEC3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3DE272F">
            <w:pPr>
              <w:widowControl/>
              <w:jc w:val="center"/>
              <w:textAlignment w:val="center"/>
              <w:rPr>
                <w:rFonts w:ascii="宋体" w:hAnsi="宋体" w:eastAsia="宋体" w:cs="宋体"/>
                <w:szCs w:val="21"/>
              </w:rPr>
            </w:pPr>
            <w:r>
              <w:rPr>
                <w:rFonts w:hint="eastAsia" w:ascii="宋体" w:hAnsi="宋体" w:eastAsia="宋体" w:cs="宋体"/>
                <w:kern w:val="0"/>
                <w:szCs w:val="21"/>
                <w:lang w:bidi="ar"/>
              </w:rPr>
              <w:t>摄像头数量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C921B01">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38E4AA39">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C8E056B">
            <w:pPr>
              <w:widowControl/>
              <w:jc w:val="center"/>
              <w:textAlignment w:val="center"/>
              <w:rPr>
                <w:rFonts w:ascii="宋体" w:hAnsi="宋体" w:eastAsia="宋体" w:cs="宋体"/>
                <w:szCs w:val="21"/>
              </w:rPr>
            </w:pPr>
            <w:r>
              <w:rPr>
                <w:rFonts w:hint="eastAsia" w:ascii="宋体" w:hAnsi="宋体" w:eastAsia="宋体" w:cs="宋体"/>
                <w:kern w:val="0"/>
                <w:szCs w:val="21"/>
                <w:lang w:bidi="ar"/>
              </w:rPr>
              <w:t>43</w:t>
            </w:r>
          </w:p>
        </w:tc>
        <w:tc>
          <w:tcPr>
            <w:tcW w:w="961" w:type="dxa"/>
            <w:tcBorders>
              <w:top w:val="single" w:color="000000" w:sz="4" w:space="0"/>
              <w:left w:val="single" w:color="000000" w:sz="4" w:space="0"/>
              <w:bottom w:val="single" w:color="000000" w:sz="4" w:space="0"/>
              <w:right w:val="single" w:color="000000" w:sz="4" w:space="0"/>
            </w:tcBorders>
            <w:vAlign w:val="center"/>
          </w:tcPr>
          <w:p w14:paraId="1F72B92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F36F55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A6F36CA">
            <w:pPr>
              <w:widowControl/>
              <w:jc w:val="center"/>
              <w:textAlignment w:val="center"/>
              <w:rPr>
                <w:rFonts w:ascii="宋体" w:hAnsi="宋体" w:eastAsia="宋体" w:cs="宋体"/>
                <w:szCs w:val="21"/>
              </w:rPr>
            </w:pPr>
            <w:r>
              <w:rPr>
                <w:rFonts w:hint="eastAsia" w:ascii="宋体" w:hAnsi="宋体" w:eastAsia="宋体" w:cs="宋体"/>
                <w:kern w:val="0"/>
                <w:szCs w:val="21"/>
                <w:lang w:bidi="ar"/>
              </w:rPr>
              <w:t>光驱数量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2795CCF5">
            <w:pPr>
              <w:widowControl/>
              <w:jc w:val="left"/>
              <w:textAlignment w:val="center"/>
              <w:rPr>
                <w:rFonts w:ascii="宋体" w:hAnsi="宋体" w:eastAsia="宋体" w:cs="宋体"/>
                <w:szCs w:val="21"/>
              </w:rPr>
            </w:pPr>
            <w:r>
              <w:rPr>
                <w:rFonts w:hint="eastAsia" w:ascii="宋体" w:hAnsi="宋体" w:eastAsia="宋体" w:cs="宋体"/>
                <w:kern w:val="0"/>
                <w:szCs w:val="21"/>
                <w:lang w:bidi="ar"/>
              </w:rPr>
              <w:t>≥0 个</w:t>
            </w:r>
          </w:p>
        </w:tc>
      </w:tr>
      <w:tr w14:paraId="0D3F8DD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76310AB">
            <w:pPr>
              <w:widowControl/>
              <w:jc w:val="center"/>
              <w:textAlignment w:val="center"/>
              <w:rPr>
                <w:rFonts w:ascii="宋体" w:hAnsi="宋体" w:eastAsia="宋体" w:cs="宋体"/>
                <w:szCs w:val="21"/>
              </w:rPr>
            </w:pPr>
            <w:r>
              <w:rPr>
                <w:rFonts w:hint="eastAsia" w:ascii="宋体" w:hAnsi="宋体" w:eastAsia="宋体" w:cs="宋体"/>
                <w:kern w:val="0"/>
                <w:szCs w:val="21"/>
                <w:lang w:bidi="ar"/>
              </w:rPr>
              <w:t>44</w:t>
            </w:r>
          </w:p>
        </w:tc>
        <w:tc>
          <w:tcPr>
            <w:tcW w:w="961" w:type="dxa"/>
            <w:tcBorders>
              <w:top w:val="single" w:color="000000" w:sz="4" w:space="0"/>
              <w:left w:val="single" w:color="000000" w:sz="4" w:space="0"/>
              <w:bottom w:val="single" w:color="000000" w:sz="4" w:space="0"/>
              <w:right w:val="single" w:color="000000" w:sz="4" w:space="0"/>
            </w:tcBorders>
            <w:vAlign w:val="center"/>
          </w:tcPr>
          <w:p w14:paraId="6E83404B">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C4664B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392E133">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★键盘按键数目</w:t>
            </w:r>
          </w:p>
        </w:tc>
        <w:tc>
          <w:tcPr>
            <w:tcW w:w="4145" w:type="dxa"/>
            <w:tcBorders>
              <w:top w:val="single" w:color="000000" w:sz="4" w:space="0"/>
              <w:left w:val="single" w:color="000000" w:sz="4" w:space="0"/>
              <w:bottom w:val="single" w:color="000000" w:sz="4" w:space="0"/>
              <w:right w:val="single" w:color="000000" w:sz="4" w:space="0"/>
            </w:tcBorders>
            <w:vAlign w:val="center"/>
          </w:tcPr>
          <w:p w14:paraId="64D6531E">
            <w:pPr>
              <w:widowControl/>
              <w:jc w:val="left"/>
              <w:textAlignment w:val="center"/>
              <w:rPr>
                <w:rFonts w:ascii="宋体" w:hAnsi="宋体" w:eastAsia="宋体" w:cs="宋体"/>
                <w:szCs w:val="21"/>
              </w:rPr>
            </w:pPr>
            <w:r>
              <w:rPr>
                <w:rFonts w:hint="eastAsia" w:ascii="宋体" w:hAnsi="宋体" w:eastAsia="宋体" w:cs="宋体"/>
                <w:kern w:val="0"/>
                <w:szCs w:val="21"/>
                <w:lang w:bidi="ar"/>
              </w:rPr>
              <w:t>61 键/86 键/101 键/104 键等</w:t>
            </w:r>
          </w:p>
        </w:tc>
      </w:tr>
      <w:tr w14:paraId="6B3E2EBD">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A30AF04">
            <w:pPr>
              <w:widowControl/>
              <w:jc w:val="center"/>
              <w:textAlignment w:val="center"/>
              <w:rPr>
                <w:rFonts w:ascii="宋体" w:hAnsi="宋体" w:eastAsia="宋体" w:cs="宋体"/>
                <w:szCs w:val="21"/>
              </w:rPr>
            </w:pPr>
            <w:r>
              <w:rPr>
                <w:rFonts w:hint="eastAsia" w:ascii="宋体" w:hAnsi="宋体" w:eastAsia="宋体" w:cs="宋体"/>
                <w:kern w:val="0"/>
                <w:szCs w:val="21"/>
                <w:lang w:bidi="ar"/>
              </w:rPr>
              <w:t>45</w:t>
            </w:r>
          </w:p>
        </w:tc>
        <w:tc>
          <w:tcPr>
            <w:tcW w:w="961" w:type="dxa"/>
            <w:tcBorders>
              <w:top w:val="single" w:color="000000" w:sz="4" w:space="0"/>
              <w:left w:val="single" w:color="000000" w:sz="4" w:space="0"/>
              <w:bottom w:val="single" w:color="000000" w:sz="4" w:space="0"/>
              <w:right w:val="single" w:color="000000" w:sz="4" w:space="0"/>
            </w:tcBorders>
            <w:vAlign w:val="center"/>
          </w:tcPr>
          <w:p w14:paraId="18B724B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508486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9CECC5E">
            <w:pPr>
              <w:widowControl/>
              <w:jc w:val="center"/>
              <w:textAlignment w:val="center"/>
              <w:rPr>
                <w:rFonts w:ascii="宋体" w:hAnsi="宋体" w:eastAsia="宋体" w:cs="宋体"/>
                <w:szCs w:val="21"/>
              </w:rPr>
            </w:pPr>
            <w:r>
              <w:rPr>
                <w:rFonts w:hint="eastAsia" w:ascii="宋体" w:hAnsi="宋体" w:eastAsia="宋体" w:cs="宋体"/>
                <w:kern w:val="0"/>
                <w:szCs w:val="21"/>
                <w:lang w:bidi="ar"/>
              </w:rPr>
              <w:t>摄像头像素</w:t>
            </w:r>
          </w:p>
        </w:tc>
        <w:tc>
          <w:tcPr>
            <w:tcW w:w="4145" w:type="dxa"/>
            <w:tcBorders>
              <w:top w:val="single" w:color="000000" w:sz="4" w:space="0"/>
              <w:left w:val="single" w:color="000000" w:sz="4" w:space="0"/>
              <w:bottom w:val="single" w:color="000000" w:sz="4" w:space="0"/>
              <w:right w:val="single" w:color="000000" w:sz="4" w:space="0"/>
            </w:tcBorders>
            <w:vAlign w:val="center"/>
          </w:tcPr>
          <w:p w14:paraId="3D832563">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3FA53918">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B93F874">
            <w:pPr>
              <w:widowControl/>
              <w:jc w:val="center"/>
              <w:textAlignment w:val="center"/>
              <w:rPr>
                <w:rFonts w:ascii="宋体" w:hAnsi="宋体" w:eastAsia="宋体" w:cs="宋体"/>
                <w:szCs w:val="21"/>
              </w:rPr>
            </w:pPr>
            <w:r>
              <w:rPr>
                <w:rFonts w:hint="eastAsia" w:ascii="宋体" w:hAnsi="宋体" w:eastAsia="宋体" w:cs="宋体"/>
                <w:kern w:val="0"/>
                <w:szCs w:val="21"/>
                <w:lang w:bidi="ar"/>
              </w:rPr>
              <w:t>46</w:t>
            </w:r>
          </w:p>
        </w:tc>
        <w:tc>
          <w:tcPr>
            <w:tcW w:w="961" w:type="dxa"/>
            <w:tcBorders>
              <w:top w:val="single" w:color="000000" w:sz="4" w:space="0"/>
              <w:left w:val="single" w:color="000000" w:sz="4" w:space="0"/>
              <w:bottom w:val="single" w:color="000000" w:sz="4" w:space="0"/>
              <w:right w:val="single" w:color="000000" w:sz="4" w:space="0"/>
            </w:tcBorders>
            <w:vAlign w:val="center"/>
          </w:tcPr>
          <w:p w14:paraId="06AF544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F41155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EDC7383">
            <w:pPr>
              <w:widowControl/>
              <w:jc w:val="center"/>
              <w:textAlignment w:val="center"/>
              <w:rPr>
                <w:rFonts w:ascii="宋体" w:hAnsi="宋体" w:eastAsia="宋体" w:cs="宋体"/>
                <w:szCs w:val="21"/>
              </w:rPr>
            </w:pPr>
            <w:r>
              <w:rPr>
                <w:rFonts w:hint="eastAsia" w:ascii="宋体" w:hAnsi="宋体" w:eastAsia="宋体" w:cs="宋体"/>
                <w:kern w:val="0"/>
                <w:szCs w:val="21"/>
                <w:lang w:bidi="ar"/>
              </w:rPr>
              <w:t>摄像头分辨率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7A48384F">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367FA4B8">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08C1414">
            <w:pPr>
              <w:widowControl/>
              <w:jc w:val="center"/>
              <w:textAlignment w:val="center"/>
              <w:rPr>
                <w:rFonts w:ascii="宋体" w:hAnsi="宋体" w:eastAsia="宋体" w:cs="宋体"/>
                <w:szCs w:val="21"/>
              </w:rPr>
            </w:pPr>
            <w:r>
              <w:rPr>
                <w:rFonts w:hint="eastAsia" w:ascii="宋体" w:hAnsi="宋体" w:eastAsia="宋体" w:cs="宋体"/>
                <w:kern w:val="0"/>
                <w:szCs w:val="21"/>
                <w:lang w:bidi="ar"/>
              </w:rPr>
              <w:t>47</w:t>
            </w:r>
          </w:p>
        </w:tc>
        <w:tc>
          <w:tcPr>
            <w:tcW w:w="961" w:type="dxa"/>
            <w:tcBorders>
              <w:top w:val="single" w:color="000000" w:sz="4" w:space="0"/>
              <w:left w:val="single" w:color="000000" w:sz="4" w:space="0"/>
              <w:bottom w:val="single" w:color="000000" w:sz="4" w:space="0"/>
              <w:right w:val="single" w:color="000000" w:sz="4" w:space="0"/>
            </w:tcBorders>
            <w:vAlign w:val="center"/>
          </w:tcPr>
          <w:p w14:paraId="58EB0C3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C41A39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D2D44AD">
            <w:pPr>
              <w:widowControl/>
              <w:jc w:val="center"/>
              <w:textAlignment w:val="center"/>
              <w:rPr>
                <w:rFonts w:ascii="宋体" w:hAnsi="宋体" w:eastAsia="宋体" w:cs="宋体"/>
                <w:szCs w:val="21"/>
              </w:rPr>
            </w:pPr>
            <w:r>
              <w:rPr>
                <w:rFonts w:hint="eastAsia" w:ascii="宋体" w:hAnsi="宋体" w:eastAsia="宋体" w:cs="宋体"/>
                <w:kern w:val="0"/>
                <w:szCs w:val="21"/>
                <w:lang w:bidi="ar"/>
              </w:rPr>
              <w:t>扬声器功率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1CB06782">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299A188">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9DEED0D">
            <w:pPr>
              <w:widowControl/>
              <w:jc w:val="center"/>
              <w:textAlignment w:val="center"/>
              <w:rPr>
                <w:rFonts w:ascii="宋体" w:hAnsi="宋体" w:eastAsia="宋体" w:cs="宋体"/>
                <w:szCs w:val="21"/>
              </w:rPr>
            </w:pPr>
            <w:r>
              <w:rPr>
                <w:rFonts w:hint="eastAsia" w:ascii="宋体" w:hAnsi="宋体" w:eastAsia="宋体" w:cs="宋体"/>
                <w:kern w:val="0"/>
                <w:szCs w:val="21"/>
                <w:lang w:bidi="ar"/>
              </w:rPr>
              <w:t>48</w:t>
            </w:r>
          </w:p>
        </w:tc>
        <w:tc>
          <w:tcPr>
            <w:tcW w:w="961" w:type="dxa"/>
            <w:tcBorders>
              <w:top w:val="single" w:color="000000" w:sz="4" w:space="0"/>
              <w:left w:val="single" w:color="000000" w:sz="4" w:space="0"/>
              <w:bottom w:val="single" w:color="000000" w:sz="4" w:space="0"/>
              <w:right w:val="single" w:color="000000" w:sz="4" w:space="0"/>
            </w:tcBorders>
            <w:vAlign w:val="center"/>
          </w:tcPr>
          <w:p w14:paraId="5838ED21">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AEDE9E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433E1E5">
            <w:pPr>
              <w:widowControl/>
              <w:jc w:val="center"/>
              <w:textAlignment w:val="center"/>
              <w:rPr>
                <w:rFonts w:ascii="宋体" w:hAnsi="宋体" w:eastAsia="宋体" w:cs="宋体"/>
                <w:szCs w:val="21"/>
              </w:rPr>
            </w:pPr>
            <w:r>
              <w:rPr>
                <w:rFonts w:hint="eastAsia" w:ascii="宋体" w:hAnsi="宋体" w:eastAsia="宋体" w:cs="宋体"/>
                <w:kern w:val="0"/>
                <w:szCs w:val="21"/>
                <w:lang w:bidi="ar"/>
              </w:rPr>
              <w:t>扬声器频率范围</w:t>
            </w:r>
          </w:p>
        </w:tc>
        <w:tc>
          <w:tcPr>
            <w:tcW w:w="4145" w:type="dxa"/>
            <w:tcBorders>
              <w:top w:val="single" w:color="000000" w:sz="4" w:space="0"/>
              <w:left w:val="single" w:color="000000" w:sz="4" w:space="0"/>
              <w:bottom w:val="single" w:color="000000" w:sz="4" w:space="0"/>
              <w:right w:val="single" w:color="000000" w:sz="4" w:space="0"/>
            </w:tcBorders>
            <w:vAlign w:val="center"/>
          </w:tcPr>
          <w:p w14:paraId="456DDBE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93BE0ED">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AD6A0DD">
            <w:pPr>
              <w:widowControl/>
              <w:jc w:val="center"/>
              <w:textAlignment w:val="center"/>
              <w:rPr>
                <w:rFonts w:ascii="宋体" w:hAnsi="宋体" w:eastAsia="宋体" w:cs="宋体"/>
                <w:szCs w:val="21"/>
              </w:rPr>
            </w:pPr>
            <w:r>
              <w:rPr>
                <w:rFonts w:hint="eastAsia" w:ascii="宋体" w:hAnsi="宋体" w:eastAsia="宋体" w:cs="宋体"/>
                <w:kern w:val="0"/>
                <w:szCs w:val="21"/>
                <w:lang w:bidi="ar"/>
              </w:rPr>
              <w:t>49</w:t>
            </w:r>
          </w:p>
        </w:tc>
        <w:tc>
          <w:tcPr>
            <w:tcW w:w="961" w:type="dxa"/>
            <w:tcBorders>
              <w:top w:val="single" w:color="000000" w:sz="4" w:space="0"/>
              <w:left w:val="single" w:color="000000" w:sz="4" w:space="0"/>
              <w:bottom w:val="single" w:color="000000" w:sz="4" w:space="0"/>
              <w:right w:val="single" w:color="000000" w:sz="4" w:space="0"/>
            </w:tcBorders>
            <w:vAlign w:val="center"/>
          </w:tcPr>
          <w:p w14:paraId="16E642E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AA1AB9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7410D4F">
            <w:pPr>
              <w:widowControl/>
              <w:jc w:val="center"/>
              <w:textAlignment w:val="center"/>
              <w:rPr>
                <w:rFonts w:ascii="宋体" w:hAnsi="宋体" w:eastAsia="宋体" w:cs="宋体"/>
                <w:szCs w:val="21"/>
              </w:rPr>
            </w:pPr>
            <w:r>
              <w:rPr>
                <w:rFonts w:hint="eastAsia" w:ascii="宋体" w:hAnsi="宋体" w:eastAsia="宋体" w:cs="宋体"/>
                <w:kern w:val="0"/>
                <w:szCs w:val="21"/>
                <w:lang w:bidi="ar"/>
              </w:rPr>
              <w:t>扬声器总谐波失真</w:t>
            </w:r>
          </w:p>
        </w:tc>
        <w:tc>
          <w:tcPr>
            <w:tcW w:w="4145" w:type="dxa"/>
            <w:tcBorders>
              <w:top w:val="single" w:color="000000" w:sz="4" w:space="0"/>
              <w:left w:val="single" w:color="000000" w:sz="4" w:space="0"/>
              <w:bottom w:val="single" w:color="000000" w:sz="4" w:space="0"/>
              <w:right w:val="single" w:color="000000" w:sz="4" w:space="0"/>
            </w:tcBorders>
            <w:vAlign w:val="center"/>
          </w:tcPr>
          <w:p w14:paraId="25A86BCA">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026F1950">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930B4F3">
            <w:pPr>
              <w:widowControl/>
              <w:jc w:val="center"/>
              <w:textAlignment w:val="center"/>
              <w:rPr>
                <w:rFonts w:ascii="宋体" w:hAnsi="宋体" w:eastAsia="宋体" w:cs="宋体"/>
                <w:szCs w:val="21"/>
              </w:rPr>
            </w:pPr>
            <w:r>
              <w:rPr>
                <w:rFonts w:hint="eastAsia" w:ascii="宋体" w:hAnsi="宋体" w:eastAsia="宋体" w:cs="宋体"/>
                <w:kern w:val="0"/>
                <w:szCs w:val="21"/>
                <w:lang w:bidi="ar"/>
              </w:rPr>
              <w:t>50</w:t>
            </w:r>
          </w:p>
        </w:tc>
        <w:tc>
          <w:tcPr>
            <w:tcW w:w="961" w:type="dxa"/>
            <w:tcBorders>
              <w:top w:val="single" w:color="000000" w:sz="4" w:space="0"/>
              <w:left w:val="single" w:color="000000" w:sz="4" w:space="0"/>
              <w:bottom w:val="single" w:color="000000" w:sz="4" w:space="0"/>
              <w:right w:val="single" w:color="000000" w:sz="4" w:space="0"/>
            </w:tcBorders>
            <w:vAlign w:val="center"/>
          </w:tcPr>
          <w:p w14:paraId="7C9A816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E623B6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98ED908">
            <w:pPr>
              <w:widowControl/>
              <w:jc w:val="center"/>
              <w:textAlignment w:val="center"/>
              <w:rPr>
                <w:rFonts w:ascii="宋体" w:hAnsi="宋体" w:eastAsia="宋体" w:cs="宋体"/>
                <w:szCs w:val="21"/>
              </w:rPr>
            </w:pPr>
            <w:r>
              <w:rPr>
                <w:rFonts w:hint="eastAsia" w:ascii="宋体" w:hAnsi="宋体" w:eastAsia="宋体" w:cs="宋体"/>
                <w:kern w:val="0"/>
                <w:szCs w:val="21"/>
                <w:lang w:bidi="ar"/>
              </w:rPr>
              <w:t>扬声器最大声压级</w:t>
            </w:r>
          </w:p>
        </w:tc>
        <w:tc>
          <w:tcPr>
            <w:tcW w:w="4145" w:type="dxa"/>
            <w:tcBorders>
              <w:top w:val="single" w:color="000000" w:sz="4" w:space="0"/>
              <w:left w:val="single" w:color="000000" w:sz="4" w:space="0"/>
              <w:bottom w:val="single" w:color="000000" w:sz="4" w:space="0"/>
              <w:right w:val="single" w:color="000000" w:sz="4" w:space="0"/>
            </w:tcBorders>
            <w:vAlign w:val="center"/>
          </w:tcPr>
          <w:p w14:paraId="6828DB39">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BA50D03">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B2AD259">
            <w:pPr>
              <w:widowControl/>
              <w:jc w:val="center"/>
              <w:textAlignment w:val="center"/>
              <w:rPr>
                <w:rFonts w:ascii="宋体" w:hAnsi="宋体" w:eastAsia="宋体" w:cs="宋体"/>
                <w:szCs w:val="21"/>
              </w:rPr>
            </w:pPr>
            <w:r>
              <w:rPr>
                <w:rFonts w:hint="eastAsia" w:ascii="宋体" w:hAnsi="宋体" w:eastAsia="宋体" w:cs="宋体"/>
                <w:kern w:val="0"/>
                <w:szCs w:val="21"/>
                <w:lang w:bidi="ar"/>
              </w:rPr>
              <w:t>51</w:t>
            </w:r>
          </w:p>
        </w:tc>
        <w:tc>
          <w:tcPr>
            <w:tcW w:w="961" w:type="dxa"/>
            <w:tcBorders>
              <w:top w:val="single" w:color="000000" w:sz="4" w:space="0"/>
              <w:left w:val="single" w:color="000000" w:sz="4" w:space="0"/>
              <w:bottom w:val="single" w:color="000000" w:sz="4" w:space="0"/>
              <w:right w:val="single" w:color="000000" w:sz="4" w:space="0"/>
            </w:tcBorders>
            <w:vAlign w:val="center"/>
          </w:tcPr>
          <w:p w14:paraId="34D49AB1">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B3F5A8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880F244">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★键盘连接方式</w:t>
            </w:r>
          </w:p>
        </w:tc>
        <w:tc>
          <w:tcPr>
            <w:tcW w:w="4145" w:type="dxa"/>
            <w:tcBorders>
              <w:top w:val="single" w:color="000000" w:sz="4" w:space="0"/>
              <w:left w:val="single" w:color="000000" w:sz="4" w:space="0"/>
              <w:bottom w:val="single" w:color="000000" w:sz="4" w:space="0"/>
              <w:right w:val="single" w:color="000000" w:sz="4" w:space="0"/>
            </w:tcBorders>
            <w:vAlign w:val="center"/>
          </w:tcPr>
          <w:p w14:paraId="75DAF2E4">
            <w:pPr>
              <w:widowControl/>
              <w:jc w:val="left"/>
              <w:textAlignment w:val="center"/>
              <w:rPr>
                <w:rFonts w:ascii="宋体" w:hAnsi="宋体" w:eastAsia="宋体" w:cs="宋体"/>
                <w:szCs w:val="21"/>
              </w:rPr>
            </w:pPr>
            <w:r>
              <w:rPr>
                <w:rFonts w:hint="eastAsia" w:ascii="宋体" w:hAnsi="宋体" w:eastAsia="宋体" w:cs="宋体"/>
                <w:kern w:val="0"/>
                <w:szCs w:val="21"/>
                <w:lang w:bidi="ar"/>
              </w:rPr>
              <w:t>有线或无线</w:t>
            </w:r>
          </w:p>
        </w:tc>
      </w:tr>
      <w:tr w14:paraId="0EB1F0CE">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5F1136B">
            <w:pPr>
              <w:widowControl/>
              <w:jc w:val="center"/>
              <w:textAlignment w:val="center"/>
              <w:rPr>
                <w:rFonts w:ascii="宋体" w:hAnsi="宋体" w:eastAsia="宋体" w:cs="宋体"/>
                <w:szCs w:val="21"/>
              </w:rPr>
            </w:pPr>
            <w:r>
              <w:rPr>
                <w:rFonts w:hint="eastAsia" w:ascii="宋体" w:hAnsi="宋体" w:eastAsia="宋体" w:cs="宋体"/>
                <w:kern w:val="0"/>
                <w:szCs w:val="21"/>
                <w:lang w:bidi="ar"/>
              </w:rPr>
              <w:t>52</w:t>
            </w:r>
          </w:p>
        </w:tc>
        <w:tc>
          <w:tcPr>
            <w:tcW w:w="961" w:type="dxa"/>
            <w:tcBorders>
              <w:top w:val="single" w:color="000000" w:sz="4" w:space="0"/>
              <w:left w:val="single" w:color="000000" w:sz="4" w:space="0"/>
              <w:bottom w:val="single" w:color="000000" w:sz="4" w:space="0"/>
              <w:right w:val="single" w:color="000000" w:sz="4" w:space="0"/>
            </w:tcBorders>
            <w:vAlign w:val="center"/>
          </w:tcPr>
          <w:p w14:paraId="7C82B5ED">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D8A3EE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B9D17C9">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★键盘键程</w:t>
            </w:r>
          </w:p>
        </w:tc>
        <w:tc>
          <w:tcPr>
            <w:tcW w:w="4145" w:type="dxa"/>
            <w:tcBorders>
              <w:top w:val="single" w:color="000000" w:sz="4" w:space="0"/>
              <w:left w:val="single" w:color="000000" w:sz="4" w:space="0"/>
              <w:bottom w:val="single" w:color="000000" w:sz="4" w:space="0"/>
              <w:right w:val="single" w:color="000000" w:sz="4" w:space="0"/>
            </w:tcBorders>
            <w:vAlign w:val="center"/>
          </w:tcPr>
          <w:p w14:paraId="54A6665D">
            <w:pPr>
              <w:widowControl/>
              <w:jc w:val="left"/>
              <w:textAlignment w:val="center"/>
              <w:rPr>
                <w:rFonts w:ascii="宋体" w:hAnsi="宋体" w:eastAsia="宋体" w:cs="宋体"/>
                <w:szCs w:val="21"/>
              </w:rPr>
            </w:pPr>
            <w:r>
              <w:rPr>
                <w:rFonts w:hint="eastAsia" w:ascii="宋体" w:hAnsi="宋体" w:eastAsia="宋体" w:cs="宋体"/>
                <w:kern w:val="0"/>
                <w:szCs w:val="21"/>
                <w:lang w:bidi="ar"/>
              </w:rPr>
              <w:t>2.3mm ~ 4.0mm</w:t>
            </w:r>
          </w:p>
        </w:tc>
      </w:tr>
      <w:tr w14:paraId="2BBF4AC5">
        <w:tblPrEx>
          <w:tblCellMar>
            <w:top w:w="0" w:type="dxa"/>
            <w:left w:w="108" w:type="dxa"/>
            <w:bottom w:w="0" w:type="dxa"/>
            <w:right w:w="108" w:type="dxa"/>
          </w:tblCellMar>
        </w:tblPrEx>
        <w:trPr>
          <w:trHeight w:val="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B6FBB58">
            <w:pPr>
              <w:widowControl/>
              <w:jc w:val="center"/>
              <w:textAlignment w:val="center"/>
              <w:rPr>
                <w:rFonts w:ascii="宋体" w:hAnsi="宋体" w:eastAsia="宋体" w:cs="宋体"/>
                <w:szCs w:val="21"/>
              </w:rPr>
            </w:pPr>
            <w:r>
              <w:rPr>
                <w:rFonts w:hint="eastAsia" w:ascii="宋体" w:hAnsi="宋体" w:eastAsia="宋体" w:cs="宋体"/>
                <w:kern w:val="0"/>
                <w:szCs w:val="21"/>
                <w:lang w:bidi="ar"/>
              </w:rPr>
              <w:t>53</w:t>
            </w:r>
          </w:p>
        </w:tc>
        <w:tc>
          <w:tcPr>
            <w:tcW w:w="961" w:type="dxa"/>
            <w:tcBorders>
              <w:top w:val="single" w:color="000000" w:sz="4" w:space="0"/>
              <w:left w:val="single" w:color="000000" w:sz="4" w:space="0"/>
              <w:bottom w:val="single" w:color="000000" w:sz="4" w:space="0"/>
              <w:right w:val="single" w:color="000000" w:sz="4" w:space="0"/>
            </w:tcBorders>
            <w:vAlign w:val="center"/>
          </w:tcPr>
          <w:p w14:paraId="6872F4C2">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D24B5D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461644F">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★键盘按键压力</w:t>
            </w:r>
          </w:p>
        </w:tc>
        <w:tc>
          <w:tcPr>
            <w:tcW w:w="4145" w:type="dxa"/>
            <w:tcBorders>
              <w:top w:val="single" w:color="000000" w:sz="4" w:space="0"/>
              <w:left w:val="single" w:color="000000" w:sz="4" w:space="0"/>
              <w:bottom w:val="single" w:color="000000" w:sz="4" w:space="0"/>
              <w:right w:val="single" w:color="000000" w:sz="4" w:space="0"/>
            </w:tcBorders>
            <w:vAlign w:val="center"/>
          </w:tcPr>
          <w:p w14:paraId="4751E4B2">
            <w:pPr>
              <w:widowControl/>
              <w:jc w:val="left"/>
              <w:textAlignment w:val="center"/>
              <w:rPr>
                <w:rFonts w:ascii="宋体" w:hAnsi="宋体" w:eastAsia="宋体" w:cs="宋体"/>
                <w:szCs w:val="21"/>
              </w:rPr>
            </w:pPr>
            <w:r>
              <w:rPr>
                <w:rFonts w:hint="eastAsia" w:ascii="宋体" w:hAnsi="宋体" w:eastAsia="宋体" w:cs="宋体"/>
                <w:kern w:val="0"/>
                <w:szCs w:val="21"/>
                <w:lang w:bidi="ar"/>
              </w:rPr>
              <w:t>按键压力应在 0.54 N±0.14N</w:t>
            </w:r>
          </w:p>
        </w:tc>
      </w:tr>
      <w:tr w14:paraId="450B0E68">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4A433B1">
            <w:pPr>
              <w:widowControl/>
              <w:jc w:val="center"/>
              <w:textAlignment w:val="center"/>
              <w:rPr>
                <w:rFonts w:ascii="宋体" w:hAnsi="宋体" w:eastAsia="宋体" w:cs="宋体"/>
                <w:szCs w:val="21"/>
              </w:rPr>
            </w:pPr>
            <w:r>
              <w:rPr>
                <w:rFonts w:hint="eastAsia" w:ascii="宋体" w:hAnsi="宋体" w:eastAsia="宋体" w:cs="宋体"/>
                <w:kern w:val="0"/>
                <w:szCs w:val="21"/>
                <w:lang w:bidi="ar"/>
              </w:rPr>
              <w:t>54</w:t>
            </w:r>
          </w:p>
        </w:tc>
        <w:tc>
          <w:tcPr>
            <w:tcW w:w="961" w:type="dxa"/>
            <w:tcBorders>
              <w:top w:val="single" w:color="000000" w:sz="4" w:space="0"/>
              <w:left w:val="single" w:color="000000" w:sz="4" w:space="0"/>
              <w:bottom w:val="single" w:color="000000" w:sz="4" w:space="0"/>
              <w:right w:val="single" w:color="000000" w:sz="4" w:space="0"/>
            </w:tcBorders>
            <w:vAlign w:val="center"/>
          </w:tcPr>
          <w:p w14:paraId="0A5FFC2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F57FD8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DA66D87">
            <w:pPr>
              <w:widowControl/>
              <w:jc w:val="center"/>
              <w:textAlignment w:val="center"/>
              <w:rPr>
                <w:rFonts w:ascii="宋体" w:hAnsi="宋体" w:eastAsia="宋体" w:cs="宋体"/>
                <w:szCs w:val="21"/>
              </w:rPr>
            </w:pPr>
            <w:r>
              <w:rPr>
                <w:rFonts w:hint="eastAsia" w:ascii="宋体" w:hAnsi="宋体" w:eastAsia="宋体" w:cs="宋体"/>
                <w:kern w:val="0"/>
                <w:szCs w:val="21"/>
                <w:lang w:bidi="ar"/>
              </w:rPr>
              <w:t>★有线键盘连接线</w:t>
            </w:r>
          </w:p>
        </w:tc>
        <w:tc>
          <w:tcPr>
            <w:tcW w:w="4145" w:type="dxa"/>
            <w:tcBorders>
              <w:top w:val="single" w:color="000000" w:sz="4" w:space="0"/>
              <w:left w:val="single" w:color="000000" w:sz="4" w:space="0"/>
              <w:bottom w:val="single" w:color="000000" w:sz="4" w:space="0"/>
              <w:right w:val="single" w:color="000000" w:sz="4" w:space="0"/>
            </w:tcBorders>
            <w:vAlign w:val="center"/>
          </w:tcPr>
          <w:p w14:paraId="44C49814">
            <w:pPr>
              <w:widowControl/>
              <w:jc w:val="left"/>
              <w:textAlignment w:val="center"/>
              <w:rPr>
                <w:rFonts w:ascii="宋体" w:hAnsi="宋体" w:eastAsia="宋体" w:cs="宋体"/>
                <w:szCs w:val="21"/>
              </w:rPr>
            </w:pPr>
            <w:r>
              <w:rPr>
                <w:rFonts w:hint="eastAsia" w:ascii="宋体" w:hAnsi="宋体" w:eastAsia="宋体" w:cs="宋体"/>
                <w:kern w:val="0"/>
                <w:szCs w:val="21"/>
                <w:lang w:bidi="ar"/>
              </w:rPr>
              <w:t>≥1.5 米</w:t>
            </w:r>
          </w:p>
        </w:tc>
      </w:tr>
      <w:tr w14:paraId="7FE99E51">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4348F23">
            <w:pPr>
              <w:widowControl/>
              <w:jc w:val="center"/>
              <w:textAlignment w:val="center"/>
              <w:rPr>
                <w:rFonts w:ascii="宋体" w:hAnsi="宋体" w:eastAsia="宋体" w:cs="宋体"/>
                <w:szCs w:val="21"/>
              </w:rPr>
            </w:pPr>
            <w:r>
              <w:rPr>
                <w:rFonts w:hint="eastAsia" w:ascii="宋体" w:hAnsi="宋体" w:eastAsia="宋体" w:cs="宋体"/>
                <w:kern w:val="0"/>
                <w:szCs w:val="21"/>
                <w:lang w:bidi="ar"/>
              </w:rPr>
              <w:t>55</w:t>
            </w:r>
          </w:p>
        </w:tc>
        <w:tc>
          <w:tcPr>
            <w:tcW w:w="961" w:type="dxa"/>
            <w:tcBorders>
              <w:top w:val="single" w:color="000000" w:sz="4" w:space="0"/>
              <w:left w:val="single" w:color="000000" w:sz="4" w:space="0"/>
              <w:bottom w:val="single" w:color="000000" w:sz="4" w:space="0"/>
              <w:right w:val="single" w:color="000000" w:sz="4" w:space="0"/>
            </w:tcBorders>
            <w:vAlign w:val="center"/>
          </w:tcPr>
          <w:p w14:paraId="7F640601">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B4761D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C80D975">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★键盘颜色</w:t>
            </w:r>
          </w:p>
        </w:tc>
        <w:tc>
          <w:tcPr>
            <w:tcW w:w="4145" w:type="dxa"/>
            <w:tcBorders>
              <w:top w:val="single" w:color="000000" w:sz="4" w:space="0"/>
              <w:left w:val="single" w:color="000000" w:sz="4" w:space="0"/>
              <w:bottom w:val="single" w:color="000000" w:sz="4" w:space="0"/>
              <w:right w:val="single" w:color="000000" w:sz="4" w:space="0"/>
            </w:tcBorders>
            <w:vAlign w:val="center"/>
          </w:tcPr>
          <w:p w14:paraId="3623365F">
            <w:pPr>
              <w:widowControl/>
              <w:jc w:val="left"/>
              <w:textAlignment w:val="center"/>
              <w:rPr>
                <w:rFonts w:ascii="宋体" w:hAnsi="宋体" w:eastAsia="宋体" w:cs="宋体"/>
                <w:szCs w:val="21"/>
              </w:rPr>
            </w:pPr>
            <w:r>
              <w:rPr>
                <w:rFonts w:hint="eastAsia" w:ascii="宋体" w:hAnsi="宋体" w:eastAsia="宋体" w:cs="宋体"/>
                <w:kern w:val="0"/>
                <w:szCs w:val="21"/>
                <w:lang w:bidi="ar"/>
              </w:rPr>
              <w:t>黑色</w:t>
            </w:r>
          </w:p>
        </w:tc>
      </w:tr>
      <w:tr w14:paraId="79ABCB46">
        <w:tblPrEx>
          <w:tblCellMar>
            <w:top w:w="0" w:type="dxa"/>
            <w:left w:w="108" w:type="dxa"/>
            <w:bottom w:w="0" w:type="dxa"/>
            <w:right w:w="108" w:type="dxa"/>
          </w:tblCellMar>
        </w:tblPrEx>
        <w:trPr>
          <w:trHeight w:val="7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06B9864">
            <w:pPr>
              <w:widowControl/>
              <w:jc w:val="center"/>
              <w:textAlignment w:val="center"/>
              <w:rPr>
                <w:rFonts w:ascii="宋体" w:hAnsi="宋体" w:eastAsia="宋体" w:cs="宋体"/>
                <w:szCs w:val="21"/>
              </w:rPr>
            </w:pPr>
            <w:r>
              <w:rPr>
                <w:rFonts w:hint="eastAsia" w:ascii="宋体" w:hAnsi="宋体" w:eastAsia="宋体" w:cs="宋体"/>
                <w:kern w:val="0"/>
                <w:szCs w:val="21"/>
                <w:lang w:bidi="ar"/>
              </w:rPr>
              <w:t>56</w:t>
            </w:r>
          </w:p>
        </w:tc>
        <w:tc>
          <w:tcPr>
            <w:tcW w:w="961" w:type="dxa"/>
            <w:tcBorders>
              <w:top w:val="single" w:color="000000" w:sz="4" w:space="0"/>
              <w:left w:val="single" w:color="000000" w:sz="4" w:space="0"/>
              <w:bottom w:val="single" w:color="000000" w:sz="4" w:space="0"/>
              <w:right w:val="single" w:color="000000" w:sz="4" w:space="0"/>
            </w:tcBorders>
            <w:vAlign w:val="center"/>
          </w:tcPr>
          <w:p w14:paraId="7AC1FDAE">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F2DF5B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1396BD7">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键盘其他要求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32EAEDA6">
            <w:pPr>
              <w:widowControl/>
              <w:jc w:val="left"/>
              <w:textAlignment w:val="center"/>
              <w:rPr>
                <w:rFonts w:ascii="宋体" w:hAnsi="宋体" w:eastAsia="宋体" w:cs="宋体"/>
                <w:szCs w:val="21"/>
              </w:rPr>
            </w:pPr>
            <w:r>
              <w:rPr>
                <w:rFonts w:hint="eastAsia" w:ascii="宋体" w:hAnsi="宋体" w:eastAsia="宋体" w:cs="宋体"/>
                <w:kern w:val="0"/>
                <w:szCs w:val="21"/>
                <w:lang w:bidi="ar"/>
              </w:rPr>
              <w:t>键盘外观结构、连接方式、主要功能、安全、电磁兼容性、可靠性应符合GB/T14081的相关规定</w:t>
            </w:r>
          </w:p>
        </w:tc>
      </w:tr>
      <w:tr w14:paraId="627FBE02">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EA231B1">
            <w:pPr>
              <w:widowControl/>
              <w:jc w:val="center"/>
              <w:textAlignment w:val="center"/>
              <w:rPr>
                <w:rFonts w:ascii="宋体" w:hAnsi="宋体" w:eastAsia="宋体" w:cs="宋体"/>
                <w:szCs w:val="21"/>
              </w:rPr>
            </w:pPr>
            <w:r>
              <w:rPr>
                <w:rFonts w:hint="eastAsia" w:ascii="宋体" w:hAnsi="宋体" w:eastAsia="宋体" w:cs="宋体"/>
                <w:kern w:val="0"/>
                <w:szCs w:val="21"/>
                <w:lang w:bidi="ar"/>
              </w:rPr>
              <w:t>57</w:t>
            </w:r>
          </w:p>
        </w:tc>
        <w:tc>
          <w:tcPr>
            <w:tcW w:w="961" w:type="dxa"/>
            <w:tcBorders>
              <w:top w:val="single" w:color="000000" w:sz="4" w:space="0"/>
              <w:left w:val="single" w:color="000000" w:sz="4" w:space="0"/>
              <w:bottom w:val="single" w:color="000000" w:sz="4" w:space="0"/>
              <w:right w:val="single" w:color="000000" w:sz="4" w:space="0"/>
            </w:tcBorders>
            <w:vAlign w:val="center"/>
          </w:tcPr>
          <w:p w14:paraId="3F59377B">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CB23DE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CFDA70D">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★鼠标连接方式</w:t>
            </w:r>
          </w:p>
        </w:tc>
        <w:tc>
          <w:tcPr>
            <w:tcW w:w="4145" w:type="dxa"/>
            <w:tcBorders>
              <w:top w:val="single" w:color="000000" w:sz="4" w:space="0"/>
              <w:left w:val="single" w:color="000000" w:sz="4" w:space="0"/>
              <w:bottom w:val="single" w:color="000000" w:sz="4" w:space="0"/>
              <w:right w:val="single" w:color="000000" w:sz="4" w:space="0"/>
            </w:tcBorders>
            <w:vAlign w:val="center"/>
          </w:tcPr>
          <w:p w14:paraId="69FE7948">
            <w:pPr>
              <w:widowControl/>
              <w:jc w:val="left"/>
              <w:textAlignment w:val="center"/>
              <w:rPr>
                <w:rFonts w:ascii="宋体" w:hAnsi="宋体" w:eastAsia="宋体" w:cs="宋体"/>
                <w:szCs w:val="21"/>
              </w:rPr>
            </w:pPr>
            <w:r>
              <w:rPr>
                <w:rFonts w:hint="eastAsia" w:ascii="宋体" w:hAnsi="宋体" w:eastAsia="宋体" w:cs="宋体"/>
                <w:kern w:val="0"/>
                <w:szCs w:val="21"/>
                <w:lang w:bidi="ar"/>
              </w:rPr>
              <w:t>有线或无线</w:t>
            </w:r>
          </w:p>
        </w:tc>
      </w:tr>
      <w:tr w14:paraId="291DF57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9A9406C">
            <w:pPr>
              <w:widowControl/>
              <w:jc w:val="center"/>
              <w:textAlignment w:val="center"/>
              <w:rPr>
                <w:rFonts w:ascii="宋体" w:hAnsi="宋体" w:eastAsia="宋体" w:cs="宋体"/>
                <w:szCs w:val="21"/>
              </w:rPr>
            </w:pPr>
            <w:r>
              <w:rPr>
                <w:rFonts w:hint="eastAsia" w:ascii="宋体" w:hAnsi="宋体" w:eastAsia="宋体" w:cs="宋体"/>
                <w:kern w:val="0"/>
                <w:szCs w:val="21"/>
                <w:lang w:bidi="ar"/>
              </w:rPr>
              <w:t>58</w:t>
            </w:r>
          </w:p>
        </w:tc>
        <w:tc>
          <w:tcPr>
            <w:tcW w:w="961" w:type="dxa"/>
            <w:tcBorders>
              <w:top w:val="single" w:color="000000" w:sz="4" w:space="0"/>
              <w:left w:val="single" w:color="000000" w:sz="4" w:space="0"/>
              <w:bottom w:val="single" w:color="000000" w:sz="4" w:space="0"/>
              <w:right w:val="single" w:color="000000" w:sz="4" w:space="0"/>
            </w:tcBorders>
            <w:vAlign w:val="center"/>
          </w:tcPr>
          <w:p w14:paraId="4D194613">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DA234B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2CE682B">
            <w:pPr>
              <w:widowControl/>
              <w:jc w:val="center"/>
              <w:textAlignment w:val="center"/>
              <w:rPr>
                <w:rFonts w:ascii="宋体" w:hAnsi="宋体" w:eastAsia="宋体" w:cs="宋体"/>
                <w:szCs w:val="21"/>
              </w:rPr>
            </w:pPr>
            <w:r>
              <w:rPr>
                <w:rFonts w:hint="eastAsia" w:ascii="宋体" w:hAnsi="宋体" w:eastAsia="宋体" w:cs="宋体"/>
                <w:kern w:val="0"/>
                <w:szCs w:val="21"/>
                <w:lang w:bidi="ar"/>
              </w:rPr>
              <w:t>★有线鼠标连接线</w:t>
            </w:r>
          </w:p>
        </w:tc>
        <w:tc>
          <w:tcPr>
            <w:tcW w:w="4145" w:type="dxa"/>
            <w:tcBorders>
              <w:top w:val="single" w:color="000000" w:sz="4" w:space="0"/>
              <w:left w:val="single" w:color="000000" w:sz="4" w:space="0"/>
              <w:bottom w:val="single" w:color="000000" w:sz="4" w:space="0"/>
              <w:right w:val="single" w:color="000000" w:sz="4" w:space="0"/>
            </w:tcBorders>
            <w:vAlign w:val="center"/>
          </w:tcPr>
          <w:p w14:paraId="337EF8DD">
            <w:pPr>
              <w:widowControl/>
              <w:jc w:val="left"/>
              <w:textAlignment w:val="center"/>
              <w:rPr>
                <w:rFonts w:ascii="宋体" w:hAnsi="宋体" w:eastAsia="宋体" w:cs="宋体"/>
                <w:szCs w:val="21"/>
              </w:rPr>
            </w:pPr>
            <w:r>
              <w:rPr>
                <w:rFonts w:hint="eastAsia" w:ascii="宋体" w:hAnsi="宋体" w:eastAsia="宋体" w:cs="宋体"/>
                <w:kern w:val="0"/>
                <w:szCs w:val="21"/>
                <w:lang w:bidi="ar"/>
              </w:rPr>
              <w:t>≥1.5 米</w:t>
            </w:r>
          </w:p>
        </w:tc>
      </w:tr>
      <w:tr w14:paraId="57EDB496">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D5E1B55">
            <w:pPr>
              <w:widowControl/>
              <w:jc w:val="center"/>
              <w:textAlignment w:val="center"/>
              <w:rPr>
                <w:rFonts w:ascii="宋体" w:hAnsi="宋体" w:eastAsia="宋体" w:cs="宋体"/>
                <w:szCs w:val="21"/>
              </w:rPr>
            </w:pPr>
            <w:r>
              <w:rPr>
                <w:rFonts w:hint="eastAsia" w:ascii="宋体" w:hAnsi="宋体" w:eastAsia="宋体" w:cs="宋体"/>
                <w:kern w:val="0"/>
                <w:szCs w:val="21"/>
                <w:lang w:bidi="ar"/>
              </w:rPr>
              <w:t>59</w:t>
            </w:r>
          </w:p>
        </w:tc>
        <w:tc>
          <w:tcPr>
            <w:tcW w:w="961" w:type="dxa"/>
            <w:tcBorders>
              <w:top w:val="single" w:color="000000" w:sz="4" w:space="0"/>
              <w:left w:val="single" w:color="000000" w:sz="4" w:space="0"/>
              <w:bottom w:val="single" w:color="000000" w:sz="4" w:space="0"/>
              <w:right w:val="single" w:color="000000" w:sz="4" w:space="0"/>
            </w:tcBorders>
            <w:vAlign w:val="center"/>
          </w:tcPr>
          <w:p w14:paraId="1E4B94ED">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49D041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6B3B955">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★鼠标DPI分辨率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57D9C1D4">
            <w:pPr>
              <w:widowControl/>
              <w:jc w:val="left"/>
              <w:textAlignment w:val="center"/>
              <w:rPr>
                <w:rFonts w:ascii="宋体" w:hAnsi="宋体" w:eastAsia="宋体" w:cs="宋体"/>
                <w:szCs w:val="21"/>
              </w:rPr>
            </w:pPr>
            <w:r>
              <w:rPr>
                <w:rFonts w:hint="eastAsia" w:ascii="宋体" w:hAnsi="宋体" w:eastAsia="宋体" w:cs="宋体"/>
                <w:kern w:val="0"/>
                <w:szCs w:val="21"/>
                <w:lang w:bidi="ar"/>
              </w:rPr>
              <w:t>~800 1600</w:t>
            </w:r>
          </w:p>
        </w:tc>
      </w:tr>
      <w:tr w14:paraId="649681B9">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535BEC6">
            <w:pPr>
              <w:widowControl/>
              <w:jc w:val="center"/>
              <w:textAlignment w:val="center"/>
              <w:rPr>
                <w:rFonts w:ascii="宋体" w:hAnsi="宋体" w:eastAsia="宋体" w:cs="宋体"/>
                <w:szCs w:val="21"/>
              </w:rPr>
            </w:pPr>
            <w:r>
              <w:rPr>
                <w:rFonts w:hint="eastAsia" w:ascii="宋体" w:hAnsi="宋体" w:eastAsia="宋体" w:cs="宋体"/>
                <w:kern w:val="0"/>
                <w:szCs w:val="21"/>
                <w:lang w:bidi="ar"/>
              </w:rPr>
              <w:t>60</w:t>
            </w:r>
          </w:p>
        </w:tc>
        <w:tc>
          <w:tcPr>
            <w:tcW w:w="961" w:type="dxa"/>
            <w:tcBorders>
              <w:top w:val="single" w:color="000000" w:sz="4" w:space="0"/>
              <w:left w:val="single" w:color="000000" w:sz="4" w:space="0"/>
              <w:bottom w:val="single" w:color="000000" w:sz="4" w:space="0"/>
              <w:right w:val="single" w:color="000000" w:sz="4" w:space="0"/>
            </w:tcBorders>
            <w:vAlign w:val="center"/>
          </w:tcPr>
          <w:p w14:paraId="09E49B6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22B9B3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DEE2EB2">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★鼠标颜色</w:t>
            </w:r>
          </w:p>
        </w:tc>
        <w:tc>
          <w:tcPr>
            <w:tcW w:w="4145" w:type="dxa"/>
            <w:tcBorders>
              <w:top w:val="single" w:color="000000" w:sz="4" w:space="0"/>
              <w:left w:val="single" w:color="000000" w:sz="4" w:space="0"/>
              <w:bottom w:val="single" w:color="000000" w:sz="4" w:space="0"/>
              <w:right w:val="single" w:color="000000" w:sz="4" w:space="0"/>
            </w:tcBorders>
            <w:vAlign w:val="center"/>
          </w:tcPr>
          <w:p w14:paraId="358258D4">
            <w:pPr>
              <w:widowControl/>
              <w:jc w:val="left"/>
              <w:textAlignment w:val="center"/>
              <w:rPr>
                <w:rFonts w:ascii="宋体" w:hAnsi="宋体" w:eastAsia="宋体" w:cs="宋体"/>
                <w:szCs w:val="21"/>
              </w:rPr>
            </w:pPr>
            <w:r>
              <w:rPr>
                <w:rFonts w:hint="eastAsia" w:ascii="宋体" w:hAnsi="宋体" w:eastAsia="宋体" w:cs="宋体"/>
                <w:kern w:val="0"/>
                <w:szCs w:val="21"/>
                <w:lang w:bidi="ar"/>
              </w:rPr>
              <w:t>黑色</w:t>
            </w:r>
          </w:p>
        </w:tc>
      </w:tr>
      <w:tr w14:paraId="2B571805">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CFB85B2">
            <w:pPr>
              <w:widowControl/>
              <w:jc w:val="center"/>
              <w:textAlignment w:val="center"/>
              <w:rPr>
                <w:rFonts w:ascii="宋体" w:hAnsi="宋体" w:eastAsia="宋体" w:cs="宋体"/>
                <w:szCs w:val="21"/>
              </w:rPr>
            </w:pPr>
            <w:r>
              <w:rPr>
                <w:rFonts w:hint="eastAsia" w:ascii="宋体" w:hAnsi="宋体" w:eastAsia="宋体" w:cs="宋体"/>
                <w:kern w:val="0"/>
                <w:szCs w:val="21"/>
                <w:lang w:bidi="ar"/>
              </w:rPr>
              <w:t>61</w:t>
            </w:r>
          </w:p>
        </w:tc>
        <w:tc>
          <w:tcPr>
            <w:tcW w:w="961" w:type="dxa"/>
            <w:tcBorders>
              <w:top w:val="single" w:color="000000" w:sz="4" w:space="0"/>
              <w:left w:val="single" w:color="000000" w:sz="4" w:space="0"/>
              <w:bottom w:val="single" w:color="000000" w:sz="4" w:space="0"/>
              <w:right w:val="single" w:color="000000" w:sz="4" w:space="0"/>
            </w:tcBorders>
            <w:vAlign w:val="center"/>
          </w:tcPr>
          <w:p w14:paraId="584508A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B69ECC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9AD364E">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★鼠标其他要求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6509282C">
            <w:pPr>
              <w:widowControl/>
              <w:jc w:val="left"/>
              <w:textAlignment w:val="center"/>
              <w:rPr>
                <w:rFonts w:ascii="宋体" w:hAnsi="宋体" w:eastAsia="宋体" w:cs="宋体"/>
                <w:szCs w:val="21"/>
              </w:rPr>
            </w:pPr>
            <w:r>
              <w:rPr>
                <w:rFonts w:hint="eastAsia" w:ascii="宋体" w:hAnsi="宋体" w:eastAsia="宋体" w:cs="宋体"/>
                <w:kern w:val="0"/>
                <w:szCs w:val="21"/>
                <w:lang w:bidi="ar"/>
              </w:rPr>
              <w:t>其它参数应符合GB/T26245的相关规定</w:t>
            </w:r>
          </w:p>
        </w:tc>
      </w:tr>
      <w:tr w14:paraId="42965C19">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7415135">
            <w:pPr>
              <w:widowControl/>
              <w:jc w:val="center"/>
              <w:textAlignment w:val="center"/>
              <w:rPr>
                <w:rFonts w:ascii="宋体" w:hAnsi="宋体" w:eastAsia="宋体" w:cs="宋体"/>
                <w:szCs w:val="21"/>
              </w:rPr>
            </w:pPr>
            <w:r>
              <w:rPr>
                <w:rFonts w:hint="eastAsia" w:ascii="宋体" w:hAnsi="宋体" w:eastAsia="宋体" w:cs="宋体"/>
                <w:kern w:val="0"/>
                <w:szCs w:val="21"/>
                <w:lang w:bidi="ar"/>
              </w:rPr>
              <w:t>62</w:t>
            </w:r>
          </w:p>
        </w:tc>
        <w:tc>
          <w:tcPr>
            <w:tcW w:w="961" w:type="dxa"/>
            <w:tcBorders>
              <w:top w:val="single" w:color="000000" w:sz="4" w:space="0"/>
              <w:left w:val="single" w:color="000000" w:sz="4" w:space="0"/>
              <w:bottom w:val="single" w:color="000000" w:sz="4" w:space="0"/>
              <w:right w:val="single" w:color="000000" w:sz="4" w:space="0"/>
            </w:tcBorders>
            <w:vAlign w:val="center"/>
          </w:tcPr>
          <w:p w14:paraId="2FD52C7B">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018367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BED32AA">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内置光驱</w:t>
            </w:r>
          </w:p>
        </w:tc>
        <w:tc>
          <w:tcPr>
            <w:tcW w:w="4145" w:type="dxa"/>
            <w:tcBorders>
              <w:top w:val="single" w:color="000000" w:sz="4" w:space="0"/>
              <w:left w:val="single" w:color="000000" w:sz="4" w:space="0"/>
              <w:bottom w:val="single" w:color="000000" w:sz="4" w:space="0"/>
              <w:right w:val="single" w:color="000000" w:sz="4" w:space="0"/>
            </w:tcBorders>
            <w:vAlign w:val="center"/>
          </w:tcPr>
          <w:p w14:paraId="35BD84A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197F30BB">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D5800BA">
            <w:pPr>
              <w:widowControl/>
              <w:jc w:val="center"/>
              <w:textAlignment w:val="center"/>
              <w:rPr>
                <w:rFonts w:ascii="宋体" w:hAnsi="宋体" w:eastAsia="宋体" w:cs="宋体"/>
                <w:szCs w:val="21"/>
              </w:rPr>
            </w:pPr>
            <w:r>
              <w:rPr>
                <w:rFonts w:hint="eastAsia" w:ascii="宋体" w:hAnsi="宋体" w:eastAsia="宋体" w:cs="宋体"/>
                <w:kern w:val="0"/>
                <w:szCs w:val="21"/>
                <w:lang w:bidi="ar"/>
              </w:rPr>
              <w:t>63</w:t>
            </w:r>
          </w:p>
        </w:tc>
        <w:tc>
          <w:tcPr>
            <w:tcW w:w="961" w:type="dxa"/>
            <w:tcBorders>
              <w:top w:val="single" w:color="000000" w:sz="4" w:space="0"/>
              <w:left w:val="single" w:color="000000" w:sz="4" w:space="0"/>
              <w:bottom w:val="single" w:color="000000" w:sz="4" w:space="0"/>
              <w:right w:val="single" w:color="000000" w:sz="4" w:space="0"/>
            </w:tcBorders>
            <w:vAlign w:val="center"/>
          </w:tcPr>
          <w:p w14:paraId="5420AAA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043F7C4C">
            <w:pPr>
              <w:widowControl/>
              <w:jc w:val="center"/>
              <w:textAlignment w:val="center"/>
              <w:rPr>
                <w:rFonts w:ascii="宋体" w:hAnsi="宋体" w:eastAsia="宋体" w:cs="宋体"/>
                <w:szCs w:val="21"/>
              </w:rPr>
            </w:pPr>
            <w:r>
              <w:rPr>
                <w:rFonts w:hint="eastAsia" w:ascii="宋体" w:hAnsi="宋体" w:eastAsia="宋体" w:cs="宋体"/>
                <w:kern w:val="0"/>
                <w:szCs w:val="21"/>
                <w:lang w:bidi="ar"/>
              </w:rPr>
              <w:t>网络设备规格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129028DC">
            <w:pPr>
              <w:widowControl/>
              <w:jc w:val="center"/>
              <w:textAlignment w:val="center"/>
              <w:rPr>
                <w:rFonts w:ascii="宋体" w:hAnsi="宋体" w:eastAsia="宋体" w:cs="宋体"/>
                <w:szCs w:val="21"/>
              </w:rPr>
            </w:pPr>
            <w:r>
              <w:rPr>
                <w:rFonts w:hint="eastAsia" w:ascii="宋体" w:hAnsi="宋体" w:eastAsia="宋体" w:cs="宋体"/>
                <w:kern w:val="0"/>
                <w:szCs w:val="21"/>
                <w:lang w:bidi="ar"/>
              </w:rPr>
              <w:t>★有线网卡数量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F7C2AB5">
            <w:pPr>
              <w:widowControl/>
              <w:jc w:val="left"/>
              <w:textAlignment w:val="center"/>
              <w:rPr>
                <w:rFonts w:ascii="宋体" w:hAnsi="宋体" w:eastAsia="宋体" w:cs="宋体"/>
                <w:szCs w:val="21"/>
              </w:rPr>
            </w:pPr>
            <w:r>
              <w:rPr>
                <w:rFonts w:hint="eastAsia" w:ascii="宋体" w:hAnsi="宋体" w:eastAsia="宋体" w:cs="宋体"/>
                <w:kern w:val="0"/>
                <w:szCs w:val="21"/>
                <w:lang w:bidi="ar"/>
              </w:rPr>
              <w:t>≥1</w:t>
            </w:r>
          </w:p>
        </w:tc>
      </w:tr>
      <w:tr w14:paraId="68E283B1">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F7D3AA5">
            <w:pPr>
              <w:widowControl/>
              <w:jc w:val="center"/>
              <w:textAlignment w:val="center"/>
              <w:rPr>
                <w:rFonts w:ascii="宋体" w:hAnsi="宋体" w:eastAsia="宋体" w:cs="宋体"/>
                <w:szCs w:val="21"/>
              </w:rPr>
            </w:pPr>
            <w:r>
              <w:rPr>
                <w:rFonts w:hint="eastAsia" w:ascii="宋体" w:hAnsi="宋体" w:eastAsia="宋体" w:cs="宋体"/>
                <w:kern w:val="0"/>
                <w:szCs w:val="21"/>
                <w:lang w:bidi="ar"/>
              </w:rPr>
              <w:t>64</w:t>
            </w:r>
          </w:p>
        </w:tc>
        <w:tc>
          <w:tcPr>
            <w:tcW w:w="961" w:type="dxa"/>
            <w:tcBorders>
              <w:top w:val="single" w:color="000000" w:sz="4" w:space="0"/>
              <w:left w:val="single" w:color="000000" w:sz="4" w:space="0"/>
              <w:bottom w:val="single" w:color="000000" w:sz="4" w:space="0"/>
              <w:right w:val="single" w:color="000000" w:sz="4" w:space="0"/>
            </w:tcBorders>
            <w:vAlign w:val="center"/>
          </w:tcPr>
          <w:p w14:paraId="423F9512">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C46B82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0142149">
            <w:pPr>
              <w:widowControl/>
              <w:jc w:val="center"/>
              <w:textAlignment w:val="center"/>
              <w:rPr>
                <w:rFonts w:ascii="宋体" w:hAnsi="宋体" w:eastAsia="宋体" w:cs="宋体"/>
                <w:szCs w:val="21"/>
              </w:rPr>
            </w:pPr>
            <w:r>
              <w:rPr>
                <w:rFonts w:hint="eastAsia" w:ascii="宋体" w:hAnsi="宋体" w:eastAsia="宋体" w:cs="宋体"/>
                <w:kern w:val="0"/>
                <w:szCs w:val="21"/>
                <w:lang w:bidi="ar"/>
              </w:rPr>
              <w:t>无线网卡及天线数量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7F4DDB49">
            <w:pPr>
              <w:widowControl/>
              <w:jc w:val="left"/>
              <w:textAlignment w:val="center"/>
              <w:rPr>
                <w:rFonts w:ascii="宋体" w:hAnsi="宋体" w:eastAsia="宋体" w:cs="宋体"/>
                <w:szCs w:val="21"/>
              </w:rPr>
            </w:pPr>
            <w:r>
              <w:rPr>
                <w:rFonts w:hint="eastAsia" w:ascii="宋体" w:hAnsi="宋体" w:eastAsia="宋体" w:cs="宋体"/>
                <w:kern w:val="0"/>
                <w:szCs w:val="21"/>
                <w:lang w:bidi="ar"/>
              </w:rPr>
              <w:t>≥0</w:t>
            </w:r>
          </w:p>
        </w:tc>
      </w:tr>
      <w:tr w14:paraId="34209993">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4E30706">
            <w:pPr>
              <w:widowControl/>
              <w:jc w:val="center"/>
              <w:textAlignment w:val="center"/>
              <w:rPr>
                <w:rFonts w:ascii="宋体" w:hAnsi="宋体" w:eastAsia="宋体" w:cs="宋体"/>
                <w:szCs w:val="21"/>
              </w:rPr>
            </w:pPr>
            <w:r>
              <w:rPr>
                <w:rFonts w:hint="eastAsia" w:ascii="宋体" w:hAnsi="宋体" w:eastAsia="宋体" w:cs="宋体"/>
                <w:kern w:val="0"/>
                <w:szCs w:val="21"/>
                <w:lang w:bidi="ar"/>
              </w:rPr>
              <w:t>65</w:t>
            </w:r>
          </w:p>
        </w:tc>
        <w:tc>
          <w:tcPr>
            <w:tcW w:w="961" w:type="dxa"/>
            <w:tcBorders>
              <w:top w:val="single" w:color="000000" w:sz="4" w:space="0"/>
              <w:left w:val="single" w:color="000000" w:sz="4" w:space="0"/>
              <w:bottom w:val="single" w:color="000000" w:sz="4" w:space="0"/>
              <w:right w:val="single" w:color="000000" w:sz="4" w:space="0"/>
            </w:tcBorders>
            <w:vAlign w:val="center"/>
          </w:tcPr>
          <w:p w14:paraId="2491565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6A9DCF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D8E9A4A">
            <w:pPr>
              <w:widowControl/>
              <w:jc w:val="center"/>
              <w:textAlignment w:val="center"/>
              <w:rPr>
                <w:rFonts w:ascii="宋体" w:hAnsi="宋体" w:eastAsia="宋体" w:cs="宋体"/>
                <w:szCs w:val="21"/>
              </w:rPr>
            </w:pPr>
            <w:r>
              <w:rPr>
                <w:rFonts w:hint="eastAsia" w:ascii="宋体" w:hAnsi="宋体" w:eastAsia="宋体" w:cs="宋体"/>
                <w:kern w:val="0"/>
                <w:szCs w:val="21"/>
                <w:lang w:bidi="ar"/>
              </w:rPr>
              <w:t>单无线网卡天线数量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12C1E952">
            <w:pPr>
              <w:widowControl/>
              <w:jc w:val="left"/>
              <w:textAlignment w:val="center"/>
              <w:rPr>
                <w:rFonts w:ascii="宋体" w:hAnsi="宋体" w:eastAsia="宋体" w:cs="宋体"/>
                <w:szCs w:val="21"/>
              </w:rPr>
            </w:pPr>
            <w:r>
              <w:rPr>
                <w:rFonts w:hint="eastAsia" w:ascii="宋体" w:hAnsi="宋体" w:eastAsia="宋体" w:cs="宋体"/>
                <w:kern w:val="0"/>
                <w:szCs w:val="21"/>
                <w:lang w:bidi="ar"/>
              </w:rPr>
              <w:t>≥0</w:t>
            </w:r>
          </w:p>
        </w:tc>
      </w:tr>
      <w:tr w14:paraId="7EC70EF7">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1B06B60">
            <w:pPr>
              <w:widowControl/>
              <w:jc w:val="center"/>
              <w:textAlignment w:val="center"/>
              <w:rPr>
                <w:rFonts w:ascii="宋体" w:hAnsi="宋体" w:eastAsia="宋体" w:cs="宋体"/>
                <w:szCs w:val="21"/>
              </w:rPr>
            </w:pPr>
            <w:r>
              <w:rPr>
                <w:rFonts w:hint="eastAsia" w:ascii="宋体" w:hAnsi="宋体" w:eastAsia="宋体" w:cs="宋体"/>
                <w:kern w:val="0"/>
                <w:szCs w:val="21"/>
                <w:lang w:bidi="ar"/>
              </w:rPr>
              <w:t>66</w:t>
            </w:r>
          </w:p>
        </w:tc>
        <w:tc>
          <w:tcPr>
            <w:tcW w:w="961" w:type="dxa"/>
            <w:tcBorders>
              <w:top w:val="single" w:color="000000" w:sz="4" w:space="0"/>
              <w:left w:val="single" w:color="000000" w:sz="4" w:space="0"/>
              <w:bottom w:val="single" w:color="000000" w:sz="4" w:space="0"/>
              <w:right w:val="single" w:color="000000" w:sz="4" w:space="0"/>
            </w:tcBorders>
            <w:vAlign w:val="center"/>
          </w:tcPr>
          <w:p w14:paraId="48142CF3">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90D2F68">
            <w:pPr>
              <w:widowControl/>
              <w:jc w:val="center"/>
              <w:textAlignment w:val="center"/>
              <w:rPr>
                <w:rFonts w:ascii="宋体" w:hAnsi="宋体" w:eastAsia="宋体" w:cs="宋体"/>
                <w:szCs w:val="21"/>
              </w:rPr>
            </w:pPr>
            <w:r>
              <w:rPr>
                <w:rFonts w:hint="eastAsia" w:ascii="宋体" w:hAnsi="宋体" w:eastAsia="宋体" w:cs="宋体"/>
                <w:kern w:val="0"/>
                <w:szCs w:val="21"/>
                <w:lang w:bidi="ar"/>
              </w:rPr>
              <w:t>外部接口规格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19E08D6A">
            <w:pPr>
              <w:widowControl/>
              <w:jc w:val="center"/>
              <w:textAlignment w:val="center"/>
              <w:rPr>
                <w:rFonts w:ascii="宋体" w:hAnsi="宋体" w:eastAsia="宋体" w:cs="宋体"/>
                <w:szCs w:val="21"/>
              </w:rPr>
            </w:pPr>
            <w:r>
              <w:rPr>
                <w:rFonts w:hint="eastAsia" w:ascii="宋体" w:hAnsi="宋体" w:eastAsia="宋体" w:cs="宋体"/>
                <w:kern w:val="0"/>
                <w:szCs w:val="21"/>
                <w:lang w:bidi="ar"/>
              </w:rPr>
              <w:t>★USB接口数量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569DCCCF">
            <w:pPr>
              <w:widowControl/>
              <w:jc w:val="left"/>
              <w:textAlignment w:val="center"/>
              <w:rPr>
                <w:rFonts w:ascii="宋体" w:hAnsi="宋体" w:eastAsia="宋体" w:cs="宋体"/>
                <w:szCs w:val="21"/>
              </w:rPr>
            </w:pPr>
            <w:r>
              <w:rPr>
                <w:rFonts w:hint="eastAsia" w:ascii="宋体" w:hAnsi="宋体" w:eastAsia="宋体" w:cs="宋体"/>
                <w:kern w:val="0"/>
                <w:szCs w:val="21"/>
                <w:lang w:bidi="ar"/>
              </w:rPr>
              <w:t>机箱前面板应提供不少于 5 个 USB 3.2接口</w:t>
            </w:r>
          </w:p>
        </w:tc>
      </w:tr>
      <w:tr w14:paraId="00FB5550">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5961DE8">
            <w:pPr>
              <w:widowControl/>
              <w:jc w:val="center"/>
              <w:textAlignment w:val="center"/>
              <w:rPr>
                <w:rFonts w:ascii="宋体" w:hAnsi="宋体" w:eastAsia="宋体" w:cs="宋体"/>
                <w:szCs w:val="21"/>
              </w:rPr>
            </w:pPr>
            <w:r>
              <w:rPr>
                <w:rFonts w:hint="eastAsia" w:ascii="宋体" w:hAnsi="宋体" w:eastAsia="宋体" w:cs="宋体"/>
                <w:kern w:val="0"/>
                <w:szCs w:val="21"/>
                <w:lang w:bidi="ar"/>
              </w:rPr>
              <w:t>67</w:t>
            </w:r>
          </w:p>
        </w:tc>
        <w:tc>
          <w:tcPr>
            <w:tcW w:w="961" w:type="dxa"/>
            <w:tcBorders>
              <w:top w:val="single" w:color="000000" w:sz="4" w:space="0"/>
              <w:left w:val="single" w:color="000000" w:sz="4" w:space="0"/>
              <w:bottom w:val="single" w:color="000000" w:sz="4" w:space="0"/>
              <w:right w:val="single" w:color="000000" w:sz="4" w:space="0"/>
            </w:tcBorders>
            <w:vAlign w:val="center"/>
          </w:tcPr>
          <w:p w14:paraId="5B0610A4">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2B948B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9281003">
            <w:pPr>
              <w:widowControl/>
              <w:jc w:val="center"/>
              <w:textAlignment w:val="center"/>
              <w:rPr>
                <w:rFonts w:ascii="宋体" w:hAnsi="宋体" w:eastAsia="宋体" w:cs="宋体"/>
                <w:szCs w:val="21"/>
              </w:rPr>
            </w:pPr>
            <w:r>
              <w:rPr>
                <w:rFonts w:hint="eastAsia" w:ascii="宋体" w:hAnsi="宋体" w:eastAsia="宋体" w:cs="宋体"/>
                <w:kern w:val="0"/>
                <w:szCs w:val="21"/>
                <w:lang w:bidi="ar"/>
              </w:rPr>
              <w:t>USB母座接口要求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40FB3A60">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752364BB">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50488C6">
            <w:pPr>
              <w:widowControl/>
              <w:jc w:val="center"/>
              <w:textAlignment w:val="center"/>
              <w:rPr>
                <w:rFonts w:ascii="宋体" w:hAnsi="宋体" w:eastAsia="宋体" w:cs="宋体"/>
                <w:szCs w:val="21"/>
              </w:rPr>
            </w:pPr>
            <w:r>
              <w:rPr>
                <w:rFonts w:hint="eastAsia" w:ascii="宋体" w:hAnsi="宋体" w:eastAsia="宋体" w:cs="宋体"/>
                <w:kern w:val="0"/>
                <w:szCs w:val="21"/>
                <w:lang w:bidi="ar"/>
              </w:rPr>
              <w:t>68</w:t>
            </w:r>
          </w:p>
        </w:tc>
        <w:tc>
          <w:tcPr>
            <w:tcW w:w="961" w:type="dxa"/>
            <w:tcBorders>
              <w:top w:val="single" w:color="000000" w:sz="4" w:space="0"/>
              <w:left w:val="single" w:color="000000" w:sz="4" w:space="0"/>
              <w:bottom w:val="single" w:color="000000" w:sz="4" w:space="0"/>
              <w:right w:val="single" w:color="000000" w:sz="4" w:space="0"/>
            </w:tcBorders>
            <w:vAlign w:val="center"/>
          </w:tcPr>
          <w:p w14:paraId="59FFDBF0">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7A55A7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D8D07C9">
            <w:pPr>
              <w:widowControl/>
              <w:jc w:val="center"/>
              <w:textAlignment w:val="center"/>
              <w:rPr>
                <w:rFonts w:ascii="宋体" w:hAnsi="宋体" w:eastAsia="宋体" w:cs="宋体"/>
                <w:szCs w:val="21"/>
              </w:rPr>
            </w:pPr>
            <w:r>
              <w:rPr>
                <w:rFonts w:hint="eastAsia" w:ascii="宋体" w:hAnsi="宋体" w:eastAsia="宋体" w:cs="宋体"/>
                <w:kern w:val="0"/>
                <w:szCs w:val="21"/>
                <w:lang w:bidi="ar"/>
              </w:rPr>
              <w:t>★视频接口数量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16708177">
            <w:pPr>
              <w:widowControl/>
              <w:jc w:val="left"/>
              <w:textAlignment w:val="center"/>
              <w:rPr>
                <w:rFonts w:ascii="宋体" w:hAnsi="宋体" w:eastAsia="宋体" w:cs="宋体"/>
                <w:szCs w:val="21"/>
              </w:rPr>
            </w:pPr>
            <w:r>
              <w:rPr>
                <w:rFonts w:hint="eastAsia" w:ascii="宋体" w:hAnsi="宋体" w:eastAsia="宋体" w:cs="宋体"/>
                <w:kern w:val="0"/>
                <w:szCs w:val="21"/>
                <w:lang w:bidi="ar"/>
              </w:rPr>
              <w:t>≥3</w:t>
            </w:r>
          </w:p>
        </w:tc>
      </w:tr>
      <w:tr w14:paraId="3889FC27">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9DC441B">
            <w:pPr>
              <w:widowControl/>
              <w:jc w:val="center"/>
              <w:textAlignment w:val="center"/>
              <w:rPr>
                <w:rFonts w:ascii="宋体" w:hAnsi="宋体" w:eastAsia="宋体" w:cs="宋体"/>
                <w:szCs w:val="21"/>
              </w:rPr>
            </w:pPr>
            <w:r>
              <w:rPr>
                <w:rFonts w:hint="eastAsia" w:ascii="宋体" w:hAnsi="宋体" w:eastAsia="宋体" w:cs="宋体"/>
                <w:kern w:val="0"/>
                <w:szCs w:val="21"/>
                <w:lang w:bidi="ar"/>
              </w:rPr>
              <w:t>69</w:t>
            </w:r>
          </w:p>
        </w:tc>
        <w:tc>
          <w:tcPr>
            <w:tcW w:w="961" w:type="dxa"/>
            <w:tcBorders>
              <w:top w:val="single" w:color="000000" w:sz="4" w:space="0"/>
              <w:left w:val="single" w:color="000000" w:sz="4" w:space="0"/>
              <w:bottom w:val="single" w:color="000000" w:sz="4" w:space="0"/>
              <w:right w:val="single" w:color="000000" w:sz="4" w:space="0"/>
            </w:tcBorders>
            <w:vAlign w:val="center"/>
          </w:tcPr>
          <w:p w14:paraId="422DA87C">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CA56D5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161A490">
            <w:pPr>
              <w:widowControl/>
              <w:jc w:val="center"/>
              <w:textAlignment w:val="center"/>
              <w:rPr>
                <w:rFonts w:ascii="宋体" w:hAnsi="宋体" w:eastAsia="宋体" w:cs="宋体"/>
                <w:szCs w:val="21"/>
              </w:rPr>
            </w:pPr>
            <w:r>
              <w:rPr>
                <w:rFonts w:hint="eastAsia" w:ascii="宋体" w:hAnsi="宋体" w:eastAsia="宋体" w:cs="宋体"/>
                <w:kern w:val="0"/>
                <w:szCs w:val="21"/>
                <w:lang w:bidi="ar"/>
              </w:rPr>
              <w:t>★音频接口数量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39F2F411">
            <w:pPr>
              <w:widowControl/>
              <w:jc w:val="left"/>
              <w:textAlignment w:val="center"/>
              <w:rPr>
                <w:rFonts w:ascii="宋体" w:hAnsi="宋体" w:eastAsia="宋体" w:cs="宋体"/>
                <w:szCs w:val="21"/>
              </w:rPr>
            </w:pPr>
            <w:r>
              <w:rPr>
                <w:rFonts w:hint="eastAsia" w:ascii="宋体" w:hAnsi="宋体" w:eastAsia="宋体" w:cs="宋体"/>
                <w:kern w:val="0"/>
                <w:szCs w:val="21"/>
                <w:lang w:bidi="ar"/>
              </w:rPr>
              <w:t>提供前置2个音频接口，后置3个音频接口</w:t>
            </w:r>
          </w:p>
        </w:tc>
      </w:tr>
      <w:tr w14:paraId="39CCCFF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09B450D">
            <w:pPr>
              <w:widowControl/>
              <w:jc w:val="center"/>
              <w:textAlignment w:val="center"/>
              <w:rPr>
                <w:rFonts w:ascii="宋体" w:hAnsi="宋体" w:eastAsia="宋体" w:cs="宋体"/>
                <w:szCs w:val="21"/>
              </w:rPr>
            </w:pPr>
            <w:r>
              <w:rPr>
                <w:rFonts w:hint="eastAsia" w:ascii="宋体" w:hAnsi="宋体" w:eastAsia="宋体" w:cs="宋体"/>
                <w:kern w:val="0"/>
                <w:szCs w:val="21"/>
                <w:lang w:bidi="ar"/>
              </w:rPr>
              <w:t>70</w:t>
            </w:r>
          </w:p>
        </w:tc>
        <w:tc>
          <w:tcPr>
            <w:tcW w:w="961" w:type="dxa"/>
            <w:tcBorders>
              <w:top w:val="single" w:color="000000" w:sz="4" w:space="0"/>
              <w:left w:val="single" w:color="000000" w:sz="4" w:space="0"/>
              <w:bottom w:val="single" w:color="000000" w:sz="4" w:space="0"/>
              <w:right w:val="single" w:color="000000" w:sz="4" w:space="0"/>
            </w:tcBorders>
            <w:vAlign w:val="center"/>
          </w:tcPr>
          <w:p w14:paraId="7FB4D83D">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7D8982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B5274C7">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存储卡接口数量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1556B0E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0ADC1A47">
        <w:tblPrEx>
          <w:tblCellMar>
            <w:top w:w="0" w:type="dxa"/>
            <w:left w:w="108" w:type="dxa"/>
            <w:bottom w:w="0" w:type="dxa"/>
            <w:right w:w="108" w:type="dxa"/>
          </w:tblCellMar>
        </w:tblPrEx>
        <w:trPr>
          <w:trHeight w:val="144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152952B">
            <w:pPr>
              <w:widowControl/>
              <w:jc w:val="center"/>
              <w:textAlignment w:val="center"/>
              <w:rPr>
                <w:rFonts w:ascii="宋体" w:hAnsi="宋体" w:eastAsia="宋体" w:cs="宋体"/>
                <w:szCs w:val="21"/>
              </w:rPr>
            </w:pPr>
            <w:r>
              <w:rPr>
                <w:rFonts w:hint="eastAsia" w:ascii="宋体" w:hAnsi="宋体" w:eastAsia="宋体" w:cs="宋体"/>
                <w:kern w:val="0"/>
                <w:szCs w:val="21"/>
                <w:lang w:bidi="ar"/>
              </w:rPr>
              <w:t>71</w:t>
            </w:r>
          </w:p>
        </w:tc>
        <w:tc>
          <w:tcPr>
            <w:tcW w:w="961" w:type="dxa"/>
            <w:tcBorders>
              <w:top w:val="single" w:color="000000" w:sz="4" w:space="0"/>
              <w:left w:val="single" w:color="000000" w:sz="4" w:space="0"/>
              <w:bottom w:val="single" w:color="000000" w:sz="4" w:space="0"/>
              <w:right w:val="single" w:color="000000" w:sz="4" w:space="0"/>
            </w:tcBorders>
            <w:vAlign w:val="center"/>
          </w:tcPr>
          <w:p w14:paraId="583137B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73331795">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整机基础规格</w:t>
            </w:r>
          </w:p>
        </w:tc>
        <w:tc>
          <w:tcPr>
            <w:tcW w:w="1728" w:type="dxa"/>
            <w:tcBorders>
              <w:top w:val="single" w:color="000000" w:sz="4" w:space="0"/>
              <w:left w:val="single" w:color="000000" w:sz="4" w:space="0"/>
              <w:bottom w:val="single" w:color="000000" w:sz="4" w:space="0"/>
              <w:right w:val="single" w:color="000000" w:sz="4" w:space="0"/>
            </w:tcBorders>
            <w:vAlign w:val="center"/>
          </w:tcPr>
          <w:p w14:paraId="0A1CABF7">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★整机外观</w:t>
            </w:r>
          </w:p>
        </w:tc>
        <w:tc>
          <w:tcPr>
            <w:tcW w:w="4145" w:type="dxa"/>
            <w:tcBorders>
              <w:top w:val="single" w:color="000000" w:sz="4" w:space="0"/>
              <w:left w:val="single" w:color="000000" w:sz="4" w:space="0"/>
              <w:bottom w:val="single" w:color="000000" w:sz="4" w:space="0"/>
              <w:right w:val="single" w:color="000000" w:sz="4" w:space="0"/>
            </w:tcBorders>
            <w:vAlign w:val="center"/>
          </w:tcPr>
          <w:p w14:paraId="08FDC786">
            <w:pPr>
              <w:widowControl/>
              <w:jc w:val="left"/>
              <w:textAlignment w:val="center"/>
              <w:rPr>
                <w:rFonts w:ascii="宋体" w:hAnsi="宋体" w:eastAsia="宋体" w:cs="宋体"/>
                <w:szCs w:val="21"/>
              </w:rPr>
            </w:pPr>
            <w:r>
              <w:rPr>
                <w:rFonts w:hint="eastAsia" w:ascii="宋体" w:hAnsi="宋体" w:eastAsia="宋体" w:cs="宋体"/>
                <w:kern w:val="0"/>
                <w:szCs w:val="21"/>
                <w:lang w:bidi="ar"/>
              </w:rPr>
              <w:t>a) 产品表面不应有凹痕、划伤、裂缝、变形和污染等。表面涂层均匀，不应起泡、龟裂、脱落和磨损，金属零部件无锈蚀及其它机械损伤；</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b) 产品表面说明功能的文字、符号、标志，应清晰、端正、牢固</w:t>
            </w:r>
          </w:p>
        </w:tc>
      </w:tr>
      <w:tr w14:paraId="0B5CB5D4">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8E8CAEB">
            <w:pPr>
              <w:widowControl/>
              <w:jc w:val="center"/>
              <w:textAlignment w:val="center"/>
              <w:rPr>
                <w:rFonts w:ascii="宋体" w:hAnsi="宋体" w:eastAsia="宋体" w:cs="宋体"/>
                <w:szCs w:val="21"/>
              </w:rPr>
            </w:pPr>
            <w:r>
              <w:rPr>
                <w:rFonts w:hint="eastAsia" w:ascii="宋体" w:hAnsi="宋体" w:eastAsia="宋体" w:cs="宋体"/>
                <w:kern w:val="0"/>
                <w:szCs w:val="21"/>
                <w:lang w:bidi="ar"/>
              </w:rPr>
              <w:t>72</w:t>
            </w:r>
          </w:p>
        </w:tc>
        <w:tc>
          <w:tcPr>
            <w:tcW w:w="961" w:type="dxa"/>
            <w:tcBorders>
              <w:top w:val="single" w:color="000000" w:sz="4" w:space="0"/>
              <w:left w:val="single" w:color="000000" w:sz="4" w:space="0"/>
              <w:bottom w:val="single" w:color="000000" w:sz="4" w:space="0"/>
              <w:right w:val="single" w:color="000000" w:sz="4" w:space="0"/>
            </w:tcBorders>
            <w:vAlign w:val="center"/>
          </w:tcPr>
          <w:p w14:paraId="55BD6AE4">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EBA9EA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864F669">
            <w:pPr>
              <w:widowControl/>
              <w:jc w:val="center"/>
              <w:textAlignment w:val="center"/>
              <w:rPr>
                <w:rFonts w:ascii="宋体" w:hAnsi="宋体" w:eastAsia="宋体" w:cs="宋体"/>
                <w:szCs w:val="21"/>
              </w:rPr>
            </w:pPr>
            <w:r>
              <w:rPr>
                <w:rFonts w:hint="eastAsia" w:ascii="宋体" w:hAnsi="宋体" w:eastAsia="宋体" w:cs="宋体"/>
                <w:kern w:val="0"/>
                <w:szCs w:val="21"/>
                <w:lang w:bidi="ar"/>
              </w:rPr>
              <w:t>★状态指示灯</w:t>
            </w:r>
          </w:p>
        </w:tc>
        <w:tc>
          <w:tcPr>
            <w:tcW w:w="4145" w:type="dxa"/>
            <w:tcBorders>
              <w:top w:val="single" w:color="000000" w:sz="4" w:space="0"/>
              <w:left w:val="single" w:color="000000" w:sz="4" w:space="0"/>
              <w:bottom w:val="single" w:color="000000" w:sz="4" w:space="0"/>
              <w:right w:val="single" w:color="000000" w:sz="4" w:space="0"/>
            </w:tcBorders>
            <w:vAlign w:val="center"/>
          </w:tcPr>
          <w:p w14:paraId="144DE527">
            <w:pPr>
              <w:widowControl/>
              <w:jc w:val="left"/>
              <w:textAlignment w:val="center"/>
              <w:rPr>
                <w:rFonts w:ascii="宋体" w:hAnsi="宋体" w:eastAsia="宋体" w:cs="宋体"/>
                <w:szCs w:val="21"/>
              </w:rPr>
            </w:pPr>
            <w:r>
              <w:rPr>
                <w:rFonts w:hint="eastAsia" w:ascii="宋体" w:hAnsi="宋体" w:eastAsia="宋体" w:cs="宋体"/>
                <w:kern w:val="0"/>
                <w:szCs w:val="21"/>
                <w:lang w:bidi="ar"/>
              </w:rPr>
              <w:t>在产品显著位置提供状态指示功能，如运行状态，并由供应商提供详细参数</w:t>
            </w:r>
          </w:p>
        </w:tc>
      </w:tr>
      <w:tr w14:paraId="535F4099">
        <w:tblPrEx>
          <w:tblCellMar>
            <w:top w:w="0" w:type="dxa"/>
            <w:left w:w="108" w:type="dxa"/>
            <w:bottom w:w="0" w:type="dxa"/>
            <w:right w:w="108" w:type="dxa"/>
          </w:tblCellMar>
        </w:tblPrEx>
        <w:trPr>
          <w:trHeight w:val="5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EB84361">
            <w:pPr>
              <w:widowControl/>
              <w:jc w:val="center"/>
              <w:textAlignment w:val="center"/>
              <w:rPr>
                <w:rFonts w:ascii="宋体" w:hAnsi="宋体" w:eastAsia="宋体" w:cs="宋体"/>
                <w:szCs w:val="21"/>
              </w:rPr>
            </w:pPr>
            <w:r>
              <w:rPr>
                <w:rFonts w:hint="eastAsia" w:ascii="宋体" w:hAnsi="宋体" w:eastAsia="宋体" w:cs="宋体"/>
                <w:kern w:val="0"/>
                <w:szCs w:val="21"/>
                <w:lang w:bidi="ar"/>
              </w:rPr>
              <w:t>73</w:t>
            </w:r>
          </w:p>
        </w:tc>
        <w:tc>
          <w:tcPr>
            <w:tcW w:w="961" w:type="dxa"/>
            <w:tcBorders>
              <w:top w:val="single" w:color="000000" w:sz="4" w:space="0"/>
              <w:left w:val="single" w:color="000000" w:sz="4" w:space="0"/>
              <w:bottom w:val="single" w:color="000000" w:sz="4" w:space="0"/>
              <w:right w:val="single" w:color="000000" w:sz="4" w:space="0"/>
            </w:tcBorders>
            <w:vAlign w:val="center"/>
          </w:tcPr>
          <w:p w14:paraId="7DFDD75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E3C508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AE9E5A5">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★整机结构</w:t>
            </w:r>
          </w:p>
        </w:tc>
        <w:tc>
          <w:tcPr>
            <w:tcW w:w="4145" w:type="dxa"/>
            <w:tcBorders>
              <w:top w:val="single" w:color="000000" w:sz="4" w:space="0"/>
              <w:left w:val="single" w:color="000000" w:sz="4" w:space="0"/>
              <w:bottom w:val="single" w:color="000000" w:sz="4" w:space="0"/>
              <w:right w:val="single" w:color="000000" w:sz="4" w:space="0"/>
            </w:tcBorders>
            <w:vAlign w:val="center"/>
          </w:tcPr>
          <w:p w14:paraId="3A1BB0ED">
            <w:pPr>
              <w:widowControl/>
              <w:jc w:val="left"/>
              <w:textAlignment w:val="center"/>
              <w:rPr>
                <w:rFonts w:ascii="宋体" w:hAnsi="宋体" w:eastAsia="宋体" w:cs="宋体"/>
                <w:szCs w:val="21"/>
              </w:rPr>
            </w:pPr>
            <w:r>
              <w:rPr>
                <w:rFonts w:hint="eastAsia" w:ascii="宋体" w:hAnsi="宋体" w:eastAsia="宋体" w:cs="宋体"/>
                <w:kern w:val="0"/>
                <w:szCs w:val="21"/>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通过孔走线，过线孔应做防割线处理；i)各插头位置和插拔方向应合理，应做到插拔无障碍设计，具备防呆设计，有效避免误操作；j)各主要部件拆装无障碍，使用常规工具拆装，无特殊拆装工具需求；k)各主要部件拆装步骤要少，各自拆装需避免相互干扰；l)对于整机或零部件外表面为高亮面的，应粘贴保护膜，保护膜需粘贴牢固，运输、组装等过程不易脱落，撕下无残留</w:t>
            </w:r>
          </w:p>
        </w:tc>
      </w:tr>
      <w:tr w14:paraId="68B70930">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83E18E2">
            <w:pPr>
              <w:widowControl/>
              <w:jc w:val="center"/>
              <w:textAlignment w:val="center"/>
              <w:rPr>
                <w:rFonts w:ascii="宋体" w:hAnsi="宋体" w:eastAsia="宋体" w:cs="宋体"/>
                <w:szCs w:val="21"/>
              </w:rPr>
            </w:pPr>
            <w:r>
              <w:rPr>
                <w:rFonts w:hint="eastAsia" w:ascii="宋体" w:hAnsi="宋体" w:eastAsia="宋体" w:cs="宋体"/>
                <w:kern w:val="0"/>
                <w:szCs w:val="21"/>
                <w:lang w:bidi="ar"/>
              </w:rPr>
              <w:t>74</w:t>
            </w:r>
          </w:p>
        </w:tc>
        <w:tc>
          <w:tcPr>
            <w:tcW w:w="961" w:type="dxa"/>
            <w:tcBorders>
              <w:top w:val="single" w:color="000000" w:sz="4" w:space="0"/>
              <w:left w:val="single" w:color="000000" w:sz="4" w:space="0"/>
              <w:bottom w:val="single" w:color="000000" w:sz="4" w:space="0"/>
              <w:right w:val="single" w:color="000000" w:sz="4" w:space="0"/>
            </w:tcBorders>
            <w:vAlign w:val="center"/>
          </w:tcPr>
          <w:p w14:paraId="514D4DC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DAD7D3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3A8BFF5">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★机箱防护要求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1BD8D6D9">
            <w:pPr>
              <w:widowControl/>
              <w:jc w:val="left"/>
              <w:textAlignment w:val="center"/>
              <w:rPr>
                <w:rFonts w:ascii="宋体" w:hAnsi="宋体" w:eastAsia="宋体" w:cs="宋体"/>
                <w:szCs w:val="21"/>
              </w:rPr>
            </w:pPr>
            <w:r>
              <w:rPr>
                <w:rFonts w:hint="eastAsia" w:ascii="宋体" w:hAnsi="宋体" w:eastAsia="宋体" w:cs="宋体"/>
                <w:kern w:val="0"/>
                <w:szCs w:val="21"/>
                <w:lang w:bidi="ar"/>
              </w:rPr>
              <w:t>机箱应符合GB/T4208中IP20防护要求</w:t>
            </w:r>
          </w:p>
        </w:tc>
      </w:tr>
      <w:tr w14:paraId="21496CE3">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0E865C8">
            <w:pPr>
              <w:widowControl/>
              <w:jc w:val="center"/>
              <w:textAlignment w:val="center"/>
              <w:rPr>
                <w:rFonts w:ascii="宋体" w:hAnsi="宋体" w:eastAsia="宋体" w:cs="宋体"/>
                <w:szCs w:val="21"/>
              </w:rPr>
            </w:pPr>
            <w:r>
              <w:rPr>
                <w:rFonts w:hint="eastAsia" w:ascii="宋体" w:hAnsi="宋体" w:eastAsia="宋体" w:cs="宋体"/>
                <w:kern w:val="0"/>
                <w:szCs w:val="21"/>
                <w:lang w:bidi="ar"/>
              </w:rPr>
              <w:t>75</w:t>
            </w:r>
          </w:p>
        </w:tc>
        <w:tc>
          <w:tcPr>
            <w:tcW w:w="961" w:type="dxa"/>
            <w:tcBorders>
              <w:top w:val="single" w:color="000000" w:sz="4" w:space="0"/>
              <w:left w:val="single" w:color="000000" w:sz="4" w:space="0"/>
              <w:bottom w:val="single" w:color="000000" w:sz="4" w:space="0"/>
              <w:right w:val="single" w:color="000000" w:sz="4" w:space="0"/>
            </w:tcBorders>
            <w:vAlign w:val="center"/>
          </w:tcPr>
          <w:p w14:paraId="7E95805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869B63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A812F2F">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★整机噪音</w:t>
            </w:r>
          </w:p>
        </w:tc>
        <w:tc>
          <w:tcPr>
            <w:tcW w:w="4145" w:type="dxa"/>
            <w:tcBorders>
              <w:top w:val="single" w:color="000000" w:sz="4" w:space="0"/>
              <w:left w:val="single" w:color="000000" w:sz="4" w:space="0"/>
              <w:bottom w:val="single" w:color="000000" w:sz="4" w:space="0"/>
              <w:right w:val="single" w:color="000000" w:sz="4" w:space="0"/>
            </w:tcBorders>
            <w:vAlign w:val="center"/>
          </w:tcPr>
          <w:p w14:paraId="68FBDC90">
            <w:pPr>
              <w:widowControl/>
              <w:jc w:val="left"/>
              <w:textAlignment w:val="center"/>
              <w:rPr>
                <w:rFonts w:ascii="宋体" w:hAnsi="宋体" w:eastAsia="宋体" w:cs="宋体"/>
                <w:szCs w:val="21"/>
              </w:rPr>
            </w:pPr>
            <w:r>
              <w:rPr>
                <w:rFonts w:hint="eastAsia" w:ascii="宋体" w:hAnsi="宋体" w:eastAsia="宋体" w:cs="宋体"/>
                <w:kern w:val="0"/>
                <w:szCs w:val="21"/>
                <w:lang w:bidi="ar"/>
              </w:rPr>
              <w:t>产品工作在空闲状态下，产品的声功率级应不超过3.0Bel</w:t>
            </w:r>
          </w:p>
        </w:tc>
      </w:tr>
      <w:tr w14:paraId="21C32CAC">
        <w:tblPrEx>
          <w:tblCellMar>
            <w:top w:w="0" w:type="dxa"/>
            <w:left w:w="108" w:type="dxa"/>
            <w:bottom w:w="0" w:type="dxa"/>
            <w:right w:w="108" w:type="dxa"/>
          </w:tblCellMar>
        </w:tblPrEx>
        <w:trPr>
          <w:trHeight w:val="16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8E2FB83">
            <w:pPr>
              <w:widowControl/>
              <w:jc w:val="center"/>
              <w:textAlignment w:val="center"/>
              <w:rPr>
                <w:rFonts w:ascii="宋体" w:hAnsi="宋体" w:eastAsia="宋体" w:cs="宋体"/>
                <w:szCs w:val="21"/>
              </w:rPr>
            </w:pPr>
            <w:r>
              <w:rPr>
                <w:rFonts w:hint="eastAsia" w:ascii="宋体" w:hAnsi="宋体" w:eastAsia="宋体" w:cs="宋体"/>
                <w:kern w:val="0"/>
                <w:szCs w:val="21"/>
                <w:lang w:bidi="ar"/>
              </w:rPr>
              <w:t>76</w:t>
            </w:r>
          </w:p>
        </w:tc>
        <w:tc>
          <w:tcPr>
            <w:tcW w:w="961" w:type="dxa"/>
            <w:tcBorders>
              <w:top w:val="single" w:color="000000" w:sz="4" w:space="0"/>
              <w:left w:val="single" w:color="000000" w:sz="4" w:space="0"/>
              <w:bottom w:val="single" w:color="000000" w:sz="4" w:space="0"/>
              <w:right w:val="single" w:color="000000" w:sz="4" w:space="0"/>
            </w:tcBorders>
            <w:vAlign w:val="center"/>
          </w:tcPr>
          <w:p w14:paraId="56D7892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5B5C90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9EEEBC9">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★整机散热</w:t>
            </w:r>
          </w:p>
        </w:tc>
        <w:tc>
          <w:tcPr>
            <w:tcW w:w="4145" w:type="dxa"/>
            <w:tcBorders>
              <w:top w:val="single" w:color="000000" w:sz="4" w:space="0"/>
              <w:left w:val="single" w:color="000000" w:sz="4" w:space="0"/>
              <w:bottom w:val="single" w:color="000000" w:sz="4" w:space="0"/>
              <w:right w:val="single" w:color="000000" w:sz="4" w:space="0"/>
            </w:tcBorders>
            <w:vAlign w:val="center"/>
          </w:tcPr>
          <w:p w14:paraId="6DD865B8">
            <w:pPr>
              <w:widowControl/>
              <w:jc w:val="left"/>
              <w:textAlignment w:val="center"/>
              <w:rPr>
                <w:rFonts w:ascii="宋体" w:hAnsi="宋体" w:eastAsia="宋体" w:cs="宋体"/>
                <w:szCs w:val="21"/>
              </w:rPr>
            </w:pPr>
            <w:r>
              <w:rPr>
                <w:rFonts w:hint="eastAsia" w:ascii="宋体" w:hAnsi="宋体" w:eastAsia="宋体" w:cs="宋体"/>
                <w:kern w:val="0"/>
                <w:szCs w:val="21"/>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14:paraId="50868022">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7957A74">
            <w:pPr>
              <w:widowControl/>
              <w:jc w:val="center"/>
              <w:textAlignment w:val="center"/>
              <w:rPr>
                <w:rFonts w:ascii="宋体" w:hAnsi="宋体" w:eastAsia="宋体" w:cs="宋体"/>
                <w:szCs w:val="21"/>
              </w:rPr>
            </w:pPr>
            <w:r>
              <w:rPr>
                <w:rFonts w:hint="eastAsia" w:ascii="宋体" w:hAnsi="宋体" w:eastAsia="宋体" w:cs="宋体"/>
                <w:kern w:val="0"/>
                <w:szCs w:val="21"/>
                <w:lang w:bidi="ar"/>
              </w:rPr>
              <w:t>77</w:t>
            </w:r>
          </w:p>
        </w:tc>
        <w:tc>
          <w:tcPr>
            <w:tcW w:w="961" w:type="dxa"/>
            <w:tcBorders>
              <w:top w:val="single" w:color="000000" w:sz="4" w:space="0"/>
              <w:left w:val="single" w:color="000000" w:sz="4" w:space="0"/>
              <w:bottom w:val="single" w:color="000000" w:sz="4" w:space="0"/>
              <w:right w:val="single" w:color="000000" w:sz="4" w:space="0"/>
            </w:tcBorders>
            <w:vAlign w:val="center"/>
          </w:tcPr>
          <w:p w14:paraId="1C87A84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B4F9A7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7E58592">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★整机能效限定值</w:t>
            </w:r>
          </w:p>
        </w:tc>
        <w:tc>
          <w:tcPr>
            <w:tcW w:w="4145" w:type="dxa"/>
            <w:tcBorders>
              <w:top w:val="single" w:color="000000" w:sz="4" w:space="0"/>
              <w:left w:val="single" w:color="000000" w:sz="4" w:space="0"/>
              <w:bottom w:val="single" w:color="000000" w:sz="4" w:space="0"/>
              <w:right w:val="single" w:color="000000" w:sz="4" w:space="0"/>
            </w:tcBorders>
            <w:vAlign w:val="center"/>
          </w:tcPr>
          <w:p w14:paraId="1B4210AD">
            <w:pPr>
              <w:widowControl/>
              <w:jc w:val="left"/>
              <w:textAlignment w:val="center"/>
              <w:rPr>
                <w:rFonts w:ascii="宋体" w:hAnsi="宋体" w:eastAsia="宋体" w:cs="宋体"/>
                <w:szCs w:val="21"/>
              </w:rPr>
            </w:pPr>
            <w:r>
              <w:rPr>
                <w:rFonts w:hint="eastAsia" w:ascii="宋体" w:hAnsi="宋体" w:eastAsia="宋体" w:cs="宋体"/>
                <w:kern w:val="0"/>
                <w:szCs w:val="21"/>
                <w:lang w:bidi="ar"/>
              </w:rPr>
              <w:t>产品能效限定值应达到GB28380标准中能效等级1级</w:t>
            </w:r>
          </w:p>
        </w:tc>
      </w:tr>
      <w:tr w14:paraId="3570D0F1">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2EE7689">
            <w:pPr>
              <w:widowControl/>
              <w:jc w:val="center"/>
              <w:textAlignment w:val="center"/>
              <w:rPr>
                <w:rFonts w:ascii="宋体" w:hAnsi="宋体" w:eastAsia="宋体" w:cs="宋体"/>
                <w:szCs w:val="21"/>
              </w:rPr>
            </w:pPr>
            <w:r>
              <w:rPr>
                <w:rFonts w:hint="eastAsia" w:ascii="宋体" w:hAnsi="宋体" w:eastAsia="宋体" w:cs="宋体"/>
                <w:kern w:val="0"/>
                <w:szCs w:val="21"/>
                <w:lang w:bidi="ar"/>
              </w:rPr>
              <w:t>78</w:t>
            </w:r>
          </w:p>
        </w:tc>
        <w:tc>
          <w:tcPr>
            <w:tcW w:w="961" w:type="dxa"/>
            <w:tcBorders>
              <w:top w:val="single" w:color="000000" w:sz="4" w:space="0"/>
              <w:left w:val="single" w:color="000000" w:sz="4" w:space="0"/>
              <w:bottom w:val="single" w:color="000000" w:sz="4" w:space="0"/>
              <w:right w:val="single" w:color="000000" w:sz="4" w:space="0"/>
            </w:tcBorders>
            <w:vAlign w:val="center"/>
          </w:tcPr>
          <w:p w14:paraId="21464BF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0DD600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7B8EA51">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★机身材质</w:t>
            </w:r>
          </w:p>
        </w:tc>
        <w:tc>
          <w:tcPr>
            <w:tcW w:w="4145" w:type="dxa"/>
            <w:tcBorders>
              <w:top w:val="single" w:color="000000" w:sz="4" w:space="0"/>
              <w:left w:val="single" w:color="000000" w:sz="4" w:space="0"/>
              <w:bottom w:val="single" w:color="000000" w:sz="4" w:space="0"/>
              <w:right w:val="single" w:color="000000" w:sz="4" w:space="0"/>
            </w:tcBorders>
            <w:vAlign w:val="center"/>
          </w:tcPr>
          <w:p w14:paraId="3C020B1B">
            <w:pPr>
              <w:widowControl/>
              <w:jc w:val="left"/>
              <w:textAlignment w:val="center"/>
              <w:rPr>
                <w:rFonts w:ascii="宋体" w:hAnsi="宋体" w:eastAsia="宋体" w:cs="宋体"/>
                <w:szCs w:val="21"/>
              </w:rPr>
            </w:pPr>
            <w:r>
              <w:rPr>
                <w:rFonts w:hint="eastAsia" w:ascii="宋体" w:hAnsi="宋体" w:eastAsia="宋体" w:cs="宋体"/>
                <w:kern w:val="0"/>
                <w:szCs w:val="21"/>
                <w:lang w:bidi="ar"/>
              </w:rPr>
              <w:t>塑料/金属等</w:t>
            </w:r>
          </w:p>
        </w:tc>
      </w:tr>
      <w:tr w14:paraId="3D8CD3D6">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40C87FD">
            <w:pPr>
              <w:widowControl/>
              <w:jc w:val="center"/>
              <w:textAlignment w:val="center"/>
              <w:rPr>
                <w:rFonts w:ascii="宋体" w:hAnsi="宋体" w:eastAsia="宋体" w:cs="宋体"/>
                <w:szCs w:val="21"/>
              </w:rPr>
            </w:pPr>
            <w:r>
              <w:rPr>
                <w:rFonts w:hint="eastAsia" w:ascii="宋体" w:hAnsi="宋体" w:eastAsia="宋体" w:cs="宋体"/>
                <w:kern w:val="0"/>
                <w:szCs w:val="21"/>
                <w:lang w:bidi="ar"/>
              </w:rPr>
              <w:t>79</w:t>
            </w:r>
          </w:p>
        </w:tc>
        <w:tc>
          <w:tcPr>
            <w:tcW w:w="961" w:type="dxa"/>
            <w:tcBorders>
              <w:top w:val="single" w:color="000000" w:sz="4" w:space="0"/>
              <w:left w:val="single" w:color="000000" w:sz="4" w:space="0"/>
              <w:bottom w:val="single" w:color="000000" w:sz="4" w:space="0"/>
              <w:right w:val="single" w:color="000000" w:sz="4" w:space="0"/>
            </w:tcBorders>
            <w:vAlign w:val="center"/>
          </w:tcPr>
          <w:p w14:paraId="2FC9D7F7">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D6EFD8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600822D">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★机身颜色</w:t>
            </w:r>
          </w:p>
        </w:tc>
        <w:tc>
          <w:tcPr>
            <w:tcW w:w="4145" w:type="dxa"/>
            <w:tcBorders>
              <w:top w:val="single" w:color="000000" w:sz="4" w:space="0"/>
              <w:left w:val="single" w:color="000000" w:sz="4" w:space="0"/>
              <w:bottom w:val="single" w:color="000000" w:sz="4" w:space="0"/>
              <w:right w:val="single" w:color="000000" w:sz="4" w:space="0"/>
            </w:tcBorders>
            <w:vAlign w:val="center"/>
          </w:tcPr>
          <w:p w14:paraId="6C8ECE4A">
            <w:pPr>
              <w:widowControl/>
              <w:jc w:val="left"/>
              <w:textAlignment w:val="center"/>
              <w:rPr>
                <w:rFonts w:ascii="宋体" w:hAnsi="宋体" w:eastAsia="宋体" w:cs="宋体"/>
                <w:szCs w:val="21"/>
              </w:rPr>
            </w:pPr>
            <w:r>
              <w:rPr>
                <w:rFonts w:hint="eastAsia" w:ascii="宋体" w:hAnsi="宋体" w:eastAsia="宋体" w:cs="宋体"/>
                <w:kern w:val="0"/>
                <w:szCs w:val="21"/>
                <w:lang w:bidi="ar"/>
              </w:rPr>
              <w:t>灰色/黑色等商务色系</w:t>
            </w:r>
          </w:p>
        </w:tc>
      </w:tr>
      <w:tr w14:paraId="6E21A127">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EA78265">
            <w:pPr>
              <w:widowControl/>
              <w:jc w:val="center"/>
              <w:textAlignment w:val="center"/>
              <w:rPr>
                <w:rFonts w:ascii="宋体" w:hAnsi="宋体" w:eastAsia="宋体" w:cs="宋体"/>
                <w:szCs w:val="21"/>
              </w:rPr>
            </w:pPr>
            <w:r>
              <w:rPr>
                <w:rFonts w:hint="eastAsia" w:ascii="宋体" w:hAnsi="宋体" w:eastAsia="宋体" w:cs="宋体"/>
                <w:kern w:val="0"/>
                <w:szCs w:val="21"/>
                <w:lang w:bidi="ar"/>
              </w:rPr>
              <w:t>80</w:t>
            </w:r>
          </w:p>
        </w:tc>
        <w:tc>
          <w:tcPr>
            <w:tcW w:w="961" w:type="dxa"/>
            <w:tcBorders>
              <w:top w:val="single" w:color="000000" w:sz="4" w:space="0"/>
              <w:left w:val="single" w:color="000000" w:sz="4" w:space="0"/>
              <w:bottom w:val="single" w:color="000000" w:sz="4" w:space="0"/>
              <w:right w:val="single" w:color="000000" w:sz="4" w:space="0"/>
            </w:tcBorders>
            <w:vAlign w:val="center"/>
          </w:tcPr>
          <w:p w14:paraId="5B424BBC">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9604C7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E62D4B7">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★机箱尺寸容量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508735A3">
            <w:pPr>
              <w:widowControl/>
              <w:jc w:val="left"/>
              <w:textAlignment w:val="center"/>
              <w:rPr>
                <w:rFonts w:ascii="宋体" w:hAnsi="宋体" w:eastAsia="宋体" w:cs="宋体"/>
                <w:szCs w:val="21"/>
              </w:rPr>
            </w:pPr>
            <w:r>
              <w:rPr>
                <w:rFonts w:hint="eastAsia" w:ascii="宋体" w:hAnsi="宋体" w:eastAsia="宋体" w:cs="宋体"/>
                <w:kern w:val="0"/>
                <w:szCs w:val="21"/>
                <w:lang w:bidi="ar"/>
              </w:rPr>
              <w:t>机箱体积应≥17L</w:t>
            </w:r>
          </w:p>
        </w:tc>
      </w:tr>
      <w:tr w14:paraId="19B2FCE1">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B304770">
            <w:pPr>
              <w:widowControl/>
              <w:jc w:val="center"/>
              <w:textAlignment w:val="center"/>
              <w:rPr>
                <w:rFonts w:ascii="宋体" w:hAnsi="宋体" w:eastAsia="宋体" w:cs="宋体"/>
                <w:szCs w:val="21"/>
              </w:rPr>
            </w:pPr>
            <w:r>
              <w:rPr>
                <w:rFonts w:hint="eastAsia" w:ascii="宋体" w:hAnsi="宋体" w:eastAsia="宋体" w:cs="宋体"/>
                <w:kern w:val="0"/>
                <w:szCs w:val="21"/>
                <w:lang w:bidi="ar"/>
              </w:rPr>
              <w:t>81</w:t>
            </w:r>
          </w:p>
        </w:tc>
        <w:tc>
          <w:tcPr>
            <w:tcW w:w="961" w:type="dxa"/>
            <w:tcBorders>
              <w:top w:val="single" w:color="000000" w:sz="4" w:space="0"/>
              <w:left w:val="single" w:color="000000" w:sz="4" w:space="0"/>
              <w:bottom w:val="single" w:color="000000" w:sz="4" w:space="0"/>
              <w:right w:val="single" w:color="000000" w:sz="4" w:space="0"/>
            </w:tcBorders>
            <w:vAlign w:val="center"/>
          </w:tcPr>
          <w:p w14:paraId="26314751">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B89A7AC">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CPU性能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7AF242A1">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★CPU物理核数</w:t>
            </w:r>
          </w:p>
        </w:tc>
        <w:tc>
          <w:tcPr>
            <w:tcW w:w="4145" w:type="dxa"/>
            <w:tcBorders>
              <w:top w:val="single" w:color="000000" w:sz="4" w:space="0"/>
              <w:left w:val="single" w:color="000000" w:sz="4" w:space="0"/>
              <w:bottom w:val="single" w:color="000000" w:sz="4" w:space="0"/>
              <w:right w:val="single" w:color="000000" w:sz="4" w:space="0"/>
            </w:tcBorders>
            <w:vAlign w:val="center"/>
          </w:tcPr>
          <w:p w14:paraId="3AF30FD4">
            <w:pPr>
              <w:widowControl/>
              <w:jc w:val="left"/>
              <w:textAlignment w:val="center"/>
              <w:rPr>
                <w:rFonts w:ascii="宋体" w:hAnsi="宋体" w:eastAsia="宋体" w:cs="宋体"/>
                <w:szCs w:val="21"/>
              </w:rPr>
            </w:pPr>
            <w:r>
              <w:rPr>
                <w:rFonts w:hint="eastAsia" w:ascii="宋体" w:hAnsi="宋体" w:eastAsia="宋体" w:cs="宋体"/>
                <w:kern w:val="0"/>
                <w:szCs w:val="21"/>
                <w:lang w:bidi="ar"/>
              </w:rPr>
              <w:t>≥8</w:t>
            </w:r>
          </w:p>
        </w:tc>
      </w:tr>
      <w:tr w14:paraId="175787D2">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29BF472">
            <w:pPr>
              <w:widowControl/>
              <w:jc w:val="center"/>
              <w:textAlignment w:val="center"/>
              <w:rPr>
                <w:rFonts w:ascii="宋体" w:hAnsi="宋体" w:eastAsia="宋体" w:cs="宋体"/>
                <w:szCs w:val="21"/>
              </w:rPr>
            </w:pPr>
            <w:r>
              <w:rPr>
                <w:rFonts w:hint="eastAsia" w:ascii="宋体" w:hAnsi="宋体" w:eastAsia="宋体" w:cs="宋体"/>
                <w:kern w:val="0"/>
                <w:szCs w:val="21"/>
                <w:lang w:bidi="ar"/>
              </w:rPr>
              <w:t>82</w:t>
            </w:r>
          </w:p>
        </w:tc>
        <w:tc>
          <w:tcPr>
            <w:tcW w:w="961" w:type="dxa"/>
            <w:tcBorders>
              <w:top w:val="single" w:color="000000" w:sz="4" w:space="0"/>
              <w:left w:val="single" w:color="000000" w:sz="4" w:space="0"/>
              <w:bottom w:val="single" w:color="000000" w:sz="4" w:space="0"/>
              <w:right w:val="single" w:color="000000" w:sz="4" w:space="0"/>
            </w:tcBorders>
            <w:vAlign w:val="center"/>
          </w:tcPr>
          <w:p w14:paraId="33FD6F70">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CA8F41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8A9872D">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★CPU主频</w:t>
            </w:r>
          </w:p>
        </w:tc>
        <w:tc>
          <w:tcPr>
            <w:tcW w:w="4145" w:type="dxa"/>
            <w:tcBorders>
              <w:top w:val="single" w:color="000000" w:sz="4" w:space="0"/>
              <w:left w:val="single" w:color="000000" w:sz="4" w:space="0"/>
              <w:bottom w:val="single" w:color="000000" w:sz="4" w:space="0"/>
              <w:right w:val="single" w:color="000000" w:sz="4" w:space="0"/>
            </w:tcBorders>
            <w:vAlign w:val="center"/>
          </w:tcPr>
          <w:p w14:paraId="3AB39B3F">
            <w:pPr>
              <w:widowControl/>
              <w:jc w:val="left"/>
              <w:textAlignment w:val="center"/>
              <w:rPr>
                <w:rFonts w:ascii="宋体" w:hAnsi="宋体" w:eastAsia="宋体" w:cs="宋体"/>
                <w:szCs w:val="21"/>
              </w:rPr>
            </w:pPr>
            <w:r>
              <w:rPr>
                <w:rFonts w:hint="eastAsia" w:ascii="宋体" w:hAnsi="宋体" w:eastAsia="宋体" w:cs="宋体"/>
                <w:kern w:val="0"/>
                <w:szCs w:val="21"/>
                <w:lang w:bidi="ar"/>
              </w:rPr>
              <w:t>≥3.0GHz</w:t>
            </w:r>
          </w:p>
        </w:tc>
      </w:tr>
      <w:tr w14:paraId="4D8AC67E">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4024527">
            <w:pPr>
              <w:widowControl/>
              <w:jc w:val="center"/>
              <w:textAlignment w:val="center"/>
              <w:rPr>
                <w:rFonts w:ascii="宋体" w:hAnsi="宋体" w:eastAsia="宋体" w:cs="宋体"/>
                <w:szCs w:val="21"/>
              </w:rPr>
            </w:pPr>
            <w:r>
              <w:rPr>
                <w:rFonts w:hint="eastAsia" w:ascii="宋体" w:hAnsi="宋体" w:eastAsia="宋体" w:cs="宋体"/>
                <w:kern w:val="0"/>
                <w:szCs w:val="21"/>
                <w:lang w:bidi="ar"/>
              </w:rPr>
              <w:t>83</w:t>
            </w:r>
          </w:p>
        </w:tc>
        <w:tc>
          <w:tcPr>
            <w:tcW w:w="961" w:type="dxa"/>
            <w:tcBorders>
              <w:top w:val="single" w:color="000000" w:sz="4" w:space="0"/>
              <w:left w:val="single" w:color="000000" w:sz="4" w:space="0"/>
              <w:bottom w:val="single" w:color="000000" w:sz="4" w:space="0"/>
              <w:right w:val="single" w:color="000000" w:sz="4" w:space="0"/>
            </w:tcBorders>
            <w:vAlign w:val="center"/>
          </w:tcPr>
          <w:p w14:paraId="3623B60C">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30BABC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1C9945C">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★CPU末级缓存容量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6D4D678F">
            <w:pPr>
              <w:widowControl/>
              <w:jc w:val="left"/>
              <w:textAlignment w:val="center"/>
              <w:rPr>
                <w:rFonts w:ascii="宋体" w:hAnsi="宋体" w:eastAsia="宋体" w:cs="宋体"/>
                <w:szCs w:val="21"/>
              </w:rPr>
            </w:pPr>
            <w:r>
              <w:rPr>
                <w:rFonts w:hint="eastAsia" w:ascii="宋体" w:hAnsi="宋体" w:eastAsia="宋体" w:cs="宋体"/>
                <w:kern w:val="0"/>
                <w:szCs w:val="21"/>
                <w:lang w:bidi="ar"/>
              </w:rPr>
              <w:t>≥16MB</w:t>
            </w:r>
          </w:p>
        </w:tc>
      </w:tr>
      <w:tr w14:paraId="4DB28C68">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FEDBF31">
            <w:pPr>
              <w:widowControl/>
              <w:jc w:val="center"/>
              <w:textAlignment w:val="center"/>
              <w:rPr>
                <w:rFonts w:ascii="宋体" w:hAnsi="宋体" w:eastAsia="宋体" w:cs="宋体"/>
                <w:szCs w:val="21"/>
              </w:rPr>
            </w:pPr>
            <w:r>
              <w:rPr>
                <w:rFonts w:hint="eastAsia" w:ascii="宋体" w:hAnsi="宋体" w:eastAsia="宋体" w:cs="宋体"/>
                <w:kern w:val="0"/>
                <w:szCs w:val="21"/>
                <w:lang w:bidi="ar"/>
              </w:rPr>
              <w:t>84</w:t>
            </w:r>
          </w:p>
        </w:tc>
        <w:tc>
          <w:tcPr>
            <w:tcW w:w="961" w:type="dxa"/>
            <w:tcBorders>
              <w:top w:val="single" w:color="000000" w:sz="4" w:space="0"/>
              <w:left w:val="single" w:color="000000" w:sz="4" w:space="0"/>
              <w:bottom w:val="single" w:color="000000" w:sz="4" w:space="0"/>
              <w:right w:val="single" w:color="000000" w:sz="4" w:space="0"/>
            </w:tcBorders>
            <w:vAlign w:val="center"/>
          </w:tcPr>
          <w:p w14:paraId="3ECC9876">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A01C2A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0956E10">
            <w:pPr>
              <w:widowControl/>
              <w:jc w:val="center"/>
              <w:textAlignment w:val="center"/>
              <w:rPr>
                <w:rFonts w:ascii="宋体" w:hAnsi="宋体" w:eastAsia="宋体" w:cs="宋体"/>
                <w:szCs w:val="21"/>
              </w:rPr>
            </w:pPr>
            <w:r>
              <w:rPr>
                <w:rFonts w:hint="eastAsia" w:ascii="宋体" w:hAnsi="宋体" w:eastAsia="宋体" w:cs="宋体"/>
                <w:kern w:val="0"/>
                <w:szCs w:val="21"/>
                <w:lang w:bidi="ar"/>
              </w:rPr>
              <w:t>★CPU支持的内存最高速率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3FAC3D25">
            <w:pPr>
              <w:widowControl/>
              <w:jc w:val="left"/>
              <w:textAlignment w:val="center"/>
              <w:rPr>
                <w:rFonts w:ascii="宋体" w:hAnsi="宋体" w:eastAsia="宋体" w:cs="宋体"/>
                <w:szCs w:val="21"/>
              </w:rPr>
            </w:pPr>
            <w:r>
              <w:rPr>
                <w:rFonts w:hint="eastAsia" w:ascii="宋体" w:hAnsi="宋体" w:eastAsia="宋体" w:cs="宋体"/>
                <w:kern w:val="0"/>
                <w:szCs w:val="21"/>
                <w:lang w:bidi="ar"/>
              </w:rPr>
              <w:t>≥3200MT/s</w:t>
            </w:r>
          </w:p>
        </w:tc>
      </w:tr>
      <w:tr w14:paraId="0A851376">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5C1550F">
            <w:pPr>
              <w:widowControl/>
              <w:jc w:val="center"/>
              <w:textAlignment w:val="center"/>
              <w:rPr>
                <w:rFonts w:ascii="宋体" w:hAnsi="宋体" w:eastAsia="宋体" w:cs="宋体"/>
                <w:szCs w:val="21"/>
              </w:rPr>
            </w:pPr>
            <w:r>
              <w:rPr>
                <w:rFonts w:hint="eastAsia" w:ascii="宋体" w:hAnsi="宋体" w:eastAsia="宋体" w:cs="宋体"/>
                <w:kern w:val="0"/>
                <w:szCs w:val="21"/>
                <w:lang w:bidi="ar"/>
              </w:rPr>
              <w:t>85</w:t>
            </w:r>
          </w:p>
        </w:tc>
        <w:tc>
          <w:tcPr>
            <w:tcW w:w="961" w:type="dxa"/>
            <w:tcBorders>
              <w:top w:val="single" w:color="000000" w:sz="4" w:space="0"/>
              <w:left w:val="single" w:color="000000" w:sz="4" w:space="0"/>
              <w:bottom w:val="single" w:color="000000" w:sz="4" w:space="0"/>
              <w:right w:val="single" w:color="000000" w:sz="4" w:space="0"/>
            </w:tcBorders>
            <w:vAlign w:val="center"/>
          </w:tcPr>
          <w:p w14:paraId="74E91423">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tcBorders>
              <w:top w:val="single" w:color="000000" w:sz="4" w:space="0"/>
              <w:left w:val="single" w:color="000000" w:sz="4" w:space="0"/>
              <w:bottom w:val="single" w:color="000000" w:sz="4" w:space="0"/>
              <w:right w:val="single" w:color="000000" w:sz="4" w:space="0"/>
            </w:tcBorders>
            <w:vAlign w:val="center"/>
          </w:tcPr>
          <w:p w14:paraId="2CB66DF0">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内存性能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6DA46754">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★内存读写速率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571CE4DF">
            <w:pPr>
              <w:widowControl/>
              <w:jc w:val="left"/>
              <w:textAlignment w:val="center"/>
              <w:rPr>
                <w:rFonts w:ascii="宋体" w:hAnsi="宋体" w:eastAsia="宋体" w:cs="宋体"/>
                <w:szCs w:val="21"/>
              </w:rPr>
            </w:pPr>
            <w:r>
              <w:rPr>
                <w:rFonts w:hint="eastAsia" w:ascii="宋体" w:hAnsi="宋体" w:eastAsia="宋体" w:cs="宋体"/>
                <w:kern w:val="0"/>
                <w:szCs w:val="21"/>
                <w:lang w:bidi="ar"/>
              </w:rPr>
              <w:t>≥3200MT/s</w:t>
            </w:r>
          </w:p>
        </w:tc>
      </w:tr>
      <w:tr w14:paraId="5A6F8A6A">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E483E2E">
            <w:pPr>
              <w:widowControl/>
              <w:jc w:val="center"/>
              <w:textAlignment w:val="center"/>
              <w:rPr>
                <w:rFonts w:ascii="宋体" w:hAnsi="宋体" w:eastAsia="宋体" w:cs="宋体"/>
                <w:szCs w:val="21"/>
              </w:rPr>
            </w:pPr>
            <w:r>
              <w:rPr>
                <w:rFonts w:hint="eastAsia" w:ascii="宋体" w:hAnsi="宋体" w:eastAsia="宋体" w:cs="宋体"/>
                <w:kern w:val="0"/>
                <w:szCs w:val="21"/>
                <w:lang w:bidi="ar"/>
              </w:rPr>
              <w:t>86</w:t>
            </w:r>
          </w:p>
        </w:tc>
        <w:tc>
          <w:tcPr>
            <w:tcW w:w="961" w:type="dxa"/>
            <w:tcBorders>
              <w:top w:val="single" w:color="000000" w:sz="4" w:space="0"/>
              <w:left w:val="single" w:color="000000" w:sz="4" w:space="0"/>
              <w:bottom w:val="single" w:color="000000" w:sz="4" w:space="0"/>
              <w:right w:val="single" w:color="000000" w:sz="4" w:space="0"/>
            </w:tcBorders>
            <w:vAlign w:val="center"/>
          </w:tcPr>
          <w:p w14:paraId="248639EA">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C687942">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显卡性能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5F00BC1B">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★显示分辨率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3A3D3D90">
            <w:pPr>
              <w:widowControl/>
              <w:jc w:val="left"/>
              <w:textAlignment w:val="center"/>
              <w:rPr>
                <w:rFonts w:ascii="宋体" w:hAnsi="宋体" w:eastAsia="宋体" w:cs="宋体"/>
                <w:szCs w:val="21"/>
              </w:rPr>
            </w:pPr>
            <w:r>
              <w:rPr>
                <w:rFonts w:hint="eastAsia" w:ascii="宋体" w:hAnsi="宋体" w:eastAsia="宋体" w:cs="宋体"/>
                <w:kern w:val="0"/>
                <w:szCs w:val="21"/>
                <w:lang w:bidi="ar"/>
              </w:rPr>
              <w:t>≥1920x1080</w:t>
            </w:r>
          </w:p>
        </w:tc>
      </w:tr>
      <w:tr w14:paraId="0B03EC4D">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41DDAD4">
            <w:pPr>
              <w:widowControl/>
              <w:jc w:val="center"/>
              <w:textAlignment w:val="center"/>
              <w:rPr>
                <w:rFonts w:ascii="宋体" w:hAnsi="宋体" w:eastAsia="宋体" w:cs="宋体"/>
                <w:szCs w:val="21"/>
              </w:rPr>
            </w:pPr>
            <w:r>
              <w:rPr>
                <w:rFonts w:hint="eastAsia" w:ascii="宋体" w:hAnsi="宋体" w:eastAsia="宋体" w:cs="宋体"/>
                <w:kern w:val="0"/>
                <w:szCs w:val="21"/>
                <w:lang w:bidi="ar"/>
              </w:rPr>
              <w:t>87</w:t>
            </w:r>
          </w:p>
        </w:tc>
        <w:tc>
          <w:tcPr>
            <w:tcW w:w="961" w:type="dxa"/>
            <w:tcBorders>
              <w:top w:val="single" w:color="000000" w:sz="4" w:space="0"/>
              <w:left w:val="single" w:color="000000" w:sz="4" w:space="0"/>
              <w:bottom w:val="single" w:color="000000" w:sz="4" w:space="0"/>
              <w:right w:val="single" w:color="000000" w:sz="4" w:space="0"/>
            </w:tcBorders>
            <w:vAlign w:val="center"/>
          </w:tcPr>
          <w:p w14:paraId="0860B416">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0E964E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4D061D0">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★显卡显示芯片核心频率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19451A05">
            <w:pPr>
              <w:widowControl/>
              <w:jc w:val="left"/>
              <w:textAlignment w:val="center"/>
              <w:rPr>
                <w:rFonts w:ascii="宋体" w:hAnsi="宋体" w:eastAsia="宋体" w:cs="宋体"/>
                <w:szCs w:val="21"/>
              </w:rPr>
            </w:pPr>
            <w:r>
              <w:rPr>
                <w:rFonts w:hint="eastAsia" w:ascii="宋体" w:hAnsi="宋体" w:eastAsia="宋体" w:cs="宋体"/>
                <w:kern w:val="0"/>
                <w:szCs w:val="21"/>
                <w:lang w:bidi="ar"/>
              </w:rPr>
              <w:t>≥1300MHz</w:t>
            </w:r>
          </w:p>
        </w:tc>
      </w:tr>
      <w:tr w14:paraId="418C8B0D">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08D03D4">
            <w:pPr>
              <w:widowControl/>
              <w:jc w:val="center"/>
              <w:textAlignment w:val="center"/>
              <w:rPr>
                <w:rFonts w:ascii="宋体" w:hAnsi="宋体" w:eastAsia="宋体" w:cs="宋体"/>
                <w:szCs w:val="21"/>
              </w:rPr>
            </w:pPr>
            <w:r>
              <w:rPr>
                <w:rFonts w:hint="eastAsia" w:ascii="宋体" w:hAnsi="宋体" w:eastAsia="宋体" w:cs="宋体"/>
                <w:kern w:val="0"/>
                <w:szCs w:val="21"/>
                <w:lang w:bidi="ar"/>
              </w:rPr>
              <w:t>88</w:t>
            </w:r>
          </w:p>
        </w:tc>
        <w:tc>
          <w:tcPr>
            <w:tcW w:w="961" w:type="dxa"/>
            <w:tcBorders>
              <w:top w:val="single" w:color="000000" w:sz="4" w:space="0"/>
              <w:left w:val="single" w:color="000000" w:sz="4" w:space="0"/>
              <w:bottom w:val="single" w:color="000000" w:sz="4" w:space="0"/>
              <w:right w:val="single" w:color="000000" w:sz="4" w:space="0"/>
            </w:tcBorders>
            <w:vAlign w:val="center"/>
          </w:tcPr>
          <w:p w14:paraId="2CD8A08A">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D93990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26256ED">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★显存等效频率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41ADBF31">
            <w:pPr>
              <w:widowControl/>
              <w:jc w:val="left"/>
              <w:textAlignment w:val="center"/>
              <w:rPr>
                <w:rFonts w:ascii="宋体" w:hAnsi="宋体" w:eastAsia="宋体" w:cs="宋体"/>
                <w:szCs w:val="21"/>
              </w:rPr>
            </w:pPr>
            <w:r>
              <w:rPr>
                <w:rFonts w:hint="eastAsia" w:ascii="宋体" w:hAnsi="宋体" w:eastAsia="宋体" w:cs="宋体"/>
                <w:kern w:val="0"/>
                <w:szCs w:val="21"/>
                <w:lang w:bidi="ar"/>
              </w:rPr>
              <w:t>≥1000Mhz</w:t>
            </w:r>
          </w:p>
        </w:tc>
      </w:tr>
      <w:tr w14:paraId="2A29985D">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7BF39CE">
            <w:pPr>
              <w:widowControl/>
              <w:jc w:val="center"/>
              <w:textAlignment w:val="center"/>
              <w:rPr>
                <w:rFonts w:ascii="宋体" w:hAnsi="宋体" w:eastAsia="宋体" w:cs="宋体"/>
                <w:szCs w:val="21"/>
              </w:rPr>
            </w:pPr>
            <w:r>
              <w:rPr>
                <w:rFonts w:hint="eastAsia" w:ascii="宋体" w:hAnsi="宋体" w:eastAsia="宋体" w:cs="宋体"/>
                <w:kern w:val="0"/>
                <w:szCs w:val="21"/>
                <w:lang w:bidi="ar"/>
              </w:rPr>
              <w:t>89</w:t>
            </w:r>
          </w:p>
        </w:tc>
        <w:tc>
          <w:tcPr>
            <w:tcW w:w="961" w:type="dxa"/>
            <w:tcBorders>
              <w:top w:val="single" w:color="000000" w:sz="4" w:space="0"/>
              <w:left w:val="single" w:color="000000" w:sz="4" w:space="0"/>
              <w:bottom w:val="single" w:color="000000" w:sz="4" w:space="0"/>
              <w:right w:val="single" w:color="000000" w:sz="4" w:space="0"/>
            </w:tcBorders>
            <w:vAlign w:val="center"/>
          </w:tcPr>
          <w:p w14:paraId="0E1963A3">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F1028D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9FBF55C">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★显卡可支持多屏同时显示数量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42008CE2">
            <w:pPr>
              <w:widowControl/>
              <w:jc w:val="left"/>
              <w:textAlignment w:val="center"/>
              <w:rPr>
                <w:rFonts w:ascii="宋体" w:hAnsi="宋体" w:eastAsia="宋体" w:cs="宋体"/>
                <w:szCs w:val="21"/>
              </w:rPr>
            </w:pPr>
            <w:r>
              <w:rPr>
                <w:rFonts w:hint="eastAsia" w:ascii="宋体" w:hAnsi="宋体" w:eastAsia="宋体" w:cs="宋体"/>
                <w:kern w:val="0"/>
                <w:szCs w:val="21"/>
                <w:lang w:bidi="ar"/>
              </w:rPr>
              <w:t>显卡应支持 2 块屏幕同时显示，分辨率应不低于 1920×1080</w:t>
            </w:r>
          </w:p>
        </w:tc>
      </w:tr>
      <w:tr w14:paraId="581393E4">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8C6EE98">
            <w:pPr>
              <w:widowControl/>
              <w:jc w:val="center"/>
              <w:textAlignment w:val="center"/>
              <w:rPr>
                <w:rFonts w:ascii="宋体" w:hAnsi="宋体" w:eastAsia="宋体" w:cs="宋体"/>
                <w:szCs w:val="21"/>
              </w:rPr>
            </w:pPr>
            <w:r>
              <w:rPr>
                <w:rFonts w:hint="eastAsia" w:ascii="宋体" w:hAnsi="宋体" w:eastAsia="宋体" w:cs="宋体"/>
                <w:kern w:val="0"/>
                <w:szCs w:val="21"/>
                <w:lang w:bidi="ar"/>
              </w:rPr>
              <w:t>99</w:t>
            </w:r>
          </w:p>
        </w:tc>
        <w:tc>
          <w:tcPr>
            <w:tcW w:w="961" w:type="dxa"/>
            <w:tcBorders>
              <w:top w:val="single" w:color="000000" w:sz="4" w:space="0"/>
              <w:left w:val="single" w:color="000000" w:sz="4" w:space="0"/>
              <w:bottom w:val="single" w:color="000000" w:sz="4" w:space="0"/>
              <w:right w:val="single" w:color="000000" w:sz="4" w:space="0"/>
            </w:tcBorders>
            <w:vAlign w:val="center"/>
          </w:tcPr>
          <w:p w14:paraId="22BC09A6">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22CAE346">
            <w:pPr>
              <w:widowControl/>
              <w:jc w:val="center"/>
              <w:textAlignment w:val="center"/>
              <w:rPr>
                <w:rFonts w:ascii="宋体" w:hAnsi="宋体" w:eastAsia="宋体" w:cs="宋体"/>
                <w:szCs w:val="21"/>
              </w:rPr>
            </w:pPr>
            <w:r>
              <w:rPr>
                <w:rFonts w:hint="eastAsia" w:ascii="宋体" w:hAnsi="宋体" w:eastAsia="宋体" w:cs="宋体"/>
                <w:kern w:val="0"/>
                <w:szCs w:val="21"/>
                <w:lang w:bidi="ar"/>
              </w:rPr>
              <w:t>网络设备性能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5C7DB039">
            <w:pPr>
              <w:widowControl/>
              <w:jc w:val="center"/>
              <w:textAlignment w:val="center"/>
              <w:rPr>
                <w:rFonts w:ascii="宋体" w:hAnsi="宋体" w:eastAsia="宋体" w:cs="宋体"/>
                <w:szCs w:val="21"/>
              </w:rPr>
            </w:pPr>
            <w:r>
              <w:rPr>
                <w:rFonts w:hint="eastAsia" w:ascii="宋体" w:hAnsi="宋体" w:eastAsia="宋体" w:cs="宋体"/>
                <w:kern w:val="0"/>
                <w:szCs w:val="21"/>
                <w:lang w:bidi="ar"/>
              </w:rPr>
              <w:t>★有线网卡速率</w:t>
            </w:r>
          </w:p>
        </w:tc>
        <w:tc>
          <w:tcPr>
            <w:tcW w:w="4145" w:type="dxa"/>
            <w:tcBorders>
              <w:top w:val="single" w:color="000000" w:sz="4" w:space="0"/>
              <w:left w:val="single" w:color="000000" w:sz="4" w:space="0"/>
              <w:bottom w:val="single" w:color="000000" w:sz="4" w:space="0"/>
              <w:right w:val="single" w:color="000000" w:sz="4" w:space="0"/>
            </w:tcBorders>
            <w:vAlign w:val="center"/>
          </w:tcPr>
          <w:p w14:paraId="5CDE5299">
            <w:pPr>
              <w:widowControl/>
              <w:jc w:val="left"/>
              <w:textAlignment w:val="center"/>
              <w:rPr>
                <w:rFonts w:ascii="宋体" w:hAnsi="宋体" w:eastAsia="宋体" w:cs="宋体"/>
                <w:szCs w:val="21"/>
              </w:rPr>
            </w:pPr>
            <w:r>
              <w:rPr>
                <w:rFonts w:hint="eastAsia" w:ascii="宋体" w:hAnsi="宋体" w:eastAsia="宋体" w:cs="宋体"/>
                <w:kern w:val="0"/>
                <w:szCs w:val="21"/>
                <w:lang w:bidi="ar"/>
              </w:rPr>
              <w:t>最高速率应不低于 1000Mbps</w:t>
            </w:r>
          </w:p>
        </w:tc>
      </w:tr>
      <w:tr w14:paraId="651DBD52">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21D89A4">
            <w:pPr>
              <w:widowControl/>
              <w:jc w:val="center"/>
              <w:textAlignment w:val="center"/>
              <w:rPr>
                <w:rFonts w:ascii="宋体" w:hAnsi="宋体" w:eastAsia="宋体" w:cs="宋体"/>
                <w:szCs w:val="21"/>
              </w:rPr>
            </w:pPr>
            <w:r>
              <w:rPr>
                <w:rFonts w:hint="eastAsia" w:ascii="宋体" w:hAnsi="宋体" w:eastAsia="宋体" w:cs="宋体"/>
                <w:kern w:val="0"/>
                <w:szCs w:val="21"/>
                <w:lang w:bidi="ar"/>
              </w:rPr>
              <w:t>100</w:t>
            </w:r>
          </w:p>
        </w:tc>
        <w:tc>
          <w:tcPr>
            <w:tcW w:w="961" w:type="dxa"/>
            <w:tcBorders>
              <w:top w:val="single" w:color="000000" w:sz="4" w:space="0"/>
              <w:left w:val="single" w:color="000000" w:sz="4" w:space="0"/>
              <w:bottom w:val="single" w:color="000000" w:sz="4" w:space="0"/>
              <w:right w:val="single" w:color="000000" w:sz="4" w:space="0"/>
            </w:tcBorders>
            <w:vAlign w:val="center"/>
          </w:tcPr>
          <w:p w14:paraId="42361D10">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105C96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60C560D">
            <w:pPr>
              <w:widowControl/>
              <w:jc w:val="center"/>
              <w:textAlignment w:val="center"/>
              <w:rPr>
                <w:rFonts w:ascii="宋体" w:hAnsi="宋体" w:eastAsia="宋体" w:cs="宋体"/>
                <w:szCs w:val="21"/>
              </w:rPr>
            </w:pPr>
            <w:r>
              <w:rPr>
                <w:rFonts w:hint="eastAsia" w:ascii="宋体" w:hAnsi="宋体" w:eastAsia="宋体" w:cs="宋体"/>
                <w:kern w:val="0"/>
                <w:szCs w:val="21"/>
                <w:lang w:bidi="ar"/>
              </w:rPr>
              <w:t>支持无线网络通信技术协议</w:t>
            </w:r>
          </w:p>
        </w:tc>
        <w:tc>
          <w:tcPr>
            <w:tcW w:w="4145" w:type="dxa"/>
            <w:tcBorders>
              <w:top w:val="single" w:color="000000" w:sz="4" w:space="0"/>
              <w:left w:val="single" w:color="000000" w:sz="4" w:space="0"/>
              <w:bottom w:val="single" w:color="000000" w:sz="4" w:space="0"/>
              <w:right w:val="single" w:color="000000" w:sz="4" w:space="0"/>
            </w:tcBorders>
            <w:vAlign w:val="center"/>
          </w:tcPr>
          <w:p w14:paraId="624DFE32">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767F06E7">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0F4E7FA">
            <w:pPr>
              <w:widowControl/>
              <w:jc w:val="center"/>
              <w:textAlignment w:val="center"/>
              <w:rPr>
                <w:rFonts w:ascii="宋体" w:hAnsi="宋体" w:eastAsia="宋体" w:cs="宋体"/>
                <w:szCs w:val="21"/>
              </w:rPr>
            </w:pPr>
            <w:r>
              <w:rPr>
                <w:rFonts w:hint="eastAsia" w:ascii="宋体" w:hAnsi="宋体" w:eastAsia="宋体" w:cs="宋体"/>
                <w:kern w:val="0"/>
                <w:szCs w:val="21"/>
                <w:lang w:bidi="ar"/>
              </w:rPr>
              <w:t>101</w:t>
            </w:r>
          </w:p>
        </w:tc>
        <w:tc>
          <w:tcPr>
            <w:tcW w:w="961" w:type="dxa"/>
            <w:tcBorders>
              <w:top w:val="single" w:color="000000" w:sz="4" w:space="0"/>
              <w:left w:val="single" w:color="000000" w:sz="4" w:space="0"/>
              <w:bottom w:val="single" w:color="000000" w:sz="4" w:space="0"/>
              <w:right w:val="single" w:color="000000" w:sz="4" w:space="0"/>
            </w:tcBorders>
            <w:vAlign w:val="center"/>
          </w:tcPr>
          <w:p w14:paraId="0E743EF6">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CA00E6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3545CC1">
            <w:pPr>
              <w:widowControl/>
              <w:jc w:val="center"/>
              <w:textAlignment w:val="center"/>
              <w:rPr>
                <w:rFonts w:ascii="宋体" w:hAnsi="宋体" w:eastAsia="宋体" w:cs="宋体"/>
                <w:szCs w:val="21"/>
              </w:rPr>
            </w:pPr>
            <w:r>
              <w:rPr>
                <w:rFonts w:hint="eastAsia" w:ascii="宋体" w:hAnsi="宋体" w:eastAsia="宋体" w:cs="宋体"/>
                <w:kern w:val="0"/>
                <w:szCs w:val="21"/>
                <w:lang w:bidi="ar"/>
              </w:rPr>
              <w:t>无线网卡频宽</w:t>
            </w:r>
          </w:p>
        </w:tc>
        <w:tc>
          <w:tcPr>
            <w:tcW w:w="4145" w:type="dxa"/>
            <w:tcBorders>
              <w:top w:val="single" w:color="000000" w:sz="4" w:space="0"/>
              <w:left w:val="single" w:color="000000" w:sz="4" w:space="0"/>
              <w:bottom w:val="single" w:color="000000" w:sz="4" w:space="0"/>
              <w:right w:val="single" w:color="000000" w:sz="4" w:space="0"/>
            </w:tcBorders>
            <w:vAlign w:val="center"/>
          </w:tcPr>
          <w:p w14:paraId="167736D3">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2CF2598">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238CC59">
            <w:pPr>
              <w:widowControl/>
              <w:jc w:val="center"/>
              <w:textAlignment w:val="center"/>
              <w:rPr>
                <w:rFonts w:ascii="宋体" w:hAnsi="宋体" w:eastAsia="宋体" w:cs="宋体"/>
                <w:szCs w:val="21"/>
              </w:rPr>
            </w:pPr>
            <w:r>
              <w:rPr>
                <w:rFonts w:hint="eastAsia" w:ascii="宋体" w:hAnsi="宋体" w:eastAsia="宋体" w:cs="宋体"/>
                <w:kern w:val="0"/>
                <w:szCs w:val="21"/>
                <w:lang w:bidi="ar"/>
              </w:rPr>
              <w:t>102</w:t>
            </w:r>
          </w:p>
        </w:tc>
        <w:tc>
          <w:tcPr>
            <w:tcW w:w="961" w:type="dxa"/>
            <w:tcBorders>
              <w:top w:val="single" w:color="000000" w:sz="4" w:space="0"/>
              <w:left w:val="single" w:color="000000" w:sz="4" w:space="0"/>
              <w:bottom w:val="single" w:color="000000" w:sz="4" w:space="0"/>
              <w:right w:val="single" w:color="000000" w:sz="4" w:space="0"/>
            </w:tcBorders>
            <w:vAlign w:val="center"/>
          </w:tcPr>
          <w:p w14:paraId="580432B2">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3419B1A1">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58C04B99">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★内存扩展接口(板载内存不涉及)</w:t>
            </w:r>
          </w:p>
        </w:tc>
        <w:tc>
          <w:tcPr>
            <w:tcW w:w="4145" w:type="dxa"/>
            <w:tcBorders>
              <w:top w:val="single" w:color="000000" w:sz="4" w:space="0"/>
              <w:left w:val="single" w:color="000000" w:sz="4" w:space="0"/>
              <w:bottom w:val="single" w:color="000000" w:sz="4" w:space="0"/>
              <w:right w:val="single" w:color="000000" w:sz="4" w:space="0"/>
            </w:tcBorders>
            <w:vAlign w:val="center"/>
          </w:tcPr>
          <w:p w14:paraId="64210BD0">
            <w:pPr>
              <w:widowControl/>
              <w:jc w:val="left"/>
              <w:textAlignment w:val="center"/>
              <w:rPr>
                <w:rFonts w:ascii="宋体" w:hAnsi="宋体" w:eastAsia="宋体" w:cs="宋体"/>
                <w:szCs w:val="21"/>
              </w:rPr>
            </w:pPr>
            <w:r>
              <w:rPr>
                <w:rFonts w:hint="eastAsia" w:ascii="宋体" w:hAnsi="宋体" w:eastAsia="宋体" w:cs="宋体"/>
                <w:kern w:val="0"/>
                <w:szCs w:val="21"/>
                <w:lang w:bidi="ar"/>
              </w:rPr>
              <w:t>具备≥4个内存插槽</w:t>
            </w:r>
          </w:p>
        </w:tc>
      </w:tr>
      <w:tr w14:paraId="6009AACD">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FE21BCC">
            <w:pPr>
              <w:widowControl/>
              <w:jc w:val="center"/>
              <w:textAlignment w:val="center"/>
              <w:rPr>
                <w:rFonts w:ascii="宋体" w:hAnsi="宋体" w:eastAsia="宋体" w:cs="宋体"/>
                <w:szCs w:val="21"/>
              </w:rPr>
            </w:pPr>
            <w:r>
              <w:rPr>
                <w:rFonts w:hint="eastAsia" w:ascii="宋体" w:hAnsi="宋体" w:eastAsia="宋体" w:cs="宋体"/>
                <w:kern w:val="0"/>
                <w:szCs w:val="21"/>
                <w:lang w:bidi="ar"/>
              </w:rPr>
              <w:t>103</w:t>
            </w:r>
          </w:p>
        </w:tc>
        <w:tc>
          <w:tcPr>
            <w:tcW w:w="961" w:type="dxa"/>
            <w:tcBorders>
              <w:top w:val="single" w:color="000000" w:sz="4" w:space="0"/>
              <w:left w:val="single" w:color="000000" w:sz="4" w:space="0"/>
              <w:bottom w:val="single" w:color="000000" w:sz="4" w:space="0"/>
              <w:right w:val="single" w:color="000000" w:sz="4" w:space="0"/>
            </w:tcBorders>
            <w:vAlign w:val="center"/>
          </w:tcPr>
          <w:p w14:paraId="60514A4F">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99C937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6D10840">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存储扩展接口(板载存储不涉及)</w:t>
            </w:r>
          </w:p>
        </w:tc>
        <w:tc>
          <w:tcPr>
            <w:tcW w:w="4145" w:type="dxa"/>
            <w:tcBorders>
              <w:top w:val="single" w:color="000000" w:sz="4" w:space="0"/>
              <w:left w:val="single" w:color="000000" w:sz="4" w:space="0"/>
              <w:bottom w:val="single" w:color="000000" w:sz="4" w:space="0"/>
              <w:right w:val="single" w:color="000000" w:sz="4" w:space="0"/>
            </w:tcBorders>
            <w:vAlign w:val="center"/>
          </w:tcPr>
          <w:p w14:paraId="4C3673EA">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供应商给出主板支持存储扩展接口类型，如UFS3.0、SATA3.0、SAS3.0、M.2等类型接口</w:t>
            </w:r>
          </w:p>
        </w:tc>
      </w:tr>
      <w:tr w14:paraId="10B07833">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DEA6FA8">
            <w:pPr>
              <w:widowControl/>
              <w:jc w:val="center"/>
              <w:textAlignment w:val="center"/>
              <w:rPr>
                <w:rFonts w:ascii="宋体" w:hAnsi="宋体" w:eastAsia="宋体" w:cs="宋体"/>
                <w:szCs w:val="21"/>
              </w:rPr>
            </w:pPr>
            <w:r>
              <w:rPr>
                <w:rFonts w:hint="eastAsia" w:ascii="宋体" w:hAnsi="宋体" w:eastAsia="宋体" w:cs="宋体"/>
                <w:kern w:val="0"/>
                <w:szCs w:val="21"/>
                <w:lang w:bidi="ar"/>
              </w:rPr>
              <w:t>104</w:t>
            </w:r>
          </w:p>
        </w:tc>
        <w:tc>
          <w:tcPr>
            <w:tcW w:w="961" w:type="dxa"/>
            <w:tcBorders>
              <w:top w:val="single" w:color="000000" w:sz="4" w:space="0"/>
              <w:left w:val="single" w:color="000000" w:sz="4" w:space="0"/>
              <w:bottom w:val="single" w:color="000000" w:sz="4" w:space="0"/>
              <w:right w:val="single" w:color="000000" w:sz="4" w:space="0"/>
            </w:tcBorders>
            <w:vAlign w:val="center"/>
          </w:tcPr>
          <w:p w14:paraId="55CA8388">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524C9D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F609B0A">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★主板USB瞬间过流保护</w:t>
            </w:r>
          </w:p>
        </w:tc>
        <w:tc>
          <w:tcPr>
            <w:tcW w:w="4145" w:type="dxa"/>
            <w:tcBorders>
              <w:top w:val="single" w:color="000000" w:sz="4" w:space="0"/>
              <w:left w:val="single" w:color="000000" w:sz="4" w:space="0"/>
              <w:bottom w:val="single" w:color="000000" w:sz="4" w:space="0"/>
              <w:right w:val="single" w:color="000000" w:sz="4" w:space="0"/>
            </w:tcBorders>
            <w:vAlign w:val="center"/>
          </w:tcPr>
          <w:p w14:paraId="3828CF96">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支持有瞬间过流保护功能</w:t>
            </w:r>
          </w:p>
        </w:tc>
      </w:tr>
      <w:tr w14:paraId="27CEBEB7">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CFFF3AC">
            <w:pPr>
              <w:widowControl/>
              <w:jc w:val="center"/>
              <w:textAlignment w:val="center"/>
              <w:rPr>
                <w:rFonts w:ascii="宋体" w:hAnsi="宋体" w:eastAsia="宋体" w:cs="宋体"/>
                <w:szCs w:val="21"/>
              </w:rPr>
            </w:pPr>
            <w:r>
              <w:rPr>
                <w:rFonts w:hint="eastAsia" w:ascii="宋体" w:hAnsi="宋体" w:eastAsia="宋体" w:cs="宋体"/>
                <w:kern w:val="0"/>
                <w:szCs w:val="21"/>
                <w:lang w:bidi="ar"/>
              </w:rPr>
              <w:t>105</w:t>
            </w:r>
          </w:p>
        </w:tc>
        <w:tc>
          <w:tcPr>
            <w:tcW w:w="961" w:type="dxa"/>
            <w:tcBorders>
              <w:top w:val="single" w:color="000000" w:sz="4" w:space="0"/>
              <w:left w:val="single" w:color="000000" w:sz="4" w:space="0"/>
              <w:bottom w:val="single" w:color="000000" w:sz="4" w:space="0"/>
              <w:right w:val="single" w:color="000000" w:sz="4" w:space="0"/>
            </w:tcBorders>
            <w:vAlign w:val="center"/>
          </w:tcPr>
          <w:p w14:paraId="623401B2">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031FF4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91C0D8F">
            <w:pPr>
              <w:widowControl/>
              <w:jc w:val="center"/>
              <w:textAlignment w:val="center"/>
              <w:rPr>
                <w:rFonts w:ascii="宋体" w:hAnsi="宋体" w:eastAsia="宋体" w:cs="宋体"/>
                <w:szCs w:val="21"/>
              </w:rPr>
            </w:pPr>
            <w:r>
              <w:rPr>
                <w:rFonts w:hint="eastAsia" w:ascii="宋体" w:hAnsi="宋体" w:eastAsia="宋体" w:cs="宋体"/>
                <w:kern w:val="0"/>
                <w:szCs w:val="21"/>
                <w:lang w:bidi="ar"/>
              </w:rPr>
              <w:t>★主板防静电保护</w:t>
            </w:r>
          </w:p>
        </w:tc>
        <w:tc>
          <w:tcPr>
            <w:tcW w:w="4145" w:type="dxa"/>
            <w:tcBorders>
              <w:top w:val="single" w:color="000000" w:sz="4" w:space="0"/>
              <w:left w:val="single" w:color="000000" w:sz="4" w:space="0"/>
              <w:bottom w:val="single" w:color="000000" w:sz="4" w:space="0"/>
              <w:right w:val="single" w:color="000000" w:sz="4" w:space="0"/>
            </w:tcBorders>
            <w:vAlign w:val="center"/>
          </w:tcPr>
          <w:p w14:paraId="6440DF98">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支持防静电保护功能</w:t>
            </w:r>
          </w:p>
        </w:tc>
      </w:tr>
      <w:tr w14:paraId="0047D564">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1773F22">
            <w:pPr>
              <w:widowControl/>
              <w:jc w:val="center"/>
              <w:textAlignment w:val="center"/>
              <w:rPr>
                <w:rFonts w:ascii="宋体" w:hAnsi="宋体" w:eastAsia="宋体" w:cs="宋体"/>
                <w:szCs w:val="21"/>
              </w:rPr>
            </w:pPr>
            <w:r>
              <w:rPr>
                <w:rFonts w:hint="eastAsia" w:ascii="宋体" w:hAnsi="宋体" w:eastAsia="宋体" w:cs="宋体"/>
                <w:kern w:val="0"/>
                <w:szCs w:val="21"/>
                <w:lang w:bidi="ar"/>
              </w:rPr>
              <w:t>106</w:t>
            </w:r>
          </w:p>
        </w:tc>
        <w:tc>
          <w:tcPr>
            <w:tcW w:w="961" w:type="dxa"/>
            <w:tcBorders>
              <w:top w:val="single" w:color="000000" w:sz="4" w:space="0"/>
              <w:left w:val="single" w:color="000000" w:sz="4" w:space="0"/>
              <w:bottom w:val="single" w:color="000000" w:sz="4" w:space="0"/>
              <w:right w:val="single" w:color="000000" w:sz="4" w:space="0"/>
            </w:tcBorders>
            <w:vAlign w:val="center"/>
          </w:tcPr>
          <w:p w14:paraId="16BDCE3A">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A9D368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C40A584">
            <w:pPr>
              <w:widowControl/>
              <w:jc w:val="center"/>
              <w:textAlignment w:val="center"/>
              <w:rPr>
                <w:rFonts w:ascii="宋体" w:hAnsi="宋体" w:eastAsia="宋体" w:cs="宋体"/>
                <w:szCs w:val="21"/>
              </w:rPr>
            </w:pPr>
            <w:r>
              <w:rPr>
                <w:rFonts w:hint="eastAsia" w:ascii="宋体" w:hAnsi="宋体" w:eastAsia="宋体" w:cs="宋体"/>
                <w:kern w:val="0"/>
                <w:szCs w:val="21"/>
                <w:lang w:bidi="ar"/>
              </w:rPr>
              <w:t>★I/O接口功能</w:t>
            </w:r>
          </w:p>
        </w:tc>
        <w:tc>
          <w:tcPr>
            <w:tcW w:w="4145" w:type="dxa"/>
            <w:tcBorders>
              <w:top w:val="single" w:color="000000" w:sz="4" w:space="0"/>
              <w:left w:val="single" w:color="000000" w:sz="4" w:space="0"/>
              <w:bottom w:val="single" w:color="000000" w:sz="4" w:space="0"/>
              <w:right w:val="single" w:color="000000" w:sz="4" w:space="0"/>
            </w:tcBorders>
            <w:vAlign w:val="center"/>
          </w:tcPr>
          <w:p w14:paraId="671A8AB3">
            <w:pPr>
              <w:widowControl/>
              <w:jc w:val="left"/>
              <w:textAlignment w:val="center"/>
              <w:rPr>
                <w:rFonts w:ascii="宋体" w:hAnsi="宋体" w:eastAsia="宋体" w:cs="宋体"/>
                <w:szCs w:val="21"/>
              </w:rPr>
            </w:pPr>
            <w:r>
              <w:rPr>
                <w:rFonts w:hint="eastAsia" w:ascii="宋体" w:hAnsi="宋体" w:eastAsia="宋体" w:cs="宋体"/>
                <w:kern w:val="0"/>
                <w:szCs w:val="21"/>
                <w:lang w:bidi="ar"/>
              </w:rPr>
              <w:t>≥9个USB 3.2接口（其中前置USB 3.2数量≥5个）</w:t>
            </w:r>
          </w:p>
        </w:tc>
      </w:tr>
      <w:tr w14:paraId="398FD009">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ED20111">
            <w:pPr>
              <w:widowControl/>
              <w:jc w:val="center"/>
              <w:textAlignment w:val="center"/>
              <w:rPr>
                <w:rFonts w:ascii="宋体" w:hAnsi="宋体" w:eastAsia="宋体" w:cs="宋体"/>
                <w:szCs w:val="21"/>
              </w:rPr>
            </w:pPr>
            <w:r>
              <w:rPr>
                <w:rFonts w:hint="eastAsia" w:ascii="宋体" w:hAnsi="宋体" w:eastAsia="宋体" w:cs="宋体"/>
                <w:kern w:val="0"/>
                <w:szCs w:val="21"/>
                <w:lang w:bidi="ar"/>
              </w:rPr>
              <w:t>107</w:t>
            </w:r>
          </w:p>
        </w:tc>
        <w:tc>
          <w:tcPr>
            <w:tcW w:w="961" w:type="dxa"/>
            <w:tcBorders>
              <w:top w:val="single" w:color="000000" w:sz="4" w:space="0"/>
              <w:left w:val="single" w:color="000000" w:sz="4" w:space="0"/>
              <w:bottom w:val="single" w:color="000000" w:sz="4" w:space="0"/>
              <w:right w:val="single" w:color="000000" w:sz="4" w:space="0"/>
            </w:tcBorders>
            <w:vAlign w:val="center"/>
          </w:tcPr>
          <w:p w14:paraId="397FDBAB">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791B05F6">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1CC09C37">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★显卡外接显示接口</w:t>
            </w:r>
          </w:p>
        </w:tc>
        <w:tc>
          <w:tcPr>
            <w:tcW w:w="4145" w:type="dxa"/>
            <w:tcBorders>
              <w:top w:val="single" w:color="000000" w:sz="4" w:space="0"/>
              <w:left w:val="single" w:color="000000" w:sz="4" w:space="0"/>
              <w:bottom w:val="single" w:color="000000" w:sz="4" w:space="0"/>
              <w:right w:val="single" w:color="000000" w:sz="4" w:space="0"/>
            </w:tcBorders>
            <w:vAlign w:val="center"/>
          </w:tcPr>
          <w:p w14:paraId="2435A88C">
            <w:pPr>
              <w:widowControl/>
              <w:jc w:val="left"/>
              <w:textAlignment w:val="center"/>
              <w:rPr>
                <w:rFonts w:ascii="宋体" w:hAnsi="宋体" w:eastAsia="宋体" w:cs="宋体"/>
                <w:szCs w:val="21"/>
              </w:rPr>
            </w:pPr>
            <w:r>
              <w:rPr>
                <w:rFonts w:hint="eastAsia" w:ascii="宋体" w:hAnsi="宋体" w:eastAsia="宋体" w:cs="宋体"/>
                <w:kern w:val="0"/>
                <w:szCs w:val="21"/>
                <w:lang w:bidi="ar"/>
              </w:rPr>
              <w:t>显卡至少支持VGA、HDMI、DVI、DP、Type-C中1种显示接口，并与显示器接口相匹配</w:t>
            </w:r>
          </w:p>
        </w:tc>
      </w:tr>
      <w:tr w14:paraId="3A82EB5D">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D2CC68E">
            <w:pPr>
              <w:widowControl/>
              <w:jc w:val="center"/>
              <w:textAlignment w:val="center"/>
              <w:rPr>
                <w:rFonts w:ascii="宋体" w:hAnsi="宋体" w:eastAsia="宋体" w:cs="宋体"/>
                <w:szCs w:val="21"/>
              </w:rPr>
            </w:pPr>
            <w:r>
              <w:rPr>
                <w:rFonts w:hint="eastAsia" w:ascii="宋体" w:hAnsi="宋体" w:eastAsia="宋体" w:cs="宋体"/>
                <w:kern w:val="0"/>
                <w:szCs w:val="21"/>
                <w:lang w:bidi="ar"/>
              </w:rPr>
              <w:t>108</w:t>
            </w:r>
          </w:p>
        </w:tc>
        <w:tc>
          <w:tcPr>
            <w:tcW w:w="961" w:type="dxa"/>
            <w:tcBorders>
              <w:top w:val="single" w:color="000000" w:sz="4" w:space="0"/>
              <w:left w:val="single" w:color="000000" w:sz="4" w:space="0"/>
              <w:bottom w:val="single" w:color="000000" w:sz="4" w:space="0"/>
              <w:right w:val="single" w:color="000000" w:sz="4" w:space="0"/>
            </w:tcBorders>
            <w:vAlign w:val="center"/>
          </w:tcPr>
          <w:p w14:paraId="19CA14E6">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89070D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8455479">
            <w:pPr>
              <w:widowControl/>
              <w:jc w:val="center"/>
              <w:textAlignment w:val="center"/>
              <w:rPr>
                <w:rFonts w:ascii="宋体" w:hAnsi="宋体" w:eastAsia="宋体" w:cs="宋体"/>
                <w:szCs w:val="21"/>
              </w:rPr>
            </w:pPr>
            <w:r>
              <w:rPr>
                <w:rFonts w:hint="eastAsia" w:ascii="宋体" w:hAnsi="宋体" w:eastAsia="宋体" w:cs="宋体"/>
                <w:kern w:val="0"/>
                <w:szCs w:val="21"/>
                <w:lang w:bidi="ar"/>
              </w:rPr>
              <w:t>独立显卡数量</w:t>
            </w:r>
          </w:p>
        </w:tc>
        <w:tc>
          <w:tcPr>
            <w:tcW w:w="4145" w:type="dxa"/>
            <w:tcBorders>
              <w:top w:val="single" w:color="000000" w:sz="4" w:space="0"/>
              <w:left w:val="single" w:color="000000" w:sz="4" w:space="0"/>
              <w:bottom w:val="single" w:color="000000" w:sz="4" w:space="0"/>
              <w:right w:val="single" w:color="000000" w:sz="4" w:space="0"/>
            </w:tcBorders>
            <w:vAlign w:val="center"/>
          </w:tcPr>
          <w:p w14:paraId="76C68FAE">
            <w:pPr>
              <w:widowControl/>
              <w:jc w:val="left"/>
              <w:textAlignment w:val="center"/>
              <w:rPr>
                <w:rFonts w:ascii="宋体" w:hAnsi="宋体" w:eastAsia="宋体" w:cs="宋体"/>
                <w:szCs w:val="21"/>
              </w:rPr>
            </w:pPr>
            <w:r>
              <w:rPr>
                <w:rFonts w:hint="eastAsia" w:ascii="宋体" w:hAnsi="宋体" w:eastAsia="宋体" w:cs="宋体"/>
                <w:kern w:val="0"/>
                <w:szCs w:val="21"/>
                <w:lang w:bidi="ar"/>
              </w:rPr>
              <w:t>≥1</w:t>
            </w:r>
          </w:p>
        </w:tc>
      </w:tr>
      <w:tr w14:paraId="257056A7">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B8C3104">
            <w:pPr>
              <w:widowControl/>
              <w:jc w:val="center"/>
              <w:textAlignment w:val="center"/>
              <w:rPr>
                <w:rFonts w:ascii="宋体" w:hAnsi="宋体" w:eastAsia="宋体" w:cs="宋体"/>
                <w:szCs w:val="21"/>
              </w:rPr>
            </w:pPr>
            <w:r>
              <w:rPr>
                <w:rFonts w:hint="eastAsia" w:ascii="宋体" w:hAnsi="宋体" w:eastAsia="宋体" w:cs="宋体"/>
                <w:kern w:val="0"/>
                <w:szCs w:val="21"/>
                <w:lang w:bidi="ar"/>
              </w:rPr>
              <w:t>112</w:t>
            </w:r>
          </w:p>
        </w:tc>
        <w:tc>
          <w:tcPr>
            <w:tcW w:w="961" w:type="dxa"/>
            <w:tcBorders>
              <w:top w:val="single" w:color="000000" w:sz="4" w:space="0"/>
              <w:left w:val="single" w:color="000000" w:sz="4" w:space="0"/>
              <w:bottom w:val="single" w:color="000000" w:sz="4" w:space="0"/>
              <w:right w:val="single" w:color="000000" w:sz="4" w:space="0"/>
            </w:tcBorders>
            <w:vAlign w:val="center"/>
          </w:tcPr>
          <w:p w14:paraId="5C414550">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F0CE641">
            <w:pPr>
              <w:widowControl/>
              <w:jc w:val="center"/>
              <w:textAlignment w:val="center"/>
              <w:rPr>
                <w:rFonts w:ascii="宋体" w:hAnsi="宋体" w:eastAsia="宋体" w:cs="宋体"/>
                <w:szCs w:val="21"/>
              </w:rPr>
            </w:pPr>
            <w:r>
              <w:rPr>
                <w:rFonts w:hint="eastAsia" w:ascii="宋体" w:hAnsi="宋体" w:eastAsia="宋体" w:cs="宋体"/>
                <w:kern w:val="0"/>
                <w:szCs w:val="21"/>
                <w:lang w:bidi="ar"/>
              </w:rPr>
              <w:t>外设功能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3CEA1D6F">
            <w:pPr>
              <w:widowControl/>
              <w:jc w:val="center"/>
              <w:textAlignment w:val="center"/>
              <w:rPr>
                <w:rFonts w:ascii="宋体" w:hAnsi="宋体" w:eastAsia="宋体" w:cs="宋体"/>
                <w:szCs w:val="21"/>
              </w:rPr>
            </w:pPr>
            <w:r>
              <w:rPr>
                <w:rFonts w:hint="eastAsia" w:ascii="宋体" w:hAnsi="宋体" w:eastAsia="宋体" w:cs="宋体"/>
                <w:kern w:val="0"/>
                <w:szCs w:val="21"/>
                <w:lang w:bidi="ar"/>
              </w:rPr>
              <w:t>摄像头物理隐私保护开关</w:t>
            </w:r>
          </w:p>
        </w:tc>
        <w:tc>
          <w:tcPr>
            <w:tcW w:w="4145" w:type="dxa"/>
            <w:tcBorders>
              <w:top w:val="single" w:color="000000" w:sz="4" w:space="0"/>
              <w:left w:val="single" w:color="000000" w:sz="4" w:space="0"/>
              <w:bottom w:val="single" w:color="000000" w:sz="4" w:space="0"/>
              <w:right w:val="single" w:color="000000" w:sz="4" w:space="0"/>
            </w:tcBorders>
            <w:vAlign w:val="center"/>
          </w:tcPr>
          <w:p w14:paraId="7C7812A6">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032ABD3">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1B91151">
            <w:pPr>
              <w:widowControl/>
              <w:jc w:val="center"/>
              <w:textAlignment w:val="center"/>
              <w:rPr>
                <w:rFonts w:ascii="宋体" w:hAnsi="宋体" w:eastAsia="宋体" w:cs="宋体"/>
                <w:szCs w:val="21"/>
              </w:rPr>
            </w:pPr>
            <w:r>
              <w:rPr>
                <w:rFonts w:hint="eastAsia" w:ascii="宋体" w:hAnsi="宋体" w:eastAsia="宋体" w:cs="宋体"/>
                <w:kern w:val="0"/>
                <w:szCs w:val="21"/>
                <w:lang w:bidi="ar"/>
              </w:rPr>
              <w:t>113</w:t>
            </w:r>
          </w:p>
        </w:tc>
        <w:tc>
          <w:tcPr>
            <w:tcW w:w="961" w:type="dxa"/>
            <w:tcBorders>
              <w:top w:val="single" w:color="000000" w:sz="4" w:space="0"/>
              <w:left w:val="single" w:color="000000" w:sz="4" w:space="0"/>
              <w:bottom w:val="single" w:color="000000" w:sz="4" w:space="0"/>
              <w:right w:val="single" w:color="000000" w:sz="4" w:space="0"/>
            </w:tcBorders>
            <w:vAlign w:val="center"/>
          </w:tcPr>
          <w:p w14:paraId="13DA49AA">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848AE3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74F4074">
            <w:pPr>
              <w:widowControl/>
              <w:jc w:val="center"/>
              <w:textAlignment w:val="center"/>
              <w:rPr>
                <w:rFonts w:ascii="宋体" w:hAnsi="宋体" w:eastAsia="宋体" w:cs="宋体"/>
                <w:szCs w:val="21"/>
              </w:rPr>
            </w:pPr>
            <w:r>
              <w:rPr>
                <w:rFonts w:hint="eastAsia" w:ascii="宋体" w:hAnsi="宋体" w:eastAsia="宋体" w:cs="宋体"/>
                <w:kern w:val="0"/>
                <w:szCs w:val="21"/>
                <w:lang w:bidi="ar"/>
              </w:rPr>
              <w:t>传声器降噪</w:t>
            </w:r>
          </w:p>
        </w:tc>
        <w:tc>
          <w:tcPr>
            <w:tcW w:w="4145" w:type="dxa"/>
            <w:tcBorders>
              <w:top w:val="single" w:color="000000" w:sz="4" w:space="0"/>
              <w:left w:val="single" w:color="000000" w:sz="4" w:space="0"/>
              <w:bottom w:val="single" w:color="000000" w:sz="4" w:space="0"/>
              <w:right w:val="single" w:color="000000" w:sz="4" w:space="0"/>
            </w:tcBorders>
            <w:vAlign w:val="center"/>
          </w:tcPr>
          <w:p w14:paraId="166873E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2EE4430">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2F687C1">
            <w:pPr>
              <w:widowControl/>
              <w:jc w:val="center"/>
              <w:textAlignment w:val="center"/>
              <w:rPr>
                <w:rFonts w:ascii="宋体" w:hAnsi="宋体" w:eastAsia="宋体" w:cs="宋体"/>
                <w:szCs w:val="21"/>
              </w:rPr>
            </w:pPr>
            <w:r>
              <w:rPr>
                <w:rFonts w:hint="eastAsia" w:ascii="宋体" w:hAnsi="宋体" w:eastAsia="宋体" w:cs="宋体"/>
                <w:kern w:val="0"/>
                <w:szCs w:val="21"/>
                <w:lang w:bidi="ar"/>
              </w:rPr>
              <w:t>114</w:t>
            </w:r>
          </w:p>
        </w:tc>
        <w:tc>
          <w:tcPr>
            <w:tcW w:w="961" w:type="dxa"/>
            <w:tcBorders>
              <w:top w:val="single" w:color="000000" w:sz="4" w:space="0"/>
              <w:left w:val="single" w:color="000000" w:sz="4" w:space="0"/>
              <w:bottom w:val="single" w:color="000000" w:sz="4" w:space="0"/>
              <w:right w:val="single" w:color="000000" w:sz="4" w:space="0"/>
            </w:tcBorders>
            <w:vAlign w:val="center"/>
          </w:tcPr>
          <w:p w14:paraId="76C2E99A">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E88A7C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B98D68E">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键盘背光</w:t>
            </w:r>
          </w:p>
        </w:tc>
        <w:tc>
          <w:tcPr>
            <w:tcW w:w="4145" w:type="dxa"/>
            <w:tcBorders>
              <w:top w:val="single" w:color="000000" w:sz="4" w:space="0"/>
              <w:left w:val="single" w:color="000000" w:sz="4" w:space="0"/>
              <w:bottom w:val="single" w:color="000000" w:sz="4" w:space="0"/>
              <w:right w:val="single" w:color="000000" w:sz="4" w:space="0"/>
            </w:tcBorders>
            <w:vAlign w:val="center"/>
          </w:tcPr>
          <w:p w14:paraId="416BE2F2">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751CE3BB">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9BAE351">
            <w:pPr>
              <w:widowControl/>
              <w:jc w:val="center"/>
              <w:textAlignment w:val="center"/>
              <w:rPr>
                <w:rFonts w:ascii="宋体" w:hAnsi="宋体" w:eastAsia="宋体" w:cs="宋体"/>
                <w:szCs w:val="21"/>
              </w:rPr>
            </w:pPr>
            <w:r>
              <w:rPr>
                <w:rFonts w:hint="eastAsia" w:ascii="宋体" w:hAnsi="宋体" w:eastAsia="宋体" w:cs="宋体"/>
                <w:kern w:val="0"/>
                <w:szCs w:val="21"/>
                <w:lang w:bidi="ar"/>
              </w:rPr>
              <w:t>115</w:t>
            </w:r>
          </w:p>
        </w:tc>
        <w:tc>
          <w:tcPr>
            <w:tcW w:w="961" w:type="dxa"/>
            <w:tcBorders>
              <w:top w:val="single" w:color="000000" w:sz="4" w:space="0"/>
              <w:left w:val="single" w:color="000000" w:sz="4" w:space="0"/>
              <w:bottom w:val="single" w:color="000000" w:sz="4" w:space="0"/>
              <w:right w:val="single" w:color="000000" w:sz="4" w:space="0"/>
            </w:tcBorders>
            <w:vAlign w:val="center"/>
          </w:tcPr>
          <w:p w14:paraId="41AF7A42">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3F21C0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A2A2184">
            <w:pPr>
              <w:widowControl/>
              <w:jc w:val="center"/>
              <w:textAlignment w:val="center"/>
              <w:rPr>
                <w:rFonts w:ascii="宋体" w:hAnsi="宋体" w:eastAsia="宋体" w:cs="宋体"/>
                <w:szCs w:val="21"/>
              </w:rPr>
            </w:pPr>
            <w:r>
              <w:rPr>
                <w:rFonts w:hint="eastAsia" w:ascii="宋体" w:hAnsi="宋体" w:eastAsia="宋体" w:cs="宋体"/>
                <w:kern w:val="0"/>
                <w:szCs w:val="21"/>
                <w:lang w:bidi="ar"/>
              </w:rPr>
              <w:t>光驱功能</w:t>
            </w:r>
          </w:p>
        </w:tc>
        <w:tc>
          <w:tcPr>
            <w:tcW w:w="4145" w:type="dxa"/>
            <w:tcBorders>
              <w:top w:val="single" w:color="000000" w:sz="4" w:space="0"/>
              <w:left w:val="single" w:color="000000" w:sz="4" w:space="0"/>
              <w:bottom w:val="single" w:color="000000" w:sz="4" w:space="0"/>
              <w:right w:val="single" w:color="000000" w:sz="4" w:space="0"/>
            </w:tcBorders>
            <w:vAlign w:val="center"/>
          </w:tcPr>
          <w:p w14:paraId="3D54B126">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DF05629">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0597078">
            <w:pPr>
              <w:widowControl/>
              <w:jc w:val="center"/>
              <w:textAlignment w:val="center"/>
              <w:rPr>
                <w:rFonts w:ascii="宋体" w:hAnsi="宋体" w:eastAsia="宋体" w:cs="宋体"/>
                <w:szCs w:val="21"/>
              </w:rPr>
            </w:pPr>
            <w:r>
              <w:rPr>
                <w:rFonts w:hint="eastAsia" w:ascii="宋体" w:hAnsi="宋体" w:eastAsia="宋体" w:cs="宋体"/>
                <w:kern w:val="0"/>
                <w:szCs w:val="21"/>
                <w:lang w:bidi="ar"/>
              </w:rPr>
              <w:t>116</w:t>
            </w:r>
          </w:p>
        </w:tc>
        <w:tc>
          <w:tcPr>
            <w:tcW w:w="961" w:type="dxa"/>
            <w:tcBorders>
              <w:top w:val="single" w:color="000000" w:sz="4" w:space="0"/>
              <w:left w:val="single" w:color="000000" w:sz="4" w:space="0"/>
              <w:bottom w:val="single" w:color="000000" w:sz="4" w:space="0"/>
              <w:right w:val="single" w:color="000000" w:sz="4" w:space="0"/>
            </w:tcBorders>
            <w:vAlign w:val="center"/>
          </w:tcPr>
          <w:p w14:paraId="323CAF65">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5D217CA6">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68B7C6AB">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★存储功能</w:t>
            </w:r>
          </w:p>
        </w:tc>
        <w:tc>
          <w:tcPr>
            <w:tcW w:w="4145" w:type="dxa"/>
            <w:tcBorders>
              <w:top w:val="single" w:color="000000" w:sz="4" w:space="0"/>
              <w:left w:val="single" w:color="000000" w:sz="4" w:space="0"/>
              <w:bottom w:val="single" w:color="000000" w:sz="4" w:space="0"/>
              <w:right w:val="single" w:color="000000" w:sz="4" w:space="0"/>
            </w:tcBorders>
            <w:vAlign w:val="center"/>
          </w:tcPr>
          <w:p w14:paraId="6D4D6A35">
            <w:pPr>
              <w:widowControl/>
              <w:jc w:val="left"/>
              <w:textAlignment w:val="center"/>
              <w:rPr>
                <w:rFonts w:ascii="宋体" w:hAnsi="宋体" w:eastAsia="宋体" w:cs="宋体"/>
                <w:szCs w:val="21"/>
              </w:rPr>
            </w:pPr>
            <w:r>
              <w:rPr>
                <w:rFonts w:hint="eastAsia" w:ascii="宋体" w:hAnsi="宋体" w:eastAsia="宋体" w:cs="宋体"/>
                <w:kern w:val="0"/>
                <w:szCs w:val="21"/>
                <w:lang w:bidi="ar"/>
              </w:rPr>
              <w:t>通过 SATA 固态存储/PCIe 固态存储/SATA 硬磁盘等存储部件提供存储功能</w:t>
            </w:r>
          </w:p>
        </w:tc>
      </w:tr>
      <w:tr w14:paraId="6134E247">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82633BF">
            <w:pPr>
              <w:widowControl/>
              <w:jc w:val="center"/>
              <w:textAlignment w:val="center"/>
              <w:rPr>
                <w:rFonts w:ascii="宋体" w:hAnsi="宋体" w:eastAsia="宋体" w:cs="宋体"/>
                <w:szCs w:val="21"/>
              </w:rPr>
            </w:pPr>
            <w:r>
              <w:rPr>
                <w:rFonts w:hint="eastAsia" w:ascii="宋体" w:hAnsi="宋体" w:eastAsia="宋体" w:cs="宋体"/>
                <w:kern w:val="0"/>
                <w:szCs w:val="21"/>
                <w:lang w:bidi="ar"/>
              </w:rPr>
              <w:t>117</w:t>
            </w:r>
          </w:p>
        </w:tc>
        <w:tc>
          <w:tcPr>
            <w:tcW w:w="961" w:type="dxa"/>
            <w:tcBorders>
              <w:top w:val="single" w:color="000000" w:sz="4" w:space="0"/>
              <w:left w:val="single" w:color="000000" w:sz="4" w:space="0"/>
              <w:bottom w:val="single" w:color="000000" w:sz="4" w:space="0"/>
              <w:right w:val="single" w:color="000000" w:sz="4" w:space="0"/>
            </w:tcBorders>
            <w:vAlign w:val="center"/>
          </w:tcPr>
          <w:p w14:paraId="0C9BD97E">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1F3659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18DB2F2">
            <w:pPr>
              <w:widowControl/>
              <w:jc w:val="center"/>
              <w:textAlignment w:val="center"/>
              <w:rPr>
                <w:rFonts w:ascii="宋体" w:hAnsi="宋体" w:eastAsia="宋体" w:cs="宋体"/>
                <w:szCs w:val="21"/>
              </w:rPr>
            </w:pPr>
            <w:r>
              <w:rPr>
                <w:rFonts w:hint="eastAsia" w:ascii="宋体" w:hAnsi="宋体" w:eastAsia="宋体" w:cs="宋体"/>
                <w:kern w:val="0"/>
                <w:szCs w:val="21"/>
                <w:lang w:bidi="ar"/>
              </w:rPr>
              <w:t>内置控制器固态存储加密</w:t>
            </w:r>
          </w:p>
        </w:tc>
        <w:tc>
          <w:tcPr>
            <w:tcW w:w="4145" w:type="dxa"/>
            <w:tcBorders>
              <w:top w:val="single" w:color="000000" w:sz="4" w:space="0"/>
              <w:left w:val="single" w:color="000000" w:sz="4" w:space="0"/>
              <w:bottom w:val="single" w:color="000000" w:sz="4" w:space="0"/>
              <w:right w:val="single" w:color="000000" w:sz="4" w:space="0"/>
            </w:tcBorders>
            <w:vAlign w:val="center"/>
          </w:tcPr>
          <w:p w14:paraId="341693E7">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57E8408">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4D9AF92">
            <w:pPr>
              <w:widowControl/>
              <w:jc w:val="center"/>
              <w:textAlignment w:val="center"/>
              <w:rPr>
                <w:rFonts w:ascii="宋体" w:hAnsi="宋体" w:eastAsia="宋体" w:cs="宋体"/>
                <w:szCs w:val="21"/>
              </w:rPr>
            </w:pPr>
            <w:r>
              <w:rPr>
                <w:rFonts w:hint="eastAsia" w:ascii="宋体" w:hAnsi="宋体" w:eastAsia="宋体" w:cs="宋体"/>
                <w:kern w:val="0"/>
                <w:szCs w:val="21"/>
                <w:lang w:bidi="ar"/>
              </w:rPr>
              <w:t>118</w:t>
            </w:r>
          </w:p>
        </w:tc>
        <w:tc>
          <w:tcPr>
            <w:tcW w:w="961" w:type="dxa"/>
            <w:tcBorders>
              <w:top w:val="single" w:color="000000" w:sz="4" w:space="0"/>
              <w:left w:val="single" w:color="000000" w:sz="4" w:space="0"/>
              <w:bottom w:val="single" w:color="000000" w:sz="4" w:space="0"/>
              <w:right w:val="single" w:color="000000" w:sz="4" w:space="0"/>
            </w:tcBorders>
            <w:vAlign w:val="center"/>
          </w:tcPr>
          <w:p w14:paraId="6E315A3D">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765FCD12">
            <w:pPr>
              <w:widowControl/>
              <w:jc w:val="center"/>
              <w:textAlignment w:val="center"/>
              <w:rPr>
                <w:rFonts w:ascii="宋体" w:hAnsi="宋体" w:eastAsia="宋体" w:cs="宋体"/>
                <w:szCs w:val="21"/>
              </w:rPr>
            </w:pPr>
            <w:r>
              <w:rPr>
                <w:rFonts w:hint="eastAsia" w:ascii="宋体" w:hAnsi="宋体" w:eastAsia="宋体" w:cs="宋体"/>
                <w:kern w:val="0"/>
                <w:szCs w:val="21"/>
                <w:lang w:bidi="ar"/>
              </w:rPr>
              <w:t>网络设备功能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544B0F91">
            <w:pPr>
              <w:widowControl/>
              <w:jc w:val="center"/>
              <w:textAlignment w:val="center"/>
              <w:rPr>
                <w:rFonts w:ascii="宋体" w:hAnsi="宋体" w:eastAsia="宋体" w:cs="宋体"/>
                <w:szCs w:val="21"/>
              </w:rPr>
            </w:pPr>
            <w:r>
              <w:rPr>
                <w:rFonts w:hint="eastAsia" w:ascii="宋体" w:hAnsi="宋体" w:eastAsia="宋体" w:cs="宋体"/>
                <w:kern w:val="0"/>
                <w:szCs w:val="21"/>
                <w:lang w:bidi="ar"/>
              </w:rPr>
              <w:t>★网络功能</w:t>
            </w:r>
          </w:p>
        </w:tc>
        <w:tc>
          <w:tcPr>
            <w:tcW w:w="4145" w:type="dxa"/>
            <w:tcBorders>
              <w:top w:val="single" w:color="000000" w:sz="4" w:space="0"/>
              <w:left w:val="single" w:color="000000" w:sz="4" w:space="0"/>
              <w:bottom w:val="single" w:color="000000" w:sz="4" w:space="0"/>
              <w:right w:val="single" w:color="000000" w:sz="4" w:space="0"/>
            </w:tcBorders>
            <w:vAlign w:val="center"/>
          </w:tcPr>
          <w:p w14:paraId="5EA11A65">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支持访问网络和数据交换功能</w:t>
            </w:r>
          </w:p>
        </w:tc>
      </w:tr>
      <w:tr w14:paraId="17E5BFDC">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19C23F6">
            <w:pPr>
              <w:widowControl/>
              <w:jc w:val="center"/>
              <w:textAlignment w:val="center"/>
              <w:rPr>
                <w:rFonts w:ascii="宋体" w:hAnsi="宋体" w:eastAsia="宋体" w:cs="宋体"/>
                <w:szCs w:val="21"/>
              </w:rPr>
            </w:pPr>
            <w:r>
              <w:rPr>
                <w:rFonts w:hint="eastAsia" w:ascii="宋体" w:hAnsi="宋体" w:eastAsia="宋体" w:cs="宋体"/>
                <w:kern w:val="0"/>
                <w:szCs w:val="21"/>
                <w:lang w:bidi="ar"/>
              </w:rPr>
              <w:t>119</w:t>
            </w:r>
          </w:p>
        </w:tc>
        <w:tc>
          <w:tcPr>
            <w:tcW w:w="961" w:type="dxa"/>
            <w:tcBorders>
              <w:top w:val="single" w:color="000000" w:sz="4" w:space="0"/>
              <w:left w:val="single" w:color="000000" w:sz="4" w:space="0"/>
              <w:bottom w:val="single" w:color="000000" w:sz="4" w:space="0"/>
              <w:right w:val="single" w:color="000000" w:sz="4" w:space="0"/>
            </w:tcBorders>
          </w:tcPr>
          <w:p w14:paraId="1E1C7447">
            <w:pPr>
              <w:jc w:val="center"/>
              <w:rPr>
                <w:rFonts w:ascii="宋体" w:hAnsi="宋体" w:eastAsia="宋体" w:cs="宋体"/>
                <w:szCs w:val="21"/>
              </w:rPr>
            </w:pP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4A58E7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E56B6A2">
            <w:pPr>
              <w:widowControl/>
              <w:jc w:val="center"/>
              <w:textAlignment w:val="center"/>
              <w:rPr>
                <w:rFonts w:ascii="宋体" w:hAnsi="宋体" w:eastAsia="宋体" w:cs="宋体"/>
                <w:szCs w:val="21"/>
              </w:rPr>
            </w:pPr>
            <w:r>
              <w:rPr>
                <w:rFonts w:hint="eastAsia" w:ascii="宋体" w:hAnsi="宋体" w:eastAsia="宋体" w:cs="宋体"/>
                <w:kern w:val="0"/>
                <w:szCs w:val="21"/>
                <w:lang w:bidi="ar"/>
              </w:rPr>
              <w:t>无线网卡频段</w:t>
            </w:r>
          </w:p>
        </w:tc>
        <w:tc>
          <w:tcPr>
            <w:tcW w:w="4145" w:type="dxa"/>
            <w:tcBorders>
              <w:top w:val="single" w:color="000000" w:sz="4" w:space="0"/>
              <w:left w:val="single" w:color="000000" w:sz="4" w:space="0"/>
              <w:bottom w:val="single" w:color="000000" w:sz="4" w:space="0"/>
              <w:right w:val="single" w:color="000000" w:sz="4" w:space="0"/>
            </w:tcBorders>
            <w:vAlign w:val="center"/>
          </w:tcPr>
          <w:p w14:paraId="7FA92B0E">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C9FF712">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3FE137E">
            <w:pPr>
              <w:widowControl/>
              <w:jc w:val="center"/>
              <w:textAlignment w:val="center"/>
              <w:rPr>
                <w:rFonts w:ascii="宋体" w:hAnsi="宋体" w:eastAsia="宋体" w:cs="宋体"/>
                <w:szCs w:val="21"/>
              </w:rPr>
            </w:pPr>
            <w:r>
              <w:rPr>
                <w:rFonts w:hint="eastAsia" w:ascii="宋体" w:hAnsi="宋体" w:eastAsia="宋体" w:cs="宋体"/>
                <w:kern w:val="0"/>
                <w:szCs w:val="21"/>
                <w:lang w:bidi="ar"/>
              </w:rPr>
              <w:t>120</w:t>
            </w:r>
          </w:p>
        </w:tc>
        <w:tc>
          <w:tcPr>
            <w:tcW w:w="961" w:type="dxa"/>
            <w:tcBorders>
              <w:top w:val="single" w:color="000000" w:sz="4" w:space="0"/>
              <w:left w:val="single" w:color="000000" w:sz="4" w:space="0"/>
              <w:bottom w:val="single" w:color="000000" w:sz="4" w:space="0"/>
              <w:right w:val="single" w:color="000000" w:sz="4" w:space="0"/>
            </w:tcBorders>
            <w:vAlign w:val="center"/>
          </w:tcPr>
          <w:p w14:paraId="253EA7EF">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FBD498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BBA8161">
            <w:pPr>
              <w:widowControl/>
              <w:jc w:val="center"/>
              <w:textAlignment w:val="center"/>
              <w:rPr>
                <w:rFonts w:ascii="宋体" w:hAnsi="宋体" w:eastAsia="宋体" w:cs="宋体"/>
                <w:szCs w:val="21"/>
              </w:rPr>
            </w:pPr>
            <w:r>
              <w:rPr>
                <w:rFonts w:hint="eastAsia" w:ascii="宋体" w:hAnsi="宋体" w:eastAsia="宋体" w:cs="宋体"/>
                <w:kern w:val="0"/>
                <w:szCs w:val="21"/>
                <w:lang w:bidi="ar"/>
              </w:rPr>
              <w:t>物理开关</w:t>
            </w:r>
          </w:p>
        </w:tc>
        <w:tc>
          <w:tcPr>
            <w:tcW w:w="4145" w:type="dxa"/>
            <w:tcBorders>
              <w:top w:val="single" w:color="000000" w:sz="4" w:space="0"/>
              <w:left w:val="single" w:color="000000" w:sz="4" w:space="0"/>
              <w:bottom w:val="single" w:color="000000" w:sz="4" w:space="0"/>
              <w:right w:val="single" w:color="000000" w:sz="4" w:space="0"/>
            </w:tcBorders>
            <w:vAlign w:val="center"/>
          </w:tcPr>
          <w:p w14:paraId="4D024F10">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5C59693">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FD65AB5">
            <w:pPr>
              <w:widowControl/>
              <w:jc w:val="center"/>
              <w:textAlignment w:val="center"/>
              <w:rPr>
                <w:rFonts w:ascii="宋体" w:hAnsi="宋体" w:eastAsia="宋体" w:cs="宋体"/>
                <w:szCs w:val="21"/>
              </w:rPr>
            </w:pPr>
            <w:r>
              <w:rPr>
                <w:rFonts w:hint="eastAsia" w:ascii="宋体" w:hAnsi="宋体" w:eastAsia="宋体" w:cs="宋体"/>
                <w:kern w:val="0"/>
                <w:szCs w:val="21"/>
                <w:lang w:bidi="ar"/>
              </w:rPr>
              <w:t>121</w:t>
            </w:r>
          </w:p>
        </w:tc>
        <w:tc>
          <w:tcPr>
            <w:tcW w:w="961" w:type="dxa"/>
            <w:tcBorders>
              <w:top w:val="single" w:color="000000" w:sz="4" w:space="0"/>
              <w:left w:val="single" w:color="000000" w:sz="4" w:space="0"/>
              <w:bottom w:val="single" w:color="000000" w:sz="4" w:space="0"/>
              <w:right w:val="single" w:color="000000" w:sz="4" w:space="0"/>
            </w:tcBorders>
            <w:vAlign w:val="center"/>
          </w:tcPr>
          <w:p w14:paraId="6D62C49E">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11DCCB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F42A6B2">
            <w:pPr>
              <w:widowControl/>
              <w:jc w:val="center"/>
              <w:textAlignment w:val="center"/>
              <w:rPr>
                <w:rFonts w:ascii="宋体" w:hAnsi="宋体" w:eastAsia="宋体" w:cs="宋体"/>
                <w:szCs w:val="21"/>
              </w:rPr>
            </w:pPr>
            <w:r>
              <w:rPr>
                <w:rFonts w:hint="eastAsia" w:ascii="宋体" w:hAnsi="宋体" w:eastAsia="宋体" w:cs="宋体"/>
                <w:kern w:val="0"/>
                <w:szCs w:val="21"/>
                <w:lang w:bidi="ar"/>
              </w:rPr>
              <w:t>★数据传输</w:t>
            </w:r>
          </w:p>
        </w:tc>
        <w:tc>
          <w:tcPr>
            <w:tcW w:w="4145" w:type="dxa"/>
            <w:tcBorders>
              <w:top w:val="single" w:color="000000" w:sz="4" w:space="0"/>
              <w:left w:val="single" w:color="000000" w:sz="4" w:space="0"/>
              <w:bottom w:val="single" w:color="000000" w:sz="4" w:space="0"/>
              <w:right w:val="single" w:color="000000" w:sz="4" w:space="0"/>
            </w:tcBorders>
            <w:vAlign w:val="center"/>
          </w:tcPr>
          <w:p w14:paraId="6B01F94B">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支持数据传输能力，并提供数据流量和异常日志记录功能</w:t>
            </w:r>
          </w:p>
        </w:tc>
      </w:tr>
      <w:tr w14:paraId="651CEEEC">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82E67A2">
            <w:pPr>
              <w:widowControl/>
              <w:jc w:val="center"/>
              <w:textAlignment w:val="center"/>
              <w:rPr>
                <w:rFonts w:ascii="宋体" w:hAnsi="宋体" w:eastAsia="宋体" w:cs="宋体"/>
                <w:szCs w:val="21"/>
              </w:rPr>
            </w:pPr>
            <w:r>
              <w:rPr>
                <w:rFonts w:hint="eastAsia" w:ascii="宋体" w:hAnsi="宋体" w:eastAsia="宋体" w:cs="宋体"/>
                <w:kern w:val="0"/>
                <w:szCs w:val="21"/>
                <w:lang w:bidi="ar"/>
              </w:rPr>
              <w:t>122</w:t>
            </w:r>
          </w:p>
        </w:tc>
        <w:tc>
          <w:tcPr>
            <w:tcW w:w="961" w:type="dxa"/>
            <w:tcBorders>
              <w:top w:val="single" w:color="000000" w:sz="4" w:space="0"/>
              <w:left w:val="single" w:color="000000" w:sz="4" w:space="0"/>
              <w:bottom w:val="single" w:color="000000" w:sz="4" w:space="0"/>
              <w:right w:val="single" w:color="000000" w:sz="4" w:space="0"/>
            </w:tcBorders>
            <w:vAlign w:val="center"/>
          </w:tcPr>
          <w:p w14:paraId="374A90B6">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29E6E4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2FA9E85">
            <w:pPr>
              <w:widowControl/>
              <w:jc w:val="center"/>
              <w:textAlignment w:val="center"/>
              <w:rPr>
                <w:rFonts w:ascii="宋体" w:hAnsi="宋体" w:eastAsia="宋体" w:cs="宋体"/>
                <w:szCs w:val="21"/>
              </w:rPr>
            </w:pPr>
            <w:r>
              <w:rPr>
                <w:rFonts w:hint="eastAsia" w:ascii="宋体" w:hAnsi="宋体" w:eastAsia="宋体" w:cs="宋体"/>
                <w:kern w:val="0"/>
                <w:szCs w:val="21"/>
                <w:lang w:bidi="ar"/>
              </w:rPr>
              <w:t>蓝牙协议</w:t>
            </w:r>
          </w:p>
        </w:tc>
        <w:tc>
          <w:tcPr>
            <w:tcW w:w="4145" w:type="dxa"/>
            <w:tcBorders>
              <w:top w:val="single" w:color="000000" w:sz="4" w:space="0"/>
              <w:left w:val="single" w:color="000000" w:sz="4" w:space="0"/>
              <w:bottom w:val="single" w:color="000000" w:sz="4" w:space="0"/>
              <w:right w:val="single" w:color="000000" w:sz="4" w:space="0"/>
            </w:tcBorders>
            <w:vAlign w:val="center"/>
          </w:tcPr>
          <w:p w14:paraId="73A03BA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066AD48E">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206C6C0">
            <w:pPr>
              <w:widowControl/>
              <w:jc w:val="center"/>
              <w:textAlignment w:val="center"/>
              <w:rPr>
                <w:rFonts w:ascii="宋体" w:hAnsi="宋体" w:eastAsia="宋体" w:cs="宋体"/>
                <w:szCs w:val="21"/>
              </w:rPr>
            </w:pPr>
            <w:r>
              <w:rPr>
                <w:rFonts w:hint="eastAsia" w:ascii="宋体" w:hAnsi="宋体" w:eastAsia="宋体" w:cs="宋体"/>
                <w:kern w:val="0"/>
                <w:szCs w:val="21"/>
                <w:lang w:bidi="ar"/>
              </w:rPr>
              <w:t>123</w:t>
            </w:r>
          </w:p>
        </w:tc>
        <w:tc>
          <w:tcPr>
            <w:tcW w:w="961" w:type="dxa"/>
            <w:tcBorders>
              <w:top w:val="single" w:color="000000" w:sz="4" w:space="0"/>
              <w:left w:val="single" w:color="000000" w:sz="4" w:space="0"/>
              <w:bottom w:val="single" w:color="000000" w:sz="4" w:space="0"/>
              <w:right w:val="single" w:color="000000" w:sz="4" w:space="0"/>
            </w:tcBorders>
            <w:vAlign w:val="center"/>
          </w:tcPr>
          <w:p w14:paraId="7903869E">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750578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03BBBAE">
            <w:pPr>
              <w:widowControl/>
              <w:jc w:val="center"/>
              <w:textAlignment w:val="center"/>
              <w:rPr>
                <w:rFonts w:ascii="宋体" w:hAnsi="宋体" w:eastAsia="宋体" w:cs="宋体"/>
                <w:szCs w:val="21"/>
              </w:rPr>
            </w:pPr>
            <w:r>
              <w:rPr>
                <w:rFonts w:hint="eastAsia" w:ascii="宋体" w:hAnsi="宋体" w:eastAsia="宋体" w:cs="宋体"/>
                <w:kern w:val="0"/>
                <w:szCs w:val="21"/>
                <w:lang w:bidi="ar"/>
              </w:rPr>
              <w:t>★有线网卡接口类型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0E9BB491">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 RJ45 接口</w:t>
            </w:r>
          </w:p>
        </w:tc>
      </w:tr>
      <w:tr w14:paraId="574AD43A">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B68FE12">
            <w:pPr>
              <w:widowControl/>
              <w:jc w:val="center"/>
              <w:textAlignment w:val="center"/>
              <w:rPr>
                <w:rFonts w:ascii="宋体" w:hAnsi="宋体" w:eastAsia="宋体" w:cs="宋体"/>
                <w:szCs w:val="21"/>
              </w:rPr>
            </w:pPr>
            <w:r>
              <w:rPr>
                <w:rFonts w:hint="eastAsia" w:ascii="宋体" w:hAnsi="宋体" w:eastAsia="宋体" w:cs="宋体"/>
                <w:kern w:val="0"/>
                <w:szCs w:val="21"/>
                <w:lang w:bidi="ar"/>
              </w:rPr>
              <w:t>124</w:t>
            </w:r>
          </w:p>
        </w:tc>
        <w:tc>
          <w:tcPr>
            <w:tcW w:w="961" w:type="dxa"/>
            <w:tcBorders>
              <w:top w:val="single" w:color="000000" w:sz="4" w:space="0"/>
              <w:left w:val="single" w:color="000000" w:sz="4" w:space="0"/>
              <w:bottom w:val="single" w:color="000000" w:sz="4" w:space="0"/>
              <w:right w:val="single" w:color="000000" w:sz="4" w:space="0"/>
            </w:tcBorders>
            <w:vAlign w:val="center"/>
          </w:tcPr>
          <w:p w14:paraId="15E7C433">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75EA56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4FC4833">
            <w:pPr>
              <w:widowControl/>
              <w:jc w:val="center"/>
              <w:textAlignment w:val="center"/>
              <w:rPr>
                <w:rFonts w:ascii="宋体" w:hAnsi="宋体" w:eastAsia="宋体" w:cs="宋体"/>
                <w:szCs w:val="21"/>
              </w:rPr>
            </w:pPr>
            <w:r>
              <w:rPr>
                <w:rFonts w:hint="eastAsia" w:ascii="宋体" w:hAnsi="宋体" w:eastAsia="宋体" w:cs="宋体"/>
                <w:kern w:val="0"/>
                <w:szCs w:val="21"/>
                <w:lang w:bidi="ar"/>
              </w:rPr>
              <w:t>无线网卡标准</w:t>
            </w:r>
          </w:p>
        </w:tc>
        <w:tc>
          <w:tcPr>
            <w:tcW w:w="4145" w:type="dxa"/>
            <w:tcBorders>
              <w:top w:val="single" w:color="000000" w:sz="4" w:space="0"/>
              <w:left w:val="single" w:color="000000" w:sz="4" w:space="0"/>
              <w:bottom w:val="single" w:color="000000" w:sz="4" w:space="0"/>
              <w:right w:val="single" w:color="000000" w:sz="4" w:space="0"/>
            </w:tcBorders>
            <w:vAlign w:val="center"/>
          </w:tcPr>
          <w:p w14:paraId="5D6A6FAB">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5EC5BA9">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CBC9E7E">
            <w:pPr>
              <w:widowControl/>
              <w:jc w:val="center"/>
              <w:textAlignment w:val="center"/>
              <w:rPr>
                <w:rFonts w:ascii="宋体" w:hAnsi="宋体" w:eastAsia="宋体" w:cs="宋体"/>
                <w:szCs w:val="21"/>
              </w:rPr>
            </w:pPr>
            <w:r>
              <w:rPr>
                <w:rFonts w:hint="eastAsia" w:ascii="宋体" w:hAnsi="宋体" w:eastAsia="宋体" w:cs="宋体"/>
                <w:kern w:val="0"/>
                <w:szCs w:val="21"/>
                <w:lang w:bidi="ar"/>
              </w:rPr>
              <w:t>125</w:t>
            </w:r>
          </w:p>
        </w:tc>
        <w:tc>
          <w:tcPr>
            <w:tcW w:w="961" w:type="dxa"/>
            <w:tcBorders>
              <w:top w:val="single" w:color="000000" w:sz="4" w:space="0"/>
              <w:left w:val="single" w:color="000000" w:sz="4" w:space="0"/>
              <w:bottom w:val="single" w:color="000000" w:sz="4" w:space="0"/>
              <w:right w:val="single" w:color="000000" w:sz="4" w:space="0"/>
            </w:tcBorders>
            <w:vAlign w:val="center"/>
          </w:tcPr>
          <w:p w14:paraId="1B19376B">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16FD03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993F812">
            <w:pPr>
              <w:widowControl/>
              <w:jc w:val="center"/>
              <w:textAlignment w:val="center"/>
              <w:rPr>
                <w:rFonts w:ascii="宋体" w:hAnsi="宋体" w:eastAsia="宋体" w:cs="宋体"/>
                <w:szCs w:val="21"/>
              </w:rPr>
            </w:pPr>
            <w:r>
              <w:rPr>
                <w:rFonts w:hint="eastAsia" w:ascii="宋体" w:hAnsi="宋体" w:eastAsia="宋体" w:cs="宋体"/>
                <w:kern w:val="0"/>
                <w:szCs w:val="21"/>
                <w:lang w:bidi="ar"/>
              </w:rPr>
              <w:t>★网络设备拆装</w:t>
            </w:r>
          </w:p>
        </w:tc>
        <w:tc>
          <w:tcPr>
            <w:tcW w:w="4145" w:type="dxa"/>
            <w:tcBorders>
              <w:top w:val="single" w:color="000000" w:sz="4" w:space="0"/>
              <w:left w:val="single" w:color="000000" w:sz="4" w:space="0"/>
              <w:bottom w:val="single" w:color="000000" w:sz="4" w:space="0"/>
              <w:right w:val="single" w:color="000000" w:sz="4" w:space="0"/>
            </w:tcBorders>
            <w:vAlign w:val="center"/>
          </w:tcPr>
          <w:p w14:paraId="2CA08A74">
            <w:pPr>
              <w:widowControl/>
              <w:jc w:val="left"/>
              <w:textAlignment w:val="center"/>
              <w:rPr>
                <w:rFonts w:ascii="宋体" w:hAnsi="宋体" w:eastAsia="宋体" w:cs="宋体"/>
                <w:szCs w:val="21"/>
              </w:rPr>
            </w:pPr>
            <w:r>
              <w:rPr>
                <w:rFonts w:hint="eastAsia" w:ascii="宋体" w:hAnsi="宋体" w:eastAsia="宋体" w:cs="宋体"/>
                <w:kern w:val="0"/>
                <w:szCs w:val="21"/>
                <w:lang w:bidi="ar"/>
              </w:rPr>
              <w:t>若配备无线网卡和蓝牙模块，需支持物理拆装</w:t>
            </w:r>
          </w:p>
        </w:tc>
      </w:tr>
      <w:tr w14:paraId="62C0815F">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7851BDD">
            <w:pPr>
              <w:widowControl/>
              <w:jc w:val="center"/>
              <w:textAlignment w:val="center"/>
              <w:rPr>
                <w:rFonts w:ascii="宋体" w:hAnsi="宋体" w:eastAsia="宋体" w:cs="宋体"/>
                <w:szCs w:val="21"/>
              </w:rPr>
            </w:pPr>
            <w:r>
              <w:rPr>
                <w:rFonts w:hint="eastAsia" w:ascii="宋体" w:hAnsi="宋体" w:eastAsia="宋体" w:cs="宋体"/>
                <w:kern w:val="0"/>
                <w:szCs w:val="21"/>
                <w:lang w:bidi="ar"/>
              </w:rPr>
              <w:t>126</w:t>
            </w:r>
          </w:p>
        </w:tc>
        <w:tc>
          <w:tcPr>
            <w:tcW w:w="961" w:type="dxa"/>
            <w:tcBorders>
              <w:top w:val="single" w:color="000000" w:sz="4" w:space="0"/>
              <w:left w:val="single" w:color="000000" w:sz="4" w:space="0"/>
              <w:bottom w:val="single" w:color="000000" w:sz="4" w:space="0"/>
              <w:right w:val="single" w:color="000000" w:sz="4" w:space="0"/>
            </w:tcBorders>
            <w:vAlign w:val="center"/>
          </w:tcPr>
          <w:p w14:paraId="488AD356">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10DA735F">
            <w:pPr>
              <w:widowControl/>
              <w:jc w:val="center"/>
              <w:textAlignment w:val="center"/>
              <w:rPr>
                <w:rFonts w:ascii="宋体" w:hAnsi="宋体" w:eastAsia="宋体" w:cs="宋体"/>
                <w:szCs w:val="21"/>
              </w:rPr>
            </w:pPr>
            <w:r>
              <w:rPr>
                <w:rFonts w:hint="eastAsia" w:ascii="宋体" w:hAnsi="宋体" w:eastAsia="宋体" w:cs="宋体"/>
                <w:kern w:val="0"/>
                <w:szCs w:val="21"/>
                <w:lang w:bidi="ar"/>
              </w:rPr>
              <w:t>外部接口功能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2788B0EC">
            <w:pPr>
              <w:widowControl/>
              <w:jc w:val="center"/>
              <w:textAlignment w:val="center"/>
              <w:rPr>
                <w:rFonts w:ascii="宋体" w:hAnsi="宋体" w:eastAsia="宋体" w:cs="宋体"/>
                <w:szCs w:val="21"/>
              </w:rPr>
            </w:pPr>
            <w:r>
              <w:rPr>
                <w:rFonts w:hint="eastAsia" w:ascii="宋体" w:hAnsi="宋体" w:eastAsia="宋体" w:cs="宋体"/>
                <w:kern w:val="0"/>
                <w:szCs w:val="21"/>
                <w:lang w:bidi="ar"/>
              </w:rPr>
              <w:t>★音频接口类型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41F8040F">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 3.5mm 孔径 3 段式或 4 段式接口</w:t>
            </w:r>
          </w:p>
        </w:tc>
      </w:tr>
      <w:tr w14:paraId="30FB9BEA">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E30161F">
            <w:pPr>
              <w:widowControl/>
              <w:jc w:val="center"/>
              <w:textAlignment w:val="center"/>
              <w:rPr>
                <w:rFonts w:ascii="宋体" w:hAnsi="宋体" w:eastAsia="宋体" w:cs="宋体"/>
                <w:szCs w:val="21"/>
              </w:rPr>
            </w:pPr>
            <w:r>
              <w:rPr>
                <w:rFonts w:hint="eastAsia" w:ascii="宋体" w:hAnsi="宋体" w:eastAsia="宋体" w:cs="宋体"/>
                <w:kern w:val="0"/>
                <w:szCs w:val="21"/>
                <w:lang w:bidi="ar"/>
              </w:rPr>
              <w:t>127</w:t>
            </w:r>
          </w:p>
        </w:tc>
        <w:tc>
          <w:tcPr>
            <w:tcW w:w="961" w:type="dxa"/>
            <w:tcBorders>
              <w:top w:val="single" w:color="000000" w:sz="4" w:space="0"/>
              <w:left w:val="single" w:color="000000" w:sz="4" w:space="0"/>
              <w:bottom w:val="single" w:color="000000" w:sz="4" w:space="0"/>
              <w:right w:val="single" w:color="000000" w:sz="4" w:space="0"/>
            </w:tcBorders>
            <w:vAlign w:val="center"/>
          </w:tcPr>
          <w:p w14:paraId="65CD595C">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1E9FDC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8BAAA71">
            <w:pPr>
              <w:widowControl/>
              <w:jc w:val="center"/>
              <w:textAlignment w:val="center"/>
              <w:rPr>
                <w:rFonts w:ascii="宋体" w:hAnsi="宋体" w:eastAsia="宋体" w:cs="宋体"/>
                <w:szCs w:val="21"/>
              </w:rPr>
            </w:pPr>
            <w:r>
              <w:rPr>
                <w:rFonts w:hint="eastAsia" w:ascii="宋体" w:hAnsi="宋体" w:eastAsia="宋体" w:cs="宋体"/>
                <w:kern w:val="0"/>
                <w:szCs w:val="21"/>
                <w:lang w:bidi="ar"/>
              </w:rPr>
              <w:t>★视频接口类型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0C298C64">
            <w:pPr>
              <w:widowControl/>
              <w:jc w:val="left"/>
              <w:textAlignment w:val="center"/>
              <w:rPr>
                <w:rFonts w:ascii="宋体" w:hAnsi="宋体" w:eastAsia="宋体" w:cs="宋体"/>
                <w:szCs w:val="21"/>
              </w:rPr>
            </w:pPr>
            <w:r>
              <w:rPr>
                <w:rFonts w:hint="eastAsia" w:ascii="宋体" w:hAnsi="宋体" w:eastAsia="宋体" w:cs="宋体"/>
                <w:kern w:val="0"/>
                <w:szCs w:val="21"/>
                <w:lang w:bidi="ar"/>
              </w:rPr>
              <w:t>至少支持VGA、HDMI、DVI、DP、Type-C中1种显示接口</w:t>
            </w:r>
          </w:p>
        </w:tc>
      </w:tr>
      <w:tr w14:paraId="6CB7BA54">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F9933B4">
            <w:pPr>
              <w:widowControl/>
              <w:jc w:val="center"/>
              <w:textAlignment w:val="center"/>
              <w:rPr>
                <w:rFonts w:ascii="宋体" w:hAnsi="宋体" w:eastAsia="宋体" w:cs="宋体"/>
                <w:szCs w:val="21"/>
              </w:rPr>
            </w:pPr>
            <w:r>
              <w:rPr>
                <w:rFonts w:hint="eastAsia" w:ascii="宋体" w:hAnsi="宋体" w:eastAsia="宋体" w:cs="宋体"/>
                <w:kern w:val="0"/>
                <w:szCs w:val="21"/>
                <w:lang w:bidi="ar"/>
              </w:rPr>
              <w:t>128</w:t>
            </w:r>
          </w:p>
        </w:tc>
        <w:tc>
          <w:tcPr>
            <w:tcW w:w="961" w:type="dxa"/>
            <w:tcBorders>
              <w:top w:val="single" w:color="000000" w:sz="4" w:space="0"/>
              <w:left w:val="single" w:color="000000" w:sz="4" w:space="0"/>
              <w:bottom w:val="single" w:color="000000" w:sz="4" w:space="0"/>
              <w:right w:val="single" w:color="000000" w:sz="4" w:space="0"/>
            </w:tcBorders>
            <w:vAlign w:val="center"/>
          </w:tcPr>
          <w:p w14:paraId="7361561B">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831423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4C6344A">
            <w:pPr>
              <w:widowControl/>
              <w:jc w:val="center"/>
              <w:textAlignment w:val="center"/>
              <w:rPr>
                <w:rFonts w:ascii="宋体" w:hAnsi="宋体" w:eastAsia="宋体" w:cs="宋体"/>
                <w:szCs w:val="21"/>
              </w:rPr>
            </w:pPr>
            <w:r>
              <w:rPr>
                <w:rFonts w:hint="eastAsia" w:ascii="宋体" w:hAnsi="宋体" w:eastAsia="宋体" w:cs="宋体"/>
                <w:kern w:val="0"/>
                <w:szCs w:val="21"/>
                <w:lang w:bidi="ar"/>
              </w:rPr>
              <w:t>★HDMI、DP、Type-C显示接口要求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12D0BB8D">
            <w:pPr>
              <w:widowControl/>
              <w:jc w:val="left"/>
              <w:textAlignment w:val="center"/>
              <w:rPr>
                <w:rFonts w:ascii="宋体" w:hAnsi="宋体" w:eastAsia="宋体" w:cs="宋体"/>
                <w:szCs w:val="21"/>
              </w:rPr>
            </w:pPr>
            <w:r>
              <w:rPr>
                <w:rFonts w:hint="eastAsia" w:ascii="宋体" w:hAnsi="宋体" w:eastAsia="宋体" w:cs="宋体"/>
                <w:kern w:val="0"/>
                <w:szCs w:val="21"/>
                <w:lang w:bidi="ar"/>
              </w:rPr>
              <w:t>若提供 HDMI 或 DP 或 Type-C 作为显示接口，应支持音频和视频同步输出</w:t>
            </w:r>
          </w:p>
        </w:tc>
      </w:tr>
      <w:tr w14:paraId="564498C9">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F742BDD">
            <w:pPr>
              <w:widowControl/>
              <w:jc w:val="center"/>
              <w:textAlignment w:val="center"/>
              <w:rPr>
                <w:rFonts w:ascii="宋体" w:hAnsi="宋体" w:eastAsia="宋体" w:cs="宋体"/>
                <w:szCs w:val="21"/>
              </w:rPr>
            </w:pPr>
            <w:r>
              <w:rPr>
                <w:rFonts w:hint="eastAsia" w:ascii="宋体" w:hAnsi="宋体" w:eastAsia="宋体" w:cs="宋体"/>
                <w:kern w:val="0"/>
                <w:szCs w:val="21"/>
                <w:lang w:bidi="ar"/>
              </w:rPr>
              <w:t>129</w:t>
            </w:r>
          </w:p>
        </w:tc>
        <w:tc>
          <w:tcPr>
            <w:tcW w:w="961" w:type="dxa"/>
            <w:tcBorders>
              <w:top w:val="single" w:color="000000" w:sz="4" w:space="0"/>
              <w:left w:val="single" w:color="000000" w:sz="4" w:space="0"/>
              <w:bottom w:val="single" w:color="000000" w:sz="4" w:space="0"/>
              <w:right w:val="single" w:color="000000" w:sz="4" w:space="0"/>
            </w:tcBorders>
            <w:vAlign w:val="center"/>
          </w:tcPr>
          <w:p w14:paraId="06C3A72A">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AF09CA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BB5599A">
            <w:pPr>
              <w:widowControl/>
              <w:jc w:val="center"/>
              <w:textAlignment w:val="center"/>
              <w:rPr>
                <w:rFonts w:ascii="宋体" w:hAnsi="宋体" w:eastAsia="宋体" w:cs="宋体"/>
                <w:szCs w:val="21"/>
              </w:rPr>
            </w:pPr>
            <w:r>
              <w:rPr>
                <w:rFonts w:hint="eastAsia" w:ascii="宋体" w:hAnsi="宋体" w:eastAsia="宋体" w:cs="宋体"/>
                <w:kern w:val="0"/>
                <w:szCs w:val="21"/>
                <w:lang w:bidi="ar"/>
              </w:rPr>
              <w:t>其他接口</w:t>
            </w:r>
          </w:p>
        </w:tc>
        <w:tc>
          <w:tcPr>
            <w:tcW w:w="4145" w:type="dxa"/>
            <w:tcBorders>
              <w:top w:val="single" w:color="000000" w:sz="4" w:space="0"/>
              <w:left w:val="single" w:color="000000" w:sz="4" w:space="0"/>
              <w:bottom w:val="single" w:color="000000" w:sz="4" w:space="0"/>
              <w:right w:val="single" w:color="000000" w:sz="4" w:space="0"/>
            </w:tcBorders>
            <w:vAlign w:val="center"/>
          </w:tcPr>
          <w:p w14:paraId="173B3A9F">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2B3C0E47">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0A64B9C">
            <w:pPr>
              <w:widowControl/>
              <w:jc w:val="center"/>
              <w:textAlignment w:val="center"/>
              <w:rPr>
                <w:rFonts w:ascii="宋体" w:hAnsi="宋体" w:eastAsia="宋体" w:cs="宋体"/>
                <w:szCs w:val="21"/>
              </w:rPr>
            </w:pPr>
            <w:r>
              <w:rPr>
                <w:rFonts w:hint="eastAsia" w:ascii="宋体" w:hAnsi="宋体" w:eastAsia="宋体" w:cs="宋体"/>
                <w:kern w:val="0"/>
                <w:szCs w:val="21"/>
                <w:lang w:bidi="ar"/>
              </w:rPr>
              <w:t>130</w:t>
            </w:r>
          </w:p>
        </w:tc>
        <w:tc>
          <w:tcPr>
            <w:tcW w:w="961" w:type="dxa"/>
            <w:tcBorders>
              <w:top w:val="single" w:color="000000" w:sz="4" w:space="0"/>
              <w:left w:val="single" w:color="000000" w:sz="4" w:space="0"/>
              <w:bottom w:val="single" w:color="000000" w:sz="4" w:space="0"/>
              <w:right w:val="single" w:color="000000" w:sz="4" w:space="0"/>
            </w:tcBorders>
            <w:vAlign w:val="center"/>
          </w:tcPr>
          <w:p w14:paraId="26AF6B6D">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2B90093">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E57E848">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存储卡接口类型</w:t>
            </w:r>
          </w:p>
        </w:tc>
        <w:tc>
          <w:tcPr>
            <w:tcW w:w="4145" w:type="dxa"/>
            <w:tcBorders>
              <w:top w:val="single" w:color="000000" w:sz="4" w:space="0"/>
              <w:left w:val="single" w:color="000000" w:sz="4" w:space="0"/>
              <w:bottom w:val="single" w:color="000000" w:sz="4" w:space="0"/>
              <w:right w:val="single" w:color="000000" w:sz="4" w:space="0"/>
            </w:tcBorders>
            <w:vAlign w:val="center"/>
          </w:tcPr>
          <w:p w14:paraId="0D770D0B">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C061D69">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9FC84DF">
            <w:pPr>
              <w:widowControl/>
              <w:jc w:val="center"/>
              <w:textAlignment w:val="center"/>
              <w:rPr>
                <w:rFonts w:ascii="宋体" w:hAnsi="宋体" w:eastAsia="宋体" w:cs="宋体"/>
                <w:szCs w:val="21"/>
              </w:rPr>
            </w:pPr>
            <w:r>
              <w:rPr>
                <w:rFonts w:hint="eastAsia" w:ascii="宋体" w:hAnsi="宋体" w:eastAsia="宋体" w:cs="宋体"/>
                <w:kern w:val="0"/>
                <w:szCs w:val="21"/>
                <w:lang w:bidi="ar"/>
              </w:rPr>
              <w:t>131</w:t>
            </w:r>
          </w:p>
        </w:tc>
        <w:tc>
          <w:tcPr>
            <w:tcW w:w="961" w:type="dxa"/>
            <w:tcBorders>
              <w:top w:val="single" w:color="000000" w:sz="4" w:space="0"/>
              <w:left w:val="single" w:color="000000" w:sz="4" w:space="0"/>
              <w:bottom w:val="single" w:color="000000" w:sz="4" w:space="0"/>
              <w:right w:val="single" w:color="000000" w:sz="4" w:space="0"/>
            </w:tcBorders>
            <w:vAlign w:val="center"/>
          </w:tcPr>
          <w:p w14:paraId="27823901">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tcBorders>
              <w:top w:val="single" w:color="000000" w:sz="4" w:space="0"/>
              <w:left w:val="single" w:color="000000" w:sz="4" w:space="0"/>
              <w:bottom w:val="single" w:color="000000" w:sz="4" w:space="0"/>
              <w:right w:val="single" w:color="000000" w:sz="4" w:space="0"/>
            </w:tcBorders>
            <w:vAlign w:val="center"/>
          </w:tcPr>
          <w:p w14:paraId="49D1949C">
            <w:pPr>
              <w:widowControl/>
              <w:jc w:val="center"/>
              <w:textAlignment w:val="center"/>
              <w:rPr>
                <w:rFonts w:ascii="宋体" w:hAnsi="宋体" w:eastAsia="宋体" w:cs="宋体"/>
                <w:szCs w:val="21"/>
              </w:rPr>
            </w:pPr>
            <w:r>
              <w:rPr>
                <w:rFonts w:hint="eastAsia" w:ascii="宋体" w:hAnsi="宋体" w:eastAsia="宋体" w:cs="宋体"/>
                <w:kern w:val="0"/>
                <w:szCs w:val="21"/>
                <w:lang w:bidi="ar"/>
              </w:rPr>
              <w:t>电源功能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083EF5D3">
            <w:pPr>
              <w:widowControl/>
              <w:jc w:val="center"/>
              <w:textAlignment w:val="center"/>
              <w:rPr>
                <w:rFonts w:ascii="宋体" w:hAnsi="宋体" w:eastAsia="宋体" w:cs="宋体"/>
                <w:szCs w:val="21"/>
              </w:rPr>
            </w:pPr>
            <w:r>
              <w:rPr>
                <w:rFonts w:hint="eastAsia" w:ascii="宋体" w:hAnsi="宋体" w:eastAsia="宋体" w:cs="宋体"/>
                <w:kern w:val="0"/>
                <w:szCs w:val="21"/>
                <w:lang w:bidi="ar"/>
              </w:rPr>
              <w:t>★电源线适配能力</w:t>
            </w:r>
          </w:p>
        </w:tc>
        <w:tc>
          <w:tcPr>
            <w:tcW w:w="4145" w:type="dxa"/>
            <w:tcBorders>
              <w:top w:val="single" w:color="000000" w:sz="4" w:space="0"/>
              <w:left w:val="single" w:color="000000" w:sz="4" w:space="0"/>
              <w:bottom w:val="single" w:color="000000" w:sz="4" w:space="0"/>
              <w:right w:val="single" w:color="000000" w:sz="4" w:space="0"/>
            </w:tcBorders>
            <w:vAlign w:val="center"/>
          </w:tcPr>
          <w:p w14:paraId="72694843">
            <w:pPr>
              <w:widowControl/>
              <w:jc w:val="left"/>
              <w:textAlignment w:val="center"/>
              <w:rPr>
                <w:rFonts w:ascii="宋体" w:hAnsi="宋体" w:eastAsia="宋体" w:cs="宋体"/>
                <w:szCs w:val="21"/>
              </w:rPr>
            </w:pPr>
            <w:r>
              <w:rPr>
                <w:rFonts w:hint="eastAsia" w:ascii="宋体" w:hAnsi="宋体" w:eastAsia="宋体" w:cs="宋体"/>
                <w:kern w:val="0"/>
                <w:szCs w:val="21"/>
                <w:lang w:bidi="ar"/>
              </w:rPr>
              <w:t>电源适配器电线组件应符合GB/T15934的要求，可拆线的插头和连接器可以不做要求</w:t>
            </w:r>
          </w:p>
        </w:tc>
      </w:tr>
      <w:tr w14:paraId="5B407F2B">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1A334B7">
            <w:pPr>
              <w:widowControl/>
              <w:jc w:val="center"/>
              <w:textAlignment w:val="center"/>
              <w:rPr>
                <w:rFonts w:ascii="宋体" w:hAnsi="宋体" w:eastAsia="宋体" w:cs="宋体"/>
                <w:szCs w:val="21"/>
              </w:rPr>
            </w:pPr>
            <w:r>
              <w:rPr>
                <w:rFonts w:hint="eastAsia" w:ascii="宋体" w:hAnsi="宋体" w:eastAsia="宋体" w:cs="宋体"/>
                <w:kern w:val="0"/>
                <w:szCs w:val="21"/>
                <w:lang w:bidi="ar"/>
              </w:rPr>
              <w:t>132</w:t>
            </w:r>
          </w:p>
        </w:tc>
        <w:tc>
          <w:tcPr>
            <w:tcW w:w="961" w:type="dxa"/>
            <w:tcBorders>
              <w:top w:val="single" w:color="000000" w:sz="4" w:space="0"/>
              <w:left w:val="single" w:color="000000" w:sz="4" w:space="0"/>
              <w:bottom w:val="single" w:color="000000" w:sz="4" w:space="0"/>
              <w:right w:val="single" w:color="000000" w:sz="4" w:space="0"/>
            </w:tcBorders>
            <w:vAlign w:val="center"/>
          </w:tcPr>
          <w:p w14:paraId="0D2A15B8">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228FE107">
            <w:pPr>
              <w:widowControl/>
              <w:jc w:val="center"/>
              <w:textAlignment w:val="center"/>
              <w:rPr>
                <w:rFonts w:ascii="宋体" w:hAnsi="宋体" w:eastAsia="宋体" w:cs="宋体"/>
                <w:szCs w:val="21"/>
              </w:rPr>
            </w:pPr>
            <w:r>
              <w:rPr>
                <w:rFonts w:hint="eastAsia" w:ascii="宋体" w:hAnsi="宋体" w:eastAsia="宋体" w:cs="宋体"/>
                <w:kern w:val="0"/>
                <w:szCs w:val="21"/>
                <w:lang w:bidi="ar"/>
              </w:rPr>
              <w:t>操作系统及软件功能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04B89154">
            <w:pPr>
              <w:widowControl/>
              <w:jc w:val="center"/>
              <w:textAlignment w:val="center"/>
              <w:rPr>
                <w:rFonts w:ascii="宋体" w:hAnsi="宋体" w:eastAsia="宋体" w:cs="宋体"/>
                <w:szCs w:val="21"/>
              </w:rPr>
            </w:pPr>
            <w:r>
              <w:rPr>
                <w:rFonts w:hint="eastAsia" w:ascii="宋体" w:hAnsi="宋体" w:eastAsia="宋体" w:cs="宋体"/>
                <w:kern w:val="0"/>
                <w:szCs w:val="21"/>
                <w:lang w:bidi="ar"/>
              </w:rPr>
              <w:t>★中文信息处理要求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37ABF771">
            <w:pPr>
              <w:widowControl/>
              <w:jc w:val="left"/>
              <w:textAlignment w:val="center"/>
              <w:rPr>
                <w:rFonts w:ascii="宋体" w:hAnsi="宋体" w:eastAsia="宋体" w:cs="宋体"/>
                <w:szCs w:val="21"/>
              </w:rPr>
            </w:pPr>
            <w:r>
              <w:rPr>
                <w:rFonts w:hint="eastAsia" w:ascii="宋体" w:hAnsi="宋体" w:eastAsia="宋体" w:cs="宋体"/>
                <w:kern w:val="0"/>
                <w:szCs w:val="21"/>
                <w:lang w:bidi="ar"/>
              </w:rPr>
              <w:t>符合GB18030的相关规定</w:t>
            </w:r>
          </w:p>
        </w:tc>
      </w:tr>
      <w:tr w14:paraId="6BA1DFC7">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45B7BA6">
            <w:pPr>
              <w:widowControl/>
              <w:jc w:val="center"/>
              <w:textAlignment w:val="center"/>
              <w:rPr>
                <w:rFonts w:ascii="宋体" w:hAnsi="宋体" w:eastAsia="宋体" w:cs="宋体"/>
                <w:szCs w:val="21"/>
              </w:rPr>
            </w:pPr>
            <w:r>
              <w:rPr>
                <w:rFonts w:hint="eastAsia" w:ascii="宋体" w:hAnsi="宋体" w:eastAsia="宋体" w:cs="宋体"/>
                <w:kern w:val="0"/>
                <w:szCs w:val="21"/>
                <w:lang w:bidi="ar"/>
              </w:rPr>
              <w:t>133</w:t>
            </w:r>
          </w:p>
        </w:tc>
        <w:tc>
          <w:tcPr>
            <w:tcW w:w="961" w:type="dxa"/>
            <w:tcBorders>
              <w:top w:val="single" w:color="000000" w:sz="4" w:space="0"/>
              <w:left w:val="single" w:color="000000" w:sz="4" w:space="0"/>
              <w:bottom w:val="single" w:color="000000" w:sz="4" w:space="0"/>
              <w:right w:val="single" w:color="000000" w:sz="4" w:space="0"/>
            </w:tcBorders>
            <w:vAlign w:val="center"/>
          </w:tcPr>
          <w:p w14:paraId="54A35FC7">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A9E3248">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1FBB798">
            <w:pPr>
              <w:widowControl/>
              <w:jc w:val="center"/>
              <w:textAlignment w:val="center"/>
              <w:rPr>
                <w:rFonts w:ascii="宋体" w:hAnsi="宋体" w:eastAsia="宋体" w:cs="宋体"/>
                <w:szCs w:val="21"/>
              </w:rPr>
            </w:pPr>
            <w:r>
              <w:rPr>
                <w:rFonts w:hint="eastAsia" w:ascii="宋体" w:hAnsi="宋体" w:eastAsia="宋体" w:cs="宋体"/>
                <w:kern w:val="0"/>
                <w:szCs w:val="21"/>
                <w:lang w:bidi="ar"/>
              </w:rPr>
              <w:t>★操作系统备份及还原功能</w:t>
            </w:r>
          </w:p>
        </w:tc>
        <w:tc>
          <w:tcPr>
            <w:tcW w:w="4145" w:type="dxa"/>
            <w:tcBorders>
              <w:top w:val="single" w:color="000000" w:sz="4" w:space="0"/>
              <w:left w:val="single" w:color="000000" w:sz="4" w:space="0"/>
              <w:bottom w:val="single" w:color="000000" w:sz="4" w:space="0"/>
              <w:right w:val="single" w:color="000000" w:sz="4" w:space="0"/>
            </w:tcBorders>
            <w:vAlign w:val="center"/>
          </w:tcPr>
          <w:p w14:paraId="70BF07F9">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支持操作系统备份及还原功能</w:t>
            </w:r>
          </w:p>
        </w:tc>
      </w:tr>
      <w:tr w14:paraId="04CD514D">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C12CD1B">
            <w:pPr>
              <w:widowControl/>
              <w:jc w:val="center"/>
              <w:textAlignment w:val="center"/>
              <w:rPr>
                <w:rFonts w:ascii="宋体" w:hAnsi="宋体" w:eastAsia="宋体" w:cs="宋体"/>
                <w:szCs w:val="21"/>
              </w:rPr>
            </w:pPr>
            <w:r>
              <w:rPr>
                <w:rFonts w:hint="eastAsia" w:ascii="宋体" w:hAnsi="宋体" w:eastAsia="宋体" w:cs="宋体"/>
                <w:kern w:val="0"/>
                <w:szCs w:val="21"/>
                <w:lang w:bidi="ar"/>
              </w:rPr>
              <w:t>134</w:t>
            </w:r>
          </w:p>
        </w:tc>
        <w:tc>
          <w:tcPr>
            <w:tcW w:w="961" w:type="dxa"/>
            <w:tcBorders>
              <w:top w:val="single" w:color="000000" w:sz="4" w:space="0"/>
              <w:left w:val="single" w:color="000000" w:sz="4" w:space="0"/>
              <w:bottom w:val="single" w:color="000000" w:sz="4" w:space="0"/>
              <w:right w:val="single" w:color="000000" w:sz="4" w:space="0"/>
            </w:tcBorders>
            <w:vAlign w:val="center"/>
          </w:tcPr>
          <w:p w14:paraId="3853495E">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E327CB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1E6F243">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★固件备份还原能力</w:t>
            </w:r>
          </w:p>
        </w:tc>
        <w:tc>
          <w:tcPr>
            <w:tcW w:w="4145" w:type="dxa"/>
            <w:tcBorders>
              <w:top w:val="single" w:color="000000" w:sz="4" w:space="0"/>
              <w:left w:val="single" w:color="000000" w:sz="4" w:space="0"/>
              <w:bottom w:val="single" w:color="000000" w:sz="4" w:space="0"/>
              <w:right w:val="single" w:color="000000" w:sz="4" w:space="0"/>
            </w:tcBorders>
            <w:vAlign w:val="center"/>
          </w:tcPr>
          <w:p w14:paraId="33E8CB55">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支持备份和还原固件能力</w:t>
            </w:r>
          </w:p>
        </w:tc>
      </w:tr>
      <w:tr w14:paraId="44559E2D">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3B4AD25">
            <w:pPr>
              <w:widowControl/>
              <w:jc w:val="center"/>
              <w:textAlignment w:val="center"/>
              <w:rPr>
                <w:rFonts w:ascii="宋体" w:hAnsi="宋体" w:eastAsia="宋体" w:cs="宋体"/>
                <w:szCs w:val="21"/>
              </w:rPr>
            </w:pPr>
            <w:r>
              <w:rPr>
                <w:rFonts w:hint="eastAsia" w:ascii="宋体" w:hAnsi="宋体" w:eastAsia="宋体" w:cs="宋体"/>
                <w:kern w:val="0"/>
                <w:szCs w:val="21"/>
                <w:lang w:bidi="ar"/>
              </w:rPr>
              <w:t>135</w:t>
            </w:r>
          </w:p>
        </w:tc>
        <w:tc>
          <w:tcPr>
            <w:tcW w:w="961" w:type="dxa"/>
            <w:tcBorders>
              <w:top w:val="single" w:color="000000" w:sz="4" w:space="0"/>
              <w:left w:val="single" w:color="000000" w:sz="4" w:space="0"/>
              <w:bottom w:val="single" w:color="000000" w:sz="4" w:space="0"/>
              <w:right w:val="single" w:color="000000" w:sz="4" w:space="0"/>
            </w:tcBorders>
            <w:vAlign w:val="center"/>
          </w:tcPr>
          <w:p w14:paraId="55634ACB">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D392C3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562AF25">
            <w:pPr>
              <w:widowControl/>
              <w:jc w:val="center"/>
              <w:textAlignment w:val="center"/>
              <w:rPr>
                <w:rFonts w:ascii="宋体" w:hAnsi="宋体" w:eastAsia="宋体" w:cs="宋体"/>
                <w:szCs w:val="21"/>
              </w:rPr>
            </w:pPr>
            <w:r>
              <w:rPr>
                <w:rFonts w:hint="eastAsia" w:ascii="宋体" w:hAnsi="宋体" w:eastAsia="宋体" w:cs="宋体"/>
                <w:kern w:val="0"/>
                <w:szCs w:val="21"/>
                <w:lang w:bidi="ar"/>
              </w:rPr>
              <w:t>★操作系统及驱动升级</w:t>
            </w:r>
          </w:p>
        </w:tc>
        <w:tc>
          <w:tcPr>
            <w:tcW w:w="4145" w:type="dxa"/>
            <w:tcBorders>
              <w:top w:val="single" w:color="000000" w:sz="4" w:space="0"/>
              <w:left w:val="single" w:color="000000" w:sz="4" w:space="0"/>
              <w:bottom w:val="single" w:color="000000" w:sz="4" w:space="0"/>
              <w:right w:val="single" w:color="000000" w:sz="4" w:space="0"/>
            </w:tcBorders>
            <w:vAlign w:val="center"/>
          </w:tcPr>
          <w:p w14:paraId="65E604DE">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支持通过网络、闪存盘等方式对操作系统、驱动进行升级</w:t>
            </w:r>
          </w:p>
        </w:tc>
      </w:tr>
      <w:tr w14:paraId="16C9FE8D">
        <w:tblPrEx>
          <w:tblCellMar>
            <w:top w:w="0" w:type="dxa"/>
            <w:left w:w="108" w:type="dxa"/>
            <w:bottom w:w="0" w:type="dxa"/>
            <w:right w:w="108" w:type="dxa"/>
          </w:tblCellMar>
        </w:tblPrEx>
        <w:trPr>
          <w:trHeight w:val="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3A202E9">
            <w:pPr>
              <w:widowControl/>
              <w:jc w:val="center"/>
              <w:textAlignment w:val="center"/>
              <w:rPr>
                <w:rFonts w:ascii="宋体" w:hAnsi="宋体" w:eastAsia="宋体" w:cs="宋体"/>
                <w:szCs w:val="21"/>
              </w:rPr>
            </w:pPr>
            <w:r>
              <w:rPr>
                <w:rFonts w:hint="eastAsia" w:ascii="宋体" w:hAnsi="宋体" w:eastAsia="宋体" w:cs="宋体"/>
                <w:kern w:val="0"/>
                <w:szCs w:val="21"/>
                <w:lang w:bidi="ar"/>
              </w:rPr>
              <w:t>136</w:t>
            </w:r>
          </w:p>
        </w:tc>
        <w:tc>
          <w:tcPr>
            <w:tcW w:w="961" w:type="dxa"/>
            <w:tcBorders>
              <w:top w:val="single" w:color="000000" w:sz="4" w:space="0"/>
              <w:left w:val="single" w:color="000000" w:sz="4" w:space="0"/>
              <w:bottom w:val="single" w:color="000000" w:sz="4" w:space="0"/>
              <w:right w:val="single" w:color="000000" w:sz="4" w:space="0"/>
            </w:tcBorders>
            <w:vAlign w:val="center"/>
          </w:tcPr>
          <w:p w14:paraId="195660F7">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1D29FA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8446F50">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★固件升级</w:t>
            </w:r>
          </w:p>
        </w:tc>
        <w:tc>
          <w:tcPr>
            <w:tcW w:w="4145" w:type="dxa"/>
            <w:tcBorders>
              <w:top w:val="single" w:color="000000" w:sz="4" w:space="0"/>
              <w:left w:val="single" w:color="000000" w:sz="4" w:space="0"/>
              <w:bottom w:val="single" w:color="000000" w:sz="4" w:space="0"/>
              <w:right w:val="single" w:color="000000" w:sz="4" w:space="0"/>
            </w:tcBorders>
            <w:vAlign w:val="center"/>
          </w:tcPr>
          <w:p w14:paraId="646F2421">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支持通过网络、闪存盘等方式对固件进行升级</w:t>
            </w:r>
          </w:p>
        </w:tc>
      </w:tr>
      <w:tr w14:paraId="43C5E347">
        <w:tblPrEx>
          <w:tblCellMar>
            <w:top w:w="0" w:type="dxa"/>
            <w:left w:w="108" w:type="dxa"/>
            <w:bottom w:w="0" w:type="dxa"/>
            <w:right w:w="108" w:type="dxa"/>
          </w:tblCellMar>
        </w:tblPrEx>
        <w:trPr>
          <w:trHeight w:val="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E3724AA">
            <w:pPr>
              <w:widowControl/>
              <w:jc w:val="center"/>
              <w:textAlignment w:val="center"/>
              <w:rPr>
                <w:rFonts w:ascii="宋体" w:hAnsi="宋体" w:eastAsia="宋体" w:cs="宋体"/>
                <w:szCs w:val="21"/>
              </w:rPr>
            </w:pPr>
            <w:r>
              <w:rPr>
                <w:rFonts w:hint="eastAsia" w:ascii="宋体" w:hAnsi="宋体" w:eastAsia="宋体" w:cs="宋体"/>
                <w:kern w:val="0"/>
                <w:szCs w:val="21"/>
                <w:lang w:bidi="ar"/>
              </w:rPr>
              <w:t>137</w:t>
            </w:r>
          </w:p>
        </w:tc>
        <w:tc>
          <w:tcPr>
            <w:tcW w:w="961" w:type="dxa"/>
            <w:tcBorders>
              <w:top w:val="single" w:color="000000" w:sz="4" w:space="0"/>
              <w:left w:val="single" w:color="000000" w:sz="4" w:space="0"/>
              <w:bottom w:val="single" w:color="000000" w:sz="4" w:space="0"/>
              <w:right w:val="single" w:color="000000" w:sz="4" w:space="0"/>
            </w:tcBorders>
            <w:vAlign w:val="center"/>
          </w:tcPr>
          <w:p w14:paraId="04866581">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2F0ADE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64B4410">
            <w:pPr>
              <w:widowControl/>
              <w:jc w:val="center"/>
              <w:textAlignment w:val="center"/>
              <w:rPr>
                <w:rFonts w:ascii="宋体" w:hAnsi="宋体" w:eastAsia="宋体" w:cs="宋体"/>
                <w:szCs w:val="21"/>
              </w:rPr>
            </w:pPr>
            <w:r>
              <w:rPr>
                <w:rFonts w:hint="eastAsia" w:ascii="宋体" w:hAnsi="宋体" w:eastAsia="宋体" w:cs="宋体"/>
                <w:kern w:val="0"/>
                <w:szCs w:val="21"/>
                <w:lang w:bidi="ar"/>
              </w:rPr>
              <w:t>★BIOS支持关闭通讯接口</w:t>
            </w:r>
          </w:p>
        </w:tc>
        <w:tc>
          <w:tcPr>
            <w:tcW w:w="4145" w:type="dxa"/>
            <w:tcBorders>
              <w:top w:val="single" w:color="000000" w:sz="4" w:space="0"/>
              <w:left w:val="single" w:color="000000" w:sz="4" w:space="0"/>
              <w:bottom w:val="single" w:color="000000" w:sz="4" w:space="0"/>
              <w:right w:val="single" w:color="000000" w:sz="4" w:space="0"/>
            </w:tcBorders>
            <w:vAlign w:val="center"/>
          </w:tcPr>
          <w:p w14:paraId="207F03EA">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支持BIOS关闭以太网及USB接口</w:t>
            </w:r>
          </w:p>
        </w:tc>
      </w:tr>
      <w:tr w14:paraId="6454476B">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9ACE846">
            <w:pPr>
              <w:widowControl/>
              <w:jc w:val="center"/>
              <w:textAlignment w:val="center"/>
              <w:rPr>
                <w:rFonts w:ascii="宋体" w:hAnsi="宋体" w:eastAsia="宋体" w:cs="宋体"/>
                <w:szCs w:val="21"/>
              </w:rPr>
            </w:pPr>
            <w:r>
              <w:rPr>
                <w:rFonts w:hint="eastAsia" w:ascii="宋体" w:hAnsi="宋体" w:eastAsia="宋体" w:cs="宋体"/>
                <w:kern w:val="0"/>
                <w:szCs w:val="21"/>
                <w:lang w:bidi="ar"/>
              </w:rPr>
              <w:t>138</w:t>
            </w:r>
          </w:p>
        </w:tc>
        <w:tc>
          <w:tcPr>
            <w:tcW w:w="961" w:type="dxa"/>
            <w:tcBorders>
              <w:top w:val="single" w:color="000000" w:sz="4" w:space="0"/>
              <w:left w:val="single" w:color="000000" w:sz="4" w:space="0"/>
              <w:bottom w:val="single" w:color="000000" w:sz="4" w:space="0"/>
              <w:right w:val="single" w:color="000000" w:sz="4" w:space="0"/>
            </w:tcBorders>
            <w:vAlign w:val="center"/>
          </w:tcPr>
          <w:p w14:paraId="195771DD">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AB7FA1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F02E150">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★固件查看信息</w:t>
            </w:r>
          </w:p>
        </w:tc>
        <w:tc>
          <w:tcPr>
            <w:tcW w:w="4145" w:type="dxa"/>
            <w:tcBorders>
              <w:top w:val="single" w:color="000000" w:sz="4" w:space="0"/>
              <w:left w:val="single" w:color="000000" w:sz="4" w:space="0"/>
              <w:bottom w:val="single" w:color="000000" w:sz="4" w:space="0"/>
              <w:right w:val="single" w:color="000000" w:sz="4" w:space="0"/>
            </w:tcBorders>
            <w:vAlign w:val="center"/>
          </w:tcPr>
          <w:p w14:paraId="7C8A6511">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支持查看固件版本、内存信息、主板信息、处理器信息和系统时间信息等功能</w:t>
            </w:r>
          </w:p>
        </w:tc>
      </w:tr>
      <w:tr w14:paraId="4E93AE52">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044B2A9">
            <w:pPr>
              <w:widowControl/>
              <w:jc w:val="center"/>
              <w:textAlignment w:val="center"/>
              <w:rPr>
                <w:rFonts w:ascii="宋体" w:hAnsi="宋体" w:eastAsia="宋体" w:cs="宋体"/>
                <w:szCs w:val="21"/>
              </w:rPr>
            </w:pPr>
            <w:r>
              <w:rPr>
                <w:rFonts w:hint="eastAsia" w:ascii="宋体" w:hAnsi="宋体" w:eastAsia="宋体" w:cs="宋体"/>
                <w:kern w:val="0"/>
                <w:szCs w:val="21"/>
                <w:lang w:bidi="ar"/>
              </w:rPr>
              <w:t>139</w:t>
            </w:r>
          </w:p>
        </w:tc>
        <w:tc>
          <w:tcPr>
            <w:tcW w:w="961" w:type="dxa"/>
            <w:tcBorders>
              <w:top w:val="single" w:color="000000" w:sz="4" w:space="0"/>
              <w:left w:val="single" w:color="000000" w:sz="4" w:space="0"/>
              <w:bottom w:val="single" w:color="000000" w:sz="4" w:space="0"/>
              <w:right w:val="single" w:color="000000" w:sz="4" w:space="0"/>
            </w:tcBorders>
            <w:vAlign w:val="center"/>
          </w:tcPr>
          <w:p w14:paraId="3686A841">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6F19B8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DE97D89">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★固件设置启动顺序</w:t>
            </w:r>
          </w:p>
        </w:tc>
        <w:tc>
          <w:tcPr>
            <w:tcW w:w="4145" w:type="dxa"/>
            <w:tcBorders>
              <w:top w:val="single" w:color="000000" w:sz="4" w:space="0"/>
              <w:left w:val="single" w:color="000000" w:sz="4" w:space="0"/>
              <w:bottom w:val="single" w:color="000000" w:sz="4" w:space="0"/>
              <w:right w:val="single" w:color="000000" w:sz="4" w:space="0"/>
            </w:tcBorders>
            <w:vAlign w:val="center"/>
          </w:tcPr>
          <w:p w14:paraId="6181E0A3">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支持设置启动顺序功能，并按照设置的启动顺序启动</w:t>
            </w:r>
          </w:p>
        </w:tc>
      </w:tr>
      <w:tr w14:paraId="651C87AB">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2936937">
            <w:pPr>
              <w:widowControl/>
              <w:jc w:val="center"/>
              <w:textAlignment w:val="center"/>
              <w:rPr>
                <w:rFonts w:ascii="宋体" w:hAnsi="宋体" w:eastAsia="宋体" w:cs="宋体"/>
                <w:szCs w:val="21"/>
              </w:rPr>
            </w:pPr>
            <w:r>
              <w:rPr>
                <w:rFonts w:hint="eastAsia" w:ascii="宋体" w:hAnsi="宋体" w:eastAsia="宋体" w:cs="宋体"/>
                <w:kern w:val="0"/>
                <w:szCs w:val="21"/>
                <w:lang w:bidi="ar"/>
              </w:rPr>
              <w:t>140</w:t>
            </w:r>
          </w:p>
        </w:tc>
        <w:tc>
          <w:tcPr>
            <w:tcW w:w="961" w:type="dxa"/>
            <w:tcBorders>
              <w:top w:val="single" w:color="000000" w:sz="4" w:space="0"/>
              <w:left w:val="single" w:color="000000" w:sz="4" w:space="0"/>
              <w:bottom w:val="single" w:color="000000" w:sz="4" w:space="0"/>
              <w:right w:val="single" w:color="000000" w:sz="4" w:space="0"/>
            </w:tcBorders>
            <w:vAlign w:val="center"/>
          </w:tcPr>
          <w:p w14:paraId="3C382C43">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206D28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AC7EDEB">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★固件设置口令</w:t>
            </w:r>
          </w:p>
        </w:tc>
        <w:tc>
          <w:tcPr>
            <w:tcW w:w="4145" w:type="dxa"/>
            <w:tcBorders>
              <w:top w:val="single" w:color="000000" w:sz="4" w:space="0"/>
              <w:left w:val="single" w:color="000000" w:sz="4" w:space="0"/>
              <w:bottom w:val="single" w:color="000000" w:sz="4" w:space="0"/>
              <w:right w:val="single" w:color="000000" w:sz="4" w:space="0"/>
            </w:tcBorders>
            <w:vAlign w:val="center"/>
          </w:tcPr>
          <w:p w14:paraId="12FF3EE5">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支持设置口令功能</w:t>
            </w:r>
          </w:p>
        </w:tc>
      </w:tr>
      <w:tr w14:paraId="4FE07CC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28D98F8">
            <w:pPr>
              <w:widowControl/>
              <w:jc w:val="center"/>
              <w:textAlignment w:val="center"/>
              <w:rPr>
                <w:rFonts w:ascii="宋体" w:hAnsi="宋体" w:eastAsia="宋体" w:cs="宋体"/>
                <w:szCs w:val="21"/>
              </w:rPr>
            </w:pPr>
            <w:r>
              <w:rPr>
                <w:rFonts w:hint="eastAsia" w:ascii="宋体" w:hAnsi="宋体" w:eastAsia="宋体" w:cs="宋体"/>
                <w:kern w:val="0"/>
                <w:szCs w:val="21"/>
                <w:lang w:bidi="ar"/>
              </w:rPr>
              <w:t>141</w:t>
            </w:r>
          </w:p>
        </w:tc>
        <w:tc>
          <w:tcPr>
            <w:tcW w:w="961" w:type="dxa"/>
            <w:tcBorders>
              <w:top w:val="single" w:color="000000" w:sz="4" w:space="0"/>
              <w:left w:val="single" w:color="000000" w:sz="4" w:space="0"/>
              <w:bottom w:val="single" w:color="000000" w:sz="4" w:space="0"/>
              <w:right w:val="single" w:color="000000" w:sz="4" w:space="0"/>
            </w:tcBorders>
            <w:vAlign w:val="center"/>
          </w:tcPr>
          <w:p w14:paraId="5D322082">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71600D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22AAA8B">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★固件设置网络引导</w:t>
            </w:r>
          </w:p>
        </w:tc>
        <w:tc>
          <w:tcPr>
            <w:tcW w:w="4145" w:type="dxa"/>
            <w:tcBorders>
              <w:top w:val="single" w:color="000000" w:sz="4" w:space="0"/>
              <w:left w:val="single" w:color="000000" w:sz="4" w:space="0"/>
              <w:bottom w:val="single" w:color="000000" w:sz="4" w:space="0"/>
              <w:right w:val="single" w:color="000000" w:sz="4" w:space="0"/>
            </w:tcBorders>
            <w:vAlign w:val="center"/>
          </w:tcPr>
          <w:p w14:paraId="49DD750E">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支持网络引导启动和关闭功能</w:t>
            </w:r>
          </w:p>
        </w:tc>
      </w:tr>
      <w:tr w14:paraId="2BF28C90">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21F4D82">
            <w:pPr>
              <w:widowControl/>
              <w:jc w:val="center"/>
              <w:textAlignment w:val="center"/>
              <w:rPr>
                <w:rFonts w:ascii="宋体" w:hAnsi="宋体" w:eastAsia="宋体" w:cs="宋体"/>
                <w:szCs w:val="21"/>
              </w:rPr>
            </w:pPr>
            <w:r>
              <w:rPr>
                <w:rFonts w:hint="eastAsia" w:ascii="宋体" w:hAnsi="宋体" w:eastAsia="宋体" w:cs="宋体"/>
                <w:kern w:val="0"/>
                <w:szCs w:val="21"/>
                <w:lang w:bidi="ar"/>
              </w:rPr>
              <w:t>142</w:t>
            </w:r>
          </w:p>
        </w:tc>
        <w:tc>
          <w:tcPr>
            <w:tcW w:w="961" w:type="dxa"/>
            <w:tcBorders>
              <w:top w:val="single" w:color="000000" w:sz="4" w:space="0"/>
              <w:left w:val="single" w:color="000000" w:sz="4" w:space="0"/>
              <w:bottom w:val="single" w:color="000000" w:sz="4" w:space="0"/>
              <w:right w:val="single" w:color="000000" w:sz="4" w:space="0"/>
            </w:tcBorders>
            <w:vAlign w:val="center"/>
          </w:tcPr>
          <w:p w14:paraId="35ED5A0E">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6DA49F3A">
            <w:pPr>
              <w:widowControl/>
              <w:jc w:val="center"/>
              <w:textAlignment w:val="center"/>
              <w:rPr>
                <w:rFonts w:ascii="宋体" w:hAnsi="宋体" w:eastAsia="宋体" w:cs="宋体"/>
                <w:szCs w:val="21"/>
              </w:rPr>
            </w:pPr>
            <w:r>
              <w:rPr>
                <w:rFonts w:hint="eastAsia" w:ascii="宋体" w:hAnsi="宋体" w:eastAsia="宋体" w:cs="宋体"/>
                <w:kern w:val="0"/>
                <w:szCs w:val="21"/>
                <w:lang w:bidi="ar"/>
              </w:rPr>
              <w:t>生物识别功能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5F7D7399">
            <w:pPr>
              <w:widowControl/>
              <w:jc w:val="center"/>
              <w:textAlignment w:val="center"/>
              <w:rPr>
                <w:rFonts w:ascii="宋体" w:hAnsi="宋体" w:eastAsia="宋体" w:cs="宋体"/>
                <w:szCs w:val="21"/>
              </w:rPr>
            </w:pPr>
            <w:r>
              <w:rPr>
                <w:rFonts w:hint="eastAsia" w:ascii="宋体" w:hAnsi="宋体" w:eastAsia="宋体" w:cs="宋体"/>
                <w:kern w:val="0"/>
                <w:szCs w:val="21"/>
                <w:lang w:bidi="ar"/>
              </w:rPr>
              <w:t>指纹识别</w:t>
            </w:r>
          </w:p>
        </w:tc>
        <w:tc>
          <w:tcPr>
            <w:tcW w:w="4145" w:type="dxa"/>
            <w:tcBorders>
              <w:top w:val="single" w:color="000000" w:sz="4" w:space="0"/>
              <w:left w:val="single" w:color="000000" w:sz="4" w:space="0"/>
              <w:bottom w:val="single" w:color="000000" w:sz="4" w:space="0"/>
              <w:right w:val="single" w:color="000000" w:sz="4" w:space="0"/>
            </w:tcBorders>
            <w:vAlign w:val="center"/>
          </w:tcPr>
          <w:p w14:paraId="6AC8946A">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0809BFEE">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3073314">
            <w:pPr>
              <w:widowControl/>
              <w:jc w:val="center"/>
              <w:textAlignment w:val="center"/>
              <w:rPr>
                <w:rFonts w:ascii="宋体" w:hAnsi="宋体" w:eastAsia="宋体" w:cs="宋体"/>
                <w:szCs w:val="21"/>
              </w:rPr>
            </w:pPr>
            <w:r>
              <w:rPr>
                <w:rFonts w:hint="eastAsia" w:ascii="宋体" w:hAnsi="宋体" w:eastAsia="宋体" w:cs="宋体"/>
                <w:kern w:val="0"/>
                <w:szCs w:val="21"/>
                <w:lang w:bidi="ar"/>
              </w:rPr>
              <w:t>143</w:t>
            </w:r>
          </w:p>
        </w:tc>
        <w:tc>
          <w:tcPr>
            <w:tcW w:w="961" w:type="dxa"/>
            <w:tcBorders>
              <w:top w:val="single" w:color="000000" w:sz="4" w:space="0"/>
              <w:left w:val="single" w:color="000000" w:sz="4" w:space="0"/>
              <w:bottom w:val="single" w:color="000000" w:sz="4" w:space="0"/>
              <w:right w:val="single" w:color="000000" w:sz="4" w:space="0"/>
            </w:tcBorders>
            <w:vAlign w:val="center"/>
          </w:tcPr>
          <w:p w14:paraId="163F33AD">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1AE2A2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194A7E8">
            <w:pPr>
              <w:widowControl/>
              <w:jc w:val="center"/>
              <w:textAlignment w:val="center"/>
              <w:rPr>
                <w:rFonts w:ascii="宋体" w:hAnsi="宋体" w:eastAsia="宋体" w:cs="宋体"/>
                <w:szCs w:val="21"/>
              </w:rPr>
            </w:pPr>
            <w:r>
              <w:rPr>
                <w:rFonts w:hint="eastAsia" w:ascii="宋体" w:hAnsi="宋体" w:eastAsia="宋体" w:cs="宋体"/>
                <w:kern w:val="0"/>
                <w:szCs w:val="21"/>
                <w:lang w:bidi="ar"/>
              </w:rPr>
              <w:t>人脸识别</w:t>
            </w:r>
          </w:p>
        </w:tc>
        <w:tc>
          <w:tcPr>
            <w:tcW w:w="4145" w:type="dxa"/>
            <w:tcBorders>
              <w:top w:val="single" w:color="000000" w:sz="4" w:space="0"/>
              <w:left w:val="single" w:color="000000" w:sz="4" w:space="0"/>
              <w:bottom w:val="single" w:color="000000" w:sz="4" w:space="0"/>
              <w:right w:val="single" w:color="000000" w:sz="4" w:space="0"/>
            </w:tcBorders>
            <w:vAlign w:val="center"/>
          </w:tcPr>
          <w:p w14:paraId="1EFA6BE4">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33F22A45">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914C67A">
            <w:pPr>
              <w:widowControl/>
              <w:jc w:val="center"/>
              <w:textAlignment w:val="center"/>
              <w:rPr>
                <w:rFonts w:ascii="宋体" w:hAnsi="宋体" w:eastAsia="宋体" w:cs="宋体"/>
                <w:szCs w:val="21"/>
              </w:rPr>
            </w:pPr>
            <w:r>
              <w:rPr>
                <w:rFonts w:hint="eastAsia" w:ascii="宋体" w:hAnsi="宋体" w:eastAsia="宋体" w:cs="宋体"/>
                <w:kern w:val="0"/>
                <w:szCs w:val="21"/>
                <w:lang w:bidi="ar"/>
              </w:rPr>
              <w:t>144</w:t>
            </w:r>
          </w:p>
        </w:tc>
        <w:tc>
          <w:tcPr>
            <w:tcW w:w="961" w:type="dxa"/>
            <w:tcBorders>
              <w:top w:val="single" w:color="000000" w:sz="4" w:space="0"/>
              <w:left w:val="single" w:color="000000" w:sz="4" w:space="0"/>
              <w:bottom w:val="single" w:color="000000" w:sz="4" w:space="0"/>
              <w:right w:val="single" w:color="000000" w:sz="4" w:space="0"/>
            </w:tcBorders>
            <w:vAlign w:val="center"/>
          </w:tcPr>
          <w:p w14:paraId="2D0F3F4A">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CFBD53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42FAF4B">
            <w:pPr>
              <w:widowControl/>
              <w:jc w:val="center"/>
              <w:textAlignment w:val="center"/>
              <w:rPr>
                <w:rFonts w:ascii="宋体" w:hAnsi="宋体" w:eastAsia="宋体" w:cs="宋体"/>
                <w:szCs w:val="21"/>
              </w:rPr>
            </w:pPr>
            <w:r>
              <w:rPr>
                <w:rFonts w:hint="eastAsia" w:ascii="宋体" w:hAnsi="宋体" w:eastAsia="宋体" w:cs="宋体"/>
                <w:kern w:val="0"/>
                <w:szCs w:val="21"/>
                <w:lang w:bidi="ar"/>
              </w:rPr>
              <w:t>静脉识别</w:t>
            </w:r>
          </w:p>
        </w:tc>
        <w:tc>
          <w:tcPr>
            <w:tcW w:w="4145" w:type="dxa"/>
            <w:tcBorders>
              <w:top w:val="single" w:color="000000" w:sz="4" w:space="0"/>
              <w:left w:val="single" w:color="000000" w:sz="4" w:space="0"/>
              <w:bottom w:val="single" w:color="000000" w:sz="4" w:space="0"/>
              <w:right w:val="single" w:color="000000" w:sz="4" w:space="0"/>
            </w:tcBorders>
            <w:vAlign w:val="center"/>
          </w:tcPr>
          <w:p w14:paraId="5464A3F1">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34227FF">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C4C6B1C">
            <w:pPr>
              <w:widowControl/>
              <w:jc w:val="center"/>
              <w:textAlignment w:val="center"/>
              <w:rPr>
                <w:rFonts w:ascii="宋体" w:hAnsi="宋体" w:eastAsia="宋体" w:cs="宋体"/>
                <w:szCs w:val="21"/>
              </w:rPr>
            </w:pPr>
            <w:r>
              <w:rPr>
                <w:rFonts w:hint="eastAsia" w:ascii="宋体" w:hAnsi="宋体" w:eastAsia="宋体" w:cs="宋体"/>
                <w:kern w:val="0"/>
                <w:szCs w:val="21"/>
                <w:lang w:bidi="ar"/>
              </w:rPr>
              <w:t>145</w:t>
            </w:r>
          </w:p>
        </w:tc>
        <w:tc>
          <w:tcPr>
            <w:tcW w:w="961" w:type="dxa"/>
            <w:tcBorders>
              <w:top w:val="single" w:color="000000" w:sz="4" w:space="0"/>
              <w:left w:val="single" w:color="000000" w:sz="4" w:space="0"/>
              <w:bottom w:val="single" w:color="000000" w:sz="4" w:space="0"/>
              <w:right w:val="single" w:color="000000" w:sz="4" w:space="0"/>
            </w:tcBorders>
            <w:vAlign w:val="center"/>
          </w:tcPr>
          <w:p w14:paraId="4AB60D67">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452D088D">
            <w:pPr>
              <w:widowControl/>
              <w:jc w:val="center"/>
              <w:textAlignment w:val="center"/>
              <w:rPr>
                <w:rFonts w:ascii="宋体" w:hAnsi="宋体" w:eastAsia="宋体" w:cs="宋体"/>
                <w:szCs w:val="21"/>
              </w:rPr>
            </w:pPr>
            <w:r>
              <w:rPr>
                <w:rFonts w:hint="eastAsia" w:ascii="宋体" w:hAnsi="宋体" w:eastAsia="宋体" w:cs="宋体"/>
                <w:kern w:val="0"/>
                <w:szCs w:val="21"/>
                <w:lang w:bidi="ar"/>
              </w:rPr>
              <w:t>硬件加速功能</w:t>
            </w:r>
          </w:p>
        </w:tc>
        <w:tc>
          <w:tcPr>
            <w:tcW w:w="1728" w:type="dxa"/>
            <w:tcBorders>
              <w:top w:val="single" w:color="000000" w:sz="4" w:space="0"/>
              <w:left w:val="single" w:color="000000" w:sz="4" w:space="0"/>
              <w:bottom w:val="single" w:color="000000" w:sz="4" w:space="0"/>
              <w:right w:val="single" w:color="000000" w:sz="4" w:space="0"/>
            </w:tcBorders>
            <w:vAlign w:val="center"/>
          </w:tcPr>
          <w:p w14:paraId="6BADE4C8">
            <w:pPr>
              <w:widowControl/>
              <w:jc w:val="center"/>
              <w:textAlignment w:val="center"/>
              <w:rPr>
                <w:rFonts w:ascii="宋体" w:hAnsi="宋体" w:eastAsia="宋体" w:cs="宋体"/>
                <w:szCs w:val="21"/>
              </w:rPr>
            </w:pPr>
            <w:r>
              <w:rPr>
                <w:rFonts w:hint="eastAsia" w:ascii="宋体" w:hAnsi="宋体" w:eastAsia="宋体" w:cs="宋体"/>
                <w:kern w:val="0"/>
                <w:szCs w:val="21"/>
                <w:lang w:bidi="ar"/>
              </w:rPr>
              <w:t>NPU/GPU等AI加速模块</w:t>
            </w:r>
          </w:p>
        </w:tc>
        <w:tc>
          <w:tcPr>
            <w:tcW w:w="4145" w:type="dxa"/>
            <w:tcBorders>
              <w:top w:val="single" w:color="000000" w:sz="4" w:space="0"/>
              <w:left w:val="single" w:color="000000" w:sz="4" w:space="0"/>
              <w:bottom w:val="single" w:color="000000" w:sz="4" w:space="0"/>
              <w:right w:val="single" w:color="000000" w:sz="4" w:space="0"/>
            </w:tcBorders>
            <w:vAlign w:val="center"/>
          </w:tcPr>
          <w:p w14:paraId="092ECB83">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5B8C3115">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C053F72">
            <w:pPr>
              <w:widowControl/>
              <w:jc w:val="center"/>
              <w:textAlignment w:val="center"/>
              <w:rPr>
                <w:rFonts w:ascii="宋体" w:hAnsi="宋体" w:eastAsia="宋体" w:cs="宋体"/>
                <w:szCs w:val="21"/>
              </w:rPr>
            </w:pPr>
            <w:r>
              <w:rPr>
                <w:rFonts w:hint="eastAsia" w:ascii="宋体" w:hAnsi="宋体" w:eastAsia="宋体" w:cs="宋体"/>
                <w:kern w:val="0"/>
                <w:szCs w:val="21"/>
                <w:lang w:bidi="ar"/>
              </w:rPr>
              <w:t>146</w:t>
            </w:r>
          </w:p>
        </w:tc>
        <w:tc>
          <w:tcPr>
            <w:tcW w:w="961" w:type="dxa"/>
            <w:tcBorders>
              <w:top w:val="single" w:color="000000" w:sz="4" w:space="0"/>
              <w:left w:val="single" w:color="000000" w:sz="4" w:space="0"/>
              <w:bottom w:val="single" w:color="000000" w:sz="4" w:space="0"/>
              <w:right w:val="single" w:color="000000" w:sz="4" w:space="0"/>
            </w:tcBorders>
            <w:vAlign w:val="center"/>
          </w:tcPr>
          <w:p w14:paraId="705FE223">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9733DF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451C2FAD">
            <w:pPr>
              <w:widowControl/>
              <w:jc w:val="center"/>
              <w:textAlignment w:val="center"/>
              <w:rPr>
                <w:rFonts w:ascii="宋体" w:hAnsi="宋体" w:eastAsia="宋体" w:cs="宋体"/>
                <w:szCs w:val="21"/>
              </w:rPr>
            </w:pPr>
            <w:r>
              <w:rPr>
                <w:rFonts w:hint="eastAsia" w:ascii="宋体" w:hAnsi="宋体" w:eastAsia="宋体" w:cs="宋体"/>
                <w:kern w:val="0"/>
                <w:szCs w:val="21"/>
                <w:lang w:bidi="ar"/>
              </w:rPr>
              <w:t>视频编解码加速模块</w:t>
            </w:r>
          </w:p>
        </w:tc>
        <w:tc>
          <w:tcPr>
            <w:tcW w:w="4145" w:type="dxa"/>
            <w:tcBorders>
              <w:top w:val="single" w:color="000000" w:sz="4" w:space="0"/>
              <w:left w:val="single" w:color="000000" w:sz="4" w:space="0"/>
              <w:bottom w:val="single" w:color="000000" w:sz="4" w:space="0"/>
              <w:right w:val="single" w:color="000000" w:sz="4" w:space="0"/>
            </w:tcBorders>
            <w:vAlign w:val="center"/>
          </w:tcPr>
          <w:p w14:paraId="655DD39E">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8DAA212">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C43E6EB">
            <w:pPr>
              <w:widowControl/>
              <w:jc w:val="center"/>
              <w:textAlignment w:val="center"/>
              <w:rPr>
                <w:rFonts w:ascii="宋体" w:hAnsi="宋体" w:eastAsia="宋体" w:cs="宋体"/>
                <w:szCs w:val="21"/>
              </w:rPr>
            </w:pPr>
            <w:r>
              <w:rPr>
                <w:rFonts w:hint="eastAsia" w:ascii="宋体" w:hAnsi="宋体" w:eastAsia="宋体" w:cs="宋体"/>
                <w:kern w:val="0"/>
                <w:szCs w:val="21"/>
                <w:lang w:bidi="ar"/>
              </w:rPr>
              <w:t>147</w:t>
            </w:r>
          </w:p>
        </w:tc>
        <w:tc>
          <w:tcPr>
            <w:tcW w:w="961" w:type="dxa"/>
            <w:tcBorders>
              <w:top w:val="single" w:color="000000" w:sz="4" w:space="0"/>
              <w:left w:val="single" w:color="000000" w:sz="4" w:space="0"/>
              <w:bottom w:val="single" w:color="000000" w:sz="4" w:space="0"/>
              <w:right w:val="single" w:color="000000" w:sz="4" w:space="0"/>
            </w:tcBorders>
            <w:vAlign w:val="center"/>
          </w:tcPr>
          <w:p w14:paraId="43FE9B9D">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9A4B28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E609185">
            <w:pPr>
              <w:widowControl/>
              <w:jc w:val="center"/>
              <w:textAlignment w:val="center"/>
              <w:rPr>
                <w:rFonts w:ascii="宋体" w:hAnsi="宋体" w:eastAsia="宋体" w:cs="宋体"/>
                <w:szCs w:val="21"/>
              </w:rPr>
            </w:pPr>
            <w:r>
              <w:rPr>
                <w:rFonts w:hint="eastAsia" w:ascii="宋体" w:hAnsi="宋体" w:eastAsia="宋体" w:cs="宋体"/>
                <w:kern w:val="0"/>
                <w:szCs w:val="21"/>
                <w:lang w:bidi="ar"/>
              </w:rPr>
              <w:t>影像处理加速模块</w:t>
            </w:r>
          </w:p>
        </w:tc>
        <w:tc>
          <w:tcPr>
            <w:tcW w:w="4145" w:type="dxa"/>
            <w:tcBorders>
              <w:top w:val="single" w:color="000000" w:sz="4" w:space="0"/>
              <w:left w:val="single" w:color="000000" w:sz="4" w:space="0"/>
              <w:bottom w:val="single" w:color="000000" w:sz="4" w:space="0"/>
              <w:right w:val="single" w:color="000000" w:sz="4" w:space="0"/>
            </w:tcBorders>
            <w:vAlign w:val="center"/>
          </w:tcPr>
          <w:p w14:paraId="39BB7DEC">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39A229B1">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688767D">
            <w:pPr>
              <w:widowControl/>
              <w:jc w:val="center"/>
              <w:textAlignment w:val="center"/>
              <w:rPr>
                <w:rFonts w:ascii="宋体" w:hAnsi="宋体" w:eastAsia="宋体" w:cs="宋体"/>
                <w:szCs w:val="21"/>
              </w:rPr>
            </w:pPr>
            <w:r>
              <w:rPr>
                <w:rFonts w:hint="eastAsia" w:ascii="宋体" w:hAnsi="宋体" w:eastAsia="宋体" w:cs="宋体"/>
                <w:kern w:val="0"/>
                <w:szCs w:val="21"/>
                <w:lang w:bidi="ar"/>
              </w:rPr>
              <w:t>148</w:t>
            </w:r>
          </w:p>
        </w:tc>
        <w:tc>
          <w:tcPr>
            <w:tcW w:w="961" w:type="dxa"/>
            <w:tcBorders>
              <w:top w:val="single" w:color="000000" w:sz="4" w:space="0"/>
              <w:left w:val="single" w:color="000000" w:sz="4" w:space="0"/>
              <w:bottom w:val="single" w:color="000000" w:sz="4" w:space="0"/>
              <w:right w:val="single" w:color="000000" w:sz="4" w:space="0"/>
            </w:tcBorders>
            <w:vAlign w:val="center"/>
          </w:tcPr>
          <w:p w14:paraId="5C366D1B">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2F047A87">
            <w:pPr>
              <w:widowControl/>
              <w:jc w:val="center"/>
              <w:textAlignment w:val="center"/>
              <w:rPr>
                <w:rFonts w:ascii="宋体" w:hAnsi="宋体" w:eastAsia="宋体" w:cs="宋体"/>
                <w:szCs w:val="21"/>
              </w:rPr>
            </w:pPr>
            <w:r>
              <w:rPr>
                <w:rFonts w:hint="eastAsia" w:ascii="宋体" w:hAnsi="宋体" w:eastAsia="宋体" w:cs="宋体"/>
                <w:kern w:val="0"/>
                <w:szCs w:val="21"/>
                <w:lang w:bidi="ar"/>
              </w:rPr>
              <w:t>存储设备可靠性</w:t>
            </w:r>
          </w:p>
        </w:tc>
        <w:tc>
          <w:tcPr>
            <w:tcW w:w="1728" w:type="dxa"/>
            <w:tcBorders>
              <w:top w:val="single" w:color="000000" w:sz="4" w:space="0"/>
              <w:left w:val="single" w:color="000000" w:sz="4" w:space="0"/>
              <w:bottom w:val="single" w:color="000000" w:sz="4" w:space="0"/>
              <w:right w:val="single" w:color="000000" w:sz="4" w:space="0"/>
            </w:tcBorders>
            <w:vAlign w:val="center"/>
          </w:tcPr>
          <w:p w14:paraId="59DD5F17">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★固态存储寿命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1C95CB3A">
            <w:pPr>
              <w:widowControl/>
              <w:jc w:val="left"/>
              <w:textAlignment w:val="center"/>
              <w:rPr>
                <w:rFonts w:ascii="宋体" w:hAnsi="宋体" w:eastAsia="宋体" w:cs="宋体"/>
                <w:szCs w:val="21"/>
              </w:rPr>
            </w:pPr>
            <w:r>
              <w:rPr>
                <w:rFonts w:hint="eastAsia" w:ascii="宋体" w:hAnsi="宋体" w:eastAsia="宋体" w:cs="宋体"/>
                <w:kern w:val="0"/>
                <w:szCs w:val="21"/>
                <w:lang w:bidi="ar"/>
              </w:rPr>
              <w:t>TBW≥85TB（条件：256GB硬盘容量）</w:t>
            </w:r>
          </w:p>
        </w:tc>
      </w:tr>
      <w:tr w14:paraId="7DEBCD9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D2638EE">
            <w:pPr>
              <w:widowControl/>
              <w:jc w:val="center"/>
              <w:textAlignment w:val="center"/>
              <w:rPr>
                <w:rFonts w:ascii="宋体" w:hAnsi="宋体" w:eastAsia="宋体" w:cs="宋体"/>
                <w:szCs w:val="21"/>
              </w:rPr>
            </w:pPr>
            <w:r>
              <w:rPr>
                <w:rFonts w:hint="eastAsia" w:ascii="宋体" w:hAnsi="宋体" w:eastAsia="宋体" w:cs="宋体"/>
                <w:kern w:val="0"/>
                <w:szCs w:val="21"/>
                <w:lang w:bidi="ar"/>
              </w:rPr>
              <w:t>149</w:t>
            </w:r>
          </w:p>
        </w:tc>
        <w:tc>
          <w:tcPr>
            <w:tcW w:w="961" w:type="dxa"/>
            <w:tcBorders>
              <w:top w:val="single" w:color="000000" w:sz="4" w:space="0"/>
              <w:left w:val="single" w:color="000000" w:sz="4" w:space="0"/>
              <w:bottom w:val="single" w:color="000000" w:sz="4" w:space="0"/>
              <w:right w:val="single" w:color="000000" w:sz="4" w:space="0"/>
            </w:tcBorders>
            <w:vAlign w:val="center"/>
          </w:tcPr>
          <w:p w14:paraId="5E62BCD4">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CF2FDF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105A440">
            <w:pPr>
              <w:widowControl/>
              <w:jc w:val="center"/>
              <w:textAlignment w:val="center"/>
              <w:rPr>
                <w:rFonts w:ascii="宋体" w:hAnsi="宋体" w:eastAsia="宋体" w:cs="宋体"/>
                <w:szCs w:val="21"/>
              </w:rPr>
            </w:pPr>
            <w:r>
              <w:rPr>
                <w:rFonts w:hint="eastAsia" w:ascii="宋体" w:hAnsi="宋体" w:eastAsia="宋体" w:cs="宋体"/>
                <w:kern w:val="0"/>
                <w:szCs w:val="21"/>
                <w:lang w:bidi="ar"/>
              </w:rPr>
              <w:t>★机械硬盘寿命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307B1BF2">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000B457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A3AAF95">
            <w:pPr>
              <w:widowControl/>
              <w:jc w:val="center"/>
              <w:textAlignment w:val="center"/>
              <w:rPr>
                <w:rFonts w:ascii="宋体" w:hAnsi="宋体" w:eastAsia="宋体" w:cs="宋体"/>
                <w:szCs w:val="21"/>
              </w:rPr>
            </w:pPr>
            <w:r>
              <w:rPr>
                <w:rFonts w:hint="eastAsia" w:ascii="宋体" w:hAnsi="宋体" w:eastAsia="宋体" w:cs="宋体"/>
                <w:kern w:val="0"/>
                <w:szCs w:val="21"/>
                <w:lang w:bidi="ar"/>
              </w:rPr>
              <w:t>151</w:t>
            </w:r>
          </w:p>
        </w:tc>
        <w:tc>
          <w:tcPr>
            <w:tcW w:w="961" w:type="dxa"/>
            <w:tcBorders>
              <w:top w:val="single" w:color="000000" w:sz="4" w:space="0"/>
              <w:left w:val="single" w:color="000000" w:sz="4" w:space="0"/>
              <w:bottom w:val="single" w:color="000000" w:sz="4" w:space="0"/>
              <w:right w:val="single" w:color="000000" w:sz="4" w:space="0"/>
            </w:tcBorders>
            <w:vAlign w:val="center"/>
          </w:tcPr>
          <w:p w14:paraId="186EDB0C">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6FD60EC2">
            <w:pPr>
              <w:widowControl/>
              <w:jc w:val="center"/>
              <w:textAlignment w:val="center"/>
              <w:rPr>
                <w:rFonts w:ascii="宋体" w:hAnsi="宋体" w:eastAsia="宋体" w:cs="宋体"/>
                <w:szCs w:val="21"/>
              </w:rPr>
            </w:pPr>
            <w:r>
              <w:rPr>
                <w:rFonts w:hint="eastAsia" w:ascii="宋体" w:hAnsi="宋体" w:eastAsia="宋体" w:cs="宋体"/>
                <w:kern w:val="0"/>
                <w:szCs w:val="21"/>
                <w:lang w:bidi="ar"/>
              </w:rPr>
              <w:t>外设可靠性</w:t>
            </w:r>
          </w:p>
        </w:tc>
        <w:tc>
          <w:tcPr>
            <w:tcW w:w="1728" w:type="dxa"/>
            <w:tcBorders>
              <w:top w:val="single" w:color="000000" w:sz="4" w:space="0"/>
              <w:left w:val="single" w:color="000000" w:sz="4" w:space="0"/>
              <w:bottom w:val="single" w:color="000000" w:sz="4" w:space="0"/>
              <w:right w:val="single" w:color="000000" w:sz="4" w:space="0"/>
            </w:tcBorders>
            <w:vAlign w:val="center"/>
          </w:tcPr>
          <w:p w14:paraId="0201198C">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★键盘按键寿命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7F3DC714">
            <w:pPr>
              <w:widowControl/>
              <w:jc w:val="left"/>
              <w:textAlignment w:val="center"/>
              <w:rPr>
                <w:rFonts w:ascii="宋体" w:hAnsi="宋体" w:eastAsia="宋体" w:cs="宋体"/>
                <w:szCs w:val="21"/>
              </w:rPr>
            </w:pPr>
            <w:r>
              <w:rPr>
                <w:rFonts w:hint="eastAsia" w:ascii="宋体" w:hAnsi="宋体" w:eastAsia="宋体" w:cs="宋体"/>
                <w:kern w:val="0"/>
                <w:szCs w:val="21"/>
                <w:lang w:bidi="ar"/>
              </w:rPr>
              <w:t>≥1000万次</w:t>
            </w:r>
          </w:p>
        </w:tc>
      </w:tr>
      <w:tr w14:paraId="66A7C771">
        <w:tblPrEx>
          <w:tblCellMar>
            <w:top w:w="0" w:type="dxa"/>
            <w:left w:w="108" w:type="dxa"/>
            <w:bottom w:w="0" w:type="dxa"/>
            <w:right w:w="108" w:type="dxa"/>
          </w:tblCellMar>
        </w:tblPrEx>
        <w:trPr>
          <w:trHeight w:val="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B742F02">
            <w:pPr>
              <w:widowControl/>
              <w:jc w:val="center"/>
              <w:textAlignment w:val="center"/>
              <w:rPr>
                <w:rFonts w:ascii="宋体" w:hAnsi="宋体" w:eastAsia="宋体" w:cs="宋体"/>
                <w:szCs w:val="21"/>
              </w:rPr>
            </w:pPr>
            <w:r>
              <w:rPr>
                <w:rFonts w:hint="eastAsia" w:ascii="宋体" w:hAnsi="宋体" w:eastAsia="宋体" w:cs="宋体"/>
                <w:kern w:val="0"/>
                <w:szCs w:val="21"/>
                <w:lang w:bidi="ar"/>
              </w:rPr>
              <w:t>152</w:t>
            </w:r>
          </w:p>
        </w:tc>
        <w:tc>
          <w:tcPr>
            <w:tcW w:w="961" w:type="dxa"/>
            <w:tcBorders>
              <w:top w:val="single" w:color="000000" w:sz="4" w:space="0"/>
              <w:left w:val="single" w:color="000000" w:sz="4" w:space="0"/>
              <w:bottom w:val="single" w:color="000000" w:sz="4" w:space="0"/>
              <w:right w:val="single" w:color="000000" w:sz="4" w:space="0"/>
            </w:tcBorders>
            <w:vAlign w:val="center"/>
          </w:tcPr>
          <w:p w14:paraId="433C3E96">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939E65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D45ABDC">
            <w:pPr>
              <w:widowControl/>
              <w:jc w:val="center"/>
              <w:textAlignment w:val="center"/>
              <w:rPr>
                <w:rFonts w:ascii="宋体" w:hAnsi="宋体" w:eastAsia="宋体" w:cs="宋体"/>
                <w:szCs w:val="21"/>
              </w:rPr>
            </w:pPr>
            <w:r>
              <w:rPr>
                <w:rFonts w:hint="eastAsia" w:ascii="宋体" w:hAnsi="宋体" w:eastAsia="宋体" w:cs="宋体"/>
                <w:kern w:val="0"/>
                <w:szCs w:val="21"/>
                <w:lang w:bidi="ar"/>
              </w:rPr>
              <w:t>★鼠标按键寿命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34DEE945">
            <w:pPr>
              <w:widowControl/>
              <w:jc w:val="left"/>
              <w:textAlignment w:val="center"/>
              <w:rPr>
                <w:rFonts w:ascii="宋体" w:hAnsi="宋体" w:eastAsia="宋体" w:cs="宋体"/>
                <w:szCs w:val="21"/>
              </w:rPr>
            </w:pPr>
            <w:r>
              <w:rPr>
                <w:rFonts w:hint="eastAsia" w:ascii="宋体" w:hAnsi="宋体" w:eastAsia="宋体" w:cs="宋体"/>
                <w:kern w:val="0"/>
                <w:szCs w:val="21"/>
                <w:lang w:bidi="ar"/>
              </w:rPr>
              <w:t>≥500万次</w:t>
            </w:r>
          </w:p>
        </w:tc>
      </w:tr>
      <w:tr w14:paraId="46E68E17">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D9B2FEA">
            <w:pPr>
              <w:widowControl/>
              <w:jc w:val="center"/>
              <w:textAlignment w:val="center"/>
              <w:rPr>
                <w:rFonts w:ascii="宋体" w:hAnsi="宋体" w:eastAsia="宋体" w:cs="宋体"/>
                <w:szCs w:val="21"/>
              </w:rPr>
            </w:pPr>
            <w:r>
              <w:rPr>
                <w:rFonts w:hint="eastAsia" w:ascii="宋体" w:hAnsi="宋体" w:eastAsia="宋体" w:cs="宋体"/>
                <w:kern w:val="0"/>
                <w:szCs w:val="21"/>
                <w:lang w:bidi="ar"/>
              </w:rPr>
              <w:t>153</w:t>
            </w:r>
          </w:p>
        </w:tc>
        <w:tc>
          <w:tcPr>
            <w:tcW w:w="961" w:type="dxa"/>
            <w:tcBorders>
              <w:top w:val="single" w:color="000000" w:sz="4" w:space="0"/>
              <w:left w:val="single" w:color="000000" w:sz="4" w:space="0"/>
              <w:bottom w:val="single" w:color="000000" w:sz="4" w:space="0"/>
              <w:right w:val="single" w:color="000000" w:sz="4" w:space="0"/>
            </w:tcBorders>
            <w:vAlign w:val="center"/>
          </w:tcPr>
          <w:p w14:paraId="5589F322">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841320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827EAE3">
            <w:pPr>
              <w:widowControl/>
              <w:jc w:val="center"/>
              <w:textAlignment w:val="center"/>
              <w:rPr>
                <w:rFonts w:ascii="宋体" w:hAnsi="宋体" w:eastAsia="宋体" w:cs="宋体"/>
                <w:szCs w:val="21"/>
              </w:rPr>
            </w:pPr>
            <w:r>
              <w:rPr>
                <w:rFonts w:hint="eastAsia" w:ascii="宋体" w:hAnsi="宋体" w:eastAsia="宋体" w:cs="宋体"/>
                <w:kern w:val="0"/>
                <w:szCs w:val="21"/>
                <w:lang w:bidi="ar"/>
              </w:rPr>
              <w:t>★键盘鼠标线材寿命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5E6AEBD7">
            <w:pPr>
              <w:widowControl/>
              <w:jc w:val="left"/>
              <w:textAlignment w:val="center"/>
              <w:rPr>
                <w:rFonts w:ascii="宋体" w:hAnsi="宋体" w:eastAsia="宋体" w:cs="宋体"/>
                <w:szCs w:val="21"/>
              </w:rPr>
            </w:pPr>
            <w:r>
              <w:rPr>
                <w:rFonts w:hint="eastAsia" w:ascii="宋体" w:hAnsi="宋体" w:eastAsia="宋体" w:cs="宋体"/>
                <w:kern w:val="0"/>
                <w:szCs w:val="21"/>
                <w:lang w:bidi="ar"/>
              </w:rPr>
              <w:t>键盘鼠标所用线材经±60°弯折不低于3000次，功能、外观完好</w:t>
            </w:r>
          </w:p>
        </w:tc>
      </w:tr>
      <w:tr w14:paraId="605AABF6">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5E5F348">
            <w:pPr>
              <w:widowControl/>
              <w:jc w:val="center"/>
              <w:textAlignment w:val="center"/>
              <w:rPr>
                <w:rFonts w:ascii="宋体" w:hAnsi="宋体" w:eastAsia="宋体" w:cs="宋体"/>
                <w:szCs w:val="21"/>
              </w:rPr>
            </w:pPr>
            <w:r>
              <w:rPr>
                <w:rFonts w:hint="eastAsia" w:ascii="宋体" w:hAnsi="宋体" w:eastAsia="宋体" w:cs="宋体"/>
                <w:kern w:val="0"/>
                <w:szCs w:val="21"/>
                <w:lang w:bidi="ar"/>
              </w:rPr>
              <w:t>154</w:t>
            </w:r>
          </w:p>
        </w:tc>
        <w:tc>
          <w:tcPr>
            <w:tcW w:w="961" w:type="dxa"/>
            <w:tcBorders>
              <w:top w:val="single" w:color="000000" w:sz="4" w:space="0"/>
              <w:left w:val="single" w:color="000000" w:sz="4" w:space="0"/>
              <w:bottom w:val="single" w:color="000000" w:sz="4" w:space="0"/>
              <w:right w:val="single" w:color="000000" w:sz="4" w:space="0"/>
            </w:tcBorders>
            <w:vAlign w:val="center"/>
          </w:tcPr>
          <w:p w14:paraId="31B2CC5A">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3565F3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38F24CF">
            <w:pPr>
              <w:widowControl/>
              <w:jc w:val="center"/>
              <w:textAlignment w:val="center"/>
              <w:rPr>
                <w:rFonts w:ascii="宋体" w:hAnsi="宋体" w:eastAsia="宋体" w:cs="宋体"/>
                <w:szCs w:val="21"/>
              </w:rPr>
            </w:pPr>
            <w:r>
              <w:rPr>
                <w:rFonts w:hint="eastAsia" w:ascii="宋体" w:hAnsi="宋体" w:eastAsia="宋体" w:cs="宋体"/>
                <w:kern w:val="0"/>
                <w:szCs w:val="21"/>
                <w:lang w:bidi="ar"/>
              </w:rPr>
              <w:t>★风扇寿命</w:t>
            </w:r>
          </w:p>
        </w:tc>
        <w:tc>
          <w:tcPr>
            <w:tcW w:w="4145" w:type="dxa"/>
            <w:tcBorders>
              <w:top w:val="single" w:color="000000" w:sz="4" w:space="0"/>
              <w:left w:val="single" w:color="000000" w:sz="4" w:space="0"/>
              <w:bottom w:val="single" w:color="000000" w:sz="4" w:space="0"/>
              <w:right w:val="single" w:color="000000" w:sz="4" w:space="0"/>
            </w:tcBorders>
            <w:vAlign w:val="center"/>
          </w:tcPr>
          <w:p w14:paraId="7583E7A5">
            <w:pPr>
              <w:widowControl/>
              <w:jc w:val="left"/>
              <w:textAlignment w:val="center"/>
              <w:rPr>
                <w:rFonts w:ascii="宋体" w:hAnsi="宋体" w:eastAsia="宋体" w:cs="宋体"/>
                <w:szCs w:val="21"/>
              </w:rPr>
            </w:pPr>
            <w:r>
              <w:rPr>
                <w:rFonts w:hint="eastAsia" w:ascii="宋体" w:hAnsi="宋体" w:eastAsia="宋体" w:cs="宋体"/>
                <w:kern w:val="0"/>
                <w:szCs w:val="21"/>
                <w:lang w:bidi="ar"/>
              </w:rPr>
              <w:t>≥4万小时</w:t>
            </w:r>
          </w:p>
        </w:tc>
      </w:tr>
      <w:tr w14:paraId="54410CBA">
        <w:tblPrEx>
          <w:tblCellMar>
            <w:top w:w="0" w:type="dxa"/>
            <w:left w:w="108" w:type="dxa"/>
            <w:bottom w:w="0" w:type="dxa"/>
            <w:right w:w="108" w:type="dxa"/>
          </w:tblCellMar>
        </w:tblPrEx>
        <w:trPr>
          <w:trHeight w:val="7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183E27F">
            <w:pPr>
              <w:widowControl/>
              <w:jc w:val="center"/>
              <w:textAlignment w:val="center"/>
              <w:rPr>
                <w:rFonts w:ascii="宋体" w:hAnsi="宋体" w:eastAsia="宋体" w:cs="宋体"/>
                <w:szCs w:val="21"/>
              </w:rPr>
            </w:pPr>
            <w:r>
              <w:rPr>
                <w:rFonts w:hint="eastAsia" w:ascii="宋体" w:hAnsi="宋体" w:eastAsia="宋体" w:cs="宋体"/>
                <w:kern w:val="0"/>
                <w:szCs w:val="21"/>
                <w:lang w:bidi="ar"/>
              </w:rPr>
              <w:t>155</w:t>
            </w:r>
          </w:p>
        </w:tc>
        <w:tc>
          <w:tcPr>
            <w:tcW w:w="961" w:type="dxa"/>
            <w:tcBorders>
              <w:top w:val="single" w:color="000000" w:sz="4" w:space="0"/>
              <w:left w:val="single" w:color="000000" w:sz="4" w:space="0"/>
              <w:bottom w:val="single" w:color="000000" w:sz="4" w:space="0"/>
              <w:right w:val="single" w:color="000000" w:sz="4" w:space="0"/>
            </w:tcBorders>
            <w:vAlign w:val="center"/>
          </w:tcPr>
          <w:p w14:paraId="0B94EBB8">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6B23B38E">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整机可靠性要求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53AC33E3">
            <w:pPr>
              <w:widowControl/>
              <w:jc w:val="center"/>
              <w:textAlignment w:val="center"/>
              <w:rPr>
                <w:rFonts w:ascii="宋体" w:hAnsi="宋体" w:eastAsia="宋体" w:cs="宋体"/>
                <w:szCs w:val="21"/>
              </w:rPr>
            </w:pPr>
            <w:r>
              <w:rPr>
                <w:rFonts w:hint="eastAsia" w:ascii="宋体" w:hAnsi="宋体" w:eastAsia="宋体" w:cs="宋体"/>
                <w:kern w:val="0"/>
                <w:szCs w:val="21"/>
                <w:lang w:bidi="ar"/>
              </w:rPr>
              <w:t>★电磁兼容性要求的抗扰度</w:t>
            </w:r>
          </w:p>
        </w:tc>
        <w:tc>
          <w:tcPr>
            <w:tcW w:w="4145" w:type="dxa"/>
            <w:tcBorders>
              <w:top w:val="single" w:color="000000" w:sz="4" w:space="0"/>
              <w:left w:val="single" w:color="000000" w:sz="4" w:space="0"/>
              <w:bottom w:val="single" w:color="000000" w:sz="4" w:space="0"/>
              <w:right w:val="single" w:color="000000" w:sz="4" w:space="0"/>
            </w:tcBorders>
            <w:vAlign w:val="center"/>
          </w:tcPr>
          <w:p w14:paraId="104F7B7C">
            <w:pPr>
              <w:widowControl/>
              <w:jc w:val="left"/>
              <w:textAlignment w:val="center"/>
              <w:rPr>
                <w:rFonts w:ascii="宋体" w:hAnsi="宋体" w:eastAsia="宋体" w:cs="宋体"/>
                <w:szCs w:val="21"/>
              </w:rPr>
            </w:pPr>
            <w:r>
              <w:rPr>
                <w:rFonts w:hint="eastAsia" w:ascii="宋体" w:hAnsi="宋体" w:eastAsia="宋体" w:cs="宋体"/>
                <w:kern w:val="0"/>
                <w:szCs w:val="21"/>
                <w:lang w:bidi="ar"/>
              </w:rPr>
              <w:t>通过电磁兼容性的测试</w:t>
            </w:r>
          </w:p>
        </w:tc>
      </w:tr>
      <w:tr w14:paraId="1FD6800C">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E921CC0">
            <w:pPr>
              <w:widowControl/>
              <w:jc w:val="center"/>
              <w:textAlignment w:val="center"/>
              <w:rPr>
                <w:rFonts w:ascii="宋体" w:hAnsi="宋体" w:eastAsia="宋体" w:cs="宋体"/>
                <w:szCs w:val="21"/>
              </w:rPr>
            </w:pPr>
            <w:r>
              <w:rPr>
                <w:rFonts w:hint="eastAsia" w:ascii="宋体" w:hAnsi="宋体" w:eastAsia="宋体" w:cs="宋体"/>
                <w:kern w:val="0"/>
                <w:szCs w:val="21"/>
                <w:lang w:bidi="ar"/>
              </w:rPr>
              <w:t>156</w:t>
            </w:r>
          </w:p>
        </w:tc>
        <w:tc>
          <w:tcPr>
            <w:tcW w:w="961" w:type="dxa"/>
            <w:tcBorders>
              <w:top w:val="single" w:color="000000" w:sz="4" w:space="0"/>
              <w:left w:val="single" w:color="000000" w:sz="4" w:space="0"/>
              <w:bottom w:val="single" w:color="000000" w:sz="4" w:space="0"/>
              <w:right w:val="single" w:color="000000" w:sz="4" w:space="0"/>
            </w:tcBorders>
            <w:vAlign w:val="center"/>
          </w:tcPr>
          <w:p w14:paraId="2665E225">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DA16A9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4836286">
            <w:pPr>
              <w:widowControl/>
              <w:jc w:val="center"/>
              <w:textAlignment w:val="center"/>
              <w:rPr>
                <w:rFonts w:ascii="宋体" w:hAnsi="宋体" w:eastAsia="宋体" w:cs="宋体"/>
                <w:szCs w:val="21"/>
              </w:rPr>
            </w:pPr>
            <w:r>
              <w:rPr>
                <w:rFonts w:hint="eastAsia" w:ascii="宋体" w:hAnsi="宋体" w:eastAsia="宋体" w:cs="宋体"/>
                <w:kern w:val="0"/>
                <w:szCs w:val="21"/>
                <w:lang w:bidi="ar"/>
              </w:rPr>
              <w:t>★环境条件要求的气候环境适应性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5F677A95">
            <w:pPr>
              <w:widowControl/>
              <w:jc w:val="left"/>
              <w:textAlignment w:val="center"/>
              <w:rPr>
                <w:rFonts w:ascii="宋体" w:hAnsi="宋体" w:eastAsia="宋体" w:cs="宋体"/>
                <w:szCs w:val="21"/>
              </w:rPr>
            </w:pPr>
            <w:r>
              <w:rPr>
                <w:rFonts w:hint="eastAsia" w:ascii="宋体" w:hAnsi="宋体" w:eastAsia="宋体" w:cs="宋体"/>
                <w:kern w:val="0"/>
                <w:szCs w:val="21"/>
                <w:lang w:bidi="ar"/>
              </w:rPr>
              <w:t>符合GB/T9813.1中规定</w:t>
            </w:r>
          </w:p>
        </w:tc>
      </w:tr>
      <w:tr w14:paraId="651CC40D">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2FAFEA4">
            <w:pPr>
              <w:widowControl/>
              <w:jc w:val="center"/>
              <w:textAlignment w:val="center"/>
              <w:rPr>
                <w:rFonts w:ascii="宋体" w:hAnsi="宋体" w:eastAsia="宋体" w:cs="宋体"/>
                <w:szCs w:val="21"/>
              </w:rPr>
            </w:pPr>
            <w:r>
              <w:rPr>
                <w:rFonts w:hint="eastAsia" w:ascii="宋体" w:hAnsi="宋体" w:eastAsia="宋体" w:cs="宋体"/>
                <w:kern w:val="0"/>
                <w:szCs w:val="21"/>
                <w:lang w:bidi="ar"/>
              </w:rPr>
              <w:t>157</w:t>
            </w:r>
          </w:p>
        </w:tc>
        <w:tc>
          <w:tcPr>
            <w:tcW w:w="961" w:type="dxa"/>
            <w:tcBorders>
              <w:top w:val="single" w:color="000000" w:sz="4" w:space="0"/>
              <w:left w:val="single" w:color="000000" w:sz="4" w:space="0"/>
              <w:bottom w:val="single" w:color="000000" w:sz="4" w:space="0"/>
              <w:right w:val="single" w:color="000000" w:sz="4" w:space="0"/>
            </w:tcBorders>
            <w:vAlign w:val="center"/>
          </w:tcPr>
          <w:p w14:paraId="7207887B">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60BCBA7">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D907E8A">
            <w:pPr>
              <w:widowControl/>
              <w:jc w:val="center"/>
              <w:textAlignment w:val="center"/>
              <w:rPr>
                <w:rFonts w:ascii="宋体" w:hAnsi="宋体" w:eastAsia="宋体" w:cs="宋体"/>
                <w:szCs w:val="21"/>
              </w:rPr>
            </w:pPr>
            <w:r>
              <w:rPr>
                <w:rFonts w:hint="eastAsia" w:ascii="宋体" w:hAnsi="宋体" w:eastAsia="宋体" w:cs="宋体"/>
                <w:kern w:val="0"/>
                <w:szCs w:val="21"/>
                <w:lang w:bidi="ar"/>
              </w:rPr>
              <w:t>★环境条件要求的振动适应性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1B5348CE">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7143B54E">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B9A0FED">
            <w:pPr>
              <w:widowControl/>
              <w:jc w:val="center"/>
              <w:textAlignment w:val="center"/>
              <w:rPr>
                <w:rFonts w:ascii="宋体" w:hAnsi="宋体" w:eastAsia="宋体" w:cs="宋体"/>
                <w:szCs w:val="21"/>
              </w:rPr>
            </w:pPr>
            <w:r>
              <w:rPr>
                <w:rFonts w:hint="eastAsia" w:ascii="宋体" w:hAnsi="宋体" w:eastAsia="宋体" w:cs="宋体"/>
                <w:kern w:val="0"/>
                <w:szCs w:val="21"/>
                <w:lang w:bidi="ar"/>
              </w:rPr>
              <w:t>158</w:t>
            </w:r>
          </w:p>
        </w:tc>
        <w:tc>
          <w:tcPr>
            <w:tcW w:w="961" w:type="dxa"/>
            <w:tcBorders>
              <w:top w:val="single" w:color="000000" w:sz="4" w:space="0"/>
              <w:left w:val="single" w:color="000000" w:sz="4" w:space="0"/>
              <w:bottom w:val="single" w:color="000000" w:sz="4" w:space="0"/>
              <w:right w:val="single" w:color="000000" w:sz="4" w:space="0"/>
            </w:tcBorders>
            <w:vAlign w:val="center"/>
          </w:tcPr>
          <w:p w14:paraId="0061AB7A">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DFC198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B6BF7FC">
            <w:pPr>
              <w:widowControl/>
              <w:jc w:val="center"/>
              <w:textAlignment w:val="center"/>
              <w:rPr>
                <w:rFonts w:ascii="宋体" w:hAnsi="宋体" w:eastAsia="宋体" w:cs="宋体"/>
                <w:szCs w:val="21"/>
              </w:rPr>
            </w:pPr>
            <w:r>
              <w:rPr>
                <w:rFonts w:hint="eastAsia" w:ascii="宋体" w:hAnsi="宋体" w:eastAsia="宋体" w:cs="宋体"/>
                <w:kern w:val="0"/>
                <w:szCs w:val="21"/>
                <w:lang w:bidi="ar"/>
              </w:rPr>
              <w:t>★环境条件要求的冲击适应性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4815394A">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54F562D">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4D8F60FB">
            <w:pPr>
              <w:widowControl/>
              <w:jc w:val="center"/>
              <w:textAlignment w:val="center"/>
              <w:rPr>
                <w:rFonts w:ascii="宋体" w:hAnsi="宋体" w:eastAsia="宋体" w:cs="宋体"/>
                <w:szCs w:val="21"/>
              </w:rPr>
            </w:pPr>
            <w:r>
              <w:rPr>
                <w:rFonts w:hint="eastAsia" w:ascii="宋体" w:hAnsi="宋体" w:eastAsia="宋体" w:cs="宋体"/>
                <w:kern w:val="0"/>
                <w:szCs w:val="21"/>
                <w:lang w:bidi="ar"/>
              </w:rPr>
              <w:t>159</w:t>
            </w:r>
          </w:p>
        </w:tc>
        <w:tc>
          <w:tcPr>
            <w:tcW w:w="961" w:type="dxa"/>
            <w:tcBorders>
              <w:top w:val="single" w:color="000000" w:sz="4" w:space="0"/>
              <w:left w:val="single" w:color="000000" w:sz="4" w:space="0"/>
              <w:bottom w:val="single" w:color="000000" w:sz="4" w:space="0"/>
              <w:right w:val="single" w:color="000000" w:sz="4" w:space="0"/>
            </w:tcBorders>
            <w:vAlign w:val="center"/>
          </w:tcPr>
          <w:p w14:paraId="1088498A">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779EA21">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B17DA43">
            <w:pPr>
              <w:widowControl/>
              <w:jc w:val="center"/>
              <w:textAlignment w:val="center"/>
              <w:rPr>
                <w:rFonts w:ascii="宋体" w:hAnsi="宋体" w:eastAsia="宋体" w:cs="宋体"/>
                <w:szCs w:val="21"/>
              </w:rPr>
            </w:pPr>
            <w:r>
              <w:rPr>
                <w:rFonts w:hint="eastAsia" w:ascii="宋体" w:hAnsi="宋体" w:eastAsia="宋体" w:cs="宋体"/>
                <w:kern w:val="0"/>
                <w:szCs w:val="21"/>
                <w:lang w:bidi="ar"/>
              </w:rPr>
              <w:t>★环境条件要求的碰撞适应性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5D1D3A38">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74A1F90F">
        <w:tblPrEx>
          <w:tblCellMar>
            <w:top w:w="0" w:type="dxa"/>
            <w:left w:w="108" w:type="dxa"/>
            <w:bottom w:w="0" w:type="dxa"/>
            <w:right w:w="108" w:type="dxa"/>
          </w:tblCellMar>
        </w:tblPrEx>
        <w:trPr>
          <w:trHeight w:val="912"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FA9E267">
            <w:pPr>
              <w:widowControl/>
              <w:jc w:val="center"/>
              <w:textAlignment w:val="center"/>
              <w:rPr>
                <w:rFonts w:ascii="宋体" w:hAnsi="宋体" w:eastAsia="宋体" w:cs="宋体"/>
                <w:szCs w:val="21"/>
              </w:rPr>
            </w:pPr>
            <w:r>
              <w:rPr>
                <w:rFonts w:hint="eastAsia" w:ascii="宋体" w:hAnsi="宋体" w:eastAsia="宋体" w:cs="宋体"/>
                <w:kern w:val="0"/>
                <w:szCs w:val="21"/>
                <w:lang w:bidi="ar"/>
              </w:rPr>
              <w:t>160</w:t>
            </w:r>
          </w:p>
        </w:tc>
        <w:tc>
          <w:tcPr>
            <w:tcW w:w="961" w:type="dxa"/>
            <w:tcBorders>
              <w:top w:val="single" w:color="000000" w:sz="4" w:space="0"/>
              <w:left w:val="single" w:color="000000" w:sz="4" w:space="0"/>
              <w:bottom w:val="single" w:color="000000" w:sz="4" w:space="0"/>
              <w:right w:val="single" w:color="000000" w:sz="4" w:space="0"/>
            </w:tcBorders>
            <w:vAlign w:val="center"/>
          </w:tcPr>
          <w:p w14:paraId="035F4C09">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79F494B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6FAFB97">
            <w:pPr>
              <w:widowControl/>
              <w:jc w:val="center"/>
              <w:textAlignment w:val="center"/>
              <w:rPr>
                <w:rFonts w:ascii="宋体" w:hAnsi="宋体" w:eastAsia="宋体" w:cs="宋体"/>
                <w:szCs w:val="21"/>
              </w:rPr>
            </w:pPr>
            <w:r>
              <w:rPr>
                <w:rFonts w:hint="eastAsia" w:ascii="宋体" w:hAnsi="宋体" w:eastAsia="宋体" w:cs="宋体"/>
                <w:kern w:val="0"/>
                <w:szCs w:val="21"/>
                <w:lang w:bidi="ar"/>
              </w:rPr>
              <w:t>★环境条件要求的运输包装件跌落适应性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55929D1B">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40AD634C">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4DCB601">
            <w:pPr>
              <w:widowControl/>
              <w:jc w:val="center"/>
              <w:textAlignment w:val="center"/>
              <w:rPr>
                <w:rFonts w:ascii="宋体" w:hAnsi="宋体" w:eastAsia="宋体" w:cs="宋体"/>
                <w:szCs w:val="21"/>
              </w:rPr>
            </w:pPr>
            <w:r>
              <w:rPr>
                <w:rFonts w:hint="eastAsia" w:ascii="宋体" w:hAnsi="宋体" w:eastAsia="宋体" w:cs="宋体"/>
                <w:kern w:val="0"/>
                <w:szCs w:val="21"/>
                <w:lang w:bidi="ar"/>
              </w:rPr>
              <w:t>161</w:t>
            </w:r>
          </w:p>
        </w:tc>
        <w:tc>
          <w:tcPr>
            <w:tcW w:w="961" w:type="dxa"/>
            <w:tcBorders>
              <w:top w:val="single" w:color="000000" w:sz="4" w:space="0"/>
              <w:left w:val="single" w:color="000000" w:sz="4" w:space="0"/>
              <w:bottom w:val="single" w:color="000000" w:sz="4" w:space="0"/>
              <w:right w:val="single" w:color="000000" w:sz="4" w:space="0"/>
            </w:tcBorders>
            <w:vAlign w:val="center"/>
          </w:tcPr>
          <w:p w14:paraId="223EFA17">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50D00E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EE84867">
            <w:pPr>
              <w:widowControl/>
              <w:jc w:val="center"/>
              <w:textAlignment w:val="center"/>
              <w:rPr>
                <w:rFonts w:ascii="宋体" w:hAnsi="宋体" w:eastAsia="宋体" w:cs="宋体"/>
                <w:szCs w:val="21"/>
              </w:rPr>
            </w:pPr>
            <w:r>
              <w:rPr>
                <w:rFonts w:hint="eastAsia" w:ascii="宋体" w:hAnsi="宋体" w:eastAsia="宋体" w:cs="宋体"/>
                <w:kern w:val="0"/>
                <w:szCs w:val="21"/>
                <w:lang w:bidi="ar"/>
              </w:rPr>
              <w:t>★MTBF测试</w:t>
            </w:r>
          </w:p>
        </w:tc>
        <w:tc>
          <w:tcPr>
            <w:tcW w:w="4145" w:type="dxa"/>
            <w:tcBorders>
              <w:top w:val="single" w:color="000000" w:sz="4" w:space="0"/>
              <w:left w:val="single" w:color="000000" w:sz="4" w:space="0"/>
              <w:bottom w:val="single" w:color="000000" w:sz="4" w:space="0"/>
              <w:right w:val="single" w:color="000000" w:sz="4" w:space="0"/>
            </w:tcBorders>
            <w:vAlign w:val="center"/>
          </w:tcPr>
          <w:p w14:paraId="702E70E1">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66CAB81C">
        <w:tblPrEx>
          <w:tblCellMar>
            <w:top w:w="0" w:type="dxa"/>
            <w:left w:w="108" w:type="dxa"/>
            <w:bottom w:w="0" w:type="dxa"/>
            <w:right w:w="108" w:type="dxa"/>
          </w:tblCellMar>
        </w:tblPrEx>
        <w:trPr>
          <w:trHeight w:val="7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6C72251">
            <w:pPr>
              <w:widowControl/>
              <w:jc w:val="center"/>
              <w:textAlignment w:val="center"/>
              <w:rPr>
                <w:rFonts w:ascii="宋体" w:hAnsi="宋体" w:eastAsia="宋体" w:cs="宋体"/>
                <w:szCs w:val="21"/>
              </w:rPr>
            </w:pPr>
            <w:r>
              <w:rPr>
                <w:rFonts w:hint="eastAsia" w:ascii="宋体" w:hAnsi="宋体" w:eastAsia="宋体" w:cs="宋体"/>
                <w:kern w:val="0"/>
                <w:szCs w:val="21"/>
                <w:lang w:bidi="ar"/>
              </w:rPr>
              <w:t>162</w:t>
            </w:r>
          </w:p>
        </w:tc>
        <w:tc>
          <w:tcPr>
            <w:tcW w:w="961" w:type="dxa"/>
            <w:tcBorders>
              <w:top w:val="single" w:color="000000" w:sz="4" w:space="0"/>
              <w:left w:val="single" w:color="000000" w:sz="4" w:space="0"/>
              <w:bottom w:val="single" w:color="000000" w:sz="4" w:space="0"/>
              <w:right w:val="single" w:color="000000" w:sz="4" w:space="0"/>
            </w:tcBorders>
            <w:vAlign w:val="center"/>
          </w:tcPr>
          <w:p w14:paraId="307C50BF">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2C3288A1">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29B048C7">
            <w:pPr>
              <w:widowControl/>
              <w:jc w:val="center"/>
              <w:textAlignment w:val="center"/>
              <w:rPr>
                <w:rFonts w:ascii="宋体" w:hAnsi="宋体" w:eastAsia="宋体" w:cs="宋体"/>
                <w:szCs w:val="21"/>
              </w:rPr>
            </w:pPr>
            <w:r>
              <w:rPr>
                <w:rFonts w:hint="eastAsia" w:ascii="宋体" w:hAnsi="宋体" w:eastAsia="宋体" w:cs="宋体"/>
                <w:kern w:val="0"/>
                <w:szCs w:val="21"/>
                <w:lang w:bidi="ar"/>
              </w:rPr>
              <w:t>★常用软件兼容</w:t>
            </w:r>
          </w:p>
        </w:tc>
        <w:tc>
          <w:tcPr>
            <w:tcW w:w="4145" w:type="dxa"/>
            <w:tcBorders>
              <w:top w:val="single" w:color="000000" w:sz="4" w:space="0"/>
              <w:left w:val="single" w:color="000000" w:sz="4" w:space="0"/>
              <w:bottom w:val="single" w:color="000000" w:sz="4" w:space="0"/>
              <w:right w:val="single" w:color="000000" w:sz="4" w:space="0"/>
            </w:tcBorders>
            <w:vAlign w:val="center"/>
          </w:tcPr>
          <w:p w14:paraId="6AE4CE49">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支持流式软件、版式软件、浏览器、邮件采购人端、解压软件、多媒体、图形图像处理等常用软件</w:t>
            </w:r>
          </w:p>
        </w:tc>
      </w:tr>
      <w:tr w14:paraId="60656231">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A05F21A">
            <w:pPr>
              <w:widowControl/>
              <w:jc w:val="center"/>
              <w:textAlignment w:val="center"/>
              <w:rPr>
                <w:rFonts w:ascii="宋体" w:hAnsi="宋体" w:eastAsia="宋体" w:cs="宋体"/>
                <w:szCs w:val="21"/>
              </w:rPr>
            </w:pPr>
            <w:r>
              <w:rPr>
                <w:rFonts w:hint="eastAsia" w:ascii="宋体" w:hAnsi="宋体" w:eastAsia="宋体" w:cs="宋体"/>
                <w:kern w:val="0"/>
                <w:szCs w:val="21"/>
                <w:lang w:bidi="ar"/>
              </w:rPr>
              <w:t>163</w:t>
            </w:r>
          </w:p>
        </w:tc>
        <w:tc>
          <w:tcPr>
            <w:tcW w:w="961" w:type="dxa"/>
            <w:tcBorders>
              <w:top w:val="single" w:color="000000" w:sz="4" w:space="0"/>
              <w:left w:val="single" w:color="000000" w:sz="4" w:space="0"/>
              <w:bottom w:val="single" w:color="000000" w:sz="4" w:space="0"/>
              <w:right w:val="single" w:color="000000" w:sz="4" w:space="0"/>
            </w:tcBorders>
            <w:vAlign w:val="center"/>
          </w:tcPr>
          <w:p w14:paraId="21258073">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6BD8DA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0F0EDC8">
            <w:pPr>
              <w:widowControl/>
              <w:jc w:val="center"/>
              <w:textAlignment w:val="center"/>
              <w:rPr>
                <w:rFonts w:ascii="宋体" w:hAnsi="宋体" w:eastAsia="宋体" w:cs="宋体"/>
                <w:szCs w:val="21"/>
              </w:rPr>
            </w:pPr>
            <w:r>
              <w:rPr>
                <w:rFonts w:hint="eastAsia" w:ascii="宋体" w:hAnsi="宋体" w:eastAsia="宋体" w:cs="宋体"/>
                <w:kern w:val="0"/>
                <w:szCs w:val="21"/>
                <w:lang w:bidi="ar"/>
              </w:rPr>
              <w:t>★数据库兼容</w:t>
            </w:r>
          </w:p>
        </w:tc>
        <w:tc>
          <w:tcPr>
            <w:tcW w:w="4145" w:type="dxa"/>
            <w:tcBorders>
              <w:top w:val="single" w:color="000000" w:sz="4" w:space="0"/>
              <w:left w:val="single" w:color="000000" w:sz="4" w:space="0"/>
              <w:bottom w:val="single" w:color="000000" w:sz="4" w:space="0"/>
              <w:right w:val="single" w:color="000000" w:sz="4" w:space="0"/>
            </w:tcBorders>
            <w:vAlign w:val="center"/>
          </w:tcPr>
          <w:p w14:paraId="55DED384">
            <w:pPr>
              <w:widowControl/>
              <w:jc w:val="left"/>
              <w:textAlignment w:val="center"/>
              <w:rPr>
                <w:rFonts w:ascii="宋体" w:hAnsi="宋体" w:eastAsia="宋体" w:cs="宋体"/>
                <w:szCs w:val="21"/>
              </w:rPr>
            </w:pPr>
            <w:r>
              <w:rPr>
                <w:rFonts w:hint="eastAsia" w:ascii="宋体" w:hAnsi="宋体" w:eastAsia="宋体" w:cs="宋体"/>
                <w:kern w:val="0"/>
                <w:szCs w:val="21"/>
                <w:lang w:bidi="ar"/>
              </w:rPr>
              <w:t>兼容3个及以上厂商的数据库产品</w:t>
            </w:r>
          </w:p>
        </w:tc>
      </w:tr>
      <w:tr w14:paraId="72CD886E">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C74D994">
            <w:pPr>
              <w:widowControl/>
              <w:jc w:val="center"/>
              <w:textAlignment w:val="center"/>
              <w:rPr>
                <w:rFonts w:ascii="宋体" w:hAnsi="宋体" w:eastAsia="宋体" w:cs="宋体"/>
                <w:szCs w:val="21"/>
              </w:rPr>
            </w:pPr>
            <w:r>
              <w:rPr>
                <w:rFonts w:hint="eastAsia" w:ascii="宋体" w:hAnsi="宋体" w:eastAsia="宋体" w:cs="宋体"/>
                <w:kern w:val="0"/>
                <w:szCs w:val="21"/>
                <w:lang w:bidi="ar"/>
              </w:rPr>
              <w:t>164</w:t>
            </w:r>
          </w:p>
        </w:tc>
        <w:tc>
          <w:tcPr>
            <w:tcW w:w="961" w:type="dxa"/>
            <w:tcBorders>
              <w:top w:val="single" w:color="000000" w:sz="4" w:space="0"/>
              <w:left w:val="single" w:color="000000" w:sz="4" w:space="0"/>
              <w:bottom w:val="single" w:color="000000" w:sz="4" w:space="0"/>
              <w:right w:val="single" w:color="000000" w:sz="4" w:space="0"/>
            </w:tcBorders>
            <w:vAlign w:val="center"/>
          </w:tcPr>
          <w:p w14:paraId="19CBCC33">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A65744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12B9B84">
            <w:pPr>
              <w:widowControl/>
              <w:jc w:val="center"/>
              <w:textAlignment w:val="center"/>
              <w:rPr>
                <w:rFonts w:ascii="宋体" w:hAnsi="宋体" w:eastAsia="宋体" w:cs="宋体"/>
                <w:szCs w:val="21"/>
              </w:rPr>
            </w:pPr>
            <w:r>
              <w:rPr>
                <w:rFonts w:hint="eastAsia" w:ascii="宋体" w:hAnsi="宋体" w:eastAsia="宋体" w:cs="宋体"/>
                <w:kern w:val="0"/>
                <w:szCs w:val="21"/>
                <w:lang w:bidi="ar"/>
              </w:rPr>
              <w:t>★中间件兼容</w:t>
            </w:r>
          </w:p>
        </w:tc>
        <w:tc>
          <w:tcPr>
            <w:tcW w:w="4145" w:type="dxa"/>
            <w:tcBorders>
              <w:top w:val="single" w:color="000000" w:sz="4" w:space="0"/>
              <w:left w:val="single" w:color="000000" w:sz="4" w:space="0"/>
              <w:bottom w:val="single" w:color="000000" w:sz="4" w:space="0"/>
              <w:right w:val="single" w:color="000000" w:sz="4" w:space="0"/>
            </w:tcBorders>
            <w:vAlign w:val="center"/>
          </w:tcPr>
          <w:p w14:paraId="60FA0638">
            <w:pPr>
              <w:widowControl/>
              <w:jc w:val="left"/>
              <w:textAlignment w:val="center"/>
              <w:rPr>
                <w:rFonts w:ascii="宋体" w:hAnsi="宋体" w:eastAsia="宋体" w:cs="宋体"/>
                <w:szCs w:val="21"/>
              </w:rPr>
            </w:pPr>
            <w:r>
              <w:rPr>
                <w:rFonts w:hint="eastAsia" w:ascii="宋体" w:hAnsi="宋体" w:eastAsia="宋体" w:cs="宋体"/>
                <w:kern w:val="0"/>
                <w:szCs w:val="21"/>
                <w:lang w:bidi="ar"/>
              </w:rPr>
              <w:t>兼容3个及以上厂商中间件产品</w:t>
            </w:r>
          </w:p>
        </w:tc>
      </w:tr>
      <w:tr w14:paraId="3A639A6F">
        <w:tblPrEx>
          <w:tblCellMar>
            <w:top w:w="0" w:type="dxa"/>
            <w:left w:w="108" w:type="dxa"/>
            <w:bottom w:w="0" w:type="dxa"/>
            <w:right w:w="108" w:type="dxa"/>
          </w:tblCellMar>
        </w:tblPrEx>
        <w:trPr>
          <w:trHeight w:val="2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1F7C7FD">
            <w:pPr>
              <w:widowControl/>
              <w:jc w:val="center"/>
              <w:textAlignment w:val="center"/>
              <w:rPr>
                <w:rFonts w:ascii="宋体" w:hAnsi="宋体" w:eastAsia="宋体" w:cs="宋体"/>
                <w:szCs w:val="21"/>
              </w:rPr>
            </w:pPr>
            <w:r>
              <w:rPr>
                <w:rFonts w:hint="eastAsia" w:ascii="宋体" w:hAnsi="宋体" w:eastAsia="宋体" w:cs="宋体"/>
                <w:kern w:val="0"/>
                <w:szCs w:val="21"/>
                <w:lang w:bidi="ar"/>
              </w:rPr>
              <w:t>165</w:t>
            </w:r>
          </w:p>
        </w:tc>
        <w:tc>
          <w:tcPr>
            <w:tcW w:w="961" w:type="dxa"/>
            <w:tcBorders>
              <w:top w:val="single" w:color="000000" w:sz="4" w:space="0"/>
              <w:left w:val="single" w:color="000000" w:sz="4" w:space="0"/>
              <w:bottom w:val="single" w:color="000000" w:sz="4" w:space="0"/>
              <w:right w:val="single" w:color="000000" w:sz="4" w:space="0"/>
            </w:tcBorders>
            <w:vAlign w:val="center"/>
          </w:tcPr>
          <w:p w14:paraId="29C021A2">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AD70CD5">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7141E12">
            <w:pPr>
              <w:widowControl/>
              <w:jc w:val="center"/>
              <w:textAlignment w:val="center"/>
              <w:rPr>
                <w:rFonts w:ascii="宋体" w:hAnsi="宋体" w:eastAsia="宋体" w:cs="宋体"/>
                <w:szCs w:val="21"/>
              </w:rPr>
            </w:pPr>
            <w:r>
              <w:rPr>
                <w:rFonts w:hint="eastAsia" w:ascii="宋体" w:hAnsi="宋体" w:eastAsia="宋体" w:cs="宋体"/>
                <w:kern w:val="0"/>
                <w:szCs w:val="21"/>
                <w:lang w:bidi="ar"/>
              </w:rPr>
              <w:t>★平台软件兼容</w:t>
            </w:r>
          </w:p>
        </w:tc>
        <w:tc>
          <w:tcPr>
            <w:tcW w:w="4145" w:type="dxa"/>
            <w:tcBorders>
              <w:top w:val="single" w:color="000000" w:sz="4" w:space="0"/>
              <w:left w:val="single" w:color="000000" w:sz="4" w:space="0"/>
              <w:bottom w:val="single" w:color="000000" w:sz="4" w:space="0"/>
              <w:right w:val="single" w:color="000000" w:sz="4" w:space="0"/>
            </w:tcBorders>
            <w:vAlign w:val="center"/>
          </w:tcPr>
          <w:p w14:paraId="19D27873">
            <w:pPr>
              <w:widowControl/>
              <w:jc w:val="left"/>
              <w:textAlignment w:val="center"/>
              <w:rPr>
                <w:rFonts w:ascii="宋体" w:hAnsi="宋体" w:eastAsia="宋体" w:cs="宋体"/>
                <w:szCs w:val="21"/>
              </w:rPr>
            </w:pPr>
            <w:r>
              <w:rPr>
                <w:rFonts w:hint="eastAsia" w:ascii="宋体" w:hAnsi="宋体" w:eastAsia="宋体" w:cs="宋体"/>
                <w:kern w:val="0"/>
                <w:szCs w:val="21"/>
                <w:lang w:bidi="ar"/>
              </w:rPr>
              <w:t>兼容3个及以上厂商云计算及大数据平台</w:t>
            </w:r>
          </w:p>
        </w:tc>
      </w:tr>
      <w:tr w14:paraId="62F53522">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A28792E">
            <w:pPr>
              <w:widowControl/>
              <w:jc w:val="center"/>
              <w:textAlignment w:val="center"/>
              <w:rPr>
                <w:rFonts w:ascii="宋体" w:hAnsi="宋体" w:eastAsia="宋体" w:cs="宋体"/>
                <w:szCs w:val="21"/>
              </w:rPr>
            </w:pPr>
            <w:r>
              <w:rPr>
                <w:rFonts w:hint="eastAsia" w:ascii="宋体" w:hAnsi="宋体" w:eastAsia="宋体" w:cs="宋体"/>
                <w:kern w:val="0"/>
                <w:szCs w:val="21"/>
                <w:lang w:bidi="ar"/>
              </w:rPr>
              <w:t>166</w:t>
            </w:r>
          </w:p>
        </w:tc>
        <w:tc>
          <w:tcPr>
            <w:tcW w:w="961" w:type="dxa"/>
            <w:tcBorders>
              <w:top w:val="single" w:color="000000" w:sz="4" w:space="0"/>
              <w:left w:val="single" w:color="000000" w:sz="4" w:space="0"/>
              <w:bottom w:val="single" w:color="000000" w:sz="4" w:space="0"/>
              <w:right w:val="single" w:color="000000" w:sz="4" w:space="0"/>
            </w:tcBorders>
            <w:vAlign w:val="center"/>
          </w:tcPr>
          <w:p w14:paraId="1DBD9FEC">
            <w:pPr>
              <w:widowControl/>
              <w:jc w:val="center"/>
              <w:textAlignment w:val="center"/>
              <w:rPr>
                <w:rFonts w:ascii="宋体" w:hAnsi="宋体" w:eastAsia="宋体" w:cs="宋体"/>
                <w:szCs w:val="21"/>
              </w:rPr>
            </w:pPr>
            <w:r>
              <w:rPr>
                <w:rFonts w:hint="eastAsia" w:ascii="宋体" w:hAnsi="宋体" w:eastAsia="宋体" w:cs="宋体"/>
                <w:kern w:val="0"/>
                <w:szCs w:val="21"/>
                <w:lang w:bidi="ar"/>
              </w:rPr>
              <w:t>包装及运输要求</w:t>
            </w:r>
          </w:p>
        </w:tc>
        <w:tc>
          <w:tcPr>
            <w:tcW w:w="963" w:type="dxa"/>
            <w:tcBorders>
              <w:top w:val="single" w:color="000000" w:sz="4" w:space="0"/>
              <w:left w:val="single" w:color="000000" w:sz="4" w:space="0"/>
              <w:bottom w:val="single" w:color="000000" w:sz="4" w:space="0"/>
              <w:right w:val="single" w:color="000000" w:sz="4" w:space="0"/>
            </w:tcBorders>
            <w:vAlign w:val="center"/>
          </w:tcPr>
          <w:p w14:paraId="0EACDBC8">
            <w:pPr>
              <w:widowControl/>
              <w:jc w:val="center"/>
              <w:textAlignment w:val="center"/>
              <w:rPr>
                <w:rFonts w:ascii="宋体" w:hAnsi="宋体" w:eastAsia="宋体" w:cs="宋体"/>
                <w:szCs w:val="21"/>
              </w:rPr>
            </w:pPr>
            <w:r>
              <w:rPr>
                <w:rFonts w:hint="eastAsia" w:ascii="宋体" w:hAnsi="宋体" w:eastAsia="宋体" w:cs="宋体"/>
                <w:kern w:val="0"/>
                <w:szCs w:val="21"/>
                <w:lang w:bidi="ar"/>
              </w:rPr>
              <w:t>包装及运输要求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1878403B">
            <w:pPr>
              <w:widowControl/>
              <w:jc w:val="center"/>
              <w:textAlignment w:val="center"/>
              <w:rPr>
                <w:rFonts w:ascii="宋体" w:hAnsi="宋体" w:eastAsia="宋体" w:cs="宋体"/>
                <w:szCs w:val="21"/>
              </w:rPr>
            </w:pPr>
            <w:r>
              <w:rPr>
                <w:rFonts w:hint="eastAsia" w:ascii="宋体" w:hAnsi="宋体" w:eastAsia="宋体" w:cs="宋体"/>
                <w:kern w:val="0"/>
                <w:szCs w:val="21"/>
                <w:lang w:bidi="ar"/>
              </w:rPr>
              <w:t>★标志、包装、运输和贮存</w:t>
            </w:r>
          </w:p>
        </w:tc>
        <w:tc>
          <w:tcPr>
            <w:tcW w:w="4145" w:type="dxa"/>
            <w:tcBorders>
              <w:top w:val="single" w:color="000000" w:sz="4" w:space="0"/>
              <w:left w:val="single" w:color="000000" w:sz="4" w:space="0"/>
              <w:bottom w:val="single" w:color="000000" w:sz="4" w:space="0"/>
              <w:right w:val="single" w:color="000000" w:sz="4" w:space="0"/>
            </w:tcBorders>
            <w:vAlign w:val="center"/>
          </w:tcPr>
          <w:p w14:paraId="5844D03A">
            <w:pPr>
              <w:widowControl/>
              <w:jc w:val="left"/>
              <w:textAlignment w:val="center"/>
              <w:rPr>
                <w:rFonts w:ascii="宋体" w:hAnsi="宋体" w:eastAsia="宋体" w:cs="宋体"/>
                <w:szCs w:val="21"/>
              </w:rPr>
            </w:pPr>
            <w:r>
              <w:rPr>
                <w:rFonts w:hint="eastAsia" w:ascii="宋体" w:hAnsi="宋体" w:eastAsia="宋体" w:cs="宋体"/>
                <w:kern w:val="0"/>
                <w:szCs w:val="21"/>
                <w:lang w:bidi="ar"/>
              </w:rPr>
              <w:t>符合GB/T9813.1和商品包装政府采购需求标准的相关规定</w:t>
            </w:r>
          </w:p>
        </w:tc>
      </w:tr>
      <w:tr w14:paraId="6C57FF43">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404410D">
            <w:pPr>
              <w:widowControl/>
              <w:jc w:val="center"/>
              <w:textAlignment w:val="center"/>
              <w:rPr>
                <w:rFonts w:ascii="宋体" w:hAnsi="宋体" w:eastAsia="宋体" w:cs="宋体"/>
                <w:szCs w:val="21"/>
              </w:rPr>
            </w:pPr>
            <w:r>
              <w:rPr>
                <w:rFonts w:hint="eastAsia" w:ascii="宋体" w:hAnsi="宋体" w:eastAsia="宋体" w:cs="宋体"/>
                <w:kern w:val="0"/>
                <w:szCs w:val="21"/>
                <w:lang w:bidi="ar"/>
              </w:rPr>
              <w:t>167</w:t>
            </w:r>
          </w:p>
        </w:tc>
        <w:tc>
          <w:tcPr>
            <w:tcW w:w="961" w:type="dxa"/>
            <w:tcBorders>
              <w:top w:val="single" w:color="000000" w:sz="4" w:space="0"/>
              <w:left w:val="single" w:color="000000" w:sz="4" w:space="0"/>
              <w:bottom w:val="single" w:color="000000" w:sz="4" w:space="0"/>
              <w:right w:val="single" w:color="000000" w:sz="4" w:space="0"/>
            </w:tcBorders>
            <w:vAlign w:val="center"/>
          </w:tcPr>
          <w:p w14:paraId="6240788C">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5E5D7131">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41CC58F1">
            <w:pPr>
              <w:widowControl/>
              <w:jc w:val="center"/>
              <w:textAlignment w:val="center"/>
              <w:rPr>
                <w:rFonts w:ascii="宋体" w:hAnsi="宋体" w:eastAsia="宋体" w:cs="宋体"/>
                <w:szCs w:val="21"/>
              </w:rPr>
            </w:pPr>
            <w:r>
              <w:rPr>
                <w:rFonts w:hint="eastAsia" w:ascii="宋体" w:hAnsi="宋体" w:eastAsia="宋体" w:cs="宋体"/>
                <w:kern w:val="0"/>
                <w:szCs w:val="21"/>
                <w:lang w:bidi="ar"/>
              </w:rPr>
              <w:t>★配置检查工具</w:t>
            </w:r>
          </w:p>
        </w:tc>
        <w:tc>
          <w:tcPr>
            <w:tcW w:w="4145" w:type="dxa"/>
            <w:tcBorders>
              <w:top w:val="single" w:color="000000" w:sz="4" w:space="0"/>
              <w:left w:val="single" w:color="000000" w:sz="4" w:space="0"/>
              <w:bottom w:val="single" w:color="000000" w:sz="4" w:space="0"/>
              <w:right w:val="single" w:color="000000" w:sz="4" w:space="0"/>
            </w:tcBorders>
            <w:vAlign w:val="center"/>
          </w:tcPr>
          <w:p w14:paraId="577CDDDB">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供应商提供自检测工具</w:t>
            </w:r>
          </w:p>
        </w:tc>
      </w:tr>
      <w:tr w14:paraId="355C73F9">
        <w:tblPrEx>
          <w:tblCellMar>
            <w:top w:w="0" w:type="dxa"/>
            <w:left w:w="108" w:type="dxa"/>
            <w:bottom w:w="0" w:type="dxa"/>
            <w:right w:w="108" w:type="dxa"/>
          </w:tblCellMar>
        </w:tblPrEx>
        <w:trPr>
          <w:trHeight w:val="360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6E88BFA">
            <w:pPr>
              <w:widowControl/>
              <w:jc w:val="center"/>
              <w:textAlignment w:val="center"/>
              <w:rPr>
                <w:rFonts w:ascii="宋体" w:hAnsi="宋体" w:eastAsia="宋体" w:cs="宋体"/>
                <w:szCs w:val="21"/>
              </w:rPr>
            </w:pPr>
            <w:r>
              <w:rPr>
                <w:rFonts w:hint="eastAsia" w:ascii="宋体" w:hAnsi="宋体" w:eastAsia="宋体" w:cs="宋体"/>
                <w:kern w:val="0"/>
                <w:szCs w:val="21"/>
                <w:lang w:bidi="ar"/>
              </w:rPr>
              <w:t>168</w:t>
            </w:r>
          </w:p>
        </w:tc>
        <w:tc>
          <w:tcPr>
            <w:tcW w:w="961" w:type="dxa"/>
            <w:tcBorders>
              <w:top w:val="single" w:color="000000" w:sz="4" w:space="0"/>
              <w:left w:val="single" w:color="000000" w:sz="4" w:space="0"/>
              <w:bottom w:val="single" w:color="000000" w:sz="4" w:space="0"/>
              <w:right w:val="single" w:color="000000" w:sz="4" w:space="0"/>
            </w:tcBorders>
            <w:vAlign w:val="center"/>
          </w:tcPr>
          <w:p w14:paraId="224EB92F">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122FEDD">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698465D">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★服务响应</w:t>
            </w:r>
          </w:p>
        </w:tc>
        <w:tc>
          <w:tcPr>
            <w:tcW w:w="4145" w:type="dxa"/>
            <w:tcBorders>
              <w:top w:val="single" w:color="000000" w:sz="4" w:space="0"/>
              <w:left w:val="single" w:color="000000" w:sz="4" w:space="0"/>
              <w:bottom w:val="single" w:color="000000" w:sz="4" w:space="0"/>
              <w:right w:val="single" w:color="000000" w:sz="4" w:space="0"/>
            </w:tcBorders>
            <w:vAlign w:val="center"/>
          </w:tcPr>
          <w:p w14:paraId="4AD05512">
            <w:pPr>
              <w:widowControl/>
              <w:jc w:val="left"/>
              <w:textAlignment w:val="center"/>
              <w:rPr>
                <w:rFonts w:ascii="宋体" w:hAnsi="宋体" w:eastAsia="宋体" w:cs="宋体"/>
                <w:szCs w:val="21"/>
              </w:rPr>
            </w:pPr>
            <w:r>
              <w:rPr>
                <w:rFonts w:hint="eastAsia" w:ascii="宋体" w:hAnsi="宋体" w:eastAsia="宋体" w:cs="宋体"/>
                <w:kern w:val="0"/>
                <w:szCs w:val="21"/>
                <w:lang w:bidi="ar"/>
              </w:rPr>
              <w:t>a)供应商提供电话、电子邮件、远程连接等多种形式服务；</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b)供应商提供同城 4h、异地 12h 技术响应服务，2 个工作日解决问题，对于未能解决的问题和故障应提供可行的升级方案，并提供周转设备或更换设备；</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c)建立全国技术服务体系和服务团体，符合专业服务体系标准要求，提供原厂中文服务；</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d)服务周期内提供产品的维修、换件和升级服务；</w:t>
            </w:r>
            <w:r>
              <w:rPr>
                <w:rFonts w:hint="eastAsia" w:ascii="宋体" w:hAnsi="宋体" w:eastAsia="宋体" w:cs="宋体"/>
                <w:kern w:val="0"/>
                <w:szCs w:val="21"/>
                <w:lang w:bidi="ar"/>
              </w:rPr>
              <w:br w:type="textWrapping"/>
            </w:r>
            <w:r>
              <w:rPr>
                <w:rFonts w:hint="eastAsia" w:ascii="宋体" w:hAnsi="宋体" w:eastAsia="宋体" w:cs="宋体"/>
                <w:kern w:val="0"/>
                <w:szCs w:val="21"/>
                <w:lang w:bidi="ar"/>
              </w:rPr>
              <w:t>e）产品生命周期结束后，原厂需提供符合工信部要求的IT资产环保处置服务，包括上门回收、数据销毁、环保拆解，并提供《资产环保处置证明》，服务可通过电话或官方网站查询；</w:t>
            </w:r>
          </w:p>
        </w:tc>
      </w:tr>
      <w:tr w14:paraId="6942742E">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6D9E888">
            <w:pPr>
              <w:widowControl/>
              <w:jc w:val="center"/>
              <w:textAlignment w:val="center"/>
              <w:rPr>
                <w:rFonts w:ascii="宋体" w:hAnsi="宋体" w:eastAsia="宋体" w:cs="宋体"/>
                <w:szCs w:val="21"/>
              </w:rPr>
            </w:pPr>
            <w:r>
              <w:rPr>
                <w:rFonts w:hint="eastAsia" w:ascii="宋体" w:hAnsi="宋体" w:eastAsia="宋体" w:cs="宋体"/>
                <w:kern w:val="0"/>
                <w:szCs w:val="21"/>
                <w:lang w:bidi="ar"/>
              </w:rPr>
              <w:t>169</w:t>
            </w:r>
          </w:p>
        </w:tc>
        <w:tc>
          <w:tcPr>
            <w:tcW w:w="961" w:type="dxa"/>
            <w:tcBorders>
              <w:top w:val="single" w:color="000000" w:sz="4" w:space="0"/>
              <w:left w:val="single" w:color="000000" w:sz="4" w:space="0"/>
              <w:bottom w:val="single" w:color="000000" w:sz="4" w:space="0"/>
              <w:right w:val="single" w:color="000000" w:sz="4" w:space="0"/>
            </w:tcBorders>
            <w:vAlign w:val="center"/>
          </w:tcPr>
          <w:p w14:paraId="60BA7169">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B9DB856">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CB5AA5D">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★服务周期</w:t>
            </w:r>
          </w:p>
        </w:tc>
        <w:tc>
          <w:tcPr>
            <w:tcW w:w="4145" w:type="dxa"/>
            <w:tcBorders>
              <w:top w:val="single" w:color="000000" w:sz="4" w:space="0"/>
              <w:left w:val="single" w:color="000000" w:sz="4" w:space="0"/>
              <w:bottom w:val="single" w:color="000000" w:sz="4" w:space="0"/>
              <w:right w:val="single" w:color="000000" w:sz="4" w:space="0"/>
            </w:tcBorders>
            <w:vAlign w:val="center"/>
          </w:tcPr>
          <w:p w14:paraId="005573A7">
            <w:pPr>
              <w:widowControl/>
              <w:jc w:val="left"/>
              <w:textAlignment w:val="center"/>
              <w:rPr>
                <w:rFonts w:ascii="宋体" w:hAnsi="宋体" w:eastAsia="宋体" w:cs="宋体"/>
                <w:szCs w:val="21"/>
              </w:rPr>
            </w:pPr>
            <w:r>
              <w:rPr>
                <w:rFonts w:hint="eastAsia" w:ascii="宋体" w:hAnsi="宋体" w:eastAsia="宋体" w:cs="宋体"/>
                <w:kern w:val="0"/>
                <w:szCs w:val="21"/>
                <w:lang w:bidi="ar"/>
              </w:rPr>
              <w:t>原厂保修服务不低于三年，原厂400电话可查</w:t>
            </w:r>
          </w:p>
        </w:tc>
      </w:tr>
      <w:tr w14:paraId="5C1460FC">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56FF07D">
            <w:pPr>
              <w:widowControl/>
              <w:jc w:val="center"/>
              <w:textAlignment w:val="center"/>
              <w:rPr>
                <w:rFonts w:ascii="宋体" w:hAnsi="宋体" w:eastAsia="宋体" w:cs="宋体"/>
                <w:szCs w:val="21"/>
              </w:rPr>
            </w:pPr>
            <w:r>
              <w:rPr>
                <w:rFonts w:hint="eastAsia" w:ascii="宋体" w:hAnsi="宋体" w:eastAsia="宋体" w:cs="宋体"/>
                <w:kern w:val="0"/>
                <w:szCs w:val="21"/>
                <w:lang w:bidi="ar"/>
              </w:rPr>
              <w:t>170</w:t>
            </w:r>
          </w:p>
        </w:tc>
        <w:tc>
          <w:tcPr>
            <w:tcW w:w="961" w:type="dxa"/>
            <w:tcBorders>
              <w:top w:val="single" w:color="000000" w:sz="4" w:space="0"/>
              <w:left w:val="single" w:color="000000" w:sz="4" w:space="0"/>
              <w:bottom w:val="single" w:color="000000" w:sz="4" w:space="0"/>
              <w:right w:val="single" w:color="000000" w:sz="4" w:space="0"/>
            </w:tcBorders>
            <w:vAlign w:val="center"/>
          </w:tcPr>
          <w:p w14:paraId="2269C33A">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E735D6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AD38114">
            <w:pPr>
              <w:widowControl/>
              <w:jc w:val="center"/>
              <w:textAlignment w:val="center"/>
              <w:rPr>
                <w:rFonts w:ascii="宋体" w:hAnsi="宋体" w:eastAsia="宋体" w:cs="宋体"/>
                <w:szCs w:val="21"/>
              </w:rPr>
            </w:pPr>
            <w:r>
              <w:rPr>
                <w:rFonts w:hint="eastAsia" w:ascii="宋体" w:hAnsi="宋体" w:eastAsia="宋体" w:cs="宋体"/>
                <w:kern w:val="0"/>
                <w:szCs w:val="21"/>
                <w:lang w:bidi="ar"/>
              </w:rPr>
              <w:t>★预装操作系统</w:t>
            </w:r>
          </w:p>
        </w:tc>
        <w:tc>
          <w:tcPr>
            <w:tcW w:w="4145" w:type="dxa"/>
            <w:tcBorders>
              <w:top w:val="single" w:color="000000" w:sz="4" w:space="0"/>
              <w:left w:val="single" w:color="000000" w:sz="4" w:space="0"/>
              <w:bottom w:val="single" w:color="000000" w:sz="4" w:space="0"/>
              <w:right w:val="single" w:color="000000" w:sz="4" w:space="0"/>
            </w:tcBorders>
            <w:vAlign w:val="center"/>
          </w:tcPr>
          <w:p w14:paraId="5F0BA060">
            <w:pPr>
              <w:widowControl/>
              <w:jc w:val="left"/>
              <w:textAlignment w:val="center"/>
              <w:rPr>
                <w:rFonts w:ascii="宋体" w:hAnsi="宋体" w:eastAsia="宋体" w:cs="宋体"/>
                <w:szCs w:val="21"/>
              </w:rPr>
            </w:pPr>
            <w:r>
              <w:rPr>
                <w:rFonts w:hint="eastAsia" w:ascii="宋体" w:hAnsi="宋体" w:eastAsia="宋体" w:cs="宋体"/>
                <w:kern w:val="0"/>
                <w:szCs w:val="21"/>
                <w:lang w:bidi="ar"/>
              </w:rPr>
              <w:t>预装桌面操作系统</w:t>
            </w:r>
          </w:p>
        </w:tc>
      </w:tr>
      <w:tr w14:paraId="0A1CF8D1">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4D982C9">
            <w:pPr>
              <w:widowControl/>
              <w:jc w:val="center"/>
              <w:textAlignment w:val="center"/>
              <w:rPr>
                <w:rFonts w:ascii="宋体" w:hAnsi="宋体" w:eastAsia="宋体" w:cs="宋体"/>
                <w:szCs w:val="21"/>
              </w:rPr>
            </w:pPr>
            <w:r>
              <w:rPr>
                <w:rFonts w:hint="eastAsia" w:ascii="宋体" w:hAnsi="宋体" w:eastAsia="宋体" w:cs="宋体"/>
                <w:kern w:val="0"/>
                <w:szCs w:val="21"/>
                <w:lang w:bidi="ar"/>
              </w:rPr>
              <w:t>171</w:t>
            </w:r>
          </w:p>
        </w:tc>
        <w:tc>
          <w:tcPr>
            <w:tcW w:w="961" w:type="dxa"/>
            <w:tcBorders>
              <w:top w:val="single" w:color="000000" w:sz="4" w:space="0"/>
              <w:left w:val="single" w:color="000000" w:sz="4" w:space="0"/>
              <w:bottom w:val="single" w:color="000000" w:sz="4" w:space="0"/>
              <w:right w:val="single" w:color="000000" w:sz="4" w:space="0"/>
            </w:tcBorders>
            <w:vAlign w:val="center"/>
          </w:tcPr>
          <w:p w14:paraId="777B0752">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5D4DEB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2719536">
            <w:pPr>
              <w:widowControl/>
              <w:jc w:val="center"/>
              <w:textAlignment w:val="center"/>
              <w:rPr>
                <w:rFonts w:ascii="宋体" w:hAnsi="宋体" w:eastAsia="宋体" w:cs="宋体"/>
                <w:szCs w:val="21"/>
              </w:rPr>
            </w:pPr>
            <w:r>
              <w:rPr>
                <w:rFonts w:hint="eastAsia" w:ascii="宋体" w:hAnsi="宋体" w:eastAsia="宋体" w:cs="宋体"/>
                <w:kern w:val="0"/>
                <w:szCs w:val="21"/>
                <w:lang w:bidi="ar"/>
              </w:rPr>
              <w:t>★培训服务</w:t>
            </w:r>
          </w:p>
        </w:tc>
        <w:tc>
          <w:tcPr>
            <w:tcW w:w="4145" w:type="dxa"/>
            <w:tcBorders>
              <w:top w:val="single" w:color="000000" w:sz="4" w:space="0"/>
              <w:left w:val="single" w:color="000000" w:sz="4" w:space="0"/>
              <w:bottom w:val="single" w:color="000000" w:sz="4" w:space="0"/>
              <w:right w:val="single" w:color="000000" w:sz="4" w:space="0"/>
            </w:tcBorders>
            <w:vAlign w:val="center"/>
          </w:tcPr>
          <w:p w14:paraId="2A75F3F6">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供应商提供培训材料、产品手册、培训视频等培训相关内容</w:t>
            </w:r>
          </w:p>
        </w:tc>
      </w:tr>
      <w:tr w14:paraId="66E5E04C">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482123D">
            <w:pPr>
              <w:widowControl/>
              <w:jc w:val="center"/>
              <w:textAlignment w:val="center"/>
              <w:rPr>
                <w:rFonts w:ascii="宋体" w:hAnsi="宋体" w:eastAsia="宋体" w:cs="宋体"/>
                <w:szCs w:val="21"/>
              </w:rPr>
            </w:pPr>
            <w:r>
              <w:rPr>
                <w:rFonts w:hint="eastAsia" w:ascii="宋体" w:hAnsi="宋体" w:eastAsia="宋体" w:cs="宋体"/>
                <w:kern w:val="0"/>
                <w:szCs w:val="21"/>
                <w:lang w:bidi="ar"/>
              </w:rPr>
              <w:t>172</w:t>
            </w:r>
          </w:p>
        </w:tc>
        <w:tc>
          <w:tcPr>
            <w:tcW w:w="961" w:type="dxa"/>
            <w:tcBorders>
              <w:top w:val="single" w:color="000000" w:sz="4" w:space="0"/>
              <w:left w:val="single" w:color="000000" w:sz="4" w:space="0"/>
              <w:bottom w:val="single" w:color="000000" w:sz="4" w:space="0"/>
              <w:right w:val="single" w:color="000000" w:sz="4" w:space="0"/>
            </w:tcBorders>
            <w:vAlign w:val="center"/>
          </w:tcPr>
          <w:p w14:paraId="5D027D5C">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43900C09">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82A9867">
            <w:pPr>
              <w:widowControl/>
              <w:jc w:val="center"/>
              <w:textAlignment w:val="center"/>
              <w:rPr>
                <w:rFonts w:ascii="宋体" w:hAnsi="宋体" w:eastAsia="宋体" w:cs="宋体"/>
                <w:szCs w:val="21"/>
              </w:rPr>
            </w:pPr>
            <w:r>
              <w:rPr>
                <w:rFonts w:hint="eastAsia" w:ascii="宋体" w:hAnsi="宋体" w:eastAsia="宋体" w:cs="宋体"/>
                <w:kern w:val="0"/>
                <w:szCs w:val="21"/>
                <w:lang w:bidi="ar"/>
              </w:rPr>
              <w:t>★典型问题解决手册</w:t>
            </w:r>
          </w:p>
        </w:tc>
        <w:tc>
          <w:tcPr>
            <w:tcW w:w="4145" w:type="dxa"/>
            <w:tcBorders>
              <w:top w:val="single" w:color="000000" w:sz="4" w:space="0"/>
              <w:left w:val="single" w:color="000000" w:sz="4" w:space="0"/>
              <w:bottom w:val="single" w:color="000000" w:sz="4" w:space="0"/>
              <w:right w:val="single" w:color="000000" w:sz="4" w:space="0"/>
            </w:tcBorders>
            <w:vAlign w:val="center"/>
          </w:tcPr>
          <w:p w14:paraId="652566CE">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供应商提供典型问题解决说明文档或视频</w:t>
            </w:r>
          </w:p>
        </w:tc>
      </w:tr>
      <w:tr w14:paraId="6B49B3F6">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BDAC04B">
            <w:pPr>
              <w:widowControl/>
              <w:jc w:val="center"/>
              <w:textAlignment w:val="center"/>
              <w:rPr>
                <w:rFonts w:ascii="宋体" w:hAnsi="宋体" w:eastAsia="宋体" w:cs="宋体"/>
                <w:szCs w:val="21"/>
              </w:rPr>
            </w:pPr>
            <w:r>
              <w:rPr>
                <w:rFonts w:hint="eastAsia" w:ascii="宋体" w:hAnsi="宋体" w:eastAsia="宋体" w:cs="宋体"/>
                <w:kern w:val="0"/>
                <w:szCs w:val="21"/>
                <w:lang w:bidi="ar"/>
              </w:rPr>
              <w:t>173</w:t>
            </w:r>
          </w:p>
        </w:tc>
        <w:tc>
          <w:tcPr>
            <w:tcW w:w="961" w:type="dxa"/>
            <w:tcBorders>
              <w:top w:val="single" w:color="000000" w:sz="4" w:space="0"/>
              <w:left w:val="single" w:color="000000" w:sz="4" w:space="0"/>
              <w:bottom w:val="single" w:color="000000" w:sz="4" w:space="0"/>
              <w:right w:val="single" w:color="000000" w:sz="4" w:space="0"/>
            </w:tcBorders>
            <w:vAlign w:val="center"/>
          </w:tcPr>
          <w:p w14:paraId="320FBA50">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206B6A5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53DAD522">
            <w:pPr>
              <w:widowControl/>
              <w:jc w:val="center"/>
              <w:textAlignment w:val="center"/>
              <w:rPr>
                <w:rFonts w:ascii="宋体" w:hAnsi="宋体" w:eastAsia="宋体" w:cs="宋体"/>
                <w:szCs w:val="21"/>
              </w:rPr>
            </w:pPr>
            <w:r>
              <w:rPr>
                <w:rFonts w:hint="eastAsia" w:ascii="宋体" w:hAnsi="宋体" w:eastAsia="宋体" w:cs="宋体"/>
                <w:kern w:val="0"/>
                <w:szCs w:val="21"/>
                <w:lang w:bidi="ar"/>
              </w:rPr>
              <w:t>★厂家升级软件与扩容服务</w:t>
            </w:r>
          </w:p>
        </w:tc>
        <w:tc>
          <w:tcPr>
            <w:tcW w:w="4145" w:type="dxa"/>
            <w:tcBorders>
              <w:top w:val="single" w:color="000000" w:sz="4" w:space="0"/>
              <w:left w:val="single" w:color="000000" w:sz="4" w:space="0"/>
              <w:bottom w:val="single" w:color="000000" w:sz="4" w:space="0"/>
              <w:right w:val="single" w:color="000000" w:sz="4" w:space="0"/>
            </w:tcBorders>
            <w:vAlign w:val="center"/>
          </w:tcPr>
          <w:p w14:paraId="0D2F512C">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供应商提供上门升级部件/软件与扩容的增值服务</w:t>
            </w:r>
          </w:p>
        </w:tc>
      </w:tr>
      <w:tr w14:paraId="1D98913E">
        <w:tblPrEx>
          <w:tblCellMar>
            <w:top w:w="0" w:type="dxa"/>
            <w:left w:w="108" w:type="dxa"/>
            <w:bottom w:w="0" w:type="dxa"/>
            <w:right w:w="108" w:type="dxa"/>
          </w:tblCellMar>
        </w:tblPrEx>
        <w:trPr>
          <w:trHeight w:val="7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589E04D">
            <w:pPr>
              <w:widowControl/>
              <w:jc w:val="center"/>
              <w:textAlignment w:val="center"/>
              <w:rPr>
                <w:rFonts w:ascii="宋体" w:hAnsi="宋体" w:eastAsia="宋体" w:cs="宋体"/>
                <w:szCs w:val="21"/>
              </w:rPr>
            </w:pPr>
            <w:r>
              <w:rPr>
                <w:rFonts w:hint="eastAsia" w:ascii="宋体" w:hAnsi="宋体" w:eastAsia="宋体" w:cs="宋体"/>
                <w:kern w:val="0"/>
                <w:szCs w:val="21"/>
                <w:lang w:bidi="ar"/>
              </w:rPr>
              <w:t>174</w:t>
            </w:r>
          </w:p>
        </w:tc>
        <w:tc>
          <w:tcPr>
            <w:tcW w:w="961" w:type="dxa"/>
            <w:tcBorders>
              <w:top w:val="single" w:color="000000" w:sz="4" w:space="0"/>
              <w:left w:val="single" w:color="000000" w:sz="4" w:space="0"/>
              <w:bottom w:val="single" w:color="000000" w:sz="4" w:space="0"/>
              <w:right w:val="single" w:color="000000" w:sz="4" w:space="0"/>
            </w:tcBorders>
            <w:vAlign w:val="center"/>
          </w:tcPr>
          <w:p w14:paraId="156EAE3C">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521EF97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955BAAE">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★整机质量服务要求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38E75444">
            <w:pPr>
              <w:widowControl/>
              <w:jc w:val="left"/>
              <w:textAlignment w:val="center"/>
              <w:rPr>
                <w:rFonts w:ascii="宋体" w:hAnsi="宋体" w:eastAsia="宋体" w:cs="宋体"/>
                <w:szCs w:val="21"/>
              </w:rPr>
            </w:pPr>
            <w:r>
              <w:rPr>
                <w:rFonts w:hint="eastAsia" w:ascii="宋体" w:hAnsi="宋体" w:eastAsia="宋体" w:cs="宋体"/>
                <w:kern w:val="0"/>
                <w:szCs w:val="21"/>
                <w:lang w:bidi="ar"/>
              </w:rPr>
              <w:t>免费服务周期（含换件和维修）保修服务不低于三年，原厂400电话可查</w:t>
            </w:r>
          </w:p>
        </w:tc>
      </w:tr>
      <w:tr w14:paraId="0CC132A8">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108B784">
            <w:pPr>
              <w:widowControl/>
              <w:jc w:val="center"/>
              <w:textAlignment w:val="center"/>
              <w:rPr>
                <w:rFonts w:ascii="宋体" w:hAnsi="宋体" w:eastAsia="宋体" w:cs="宋体"/>
                <w:szCs w:val="21"/>
              </w:rPr>
            </w:pPr>
            <w:r>
              <w:rPr>
                <w:rFonts w:hint="eastAsia" w:ascii="宋体" w:hAnsi="宋体" w:eastAsia="宋体" w:cs="宋体"/>
                <w:kern w:val="0"/>
                <w:szCs w:val="21"/>
                <w:lang w:bidi="ar"/>
              </w:rPr>
              <w:t>175</w:t>
            </w:r>
          </w:p>
        </w:tc>
        <w:tc>
          <w:tcPr>
            <w:tcW w:w="961" w:type="dxa"/>
            <w:tcBorders>
              <w:top w:val="single" w:color="000000" w:sz="4" w:space="0"/>
              <w:left w:val="single" w:color="000000" w:sz="4" w:space="0"/>
              <w:bottom w:val="single" w:color="000000" w:sz="4" w:space="0"/>
              <w:right w:val="single" w:color="000000" w:sz="4" w:space="0"/>
            </w:tcBorders>
            <w:vAlign w:val="center"/>
          </w:tcPr>
          <w:p w14:paraId="4674FB13">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0D0E39E">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8B8EFED">
            <w:pPr>
              <w:widowControl/>
              <w:jc w:val="center"/>
              <w:textAlignment w:val="center"/>
              <w:rPr>
                <w:rFonts w:ascii="宋体" w:hAnsi="宋体" w:eastAsia="宋体" w:cs="宋体"/>
                <w:szCs w:val="21"/>
              </w:rPr>
            </w:pPr>
            <w:r>
              <w:rPr>
                <w:rFonts w:hint="eastAsia" w:ascii="宋体" w:hAnsi="宋体" w:eastAsia="宋体" w:cs="宋体"/>
                <w:kern w:val="0"/>
                <w:szCs w:val="21"/>
                <w:lang w:bidi="ar"/>
              </w:rPr>
              <w:t>★合格证书要求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29D93489">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供应商提供产品合格证</w:t>
            </w:r>
          </w:p>
        </w:tc>
      </w:tr>
      <w:tr w14:paraId="49CBB8DE">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AC10410">
            <w:pPr>
              <w:widowControl/>
              <w:jc w:val="center"/>
              <w:textAlignment w:val="center"/>
              <w:rPr>
                <w:rFonts w:ascii="宋体" w:hAnsi="宋体" w:eastAsia="宋体" w:cs="宋体"/>
                <w:szCs w:val="21"/>
              </w:rPr>
            </w:pPr>
            <w:r>
              <w:rPr>
                <w:rFonts w:hint="eastAsia" w:ascii="宋体" w:hAnsi="宋体" w:eastAsia="宋体" w:cs="宋体"/>
                <w:kern w:val="0"/>
                <w:szCs w:val="21"/>
                <w:lang w:bidi="ar"/>
              </w:rPr>
              <w:t>176</w:t>
            </w:r>
          </w:p>
        </w:tc>
        <w:tc>
          <w:tcPr>
            <w:tcW w:w="961" w:type="dxa"/>
            <w:tcBorders>
              <w:top w:val="single" w:color="000000" w:sz="4" w:space="0"/>
              <w:left w:val="single" w:color="000000" w:sz="4" w:space="0"/>
              <w:bottom w:val="single" w:color="000000" w:sz="4" w:space="0"/>
              <w:right w:val="single" w:color="000000" w:sz="4" w:space="0"/>
            </w:tcBorders>
            <w:vAlign w:val="center"/>
          </w:tcPr>
          <w:p w14:paraId="09C5BA06">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17E345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1AB0EB3">
            <w:pPr>
              <w:widowControl/>
              <w:jc w:val="center"/>
              <w:textAlignment w:val="center"/>
              <w:rPr>
                <w:rFonts w:ascii="宋体" w:hAnsi="宋体" w:eastAsia="宋体" w:cs="宋体"/>
                <w:szCs w:val="21"/>
              </w:rPr>
            </w:pPr>
            <w:r>
              <w:rPr>
                <w:rFonts w:hint="eastAsia" w:ascii="宋体" w:hAnsi="宋体" w:eastAsia="宋体" w:cs="宋体"/>
                <w:kern w:val="0"/>
                <w:szCs w:val="21"/>
                <w:lang w:bidi="ar"/>
              </w:rPr>
              <w:t>★开箱组装/使用指导要求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7A5FD718">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供应商提供开箱组装/使用指导</w:t>
            </w:r>
          </w:p>
        </w:tc>
      </w:tr>
      <w:tr w14:paraId="5E899148">
        <w:tblPrEx>
          <w:tblCellMar>
            <w:top w:w="0" w:type="dxa"/>
            <w:left w:w="108" w:type="dxa"/>
            <w:bottom w:w="0" w:type="dxa"/>
            <w:right w:w="108" w:type="dxa"/>
          </w:tblCellMar>
        </w:tblPrEx>
        <w:trPr>
          <w:trHeight w:val="5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77FEDF3">
            <w:pPr>
              <w:widowControl/>
              <w:jc w:val="center"/>
              <w:textAlignment w:val="center"/>
              <w:rPr>
                <w:rFonts w:ascii="宋体" w:hAnsi="宋体" w:eastAsia="宋体" w:cs="宋体"/>
                <w:szCs w:val="21"/>
              </w:rPr>
            </w:pPr>
            <w:r>
              <w:rPr>
                <w:rFonts w:hint="eastAsia" w:ascii="宋体" w:hAnsi="宋体" w:eastAsia="宋体" w:cs="宋体"/>
                <w:kern w:val="0"/>
                <w:szCs w:val="21"/>
                <w:lang w:bidi="ar"/>
              </w:rPr>
              <w:t>177</w:t>
            </w:r>
          </w:p>
        </w:tc>
        <w:tc>
          <w:tcPr>
            <w:tcW w:w="961" w:type="dxa"/>
            <w:tcBorders>
              <w:top w:val="single" w:color="000000" w:sz="4" w:space="0"/>
              <w:left w:val="single" w:color="000000" w:sz="4" w:space="0"/>
              <w:bottom w:val="single" w:color="000000" w:sz="4" w:space="0"/>
              <w:right w:val="single" w:color="000000" w:sz="4" w:space="0"/>
            </w:tcBorders>
            <w:vAlign w:val="center"/>
          </w:tcPr>
          <w:p w14:paraId="71D839D3">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F2F367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149FD01">
            <w:pPr>
              <w:widowControl/>
              <w:jc w:val="center"/>
              <w:textAlignment w:val="center"/>
              <w:rPr>
                <w:rFonts w:ascii="宋体" w:hAnsi="宋体" w:eastAsia="宋体" w:cs="宋体"/>
                <w:szCs w:val="21"/>
              </w:rPr>
            </w:pPr>
            <w:r>
              <w:rPr>
                <w:rFonts w:hint="eastAsia" w:ascii="宋体" w:hAnsi="宋体" w:eastAsia="宋体" w:cs="宋体"/>
                <w:kern w:val="0"/>
                <w:szCs w:val="21"/>
                <w:lang w:bidi="ar"/>
              </w:rPr>
              <w:t>★驱动下载服务要求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2E7BCD8E">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供应商提供驱动光盘或下载方式</w:t>
            </w:r>
          </w:p>
        </w:tc>
      </w:tr>
      <w:tr w14:paraId="0005F94C">
        <w:tblPrEx>
          <w:tblCellMar>
            <w:top w:w="0" w:type="dxa"/>
            <w:left w:w="108" w:type="dxa"/>
            <w:bottom w:w="0" w:type="dxa"/>
            <w:right w:w="108" w:type="dxa"/>
          </w:tblCellMar>
        </w:tblPrEx>
        <w:trPr>
          <w:trHeight w:val="7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E97690C">
            <w:pPr>
              <w:widowControl/>
              <w:jc w:val="center"/>
              <w:textAlignment w:val="center"/>
              <w:rPr>
                <w:rFonts w:ascii="宋体" w:hAnsi="宋体" w:eastAsia="宋体" w:cs="宋体"/>
                <w:szCs w:val="21"/>
              </w:rPr>
            </w:pPr>
            <w:r>
              <w:rPr>
                <w:rFonts w:hint="eastAsia" w:ascii="宋体" w:hAnsi="宋体" w:eastAsia="宋体" w:cs="宋体"/>
                <w:kern w:val="0"/>
                <w:szCs w:val="21"/>
                <w:lang w:bidi="ar"/>
              </w:rPr>
              <w:t>178</w:t>
            </w:r>
          </w:p>
        </w:tc>
        <w:tc>
          <w:tcPr>
            <w:tcW w:w="961" w:type="dxa"/>
            <w:tcBorders>
              <w:top w:val="single" w:color="000000" w:sz="4" w:space="0"/>
              <w:left w:val="single" w:color="000000" w:sz="4" w:space="0"/>
              <w:bottom w:val="single" w:color="000000" w:sz="4" w:space="0"/>
              <w:right w:val="single" w:color="000000" w:sz="4" w:space="0"/>
            </w:tcBorders>
            <w:vAlign w:val="center"/>
          </w:tcPr>
          <w:p w14:paraId="71A5CECB">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0FB2EF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3F4699D2">
            <w:pPr>
              <w:widowControl/>
              <w:jc w:val="center"/>
              <w:textAlignment w:val="center"/>
              <w:rPr>
                <w:rFonts w:ascii="宋体" w:hAnsi="宋体" w:eastAsia="宋体" w:cs="宋体"/>
                <w:szCs w:val="21"/>
              </w:rPr>
            </w:pPr>
            <w:r>
              <w:rPr>
                <w:rFonts w:hint="eastAsia" w:ascii="宋体" w:hAnsi="宋体" w:eastAsia="宋体" w:cs="宋体"/>
                <w:kern w:val="0"/>
                <w:szCs w:val="21"/>
                <w:lang w:bidi="ar"/>
              </w:rPr>
              <w:t>★兼容适配软件下载服务要求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1287D513">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供应商提供兼容适配软件下载渠道（光盘、网站）</w:t>
            </w:r>
          </w:p>
        </w:tc>
      </w:tr>
      <w:tr w14:paraId="0D9D25EB">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0397F5A">
            <w:pPr>
              <w:widowControl/>
              <w:jc w:val="center"/>
              <w:textAlignment w:val="center"/>
              <w:rPr>
                <w:rFonts w:ascii="宋体" w:hAnsi="宋体" w:eastAsia="宋体" w:cs="宋体"/>
                <w:szCs w:val="21"/>
              </w:rPr>
            </w:pPr>
            <w:r>
              <w:rPr>
                <w:rFonts w:hint="eastAsia" w:ascii="宋体" w:hAnsi="宋体" w:eastAsia="宋体" w:cs="宋体"/>
                <w:kern w:val="0"/>
                <w:szCs w:val="21"/>
                <w:lang w:bidi="ar"/>
              </w:rPr>
              <w:t>179</w:t>
            </w:r>
          </w:p>
        </w:tc>
        <w:tc>
          <w:tcPr>
            <w:tcW w:w="961" w:type="dxa"/>
            <w:tcBorders>
              <w:top w:val="single" w:color="000000" w:sz="4" w:space="0"/>
              <w:left w:val="single" w:color="000000" w:sz="4" w:space="0"/>
              <w:bottom w:val="single" w:color="000000" w:sz="4" w:space="0"/>
              <w:right w:val="single" w:color="000000" w:sz="4" w:space="0"/>
            </w:tcBorders>
            <w:vAlign w:val="center"/>
          </w:tcPr>
          <w:p w14:paraId="38D74FA7">
            <w:pPr>
              <w:widowControl/>
              <w:jc w:val="center"/>
              <w:textAlignment w:val="center"/>
              <w:rPr>
                <w:rFonts w:ascii="宋体" w:hAnsi="宋体" w:eastAsia="宋体" w:cs="宋体"/>
                <w:szCs w:val="21"/>
              </w:rPr>
            </w:pPr>
            <w:r>
              <w:rPr>
                <w:rFonts w:hint="eastAsia" w:ascii="宋体" w:hAnsi="宋体" w:eastAsia="宋体" w:cs="宋体"/>
                <w:kern w:val="0"/>
                <w:szCs w:val="21"/>
                <w:lang w:bidi="ar"/>
              </w:rPr>
              <w:t>服务要求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37178464">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C3EC320">
            <w:pPr>
              <w:widowControl/>
              <w:jc w:val="center"/>
              <w:textAlignment w:val="center"/>
              <w:rPr>
                <w:rFonts w:ascii="宋体" w:hAnsi="宋体" w:eastAsia="宋体" w:cs="宋体"/>
                <w:szCs w:val="21"/>
              </w:rPr>
            </w:pPr>
            <w:r>
              <w:rPr>
                <w:rFonts w:hint="eastAsia" w:ascii="宋体" w:hAnsi="宋体" w:eastAsia="宋体" w:cs="宋体"/>
                <w:kern w:val="0"/>
                <w:szCs w:val="21"/>
                <w:lang w:bidi="ar"/>
              </w:rPr>
              <w:t>跨架构平台应用兼容</w:t>
            </w:r>
          </w:p>
        </w:tc>
        <w:tc>
          <w:tcPr>
            <w:tcW w:w="4145" w:type="dxa"/>
            <w:tcBorders>
              <w:top w:val="single" w:color="000000" w:sz="4" w:space="0"/>
              <w:left w:val="single" w:color="000000" w:sz="4" w:space="0"/>
              <w:bottom w:val="single" w:color="000000" w:sz="4" w:space="0"/>
              <w:right w:val="single" w:color="000000" w:sz="4" w:space="0"/>
            </w:tcBorders>
            <w:vAlign w:val="center"/>
          </w:tcPr>
          <w:p w14:paraId="2ED07173">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供应商提供跨架构平台的应用兼容工具，支持一种或者一种以上不同架构平台的应用</w:t>
            </w:r>
          </w:p>
        </w:tc>
      </w:tr>
      <w:tr w14:paraId="37F2D079">
        <w:tblPrEx>
          <w:tblCellMar>
            <w:top w:w="0" w:type="dxa"/>
            <w:left w:w="108" w:type="dxa"/>
            <w:bottom w:w="0" w:type="dxa"/>
            <w:right w:w="108" w:type="dxa"/>
          </w:tblCellMar>
        </w:tblPrEx>
        <w:trPr>
          <w:trHeight w:val="72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60C45361">
            <w:pPr>
              <w:widowControl/>
              <w:jc w:val="center"/>
              <w:textAlignment w:val="center"/>
              <w:rPr>
                <w:rFonts w:ascii="宋体" w:hAnsi="宋体" w:eastAsia="宋体" w:cs="宋体"/>
                <w:szCs w:val="21"/>
              </w:rPr>
            </w:pPr>
            <w:r>
              <w:rPr>
                <w:rFonts w:hint="eastAsia" w:ascii="宋体" w:hAnsi="宋体" w:eastAsia="宋体" w:cs="宋体"/>
                <w:kern w:val="0"/>
                <w:szCs w:val="21"/>
                <w:lang w:bidi="ar"/>
              </w:rPr>
              <w:t>180</w:t>
            </w:r>
          </w:p>
        </w:tc>
        <w:tc>
          <w:tcPr>
            <w:tcW w:w="961" w:type="dxa"/>
            <w:tcBorders>
              <w:top w:val="single" w:color="000000" w:sz="4" w:space="0"/>
              <w:left w:val="single" w:color="000000" w:sz="4" w:space="0"/>
              <w:bottom w:val="single" w:color="000000" w:sz="4" w:space="0"/>
              <w:right w:val="single" w:color="000000" w:sz="4" w:space="0"/>
            </w:tcBorders>
            <w:vAlign w:val="center"/>
          </w:tcPr>
          <w:p w14:paraId="66BF941E">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供应保障要求</w:t>
            </w:r>
          </w:p>
        </w:tc>
        <w:tc>
          <w:tcPr>
            <w:tcW w:w="963" w:type="dxa"/>
            <w:tcBorders>
              <w:top w:val="single" w:color="000000" w:sz="4" w:space="0"/>
              <w:left w:val="single" w:color="000000" w:sz="4" w:space="0"/>
              <w:bottom w:val="single" w:color="000000" w:sz="4" w:space="0"/>
              <w:right w:val="single" w:color="000000" w:sz="4" w:space="0"/>
            </w:tcBorders>
            <w:vAlign w:val="center"/>
          </w:tcPr>
          <w:p w14:paraId="5EA2219B">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供应链合规性</w:t>
            </w:r>
          </w:p>
        </w:tc>
        <w:tc>
          <w:tcPr>
            <w:tcW w:w="1728" w:type="dxa"/>
            <w:tcBorders>
              <w:top w:val="single" w:color="000000" w:sz="4" w:space="0"/>
              <w:left w:val="single" w:color="000000" w:sz="4" w:space="0"/>
              <w:bottom w:val="single" w:color="000000" w:sz="4" w:space="0"/>
              <w:right w:val="single" w:color="000000" w:sz="4" w:space="0"/>
            </w:tcBorders>
            <w:vAlign w:val="center"/>
          </w:tcPr>
          <w:p w14:paraId="0CF027EE">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★产品部件保障</w:t>
            </w:r>
          </w:p>
        </w:tc>
        <w:tc>
          <w:tcPr>
            <w:tcW w:w="4145" w:type="dxa"/>
            <w:tcBorders>
              <w:top w:val="single" w:color="000000" w:sz="4" w:space="0"/>
              <w:left w:val="single" w:color="000000" w:sz="4" w:space="0"/>
              <w:bottom w:val="single" w:color="000000" w:sz="4" w:space="0"/>
              <w:right w:val="single" w:color="000000" w:sz="4" w:space="0"/>
            </w:tcBorders>
            <w:vAlign w:val="center"/>
          </w:tcPr>
          <w:p w14:paraId="74388929">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供应商保障产品主要部件，提供八年的备件服务能力（自购买之日起），或提供可兼容原设备的升级换代产品</w:t>
            </w:r>
          </w:p>
        </w:tc>
      </w:tr>
      <w:tr w14:paraId="54B12CA9">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9347F0E">
            <w:pPr>
              <w:widowControl/>
              <w:jc w:val="center"/>
              <w:textAlignment w:val="center"/>
              <w:rPr>
                <w:rFonts w:ascii="宋体" w:hAnsi="宋体" w:eastAsia="宋体" w:cs="宋体"/>
                <w:szCs w:val="21"/>
              </w:rPr>
            </w:pPr>
            <w:r>
              <w:rPr>
                <w:rFonts w:hint="eastAsia" w:ascii="宋体" w:hAnsi="宋体" w:eastAsia="宋体" w:cs="宋体"/>
                <w:kern w:val="0"/>
                <w:szCs w:val="21"/>
                <w:lang w:bidi="ar"/>
              </w:rPr>
              <w:t>181</w:t>
            </w:r>
          </w:p>
        </w:tc>
        <w:tc>
          <w:tcPr>
            <w:tcW w:w="961" w:type="dxa"/>
            <w:tcBorders>
              <w:top w:val="single" w:color="000000" w:sz="4" w:space="0"/>
              <w:left w:val="single" w:color="000000" w:sz="4" w:space="0"/>
              <w:bottom w:val="single" w:color="000000" w:sz="4" w:space="0"/>
              <w:right w:val="single" w:color="000000" w:sz="4" w:space="0"/>
            </w:tcBorders>
            <w:vAlign w:val="center"/>
          </w:tcPr>
          <w:p w14:paraId="6DFB38C4">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供应保障要求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59BD9AA2">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供应链质量</w:t>
            </w:r>
          </w:p>
        </w:tc>
        <w:tc>
          <w:tcPr>
            <w:tcW w:w="1728" w:type="dxa"/>
            <w:tcBorders>
              <w:top w:val="single" w:color="000000" w:sz="4" w:space="0"/>
              <w:left w:val="single" w:color="000000" w:sz="4" w:space="0"/>
              <w:bottom w:val="single" w:color="000000" w:sz="4" w:space="0"/>
              <w:right w:val="single" w:color="000000" w:sz="4" w:space="0"/>
            </w:tcBorders>
            <w:vAlign w:val="center"/>
          </w:tcPr>
          <w:p w14:paraId="59E21430">
            <w:pPr>
              <w:widowControl/>
              <w:jc w:val="center"/>
              <w:textAlignment w:val="center"/>
              <w:rPr>
                <w:rFonts w:ascii="宋体" w:hAnsi="宋体" w:eastAsia="宋体" w:cs="宋体"/>
                <w:szCs w:val="21"/>
              </w:rPr>
            </w:pPr>
            <w:r>
              <w:rPr>
                <w:rFonts w:hint="eastAsia" w:ascii="宋体" w:hAnsi="宋体" w:eastAsia="宋体" w:cs="宋体"/>
                <w:kern w:val="0"/>
                <w:szCs w:val="21"/>
                <w:lang w:bidi="ar"/>
              </w:rPr>
              <w:t>★抗干扰性</w:t>
            </w:r>
          </w:p>
        </w:tc>
        <w:tc>
          <w:tcPr>
            <w:tcW w:w="4145" w:type="dxa"/>
            <w:tcBorders>
              <w:top w:val="single" w:color="000000" w:sz="4" w:space="0"/>
              <w:left w:val="single" w:color="000000" w:sz="4" w:space="0"/>
              <w:bottom w:val="single" w:color="000000" w:sz="4" w:space="0"/>
              <w:right w:val="single" w:color="000000" w:sz="4" w:space="0"/>
            </w:tcBorders>
            <w:vAlign w:val="center"/>
          </w:tcPr>
          <w:p w14:paraId="512D5F63">
            <w:pPr>
              <w:widowControl/>
              <w:jc w:val="left"/>
              <w:textAlignment w:val="center"/>
              <w:rPr>
                <w:rFonts w:ascii="宋体" w:hAnsi="宋体" w:eastAsia="宋体" w:cs="宋体"/>
                <w:szCs w:val="21"/>
              </w:rPr>
            </w:pPr>
            <w:r>
              <w:rPr>
                <w:rFonts w:hint="eastAsia" w:ascii="宋体" w:hAnsi="宋体" w:eastAsia="宋体" w:cs="宋体"/>
                <w:kern w:val="0"/>
                <w:szCs w:val="21"/>
                <w:lang w:bidi="ar"/>
              </w:rPr>
              <w:t>当产品部件出现供应风险时，供应商应通知采购人并提供风险应对方案确保产品的服务保障</w:t>
            </w:r>
          </w:p>
        </w:tc>
      </w:tr>
      <w:tr w14:paraId="0AC8D1B4">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2C0B251D">
            <w:pPr>
              <w:widowControl/>
              <w:jc w:val="center"/>
              <w:textAlignment w:val="center"/>
              <w:rPr>
                <w:rFonts w:ascii="宋体" w:hAnsi="宋体" w:eastAsia="宋体" w:cs="宋体"/>
                <w:szCs w:val="21"/>
              </w:rPr>
            </w:pPr>
            <w:r>
              <w:rPr>
                <w:rFonts w:hint="eastAsia" w:ascii="宋体" w:hAnsi="宋体" w:eastAsia="宋体" w:cs="宋体"/>
                <w:kern w:val="0"/>
                <w:szCs w:val="21"/>
                <w:lang w:bidi="ar"/>
              </w:rPr>
              <w:t>182</w:t>
            </w:r>
          </w:p>
        </w:tc>
        <w:tc>
          <w:tcPr>
            <w:tcW w:w="961" w:type="dxa"/>
            <w:tcBorders>
              <w:top w:val="single" w:color="000000" w:sz="4" w:space="0"/>
              <w:left w:val="single" w:color="000000" w:sz="4" w:space="0"/>
              <w:bottom w:val="single" w:color="000000" w:sz="4" w:space="0"/>
              <w:right w:val="single" w:color="000000" w:sz="4" w:space="0"/>
            </w:tcBorders>
            <w:vAlign w:val="center"/>
          </w:tcPr>
          <w:p w14:paraId="429B9B95">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供应保障要求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6AC78FF">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01AAAEA0">
            <w:pPr>
              <w:widowControl/>
              <w:jc w:val="center"/>
              <w:textAlignment w:val="center"/>
              <w:rPr>
                <w:rFonts w:ascii="宋体" w:hAnsi="宋体" w:eastAsia="宋体" w:cs="宋体"/>
                <w:szCs w:val="21"/>
              </w:rPr>
            </w:pPr>
            <w:r>
              <w:rPr>
                <w:rFonts w:hint="eastAsia" w:ascii="宋体" w:hAnsi="宋体" w:eastAsia="宋体" w:cs="宋体"/>
                <w:kern w:val="0"/>
                <w:szCs w:val="21"/>
                <w:lang w:bidi="ar"/>
              </w:rPr>
              <w:t>★供应能力证明</w:t>
            </w:r>
          </w:p>
        </w:tc>
        <w:tc>
          <w:tcPr>
            <w:tcW w:w="4145" w:type="dxa"/>
            <w:tcBorders>
              <w:top w:val="single" w:color="000000" w:sz="4" w:space="0"/>
              <w:left w:val="single" w:color="000000" w:sz="4" w:space="0"/>
              <w:bottom w:val="single" w:color="000000" w:sz="4" w:space="0"/>
              <w:right w:val="single" w:color="000000" w:sz="4" w:space="0"/>
            </w:tcBorders>
            <w:vAlign w:val="center"/>
          </w:tcPr>
          <w:p w14:paraId="0BF9D764">
            <w:pPr>
              <w:widowControl/>
              <w:jc w:val="left"/>
              <w:textAlignment w:val="center"/>
              <w:rPr>
                <w:rFonts w:ascii="宋体" w:hAnsi="宋体" w:eastAsia="宋体" w:cs="宋体"/>
                <w:szCs w:val="21"/>
              </w:rPr>
            </w:pPr>
            <w:r>
              <w:rPr>
                <w:rFonts w:hint="eastAsia" w:ascii="宋体" w:hAnsi="宋体" w:eastAsia="宋体" w:cs="宋体"/>
                <w:kern w:val="0"/>
                <w:szCs w:val="21"/>
                <w:lang w:bidi="ar"/>
              </w:rPr>
              <w:t>供应商提供供应链稳定承诺书，确保产品的部件在产品服务周期内稳定供货</w:t>
            </w:r>
          </w:p>
        </w:tc>
      </w:tr>
      <w:tr w14:paraId="18B04284">
        <w:tblPrEx>
          <w:tblCellMar>
            <w:top w:w="0" w:type="dxa"/>
            <w:left w:w="108" w:type="dxa"/>
            <w:bottom w:w="0" w:type="dxa"/>
            <w:right w:w="108" w:type="dxa"/>
          </w:tblCellMar>
        </w:tblPrEx>
        <w:trPr>
          <w:trHeight w:val="684"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5219D9A">
            <w:pPr>
              <w:widowControl/>
              <w:jc w:val="center"/>
              <w:textAlignment w:val="center"/>
              <w:rPr>
                <w:rFonts w:ascii="宋体" w:hAnsi="宋体" w:eastAsia="宋体" w:cs="宋体"/>
                <w:szCs w:val="21"/>
              </w:rPr>
            </w:pPr>
            <w:r>
              <w:rPr>
                <w:rFonts w:hint="eastAsia" w:ascii="宋体" w:hAnsi="宋体" w:eastAsia="宋体" w:cs="宋体"/>
                <w:kern w:val="0"/>
                <w:szCs w:val="21"/>
                <w:lang w:bidi="ar"/>
              </w:rPr>
              <w:t>183</w:t>
            </w:r>
          </w:p>
        </w:tc>
        <w:tc>
          <w:tcPr>
            <w:tcW w:w="961" w:type="dxa"/>
            <w:tcBorders>
              <w:top w:val="single" w:color="000000" w:sz="4" w:space="0"/>
              <w:left w:val="single" w:color="000000" w:sz="4" w:space="0"/>
              <w:bottom w:val="single" w:color="000000" w:sz="4" w:space="0"/>
              <w:right w:val="single" w:color="000000" w:sz="4" w:space="0"/>
            </w:tcBorders>
            <w:vAlign w:val="center"/>
          </w:tcPr>
          <w:p w14:paraId="05A808E0">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tcBorders>
              <w:top w:val="single" w:color="000000" w:sz="4" w:space="0"/>
              <w:left w:val="single" w:color="000000" w:sz="4" w:space="0"/>
              <w:bottom w:val="single" w:color="000000" w:sz="4" w:space="0"/>
              <w:right w:val="single" w:color="000000" w:sz="4" w:space="0"/>
            </w:tcBorders>
            <w:vAlign w:val="center"/>
          </w:tcPr>
          <w:p w14:paraId="1A69237D">
            <w:pPr>
              <w:widowControl/>
              <w:jc w:val="center"/>
              <w:textAlignment w:val="center"/>
              <w:rPr>
                <w:rFonts w:ascii="宋体" w:hAnsi="宋体" w:eastAsia="宋体" w:cs="宋体"/>
                <w:szCs w:val="21"/>
              </w:rPr>
            </w:pPr>
            <w:r>
              <w:rPr>
                <w:rFonts w:hint="eastAsia" w:ascii="宋体" w:hAnsi="宋体" w:eastAsia="宋体" w:cs="宋体"/>
                <w:kern w:val="0"/>
                <w:szCs w:val="21"/>
                <w:lang w:bidi="ar"/>
              </w:rPr>
              <w:t>关键部件安全要求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4E832908">
            <w:pPr>
              <w:widowControl/>
              <w:jc w:val="center"/>
              <w:textAlignment w:val="center"/>
              <w:rPr>
                <w:rFonts w:ascii="宋体" w:hAnsi="宋体" w:eastAsia="宋体" w:cs="宋体"/>
                <w:szCs w:val="21"/>
              </w:rPr>
            </w:pPr>
            <w:r>
              <w:rPr>
                <w:rFonts w:hint="eastAsia" w:ascii="宋体" w:hAnsi="宋体" w:eastAsia="宋体" w:cs="宋体"/>
                <w:kern w:val="0"/>
                <w:szCs w:val="21"/>
                <w:lang w:bidi="ar"/>
              </w:rPr>
              <w:t>★关键部件安全要求3</w:t>
            </w:r>
          </w:p>
        </w:tc>
        <w:tc>
          <w:tcPr>
            <w:tcW w:w="4145" w:type="dxa"/>
            <w:tcBorders>
              <w:top w:val="single" w:color="000000" w:sz="4" w:space="0"/>
              <w:left w:val="single" w:color="000000" w:sz="4" w:space="0"/>
              <w:bottom w:val="single" w:color="000000" w:sz="4" w:space="0"/>
              <w:right w:val="single" w:color="000000" w:sz="4" w:space="0"/>
            </w:tcBorders>
            <w:vAlign w:val="center"/>
          </w:tcPr>
          <w:p w14:paraId="18CA01B5">
            <w:pPr>
              <w:widowControl/>
              <w:jc w:val="left"/>
              <w:textAlignment w:val="center"/>
              <w:rPr>
                <w:rFonts w:ascii="宋体" w:hAnsi="宋体" w:eastAsia="宋体" w:cs="宋体"/>
                <w:szCs w:val="21"/>
              </w:rPr>
            </w:pPr>
            <w:r>
              <w:rPr>
                <w:rFonts w:hint="eastAsia" w:ascii="宋体" w:hAnsi="宋体" w:eastAsia="宋体" w:cs="宋体"/>
                <w:kern w:val="0"/>
                <w:szCs w:val="21"/>
                <w:lang w:bidi="ar"/>
              </w:rPr>
              <w:t>CPU 和操作系统等关键部件应当符合安全可靠测评要求</w:t>
            </w:r>
          </w:p>
        </w:tc>
      </w:tr>
      <w:tr w14:paraId="1EA5D3B2">
        <w:tblPrEx>
          <w:tblCellMar>
            <w:top w:w="0" w:type="dxa"/>
            <w:left w:w="108" w:type="dxa"/>
            <w:bottom w:w="0" w:type="dxa"/>
            <w:right w:w="108" w:type="dxa"/>
          </w:tblCellMar>
        </w:tblPrEx>
        <w:trPr>
          <w:trHeight w:val="87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3CF4798D">
            <w:pPr>
              <w:widowControl/>
              <w:jc w:val="center"/>
              <w:textAlignment w:val="center"/>
              <w:rPr>
                <w:rFonts w:ascii="宋体" w:hAnsi="宋体" w:eastAsia="宋体" w:cs="宋体"/>
                <w:szCs w:val="21"/>
              </w:rPr>
            </w:pPr>
            <w:r>
              <w:rPr>
                <w:rFonts w:hint="eastAsia" w:ascii="宋体" w:hAnsi="宋体" w:eastAsia="宋体" w:cs="宋体"/>
                <w:kern w:val="0"/>
                <w:szCs w:val="21"/>
                <w:lang w:bidi="ar"/>
              </w:rPr>
              <w:t>184</w:t>
            </w:r>
          </w:p>
        </w:tc>
        <w:tc>
          <w:tcPr>
            <w:tcW w:w="961" w:type="dxa"/>
            <w:tcBorders>
              <w:top w:val="single" w:color="000000" w:sz="4" w:space="0"/>
              <w:left w:val="single" w:color="000000" w:sz="4" w:space="0"/>
              <w:bottom w:val="single" w:color="000000" w:sz="4" w:space="0"/>
              <w:right w:val="single" w:color="000000" w:sz="4" w:space="0"/>
            </w:tcBorders>
            <w:vAlign w:val="center"/>
          </w:tcPr>
          <w:p w14:paraId="09E7E786">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restart"/>
            <w:tcBorders>
              <w:top w:val="single" w:color="000000" w:sz="4" w:space="0"/>
              <w:left w:val="single" w:color="000000" w:sz="4" w:space="0"/>
              <w:bottom w:val="single" w:color="000000" w:sz="4" w:space="0"/>
              <w:right w:val="single" w:color="000000" w:sz="4" w:space="0"/>
            </w:tcBorders>
            <w:vAlign w:val="center"/>
          </w:tcPr>
          <w:p w14:paraId="20A9B63B">
            <w:pPr>
              <w:widowControl/>
              <w:jc w:val="center"/>
              <w:textAlignment w:val="center"/>
              <w:rPr>
                <w:rFonts w:ascii="宋体" w:hAnsi="宋体" w:eastAsia="宋体" w:cs="宋体"/>
                <w:szCs w:val="21"/>
              </w:rPr>
            </w:pPr>
            <w:r>
              <w:rPr>
                <w:rFonts w:hint="eastAsia" w:ascii="宋体" w:hAnsi="宋体" w:eastAsia="宋体" w:cs="宋体"/>
                <w:kern w:val="0"/>
                <w:szCs w:val="21"/>
                <w:lang w:bidi="ar"/>
              </w:rPr>
              <w:t>整机安全性要求</w:t>
            </w:r>
          </w:p>
        </w:tc>
        <w:tc>
          <w:tcPr>
            <w:tcW w:w="1728" w:type="dxa"/>
            <w:tcBorders>
              <w:top w:val="single" w:color="000000" w:sz="4" w:space="0"/>
              <w:left w:val="single" w:color="000000" w:sz="4" w:space="0"/>
              <w:bottom w:val="single" w:color="000000" w:sz="4" w:space="0"/>
              <w:right w:val="single" w:color="000000" w:sz="4" w:space="0"/>
            </w:tcBorders>
            <w:vAlign w:val="center"/>
          </w:tcPr>
          <w:p w14:paraId="29C0B1E7">
            <w:pPr>
              <w:widowControl/>
              <w:jc w:val="center"/>
              <w:textAlignment w:val="center"/>
              <w:rPr>
                <w:rFonts w:ascii="宋体" w:hAnsi="宋体" w:eastAsia="宋体" w:cs="宋体"/>
                <w:szCs w:val="21"/>
              </w:rPr>
            </w:pPr>
            <w:r>
              <w:rPr>
                <w:rFonts w:hint="eastAsia" w:ascii="宋体" w:hAnsi="宋体" w:eastAsia="宋体" w:cs="宋体"/>
                <w:kern w:val="0"/>
                <w:szCs w:val="21"/>
                <w:lang w:bidi="ar"/>
              </w:rPr>
              <w:t>★密码算法实现</w:t>
            </w:r>
          </w:p>
        </w:tc>
        <w:tc>
          <w:tcPr>
            <w:tcW w:w="4145" w:type="dxa"/>
            <w:tcBorders>
              <w:top w:val="single" w:color="000000" w:sz="4" w:space="0"/>
              <w:left w:val="single" w:color="000000" w:sz="4" w:space="0"/>
              <w:bottom w:val="single" w:color="000000" w:sz="4" w:space="0"/>
              <w:right w:val="single" w:color="000000" w:sz="4" w:space="0"/>
            </w:tcBorders>
            <w:vAlign w:val="center"/>
          </w:tcPr>
          <w:p w14:paraId="6075B4CC">
            <w:pPr>
              <w:widowControl/>
              <w:jc w:val="left"/>
              <w:textAlignment w:val="center"/>
              <w:rPr>
                <w:rFonts w:ascii="宋体" w:hAnsi="宋体" w:eastAsia="宋体" w:cs="宋体"/>
                <w:szCs w:val="21"/>
              </w:rPr>
            </w:pPr>
            <w:r>
              <w:rPr>
                <w:rFonts w:hint="eastAsia" w:ascii="宋体" w:hAnsi="宋体" w:eastAsia="宋体" w:cs="宋体"/>
                <w:kern w:val="0"/>
                <w:szCs w:val="21"/>
                <w:lang w:bidi="ar"/>
              </w:rPr>
              <w:t>CPU芯片应符合GM/T0008的相关规定，或芯片密码模块应符合GB/T37092或GM/T0028的相关规定</w:t>
            </w:r>
          </w:p>
        </w:tc>
      </w:tr>
      <w:tr w14:paraId="1A464EB4">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5AB7287B">
            <w:pPr>
              <w:widowControl/>
              <w:jc w:val="center"/>
              <w:textAlignment w:val="center"/>
              <w:rPr>
                <w:rFonts w:ascii="宋体" w:hAnsi="宋体" w:eastAsia="宋体" w:cs="宋体"/>
                <w:szCs w:val="21"/>
              </w:rPr>
            </w:pPr>
            <w:r>
              <w:rPr>
                <w:rFonts w:hint="eastAsia" w:ascii="宋体" w:hAnsi="宋体" w:eastAsia="宋体" w:cs="宋体"/>
                <w:kern w:val="0"/>
                <w:szCs w:val="21"/>
                <w:lang w:bidi="ar"/>
              </w:rPr>
              <w:t>185</w:t>
            </w:r>
          </w:p>
        </w:tc>
        <w:tc>
          <w:tcPr>
            <w:tcW w:w="961" w:type="dxa"/>
            <w:tcBorders>
              <w:top w:val="single" w:color="000000" w:sz="4" w:space="0"/>
              <w:left w:val="single" w:color="000000" w:sz="4" w:space="0"/>
              <w:bottom w:val="single" w:color="000000" w:sz="4" w:space="0"/>
              <w:right w:val="single" w:color="000000" w:sz="4" w:space="0"/>
            </w:tcBorders>
            <w:vAlign w:val="center"/>
          </w:tcPr>
          <w:p w14:paraId="3F98E833">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810CD7C">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67A7E988">
            <w:pPr>
              <w:widowControl/>
              <w:jc w:val="center"/>
              <w:textAlignment w:val="center"/>
              <w:rPr>
                <w:rFonts w:ascii="宋体" w:hAnsi="宋体" w:eastAsia="宋体" w:cs="宋体"/>
                <w:szCs w:val="21"/>
              </w:rPr>
            </w:pPr>
            <w:r>
              <w:rPr>
                <w:rFonts w:hint="eastAsia" w:ascii="宋体" w:hAnsi="宋体" w:eastAsia="宋体" w:cs="宋体"/>
                <w:kern w:val="0"/>
                <w:szCs w:val="21"/>
                <w:lang w:bidi="ar"/>
              </w:rPr>
              <w:t>USB端口管控</w:t>
            </w:r>
          </w:p>
        </w:tc>
        <w:tc>
          <w:tcPr>
            <w:tcW w:w="4145" w:type="dxa"/>
            <w:tcBorders>
              <w:top w:val="single" w:color="000000" w:sz="4" w:space="0"/>
              <w:left w:val="single" w:color="000000" w:sz="4" w:space="0"/>
              <w:bottom w:val="single" w:color="000000" w:sz="4" w:space="0"/>
              <w:right w:val="single" w:color="000000" w:sz="4" w:space="0"/>
            </w:tcBorders>
            <w:vAlign w:val="center"/>
          </w:tcPr>
          <w:p w14:paraId="2FB6FE4B">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支持USB端口管控</w:t>
            </w:r>
          </w:p>
        </w:tc>
      </w:tr>
      <w:tr w14:paraId="7D31E1BC">
        <w:tblPrEx>
          <w:tblCellMar>
            <w:top w:w="0" w:type="dxa"/>
            <w:left w:w="108" w:type="dxa"/>
            <w:bottom w:w="0" w:type="dxa"/>
            <w:right w:w="108" w:type="dxa"/>
          </w:tblCellMar>
        </w:tblPrEx>
        <w:trPr>
          <w:trHeight w:val="27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1645FF7F">
            <w:pPr>
              <w:widowControl/>
              <w:jc w:val="center"/>
              <w:textAlignment w:val="center"/>
              <w:rPr>
                <w:rFonts w:ascii="宋体" w:hAnsi="宋体" w:eastAsia="宋体" w:cs="宋体"/>
                <w:szCs w:val="21"/>
              </w:rPr>
            </w:pPr>
            <w:r>
              <w:rPr>
                <w:rFonts w:hint="eastAsia" w:ascii="宋体" w:hAnsi="宋体" w:eastAsia="宋体" w:cs="宋体"/>
                <w:kern w:val="0"/>
                <w:szCs w:val="21"/>
                <w:lang w:bidi="ar"/>
              </w:rPr>
              <w:t>186</w:t>
            </w:r>
          </w:p>
        </w:tc>
        <w:tc>
          <w:tcPr>
            <w:tcW w:w="961" w:type="dxa"/>
            <w:tcBorders>
              <w:top w:val="single" w:color="000000" w:sz="4" w:space="0"/>
              <w:left w:val="single" w:color="000000" w:sz="4" w:space="0"/>
              <w:bottom w:val="single" w:color="000000" w:sz="4" w:space="0"/>
              <w:right w:val="single" w:color="000000" w:sz="4" w:space="0"/>
            </w:tcBorders>
            <w:vAlign w:val="center"/>
          </w:tcPr>
          <w:p w14:paraId="16677625">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1A2C161A">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2858A0D0">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安全物理锁</w:t>
            </w:r>
          </w:p>
        </w:tc>
        <w:tc>
          <w:tcPr>
            <w:tcW w:w="4145" w:type="dxa"/>
            <w:tcBorders>
              <w:top w:val="single" w:color="000000" w:sz="4" w:space="0"/>
              <w:left w:val="single" w:color="000000" w:sz="4" w:space="0"/>
              <w:bottom w:val="single" w:color="000000" w:sz="4" w:space="0"/>
              <w:right w:val="single" w:color="000000" w:sz="4" w:space="0"/>
            </w:tcBorders>
            <w:vAlign w:val="center"/>
          </w:tcPr>
          <w:p w14:paraId="6B1E1C55">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支持安全物理锁</w:t>
            </w:r>
          </w:p>
        </w:tc>
      </w:tr>
      <w:tr w14:paraId="7B5EB6B6">
        <w:tblPrEx>
          <w:tblCellMar>
            <w:top w:w="0" w:type="dxa"/>
            <w:left w:w="108" w:type="dxa"/>
            <w:bottom w:w="0" w:type="dxa"/>
            <w:right w:w="108" w:type="dxa"/>
          </w:tblCellMar>
        </w:tblPrEx>
        <w:trPr>
          <w:trHeight w:val="120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DADE90C">
            <w:pPr>
              <w:widowControl/>
              <w:jc w:val="center"/>
              <w:textAlignment w:val="center"/>
              <w:rPr>
                <w:rFonts w:ascii="宋体" w:hAnsi="宋体" w:eastAsia="宋体" w:cs="宋体"/>
                <w:szCs w:val="21"/>
              </w:rPr>
            </w:pPr>
            <w:r>
              <w:rPr>
                <w:rFonts w:hint="eastAsia" w:ascii="宋体" w:hAnsi="宋体" w:eastAsia="宋体" w:cs="宋体"/>
                <w:kern w:val="0"/>
                <w:szCs w:val="21"/>
                <w:lang w:bidi="ar"/>
              </w:rPr>
              <w:t>187</w:t>
            </w:r>
          </w:p>
        </w:tc>
        <w:tc>
          <w:tcPr>
            <w:tcW w:w="961" w:type="dxa"/>
            <w:tcBorders>
              <w:top w:val="single" w:color="000000" w:sz="4" w:space="0"/>
              <w:left w:val="single" w:color="000000" w:sz="4" w:space="0"/>
              <w:bottom w:val="single" w:color="000000" w:sz="4" w:space="0"/>
              <w:right w:val="single" w:color="000000" w:sz="4" w:space="0"/>
            </w:tcBorders>
            <w:vAlign w:val="center"/>
          </w:tcPr>
          <w:p w14:paraId="13D26607">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9A0C6FB">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7FE33A4">
            <w:pPr>
              <w:widowControl/>
              <w:jc w:val="center"/>
              <w:textAlignment w:val="center"/>
              <w:rPr>
                <w:rFonts w:ascii="宋体" w:hAnsi="宋体" w:eastAsia="宋体" w:cs="宋体"/>
                <w:szCs w:val="21"/>
              </w:rPr>
            </w:pPr>
            <w:r>
              <w:rPr>
                <w:rFonts w:hint="eastAsia" w:ascii="宋体" w:hAnsi="宋体" w:eastAsia="宋体" w:cs="宋体"/>
                <w:kern w:val="0"/>
                <w:szCs w:val="21"/>
                <w:lang w:bidi="ar"/>
              </w:rPr>
              <w:t>★信息安全基本要求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6E101E13">
            <w:pPr>
              <w:widowControl/>
              <w:jc w:val="left"/>
              <w:textAlignment w:val="center"/>
              <w:rPr>
                <w:rFonts w:ascii="宋体" w:hAnsi="宋体" w:eastAsia="宋体" w:cs="宋体"/>
                <w:szCs w:val="21"/>
              </w:rPr>
            </w:pPr>
            <w:r>
              <w:rPr>
                <w:rFonts w:hint="eastAsia" w:ascii="宋体" w:hAnsi="宋体" w:eastAsia="宋体" w:cs="宋体"/>
                <w:kern w:val="0"/>
                <w:szCs w:val="21"/>
                <w:lang w:bidi="ar"/>
              </w:rPr>
              <w:t>a)产品应符合GB/T39276的5.2的规定；b)生产厂商应建立漏洞跟踪表，保证产品版本涉及到的漏洞(如驱动程序等)可查看；c)产品不得包含已知的恶意代码或漏洞，不存在未声明的指令、功能、接口</w:t>
            </w:r>
          </w:p>
        </w:tc>
      </w:tr>
      <w:tr w14:paraId="799FFB22">
        <w:tblPrEx>
          <w:tblCellMar>
            <w:top w:w="0" w:type="dxa"/>
            <w:left w:w="108" w:type="dxa"/>
            <w:bottom w:w="0" w:type="dxa"/>
            <w:right w:w="108" w:type="dxa"/>
          </w:tblCellMar>
        </w:tblPrEx>
        <w:trPr>
          <w:trHeight w:val="480"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7B944F09">
            <w:pPr>
              <w:widowControl/>
              <w:jc w:val="center"/>
              <w:textAlignment w:val="center"/>
              <w:rPr>
                <w:rFonts w:ascii="宋体" w:hAnsi="宋体" w:eastAsia="宋体" w:cs="宋体"/>
                <w:szCs w:val="21"/>
              </w:rPr>
            </w:pPr>
            <w:r>
              <w:rPr>
                <w:rFonts w:hint="eastAsia" w:ascii="宋体" w:hAnsi="宋体" w:eastAsia="宋体" w:cs="宋体"/>
                <w:kern w:val="0"/>
                <w:szCs w:val="21"/>
                <w:lang w:bidi="ar"/>
              </w:rPr>
              <w:t>188</w:t>
            </w:r>
          </w:p>
        </w:tc>
        <w:tc>
          <w:tcPr>
            <w:tcW w:w="961" w:type="dxa"/>
            <w:tcBorders>
              <w:top w:val="single" w:color="000000" w:sz="4" w:space="0"/>
              <w:left w:val="single" w:color="000000" w:sz="4" w:space="0"/>
              <w:bottom w:val="single" w:color="000000" w:sz="4" w:space="0"/>
              <w:right w:val="single" w:color="000000" w:sz="4" w:space="0"/>
            </w:tcBorders>
            <w:vAlign w:val="center"/>
          </w:tcPr>
          <w:p w14:paraId="03A91445">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087B4242">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7BA99160">
            <w:pPr>
              <w:widowControl/>
              <w:jc w:val="center"/>
              <w:textAlignment w:val="center"/>
              <w:rPr>
                <w:rFonts w:ascii="宋体" w:hAnsi="宋体" w:eastAsia="宋体" w:cs="宋体"/>
                <w:szCs w:val="21"/>
              </w:rPr>
            </w:pPr>
            <w:r>
              <w:rPr>
                <w:rFonts w:hint="eastAsia" w:ascii="宋体" w:hAnsi="宋体" w:eastAsia="宋体" w:cs="宋体"/>
                <w:kern w:val="0"/>
                <w:szCs w:val="21"/>
                <w:lang w:bidi="ar"/>
              </w:rPr>
              <w:t>★固件安全启动</w:t>
            </w:r>
          </w:p>
        </w:tc>
        <w:tc>
          <w:tcPr>
            <w:tcW w:w="4145" w:type="dxa"/>
            <w:tcBorders>
              <w:top w:val="single" w:color="000000" w:sz="4" w:space="0"/>
              <w:left w:val="single" w:color="000000" w:sz="4" w:space="0"/>
              <w:bottom w:val="single" w:color="000000" w:sz="4" w:space="0"/>
              <w:right w:val="single" w:color="000000" w:sz="4" w:space="0"/>
            </w:tcBorders>
            <w:vAlign w:val="center"/>
          </w:tcPr>
          <w:p w14:paraId="333B00F1">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支持固件安全启动功能，固件启动过程中只有通过启动校验才能正常启动</w:t>
            </w:r>
          </w:p>
        </w:tc>
      </w:tr>
      <w:tr w14:paraId="2304AC63">
        <w:tblPrEx>
          <w:tblCellMar>
            <w:top w:w="0" w:type="dxa"/>
            <w:left w:w="108" w:type="dxa"/>
            <w:bottom w:w="0" w:type="dxa"/>
            <w:right w:w="108" w:type="dxa"/>
          </w:tblCellMar>
        </w:tblPrEx>
        <w:trPr>
          <w:trHeight w:val="456" w:hRule="atLeast"/>
        </w:trPr>
        <w:tc>
          <w:tcPr>
            <w:tcW w:w="963" w:type="dxa"/>
            <w:tcBorders>
              <w:top w:val="single" w:color="000000" w:sz="4" w:space="0"/>
              <w:left w:val="single" w:color="000000" w:sz="4" w:space="0"/>
              <w:bottom w:val="single" w:color="000000" w:sz="4" w:space="0"/>
              <w:right w:val="single" w:color="000000" w:sz="4" w:space="0"/>
            </w:tcBorders>
            <w:vAlign w:val="center"/>
          </w:tcPr>
          <w:p w14:paraId="0972428A">
            <w:pPr>
              <w:widowControl/>
              <w:jc w:val="center"/>
              <w:textAlignment w:val="center"/>
              <w:rPr>
                <w:rFonts w:ascii="宋体" w:hAnsi="宋体" w:eastAsia="宋体" w:cs="宋体"/>
                <w:szCs w:val="21"/>
              </w:rPr>
            </w:pPr>
            <w:r>
              <w:rPr>
                <w:rFonts w:hint="eastAsia" w:ascii="宋体" w:hAnsi="宋体" w:eastAsia="宋体" w:cs="宋体"/>
                <w:kern w:val="0"/>
                <w:szCs w:val="21"/>
                <w:lang w:bidi="ar"/>
              </w:rPr>
              <w:t>189</w:t>
            </w:r>
          </w:p>
        </w:tc>
        <w:tc>
          <w:tcPr>
            <w:tcW w:w="961" w:type="dxa"/>
            <w:tcBorders>
              <w:top w:val="single" w:color="000000" w:sz="4" w:space="0"/>
              <w:left w:val="single" w:color="000000" w:sz="4" w:space="0"/>
              <w:bottom w:val="single" w:color="000000" w:sz="4" w:space="0"/>
              <w:right w:val="single" w:color="000000" w:sz="4" w:space="0"/>
            </w:tcBorders>
            <w:vAlign w:val="center"/>
          </w:tcPr>
          <w:p w14:paraId="7F6F4CEB">
            <w:pPr>
              <w:widowControl/>
              <w:jc w:val="center"/>
              <w:textAlignment w:val="center"/>
              <w:rPr>
                <w:rFonts w:ascii="宋体" w:hAnsi="宋体" w:eastAsia="宋体" w:cs="宋体"/>
                <w:szCs w:val="21"/>
              </w:rPr>
            </w:pPr>
            <w:r>
              <w:rPr>
                <w:rFonts w:hint="eastAsia" w:ascii="宋体" w:hAnsi="宋体" w:eastAsia="宋体" w:cs="宋体"/>
                <w:kern w:val="0"/>
                <w:szCs w:val="21"/>
                <w:lang w:bidi="ar"/>
              </w:rPr>
              <w:t>安全要求</w:t>
            </w:r>
          </w:p>
        </w:tc>
        <w:tc>
          <w:tcPr>
            <w:tcW w:w="963" w:type="dxa"/>
            <w:vMerge w:val="continue"/>
            <w:tcBorders>
              <w:top w:val="single" w:color="000000" w:sz="4" w:space="0"/>
              <w:left w:val="single" w:color="000000" w:sz="4" w:space="0"/>
              <w:bottom w:val="single" w:color="000000" w:sz="4" w:space="0"/>
              <w:right w:val="single" w:color="000000" w:sz="4" w:space="0"/>
            </w:tcBorders>
            <w:vAlign w:val="center"/>
          </w:tcPr>
          <w:p w14:paraId="6BE6DAB0">
            <w:pPr>
              <w:jc w:val="center"/>
              <w:rPr>
                <w:rFonts w:ascii="宋体" w:hAnsi="宋体" w:eastAsia="宋体" w:cs="宋体"/>
                <w:szCs w:val="21"/>
              </w:rPr>
            </w:pPr>
          </w:p>
        </w:tc>
        <w:tc>
          <w:tcPr>
            <w:tcW w:w="1728" w:type="dxa"/>
            <w:tcBorders>
              <w:top w:val="single" w:color="000000" w:sz="4" w:space="0"/>
              <w:left w:val="single" w:color="000000" w:sz="4" w:space="0"/>
              <w:bottom w:val="single" w:color="000000" w:sz="4" w:space="0"/>
              <w:right w:val="single" w:color="000000" w:sz="4" w:space="0"/>
            </w:tcBorders>
            <w:vAlign w:val="center"/>
          </w:tcPr>
          <w:p w14:paraId="126093F1">
            <w:pPr>
              <w:widowControl/>
              <w:jc w:val="center"/>
              <w:textAlignment w:val="center"/>
              <w:rPr>
                <w:rFonts w:ascii="宋体" w:hAnsi="宋体" w:eastAsia="宋体" w:cs="宋体"/>
                <w:szCs w:val="21"/>
              </w:rPr>
            </w:pPr>
            <w:r>
              <w:rPr>
                <w:rFonts w:hint="eastAsia" w:ascii="宋体" w:hAnsi="宋体" w:eastAsia="宋体" w:cs="宋体"/>
                <w:kern w:val="0"/>
                <w:szCs w:val="21"/>
                <w:lang w:bidi="ar"/>
              </w:rPr>
              <w:t>★限用物质的限量要求</w:t>
            </w:r>
          </w:p>
        </w:tc>
        <w:tc>
          <w:tcPr>
            <w:tcW w:w="4145" w:type="dxa"/>
            <w:tcBorders>
              <w:top w:val="single" w:color="000000" w:sz="4" w:space="0"/>
              <w:left w:val="single" w:color="000000" w:sz="4" w:space="0"/>
              <w:bottom w:val="single" w:color="000000" w:sz="4" w:space="0"/>
              <w:right w:val="single" w:color="000000" w:sz="4" w:space="0"/>
            </w:tcBorders>
            <w:vAlign w:val="center"/>
          </w:tcPr>
          <w:p w14:paraId="1E183DB9">
            <w:pPr>
              <w:widowControl/>
              <w:jc w:val="left"/>
              <w:textAlignment w:val="center"/>
              <w:rPr>
                <w:rFonts w:ascii="宋体" w:hAnsi="宋体" w:eastAsia="宋体" w:cs="宋体"/>
                <w:szCs w:val="21"/>
              </w:rPr>
            </w:pPr>
            <w:r>
              <w:rPr>
                <w:rFonts w:hint="eastAsia" w:ascii="宋体" w:hAnsi="宋体" w:eastAsia="宋体" w:cs="宋体"/>
                <w:kern w:val="0"/>
                <w:szCs w:val="21"/>
                <w:lang w:bidi="ar"/>
              </w:rPr>
              <w:t>符合GB/T26572中规定</w:t>
            </w:r>
          </w:p>
        </w:tc>
      </w:tr>
    </w:tbl>
    <w:p w14:paraId="05562510"/>
    <w:p w14:paraId="54D89B25">
      <w:r>
        <w:rPr>
          <w:rFonts w:hint="eastAsia"/>
        </w:rPr>
        <w:t>5.2显示器</w:t>
      </w:r>
    </w:p>
    <w:tbl>
      <w:tblPr>
        <w:tblStyle w:val="5"/>
        <w:tblW w:w="8172" w:type="dxa"/>
        <w:tblInd w:w="96" w:type="dxa"/>
        <w:tblLayout w:type="autofit"/>
        <w:tblCellMar>
          <w:top w:w="0" w:type="dxa"/>
          <w:left w:w="108" w:type="dxa"/>
          <w:bottom w:w="0" w:type="dxa"/>
          <w:right w:w="108" w:type="dxa"/>
        </w:tblCellMar>
      </w:tblPr>
      <w:tblGrid>
        <w:gridCol w:w="972"/>
        <w:gridCol w:w="972"/>
        <w:gridCol w:w="972"/>
        <w:gridCol w:w="972"/>
        <w:gridCol w:w="4284"/>
      </w:tblGrid>
      <w:tr w14:paraId="63038C39">
        <w:tblPrEx>
          <w:tblCellMar>
            <w:top w:w="0" w:type="dxa"/>
            <w:left w:w="108" w:type="dxa"/>
            <w:bottom w:w="0" w:type="dxa"/>
            <w:right w:w="108" w:type="dxa"/>
          </w:tblCellMar>
        </w:tblPrEx>
        <w:trPr>
          <w:trHeight w:val="27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14C4CD76">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序号</w:t>
            </w:r>
          </w:p>
        </w:tc>
        <w:tc>
          <w:tcPr>
            <w:tcW w:w="972" w:type="dxa"/>
            <w:tcBorders>
              <w:top w:val="single" w:color="000000" w:sz="4" w:space="0"/>
              <w:left w:val="single" w:color="000000" w:sz="4" w:space="0"/>
              <w:bottom w:val="single" w:color="000000" w:sz="4" w:space="0"/>
              <w:right w:val="single" w:color="000000" w:sz="4" w:space="0"/>
            </w:tcBorders>
            <w:vAlign w:val="center"/>
          </w:tcPr>
          <w:p w14:paraId="5D0AD460">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指标分类</w:t>
            </w:r>
          </w:p>
        </w:tc>
        <w:tc>
          <w:tcPr>
            <w:tcW w:w="972" w:type="dxa"/>
            <w:tcBorders>
              <w:top w:val="single" w:color="000000" w:sz="4" w:space="0"/>
              <w:left w:val="single" w:color="000000" w:sz="4" w:space="0"/>
              <w:bottom w:val="single" w:color="000000" w:sz="4" w:space="0"/>
              <w:right w:val="single" w:color="000000" w:sz="4" w:space="0"/>
            </w:tcBorders>
            <w:vAlign w:val="center"/>
          </w:tcPr>
          <w:p w14:paraId="03823CAC">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一级指标</w:t>
            </w:r>
          </w:p>
        </w:tc>
        <w:tc>
          <w:tcPr>
            <w:tcW w:w="972" w:type="dxa"/>
            <w:tcBorders>
              <w:top w:val="single" w:color="000000" w:sz="4" w:space="0"/>
              <w:left w:val="single" w:color="000000" w:sz="4" w:space="0"/>
              <w:bottom w:val="single" w:color="000000" w:sz="4" w:space="0"/>
              <w:right w:val="single" w:color="000000" w:sz="4" w:space="0"/>
            </w:tcBorders>
            <w:vAlign w:val="center"/>
          </w:tcPr>
          <w:p w14:paraId="365E4523">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二级指标</w:t>
            </w:r>
          </w:p>
        </w:tc>
        <w:tc>
          <w:tcPr>
            <w:tcW w:w="4284" w:type="dxa"/>
            <w:tcBorders>
              <w:top w:val="single" w:color="000000" w:sz="4" w:space="0"/>
              <w:left w:val="single" w:color="000000" w:sz="4" w:space="0"/>
              <w:bottom w:val="single" w:color="000000" w:sz="4" w:space="0"/>
              <w:right w:val="single" w:color="000000" w:sz="4" w:space="0"/>
            </w:tcBorders>
            <w:vAlign w:val="center"/>
          </w:tcPr>
          <w:p w14:paraId="598F2176">
            <w:pPr>
              <w:widowControl/>
              <w:jc w:val="center"/>
              <w:textAlignment w:val="center"/>
              <w:rPr>
                <w:rFonts w:ascii="宋体" w:hAnsi="宋体" w:eastAsia="宋体" w:cs="宋体"/>
                <w:b/>
                <w:bCs/>
                <w:szCs w:val="21"/>
              </w:rPr>
            </w:pPr>
            <w:r>
              <w:rPr>
                <w:rFonts w:hint="eastAsia" w:ascii="宋体" w:hAnsi="宋体" w:eastAsia="宋体" w:cs="宋体"/>
                <w:b/>
                <w:bCs/>
                <w:kern w:val="0"/>
                <w:szCs w:val="21"/>
                <w:lang w:bidi="ar"/>
              </w:rPr>
              <w:t>指标要求</w:t>
            </w:r>
          </w:p>
        </w:tc>
      </w:tr>
      <w:tr w14:paraId="292ADE40">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1A27572D">
            <w:pPr>
              <w:widowControl/>
              <w:jc w:val="center"/>
              <w:textAlignment w:val="center"/>
              <w:rPr>
                <w:rFonts w:ascii="宋体" w:hAnsi="宋体" w:eastAsia="宋体" w:cs="宋体"/>
                <w:szCs w:val="21"/>
              </w:rPr>
            </w:pPr>
            <w:r>
              <w:rPr>
                <w:rFonts w:hint="eastAsia" w:ascii="宋体" w:hAnsi="宋体" w:eastAsia="宋体" w:cs="宋体"/>
                <w:kern w:val="0"/>
                <w:szCs w:val="21"/>
                <w:lang w:bidi="ar"/>
              </w:rPr>
              <w:t>28</w:t>
            </w:r>
          </w:p>
        </w:tc>
        <w:tc>
          <w:tcPr>
            <w:tcW w:w="972" w:type="dxa"/>
            <w:tcBorders>
              <w:top w:val="single" w:color="000000" w:sz="4" w:space="0"/>
              <w:left w:val="single" w:color="000000" w:sz="4" w:space="0"/>
              <w:bottom w:val="single" w:color="000000" w:sz="4" w:space="0"/>
              <w:right w:val="single" w:color="000000" w:sz="4" w:space="0"/>
            </w:tcBorders>
            <w:vAlign w:val="center"/>
          </w:tcPr>
          <w:p w14:paraId="7248257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restart"/>
            <w:tcBorders>
              <w:top w:val="single" w:color="000000" w:sz="4" w:space="0"/>
              <w:left w:val="single" w:color="000000" w:sz="4" w:space="0"/>
              <w:bottom w:val="single" w:color="000000" w:sz="4" w:space="0"/>
              <w:right w:val="single" w:color="000000" w:sz="4" w:space="0"/>
            </w:tcBorders>
            <w:vAlign w:val="center"/>
          </w:tcPr>
          <w:p w14:paraId="54D281C6">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显示设备规格</w:t>
            </w:r>
          </w:p>
        </w:tc>
        <w:tc>
          <w:tcPr>
            <w:tcW w:w="972" w:type="dxa"/>
            <w:tcBorders>
              <w:top w:val="single" w:color="000000" w:sz="4" w:space="0"/>
              <w:left w:val="single" w:color="000000" w:sz="4" w:space="0"/>
              <w:bottom w:val="single" w:color="000000" w:sz="4" w:space="0"/>
              <w:right w:val="single" w:color="000000" w:sz="4" w:space="0"/>
            </w:tcBorders>
            <w:vAlign w:val="center"/>
          </w:tcPr>
          <w:p w14:paraId="2AC97BA6">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★显示屏屏占比</w:t>
            </w:r>
          </w:p>
        </w:tc>
        <w:tc>
          <w:tcPr>
            <w:tcW w:w="4284" w:type="dxa"/>
            <w:tcBorders>
              <w:top w:val="single" w:color="000000" w:sz="4" w:space="0"/>
              <w:left w:val="single" w:color="000000" w:sz="4" w:space="0"/>
              <w:bottom w:val="single" w:color="000000" w:sz="4" w:space="0"/>
              <w:right w:val="single" w:color="000000" w:sz="4" w:space="0"/>
            </w:tcBorders>
            <w:vAlign w:val="center"/>
          </w:tcPr>
          <w:p w14:paraId="0E99464E">
            <w:pPr>
              <w:widowControl/>
              <w:jc w:val="left"/>
              <w:textAlignment w:val="center"/>
              <w:rPr>
                <w:rFonts w:ascii="宋体" w:hAnsi="宋体" w:eastAsia="宋体" w:cs="宋体"/>
                <w:szCs w:val="21"/>
              </w:rPr>
            </w:pPr>
            <w:r>
              <w:rPr>
                <w:rFonts w:hint="eastAsia" w:ascii="宋体" w:hAnsi="宋体" w:eastAsia="宋体" w:cs="宋体"/>
                <w:kern w:val="0"/>
                <w:szCs w:val="21"/>
                <w:lang w:bidi="ar"/>
              </w:rPr>
              <w:t>≥80%</w:t>
            </w:r>
          </w:p>
        </w:tc>
      </w:tr>
      <w:tr w14:paraId="0F4B6F67">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C9D14C4">
            <w:pPr>
              <w:widowControl/>
              <w:jc w:val="center"/>
              <w:textAlignment w:val="center"/>
              <w:rPr>
                <w:rFonts w:ascii="宋体" w:hAnsi="宋体" w:eastAsia="宋体" w:cs="宋体"/>
                <w:szCs w:val="21"/>
              </w:rPr>
            </w:pPr>
            <w:r>
              <w:rPr>
                <w:rFonts w:hint="eastAsia" w:ascii="宋体" w:hAnsi="宋体" w:eastAsia="宋体" w:cs="宋体"/>
                <w:kern w:val="0"/>
                <w:szCs w:val="21"/>
                <w:lang w:bidi="ar"/>
              </w:rPr>
              <w:t>29</w:t>
            </w:r>
          </w:p>
        </w:tc>
        <w:tc>
          <w:tcPr>
            <w:tcW w:w="972" w:type="dxa"/>
            <w:tcBorders>
              <w:top w:val="single" w:color="000000" w:sz="4" w:space="0"/>
              <w:left w:val="single" w:color="000000" w:sz="4" w:space="0"/>
              <w:bottom w:val="single" w:color="000000" w:sz="4" w:space="0"/>
              <w:right w:val="single" w:color="000000" w:sz="4" w:space="0"/>
            </w:tcBorders>
            <w:vAlign w:val="center"/>
          </w:tcPr>
          <w:p w14:paraId="6132830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69D9D665">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6502D0A2">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★显示屏分辨率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380ABEEE">
            <w:pPr>
              <w:widowControl/>
              <w:jc w:val="left"/>
              <w:textAlignment w:val="center"/>
              <w:rPr>
                <w:rFonts w:ascii="宋体" w:hAnsi="宋体" w:eastAsia="宋体" w:cs="宋体"/>
                <w:szCs w:val="21"/>
              </w:rPr>
            </w:pPr>
            <w:r>
              <w:rPr>
                <w:rFonts w:hint="eastAsia" w:ascii="宋体" w:hAnsi="宋体" w:eastAsia="宋体" w:cs="宋体"/>
                <w:kern w:val="0"/>
                <w:szCs w:val="21"/>
                <w:lang w:bidi="ar"/>
              </w:rPr>
              <w:t>≥1920x1080</w:t>
            </w:r>
          </w:p>
        </w:tc>
      </w:tr>
      <w:tr w14:paraId="2679A251">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5BFD8C12">
            <w:pPr>
              <w:widowControl/>
              <w:jc w:val="center"/>
              <w:textAlignment w:val="center"/>
              <w:rPr>
                <w:rFonts w:ascii="宋体" w:hAnsi="宋体" w:eastAsia="宋体" w:cs="宋体"/>
                <w:szCs w:val="21"/>
              </w:rPr>
            </w:pPr>
            <w:r>
              <w:rPr>
                <w:rFonts w:hint="eastAsia" w:ascii="宋体" w:hAnsi="宋体" w:eastAsia="宋体" w:cs="宋体"/>
                <w:kern w:val="0"/>
                <w:szCs w:val="21"/>
                <w:lang w:bidi="ar"/>
              </w:rPr>
              <w:t>30</w:t>
            </w:r>
          </w:p>
        </w:tc>
        <w:tc>
          <w:tcPr>
            <w:tcW w:w="972" w:type="dxa"/>
            <w:tcBorders>
              <w:top w:val="single" w:color="000000" w:sz="4" w:space="0"/>
              <w:left w:val="single" w:color="000000" w:sz="4" w:space="0"/>
              <w:bottom w:val="single" w:color="000000" w:sz="4" w:space="0"/>
              <w:right w:val="single" w:color="000000" w:sz="4" w:space="0"/>
            </w:tcBorders>
            <w:vAlign w:val="center"/>
          </w:tcPr>
          <w:p w14:paraId="28F37D9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20259E50">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E372D17">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显示屏像素密度</w:t>
            </w:r>
          </w:p>
        </w:tc>
        <w:tc>
          <w:tcPr>
            <w:tcW w:w="4284" w:type="dxa"/>
            <w:tcBorders>
              <w:top w:val="single" w:color="000000" w:sz="4" w:space="0"/>
              <w:left w:val="single" w:color="000000" w:sz="4" w:space="0"/>
              <w:bottom w:val="single" w:color="000000" w:sz="4" w:space="0"/>
              <w:right w:val="single" w:color="000000" w:sz="4" w:space="0"/>
            </w:tcBorders>
            <w:vAlign w:val="center"/>
          </w:tcPr>
          <w:p w14:paraId="05C9B6E2">
            <w:pPr>
              <w:widowControl/>
              <w:jc w:val="left"/>
              <w:textAlignment w:val="center"/>
              <w:rPr>
                <w:rFonts w:ascii="宋体" w:hAnsi="宋体" w:eastAsia="宋体" w:cs="宋体"/>
                <w:szCs w:val="21"/>
              </w:rPr>
            </w:pPr>
            <w:r>
              <w:rPr>
                <w:rFonts w:hint="eastAsia" w:ascii="宋体" w:hAnsi="宋体" w:eastAsia="宋体" w:cs="宋体"/>
                <w:kern w:val="0"/>
                <w:szCs w:val="21"/>
                <w:lang w:bidi="ar"/>
              </w:rPr>
              <w:t>≥85像素/英寸</w:t>
            </w:r>
          </w:p>
        </w:tc>
      </w:tr>
      <w:tr w14:paraId="5AE8925C">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2354C955">
            <w:pPr>
              <w:widowControl/>
              <w:jc w:val="center"/>
              <w:textAlignment w:val="center"/>
              <w:rPr>
                <w:rFonts w:ascii="宋体" w:hAnsi="宋体" w:eastAsia="宋体" w:cs="宋体"/>
                <w:szCs w:val="21"/>
              </w:rPr>
            </w:pPr>
            <w:r>
              <w:rPr>
                <w:rFonts w:hint="eastAsia" w:ascii="宋体" w:hAnsi="宋体" w:eastAsia="宋体" w:cs="宋体"/>
                <w:kern w:val="0"/>
                <w:szCs w:val="21"/>
                <w:lang w:bidi="ar"/>
              </w:rPr>
              <w:t>31</w:t>
            </w:r>
          </w:p>
        </w:tc>
        <w:tc>
          <w:tcPr>
            <w:tcW w:w="972" w:type="dxa"/>
            <w:tcBorders>
              <w:top w:val="single" w:color="000000" w:sz="4" w:space="0"/>
              <w:left w:val="single" w:color="000000" w:sz="4" w:space="0"/>
              <w:bottom w:val="single" w:color="000000" w:sz="4" w:space="0"/>
              <w:right w:val="single" w:color="000000" w:sz="4" w:space="0"/>
            </w:tcBorders>
            <w:vAlign w:val="center"/>
          </w:tcPr>
          <w:p w14:paraId="06BC756F">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06F1D59B">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069C4A38">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显示屏可视角度</w:t>
            </w:r>
          </w:p>
        </w:tc>
        <w:tc>
          <w:tcPr>
            <w:tcW w:w="4284" w:type="dxa"/>
            <w:tcBorders>
              <w:top w:val="single" w:color="000000" w:sz="4" w:space="0"/>
              <w:left w:val="single" w:color="000000" w:sz="4" w:space="0"/>
              <w:bottom w:val="single" w:color="000000" w:sz="4" w:space="0"/>
              <w:right w:val="single" w:color="000000" w:sz="4" w:space="0"/>
            </w:tcBorders>
            <w:vAlign w:val="center"/>
          </w:tcPr>
          <w:p w14:paraId="34D7EE95">
            <w:pPr>
              <w:widowControl/>
              <w:jc w:val="left"/>
              <w:textAlignment w:val="center"/>
              <w:rPr>
                <w:rFonts w:ascii="宋体" w:hAnsi="宋体" w:eastAsia="宋体" w:cs="宋体"/>
                <w:szCs w:val="21"/>
              </w:rPr>
            </w:pPr>
            <w:r>
              <w:rPr>
                <w:rFonts w:hint="eastAsia" w:ascii="宋体" w:hAnsi="宋体" w:eastAsia="宋体" w:cs="宋体"/>
                <w:kern w:val="0"/>
                <w:szCs w:val="21"/>
                <w:lang w:bidi="ar"/>
              </w:rPr>
              <w:t>水平≥178°</w:t>
            </w:r>
          </w:p>
        </w:tc>
      </w:tr>
      <w:tr w14:paraId="53D6910F">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2743B129">
            <w:pPr>
              <w:widowControl/>
              <w:jc w:val="center"/>
              <w:textAlignment w:val="center"/>
              <w:rPr>
                <w:rFonts w:ascii="宋体" w:hAnsi="宋体" w:eastAsia="宋体" w:cs="宋体"/>
                <w:szCs w:val="21"/>
              </w:rPr>
            </w:pPr>
            <w:r>
              <w:rPr>
                <w:rFonts w:hint="eastAsia" w:ascii="宋体" w:hAnsi="宋体" w:eastAsia="宋体" w:cs="宋体"/>
                <w:kern w:val="0"/>
                <w:szCs w:val="21"/>
                <w:lang w:bidi="ar"/>
              </w:rPr>
              <w:t>32</w:t>
            </w:r>
          </w:p>
        </w:tc>
        <w:tc>
          <w:tcPr>
            <w:tcW w:w="972" w:type="dxa"/>
            <w:tcBorders>
              <w:top w:val="single" w:color="000000" w:sz="4" w:space="0"/>
              <w:left w:val="single" w:color="000000" w:sz="4" w:space="0"/>
              <w:bottom w:val="single" w:color="000000" w:sz="4" w:space="0"/>
              <w:right w:val="single" w:color="000000" w:sz="4" w:space="0"/>
            </w:tcBorders>
            <w:vAlign w:val="center"/>
          </w:tcPr>
          <w:p w14:paraId="6AF02E49">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1B2C8FCC">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17954088">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★显示屏尺寸</w:t>
            </w:r>
          </w:p>
        </w:tc>
        <w:tc>
          <w:tcPr>
            <w:tcW w:w="4284" w:type="dxa"/>
            <w:tcBorders>
              <w:top w:val="single" w:color="000000" w:sz="4" w:space="0"/>
              <w:left w:val="single" w:color="000000" w:sz="4" w:space="0"/>
              <w:bottom w:val="single" w:color="000000" w:sz="4" w:space="0"/>
              <w:right w:val="single" w:color="000000" w:sz="4" w:space="0"/>
            </w:tcBorders>
            <w:vAlign w:val="center"/>
          </w:tcPr>
          <w:p w14:paraId="53D95674">
            <w:pPr>
              <w:widowControl/>
              <w:jc w:val="left"/>
              <w:textAlignment w:val="center"/>
              <w:rPr>
                <w:rFonts w:ascii="宋体" w:hAnsi="宋体" w:eastAsia="宋体" w:cs="宋体"/>
                <w:szCs w:val="21"/>
              </w:rPr>
            </w:pPr>
            <w:r>
              <w:rPr>
                <w:rFonts w:hint="eastAsia" w:ascii="宋体" w:hAnsi="宋体" w:eastAsia="宋体" w:cs="宋体"/>
                <w:kern w:val="0"/>
                <w:szCs w:val="21"/>
                <w:lang w:bidi="ar"/>
              </w:rPr>
              <w:t>≥23.8英寸</w:t>
            </w:r>
          </w:p>
        </w:tc>
      </w:tr>
      <w:tr w14:paraId="173F1155">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987BC05">
            <w:pPr>
              <w:widowControl/>
              <w:jc w:val="center"/>
              <w:textAlignment w:val="center"/>
              <w:rPr>
                <w:rFonts w:ascii="宋体" w:hAnsi="宋体" w:eastAsia="宋体" w:cs="宋体"/>
                <w:szCs w:val="21"/>
              </w:rPr>
            </w:pPr>
            <w:r>
              <w:rPr>
                <w:rFonts w:hint="eastAsia" w:ascii="宋体" w:hAnsi="宋体" w:eastAsia="宋体" w:cs="宋体"/>
                <w:kern w:val="0"/>
                <w:szCs w:val="21"/>
                <w:lang w:bidi="ar"/>
              </w:rPr>
              <w:t>33</w:t>
            </w:r>
          </w:p>
        </w:tc>
        <w:tc>
          <w:tcPr>
            <w:tcW w:w="972" w:type="dxa"/>
            <w:tcBorders>
              <w:top w:val="single" w:color="000000" w:sz="4" w:space="0"/>
              <w:left w:val="single" w:color="000000" w:sz="4" w:space="0"/>
              <w:bottom w:val="single" w:color="000000" w:sz="4" w:space="0"/>
              <w:right w:val="single" w:color="000000" w:sz="4" w:space="0"/>
            </w:tcBorders>
            <w:vAlign w:val="center"/>
          </w:tcPr>
          <w:p w14:paraId="17450846">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4E5B33F4">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1BE4FF45">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★显示屏屏幕比例</w:t>
            </w:r>
          </w:p>
        </w:tc>
        <w:tc>
          <w:tcPr>
            <w:tcW w:w="4284" w:type="dxa"/>
            <w:tcBorders>
              <w:top w:val="single" w:color="000000" w:sz="4" w:space="0"/>
              <w:left w:val="single" w:color="000000" w:sz="4" w:space="0"/>
              <w:bottom w:val="single" w:color="000000" w:sz="4" w:space="0"/>
              <w:right w:val="single" w:color="000000" w:sz="4" w:space="0"/>
            </w:tcBorders>
            <w:vAlign w:val="center"/>
          </w:tcPr>
          <w:p w14:paraId="3B21B58F">
            <w:pPr>
              <w:widowControl/>
              <w:jc w:val="left"/>
              <w:textAlignment w:val="center"/>
              <w:rPr>
                <w:rFonts w:ascii="宋体" w:hAnsi="宋体" w:eastAsia="宋体" w:cs="宋体"/>
                <w:szCs w:val="21"/>
              </w:rPr>
            </w:pPr>
            <w:r>
              <w:rPr>
                <w:rFonts w:hint="eastAsia" w:ascii="宋体" w:hAnsi="宋体" w:eastAsia="宋体" w:cs="宋体"/>
                <w:kern w:val="0"/>
                <w:szCs w:val="21"/>
                <w:lang w:bidi="ar"/>
              </w:rPr>
              <w:t>16:09</w:t>
            </w:r>
          </w:p>
        </w:tc>
      </w:tr>
      <w:tr w14:paraId="004E9596">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988B04F">
            <w:pPr>
              <w:widowControl/>
              <w:jc w:val="center"/>
              <w:textAlignment w:val="center"/>
              <w:rPr>
                <w:rFonts w:ascii="宋体" w:hAnsi="宋体" w:eastAsia="宋体" w:cs="宋体"/>
                <w:szCs w:val="21"/>
              </w:rPr>
            </w:pPr>
            <w:r>
              <w:rPr>
                <w:rFonts w:hint="eastAsia" w:ascii="宋体" w:hAnsi="宋体" w:eastAsia="宋体" w:cs="宋体"/>
                <w:kern w:val="0"/>
                <w:szCs w:val="21"/>
                <w:lang w:bidi="ar"/>
              </w:rPr>
              <w:t>34</w:t>
            </w:r>
          </w:p>
        </w:tc>
        <w:tc>
          <w:tcPr>
            <w:tcW w:w="972" w:type="dxa"/>
            <w:tcBorders>
              <w:top w:val="single" w:color="000000" w:sz="4" w:space="0"/>
              <w:left w:val="single" w:color="000000" w:sz="4" w:space="0"/>
              <w:bottom w:val="single" w:color="000000" w:sz="4" w:space="0"/>
              <w:right w:val="single" w:color="000000" w:sz="4" w:space="0"/>
            </w:tcBorders>
            <w:vAlign w:val="center"/>
          </w:tcPr>
          <w:p w14:paraId="3BE0BD03">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37BFEEA9">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933A9AD">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★显示器外观颜色</w:t>
            </w:r>
          </w:p>
        </w:tc>
        <w:tc>
          <w:tcPr>
            <w:tcW w:w="4284" w:type="dxa"/>
            <w:tcBorders>
              <w:top w:val="single" w:color="000000" w:sz="4" w:space="0"/>
              <w:left w:val="single" w:color="000000" w:sz="4" w:space="0"/>
              <w:bottom w:val="single" w:color="000000" w:sz="4" w:space="0"/>
              <w:right w:val="single" w:color="000000" w:sz="4" w:space="0"/>
            </w:tcBorders>
            <w:vAlign w:val="center"/>
          </w:tcPr>
          <w:p w14:paraId="2E013B59">
            <w:pPr>
              <w:widowControl/>
              <w:jc w:val="left"/>
              <w:textAlignment w:val="center"/>
              <w:rPr>
                <w:rFonts w:ascii="宋体" w:hAnsi="宋体" w:eastAsia="宋体" w:cs="宋体"/>
                <w:szCs w:val="21"/>
              </w:rPr>
            </w:pPr>
            <w:r>
              <w:rPr>
                <w:rFonts w:hint="eastAsia" w:ascii="宋体" w:hAnsi="宋体" w:eastAsia="宋体" w:cs="宋体"/>
                <w:kern w:val="0"/>
                <w:szCs w:val="21"/>
                <w:lang w:bidi="ar"/>
              </w:rPr>
              <w:t>黑色商务色系</w:t>
            </w:r>
          </w:p>
        </w:tc>
      </w:tr>
      <w:tr w14:paraId="458C66B4">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1CD3D35">
            <w:pPr>
              <w:widowControl/>
              <w:jc w:val="center"/>
              <w:textAlignment w:val="center"/>
              <w:rPr>
                <w:rFonts w:ascii="宋体" w:hAnsi="宋体" w:eastAsia="宋体" w:cs="宋体"/>
                <w:szCs w:val="21"/>
              </w:rPr>
            </w:pPr>
            <w:r>
              <w:rPr>
                <w:rFonts w:hint="eastAsia" w:ascii="宋体" w:hAnsi="宋体" w:eastAsia="宋体" w:cs="宋体"/>
                <w:kern w:val="0"/>
                <w:szCs w:val="21"/>
                <w:lang w:bidi="ar"/>
              </w:rPr>
              <w:t>35</w:t>
            </w:r>
          </w:p>
        </w:tc>
        <w:tc>
          <w:tcPr>
            <w:tcW w:w="972" w:type="dxa"/>
            <w:tcBorders>
              <w:top w:val="single" w:color="000000" w:sz="4" w:space="0"/>
              <w:left w:val="single" w:color="000000" w:sz="4" w:space="0"/>
              <w:bottom w:val="single" w:color="000000" w:sz="4" w:space="0"/>
              <w:right w:val="single" w:color="000000" w:sz="4" w:space="0"/>
            </w:tcBorders>
            <w:vAlign w:val="center"/>
          </w:tcPr>
          <w:p w14:paraId="19B2106C">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5F2CABE4">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4FCB2D8F">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★显示屏防蓝光</w:t>
            </w:r>
          </w:p>
        </w:tc>
        <w:tc>
          <w:tcPr>
            <w:tcW w:w="4284" w:type="dxa"/>
            <w:tcBorders>
              <w:top w:val="single" w:color="000000" w:sz="4" w:space="0"/>
              <w:left w:val="single" w:color="000000" w:sz="4" w:space="0"/>
              <w:bottom w:val="single" w:color="000000" w:sz="4" w:space="0"/>
              <w:right w:val="single" w:color="000000" w:sz="4" w:space="0"/>
            </w:tcBorders>
            <w:vAlign w:val="center"/>
          </w:tcPr>
          <w:p w14:paraId="409F97B9">
            <w:pPr>
              <w:widowControl/>
              <w:jc w:val="left"/>
              <w:textAlignment w:val="center"/>
              <w:rPr>
                <w:rFonts w:ascii="宋体" w:hAnsi="宋体" w:eastAsia="宋体" w:cs="宋体"/>
                <w:szCs w:val="21"/>
              </w:rPr>
            </w:pPr>
            <w:r>
              <w:rPr>
                <w:rFonts w:hint="eastAsia" w:ascii="宋体" w:hAnsi="宋体" w:eastAsia="宋体" w:cs="宋体"/>
                <w:kern w:val="0"/>
                <w:szCs w:val="21"/>
                <w:lang w:bidi="ar"/>
              </w:rPr>
              <w:t>支持防蓝光模式，蓝光加权辐射亮度比应≤0.0012W/(·cd·sr)（瓦每坎特拉每球面度）</w:t>
            </w:r>
          </w:p>
        </w:tc>
      </w:tr>
      <w:tr w14:paraId="2E3DF848">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364CE0B5">
            <w:pPr>
              <w:widowControl/>
              <w:jc w:val="center"/>
              <w:textAlignment w:val="center"/>
              <w:rPr>
                <w:rFonts w:ascii="宋体" w:hAnsi="宋体" w:eastAsia="宋体" w:cs="宋体"/>
                <w:szCs w:val="21"/>
              </w:rPr>
            </w:pPr>
            <w:r>
              <w:rPr>
                <w:rFonts w:hint="eastAsia" w:ascii="宋体" w:hAnsi="宋体" w:eastAsia="宋体" w:cs="宋体"/>
                <w:kern w:val="0"/>
                <w:szCs w:val="21"/>
                <w:lang w:bidi="ar"/>
              </w:rPr>
              <w:t>36</w:t>
            </w:r>
          </w:p>
        </w:tc>
        <w:tc>
          <w:tcPr>
            <w:tcW w:w="972" w:type="dxa"/>
            <w:tcBorders>
              <w:top w:val="single" w:color="000000" w:sz="4" w:space="0"/>
              <w:left w:val="single" w:color="000000" w:sz="4" w:space="0"/>
              <w:bottom w:val="single" w:color="000000" w:sz="4" w:space="0"/>
              <w:right w:val="single" w:color="000000" w:sz="4" w:space="0"/>
            </w:tcBorders>
            <w:vAlign w:val="center"/>
          </w:tcPr>
          <w:p w14:paraId="3E554703">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68920DF6">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462E8855">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★显示屏低频闪</w:t>
            </w:r>
          </w:p>
        </w:tc>
        <w:tc>
          <w:tcPr>
            <w:tcW w:w="4284" w:type="dxa"/>
            <w:tcBorders>
              <w:top w:val="single" w:color="000000" w:sz="4" w:space="0"/>
              <w:left w:val="single" w:color="000000" w:sz="4" w:space="0"/>
              <w:bottom w:val="single" w:color="000000" w:sz="4" w:space="0"/>
              <w:right w:val="single" w:color="000000" w:sz="4" w:space="0"/>
            </w:tcBorders>
            <w:vAlign w:val="center"/>
          </w:tcPr>
          <w:p w14:paraId="02310949">
            <w:pPr>
              <w:widowControl/>
              <w:jc w:val="left"/>
              <w:textAlignment w:val="center"/>
              <w:rPr>
                <w:rFonts w:ascii="宋体" w:hAnsi="宋体" w:eastAsia="宋体" w:cs="宋体"/>
                <w:szCs w:val="21"/>
              </w:rPr>
            </w:pPr>
            <w:r>
              <w:rPr>
                <w:rFonts w:hint="eastAsia" w:ascii="宋体" w:hAnsi="宋体" w:eastAsia="宋体" w:cs="宋体"/>
                <w:kern w:val="0"/>
                <w:szCs w:val="21"/>
                <w:lang w:bidi="ar"/>
              </w:rPr>
              <w:t>显示屏应支持低频闪≤-35dB</w:t>
            </w:r>
          </w:p>
        </w:tc>
      </w:tr>
      <w:tr w14:paraId="45145EF0">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1A6AB5EE">
            <w:pPr>
              <w:widowControl/>
              <w:jc w:val="center"/>
              <w:textAlignment w:val="center"/>
              <w:rPr>
                <w:rFonts w:ascii="宋体" w:hAnsi="宋体" w:eastAsia="宋体" w:cs="宋体"/>
                <w:szCs w:val="21"/>
              </w:rPr>
            </w:pPr>
            <w:r>
              <w:rPr>
                <w:rFonts w:hint="eastAsia" w:ascii="宋体" w:hAnsi="宋体" w:eastAsia="宋体" w:cs="宋体"/>
                <w:kern w:val="0"/>
                <w:szCs w:val="21"/>
                <w:lang w:bidi="ar"/>
              </w:rPr>
              <w:t>37</w:t>
            </w:r>
          </w:p>
        </w:tc>
        <w:tc>
          <w:tcPr>
            <w:tcW w:w="972" w:type="dxa"/>
            <w:tcBorders>
              <w:top w:val="single" w:color="000000" w:sz="4" w:space="0"/>
              <w:left w:val="single" w:color="000000" w:sz="4" w:space="0"/>
              <w:bottom w:val="single" w:color="000000" w:sz="4" w:space="0"/>
              <w:right w:val="single" w:color="000000" w:sz="4" w:space="0"/>
            </w:tcBorders>
            <w:vAlign w:val="center"/>
          </w:tcPr>
          <w:p w14:paraId="0AD238CA">
            <w:pPr>
              <w:widowControl/>
              <w:jc w:val="center"/>
              <w:textAlignment w:val="center"/>
              <w:rPr>
                <w:rFonts w:ascii="宋体" w:hAnsi="宋体" w:eastAsia="宋体" w:cs="宋体"/>
                <w:szCs w:val="21"/>
              </w:rPr>
            </w:pPr>
            <w:r>
              <w:rPr>
                <w:rFonts w:hint="eastAsia" w:ascii="宋体" w:hAnsi="宋体" w:eastAsia="宋体" w:cs="宋体"/>
                <w:kern w:val="0"/>
                <w:szCs w:val="21"/>
                <w:lang w:bidi="ar"/>
              </w:rPr>
              <w:t>产品规格</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3DD9623E">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79ABB97">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★显示屏防炫目</w:t>
            </w:r>
          </w:p>
        </w:tc>
        <w:tc>
          <w:tcPr>
            <w:tcW w:w="4284" w:type="dxa"/>
            <w:tcBorders>
              <w:top w:val="single" w:color="000000" w:sz="4" w:space="0"/>
              <w:left w:val="single" w:color="000000" w:sz="4" w:space="0"/>
              <w:bottom w:val="single" w:color="000000" w:sz="4" w:space="0"/>
              <w:right w:val="single" w:color="000000" w:sz="4" w:space="0"/>
            </w:tcBorders>
            <w:vAlign w:val="center"/>
          </w:tcPr>
          <w:p w14:paraId="661B6C3D">
            <w:pPr>
              <w:widowControl/>
              <w:jc w:val="left"/>
              <w:textAlignment w:val="center"/>
              <w:rPr>
                <w:rFonts w:ascii="宋体" w:hAnsi="宋体" w:eastAsia="宋体" w:cs="宋体"/>
                <w:szCs w:val="21"/>
              </w:rPr>
            </w:pPr>
            <w:r>
              <w:rPr>
                <w:rFonts w:hint="eastAsia" w:ascii="宋体" w:hAnsi="宋体" w:eastAsia="宋体" w:cs="宋体"/>
                <w:kern w:val="0"/>
                <w:szCs w:val="21"/>
                <w:lang w:bidi="ar"/>
              </w:rPr>
              <w:t>显示屏镜面反射率≤10%</w:t>
            </w:r>
          </w:p>
        </w:tc>
      </w:tr>
      <w:tr w14:paraId="02E2BE66">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398B03EA">
            <w:pPr>
              <w:widowControl/>
              <w:jc w:val="center"/>
              <w:textAlignment w:val="center"/>
              <w:rPr>
                <w:rFonts w:ascii="宋体" w:hAnsi="宋体" w:eastAsia="宋体" w:cs="宋体"/>
                <w:szCs w:val="21"/>
              </w:rPr>
            </w:pPr>
            <w:r>
              <w:rPr>
                <w:rFonts w:hint="eastAsia" w:ascii="宋体" w:hAnsi="宋体" w:eastAsia="宋体" w:cs="宋体"/>
                <w:kern w:val="0"/>
                <w:szCs w:val="21"/>
                <w:lang w:bidi="ar"/>
              </w:rPr>
              <w:t>90</w:t>
            </w:r>
          </w:p>
        </w:tc>
        <w:tc>
          <w:tcPr>
            <w:tcW w:w="972" w:type="dxa"/>
            <w:tcBorders>
              <w:top w:val="single" w:color="000000" w:sz="4" w:space="0"/>
              <w:left w:val="single" w:color="000000" w:sz="4" w:space="0"/>
              <w:bottom w:val="single" w:color="000000" w:sz="4" w:space="0"/>
              <w:right w:val="single" w:color="000000" w:sz="4" w:space="0"/>
            </w:tcBorders>
            <w:vAlign w:val="center"/>
          </w:tcPr>
          <w:p w14:paraId="252202F9">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restart"/>
            <w:tcBorders>
              <w:top w:val="single" w:color="000000" w:sz="4" w:space="0"/>
              <w:left w:val="single" w:color="000000" w:sz="4" w:space="0"/>
              <w:bottom w:val="single" w:color="000000" w:sz="4" w:space="0"/>
              <w:right w:val="single" w:color="000000" w:sz="4" w:space="0"/>
            </w:tcBorders>
            <w:vAlign w:val="center"/>
          </w:tcPr>
          <w:p w14:paraId="24D8D191">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显示设备性能</w:t>
            </w:r>
          </w:p>
        </w:tc>
        <w:tc>
          <w:tcPr>
            <w:tcW w:w="972" w:type="dxa"/>
            <w:tcBorders>
              <w:top w:val="single" w:color="000000" w:sz="4" w:space="0"/>
              <w:left w:val="single" w:color="000000" w:sz="4" w:space="0"/>
              <w:bottom w:val="single" w:color="000000" w:sz="4" w:space="0"/>
              <w:right w:val="single" w:color="000000" w:sz="4" w:space="0"/>
            </w:tcBorders>
            <w:vAlign w:val="center"/>
          </w:tcPr>
          <w:p w14:paraId="2CEC699D">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★显示屏刷新率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049C7FE2">
            <w:pPr>
              <w:widowControl/>
              <w:jc w:val="left"/>
              <w:textAlignment w:val="center"/>
              <w:rPr>
                <w:rFonts w:ascii="宋体" w:hAnsi="宋体" w:eastAsia="宋体" w:cs="宋体"/>
                <w:szCs w:val="21"/>
              </w:rPr>
            </w:pPr>
            <w:r>
              <w:rPr>
                <w:rFonts w:hint="eastAsia" w:ascii="宋体" w:hAnsi="宋体" w:eastAsia="宋体" w:cs="宋体"/>
                <w:kern w:val="0"/>
                <w:szCs w:val="21"/>
                <w:lang w:bidi="ar"/>
              </w:rPr>
              <w:t>≥75Hz</w:t>
            </w:r>
          </w:p>
        </w:tc>
      </w:tr>
      <w:tr w14:paraId="57B84D0D">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4FAEF27F">
            <w:pPr>
              <w:widowControl/>
              <w:jc w:val="center"/>
              <w:textAlignment w:val="center"/>
              <w:rPr>
                <w:rFonts w:ascii="宋体" w:hAnsi="宋体" w:eastAsia="宋体" w:cs="宋体"/>
                <w:szCs w:val="21"/>
              </w:rPr>
            </w:pPr>
            <w:r>
              <w:rPr>
                <w:rFonts w:hint="eastAsia" w:ascii="宋体" w:hAnsi="宋体" w:eastAsia="宋体" w:cs="宋体"/>
                <w:kern w:val="0"/>
                <w:szCs w:val="21"/>
                <w:lang w:bidi="ar"/>
              </w:rPr>
              <w:t>91</w:t>
            </w:r>
          </w:p>
        </w:tc>
        <w:tc>
          <w:tcPr>
            <w:tcW w:w="972" w:type="dxa"/>
            <w:tcBorders>
              <w:top w:val="single" w:color="000000" w:sz="4" w:space="0"/>
              <w:left w:val="single" w:color="000000" w:sz="4" w:space="0"/>
              <w:bottom w:val="single" w:color="000000" w:sz="4" w:space="0"/>
              <w:right w:val="single" w:color="000000" w:sz="4" w:space="0"/>
            </w:tcBorders>
            <w:vAlign w:val="center"/>
          </w:tcPr>
          <w:p w14:paraId="0599C8C3">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77B7840E">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651F529">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★显示屏位深</w:t>
            </w:r>
          </w:p>
        </w:tc>
        <w:tc>
          <w:tcPr>
            <w:tcW w:w="4284" w:type="dxa"/>
            <w:tcBorders>
              <w:top w:val="single" w:color="000000" w:sz="4" w:space="0"/>
              <w:left w:val="single" w:color="000000" w:sz="4" w:space="0"/>
              <w:bottom w:val="single" w:color="000000" w:sz="4" w:space="0"/>
              <w:right w:val="single" w:color="000000" w:sz="4" w:space="0"/>
            </w:tcBorders>
            <w:vAlign w:val="center"/>
          </w:tcPr>
          <w:p w14:paraId="21370B46">
            <w:pPr>
              <w:widowControl/>
              <w:jc w:val="left"/>
              <w:textAlignment w:val="center"/>
              <w:rPr>
                <w:rFonts w:ascii="宋体" w:hAnsi="宋体" w:eastAsia="宋体" w:cs="宋体"/>
                <w:szCs w:val="21"/>
              </w:rPr>
            </w:pPr>
            <w:r>
              <w:rPr>
                <w:rFonts w:hint="eastAsia" w:ascii="宋体" w:hAnsi="宋体" w:eastAsia="宋体" w:cs="宋体"/>
                <w:kern w:val="0"/>
                <w:szCs w:val="21"/>
                <w:lang w:bidi="ar"/>
              </w:rPr>
              <w:t>≥8位</w:t>
            </w:r>
          </w:p>
        </w:tc>
      </w:tr>
      <w:tr w14:paraId="2DCC31FD">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5470D6A5">
            <w:pPr>
              <w:widowControl/>
              <w:jc w:val="center"/>
              <w:textAlignment w:val="center"/>
              <w:rPr>
                <w:rFonts w:ascii="宋体" w:hAnsi="宋体" w:eastAsia="宋体" w:cs="宋体"/>
                <w:szCs w:val="21"/>
              </w:rPr>
            </w:pPr>
            <w:r>
              <w:rPr>
                <w:rFonts w:hint="eastAsia" w:ascii="宋体" w:hAnsi="宋体" w:eastAsia="宋体" w:cs="宋体"/>
                <w:kern w:val="0"/>
                <w:szCs w:val="21"/>
                <w:lang w:bidi="ar"/>
              </w:rPr>
              <w:t>92</w:t>
            </w:r>
          </w:p>
        </w:tc>
        <w:tc>
          <w:tcPr>
            <w:tcW w:w="972" w:type="dxa"/>
            <w:tcBorders>
              <w:top w:val="single" w:color="000000" w:sz="4" w:space="0"/>
              <w:left w:val="single" w:color="000000" w:sz="4" w:space="0"/>
              <w:bottom w:val="single" w:color="000000" w:sz="4" w:space="0"/>
              <w:right w:val="single" w:color="000000" w:sz="4" w:space="0"/>
            </w:tcBorders>
            <w:vAlign w:val="center"/>
          </w:tcPr>
          <w:p w14:paraId="07E75980">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51614A02">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1C6105A5">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★显示屏色域</w:t>
            </w:r>
          </w:p>
        </w:tc>
        <w:tc>
          <w:tcPr>
            <w:tcW w:w="4284" w:type="dxa"/>
            <w:tcBorders>
              <w:top w:val="single" w:color="000000" w:sz="4" w:space="0"/>
              <w:left w:val="single" w:color="000000" w:sz="4" w:space="0"/>
              <w:bottom w:val="single" w:color="000000" w:sz="4" w:space="0"/>
              <w:right w:val="single" w:color="000000" w:sz="4" w:space="0"/>
            </w:tcBorders>
            <w:vAlign w:val="center"/>
          </w:tcPr>
          <w:p w14:paraId="51225964">
            <w:pPr>
              <w:widowControl/>
              <w:jc w:val="left"/>
              <w:textAlignment w:val="center"/>
              <w:rPr>
                <w:rFonts w:ascii="宋体" w:hAnsi="宋体" w:eastAsia="宋体" w:cs="宋体"/>
                <w:szCs w:val="21"/>
              </w:rPr>
            </w:pPr>
            <w:r>
              <w:rPr>
                <w:rFonts w:hint="eastAsia" w:ascii="宋体" w:hAnsi="宋体" w:eastAsia="宋体" w:cs="宋体"/>
                <w:kern w:val="0"/>
                <w:szCs w:val="21"/>
                <w:lang w:bidi="ar"/>
              </w:rPr>
              <w:t>≥99%sRGB</w:t>
            </w:r>
          </w:p>
        </w:tc>
      </w:tr>
      <w:tr w14:paraId="798D8900">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0DA67687">
            <w:pPr>
              <w:widowControl/>
              <w:jc w:val="center"/>
              <w:textAlignment w:val="center"/>
              <w:rPr>
                <w:rFonts w:ascii="宋体" w:hAnsi="宋体" w:eastAsia="宋体" w:cs="宋体"/>
                <w:szCs w:val="21"/>
              </w:rPr>
            </w:pPr>
            <w:r>
              <w:rPr>
                <w:rFonts w:hint="eastAsia" w:ascii="宋体" w:hAnsi="宋体" w:eastAsia="宋体" w:cs="宋体"/>
                <w:kern w:val="0"/>
                <w:szCs w:val="21"/>
                <w:lang w:bidi="ar"/>
              </w:rPr>
              <w:t>93</w:t>
            </w:r>
          </w:p>
        </w:tc>
        <w:tc>
          <w:tcPr>
            <w:tcW w:w="972" w:type="dxa"/>
            <w:tcBorders>
              <w:top w:val="single" w:color="000000" w:sz="4" w:space="0"/>
              <w:left w:val="single" w:color="000000" w:sz="4" w:space="0"/>
              <w:bottom w:val="single" w:color="000000" w:sz="4" w:space="0"/>
              <w:right w:val="single" w:color="000000" w:sz="4" w:space="0"/>
            </w:tcBorders>
            <w:vAlign w:val="center"/>
          </w:tcPr>
          <w:p w14:paraId="461DD4B0">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01752DE5">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076E6863">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★显示屏色准</w:t>
            </w:r>
          </w:p>
        </w:tc>
        <w:tc>
          <w:tcPr>
            <w:tcW w:w="4284" w:type="dxa"/>
            <w:tcBorders>
              <w:top w:val="single" w:color="000000" w:sz="4" w:space="0"/>
              <w:left w:val="single" w:color="000000" w:sz="4" w:space="0"/>
              <w:bottom w:val="single" w:color="000000" w:sz="4" w:space="0"/>
              <w:right w:val="single" w:color="000000" w:sz="4" w:space="0"/>
            </w:tcBorders>
            <w:vAlign w:val="center"/>
          </w:tcPr>
          <w:p w14:paraId="31A7484D">
            <w:pPr>
              <w:widowControl/>
              <w:jc w:val="left"/>
              <w:textAlignment w:val="center"/>
              <w:rPr>
                <w:rFonts w:ascii="宋体" w:hAnsi="宋体" w:eastAsia="宋体" w:cs="宋体"/>
                <w:szCs w:val="21"/>
              </w:rPr>
            </w:pPr>
            <w:r>
              <w:rPr>
                <w:rFonts w:hint="eastAsia" w:ascii="宋体" w:hAnsi="宋体" w:eastAsia="宋体" w:cs="宋体"/>
                <w:kern w:val="0"/>
                <w:szCs w:val="21"/>
                <w:lang w:bidi="ar"/>
              </w:rPr>
              <w:t>△E≤4</w:t>
            </w:r>
          </w:p>
        </w:tc>
      </w:tr>
      <w:tr w14:paraId="71B5CCD1">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45CDB116">
            <w:pPr>
              <w:widowControl/>
              <w:jc w:val="center"/>
              <w:textAlignment w:val="center"/>
              <w:rPr>
                <w:rFonts w:ascii="宋体" w:hAnsi="宋体" w:eastAsia="宋体" w:cs="宋体"/>
                <w:szCs w:val="21"/>
              </w:rPr>
            </w:pPr>
            <w:r>
              <w:rPr>
                <w:rFonts w:hint="eastAsia" w:ascii="宋体" w:hAnsi="宋体" w:eastAsia="宋体" w:cs="宋体"/>
                <w:kern w:val="0"/>
                <w:szCs w:val="21"/>
                <w:lang w:bidi="ar"/>
              </w:rPr>
              <w:t>94</w:t>
            </w:r>
          </w:p>
        </w:tc>
        <w:tc>
          <w:tcPr>
            <w:tcW w:w="972" w:type="dxa"/>
            <w:tcBorders>
              <w:top w:val="single" w:color="000000" w:sz="4" w:space="0"/>
              <w:left w:val="single" w:color="000000" w:sz="4" w:space="0"/>
              <w:bottom w:val="single" w:color="000000" w:sz="4" w:space="0"/>
              <w:right w:val="single" w:color="000000" w:sz="4" w:space="0"/>
            </w:tcBorders>
            <w:vAlign w:val="center"/>
          </w:tcPr>
          <w:p w14:paraId="7F0F6065">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0BF206DE">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EFE3602">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★显示屏响应时间</w:t>
            </w:r>
          </w:p>
        </w:tc>
        <w:tc>
          <w:tcPr>
            <w:tcW w:w="4284" w:type="dxa"/>
            <w:tcBorders>
              <w:top w:val="single" w:color="000000" w:sz="4" w:space="0"/>
              <w:left w:val="single" w:color="000000" w:sz="4" w:space="0"/>
              <w:bottom w:val="single" w:color="000000" w:sz="4" w:space="0"/>
              <w:right w:val="single" w:color="000000" w:sz="4" w:space="0"/>
            </w:tcBorders>
            <w:vAlign w:val="center"/>
          </w:tcPr>
          <w:p w14:paraId="596ACFE1">
            <w:pPr>
              <w:widowControl/>
              <w:jc w:val="left"/>
              <w:textAlignment w:val="center"/>
              <w:rPr>
                <w:rFonts w:ascii="宋体" w:hAnsi="宋体" w:eastAsia="宋体" w:cs="宋体"/>
                <w:szCs w:val="21"/>
              </w:rPr>
            </w:pPr>
            <w:r>
              <w:rPr>
                <w:rFonts w:hint="eastAsia" w:ascii="宋体" w:hAnsi="宋体" w:eastAsia="宋体" w:cs="宋体"/>
                <w:kern w:val="0"/>
                <w:szCs w:val="21"/>
                <w:lang w:bidi="ar"/>
              </w:rPr>
              <w:t>≤8ms</w:t>
            </w:r>
          </w:p>
        </w:tc>
      </w:tr>
      <w:tr w14:paraId="6A1CEB8F">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67F6536">
            <w:pPr>
              <w:widowControl/>
              <w:jc w:val="center"/>
              <w:textAlignment w:val="center"/>
              <w:rPr>
                <w:rFonts w:ascii="宋体" w:hAnsi="宋体" w:eastAsia="宋体" w:cs="宋体"/>
                <w:szCs w:val="21"/>
              </w:rPr>
            </w:pPr>
            <w:r>
              <w:rPr>
                <w:rFonts w:hint="eastAsia" w:ascii="宋体" w:hAnsi="宋体" w:eastAsia="宋体" w:cs="宋体"/>
                <w:kern w:val="0"/>
                <w:szCs w:val="21"/>
                <w:lang w:bidi="ar"/>
              </w:rPr>
              <w:t>95</w:t>
            </w:r>
          </w:p>
        </w:tc>
        <w:tc>
          <w:tcPr>
            <w:tcW w:w="972" w:type="dxa"/>
            <w:tcBorders>
              <w:top w:val="single" w:color="000000" w:sz="4" w:space="0"/>
              <w:left w:val="single" w:color="000000" w:sz="4" w:space="0"/>
              <w:bottom w:val="single" w:color="000000" w:sz="4" w:space="0"/>
              <w:right w:val="single" w:color="000000" w:sz="4" w:space="0"/>
            </w:tcBorders>
            <w:vAlign w:val="center"/>
          </w:tcPr>
          <w:p w14:paraId="405AA90D">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711428CB">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2D6DE21E">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★显示屏亮度</w:t>
            </w:r>
          </w:p>
        </w:tc>
        <w:tc>
          <w:tcPr>
            <w:tcW w:w="4284" w:type="dxa"/>
            <w:tcBorders>
              <w:top w:val="single" w:color="000000" w:sz="4" w:space="0"/>
              <w:left w:val="single" w:color="000000" w:sz="4" w:space="0"/>
              <w:bottom w:val="single" w:color="000000" w:sz="4" w:space="0"/>
              <w:right w:val="single" w:color="000000" w:sz="4" w:space="0"/>
            </w:tcBorders>
            <w:vAlign w:val="center"/>
          </w:tcPr>
          <w:p w14:paraId="6B8861CD">
            <w:pPr>
              <w:widowControl/>
              <w:jc w:val="left"/>
              <w:textAlignment w:val="center"/>
              <w:rPr>
                <w:rFonts w:ascii="宋体" w:hAnsi="宋体" w:eastAsia="宋体" w:cs="宋体"/>
                <w:szCs w:val="21"/>
              </w:rPr>
            </w:pPr>
            <w:r>
              <w:rPr>
                <w:rFonts w:hint="eastAsia" w:ascii="宋体" w:hAnsi="宋体" w:eastAsia="宋体" w:cs="宋体"/>
                <w:kern w:val="0"/>
                <w:szCs w:val="21"/>
                <w:lang w:bidi="ar"/>
              </w:rPr>
              <w:t>≥250尼特</w:t>
            </w:r>
          </w:p>
        </w:tc>
      </w:tr>
      <w:tr w14:paraId="2DCBE1B2">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7285B0FA">
            <w:pPr>
              <w:widowControl/>
              <w:jc w:val="center"/>
              <w:textAlignment w:val="center"/>
              <w:rPr>
                <w:rFonts w:ascii="宋体" w:hAnsi="宋体" w:eastAsia="宋体" w:cs="宋体"/>
                <w:szCs w:val="21"/>
              </w:rPr>
            </w:pPr>
            <w:r>
              <w:rPr>
                <w:rFonts w:hint="eastAsia" w:ascii="宋体" w:hAnsi="宋体" w:eastAsia="宋体" w:cs="宋体"/>
                <w:kern w:val="0"/>
                <w:szCs w:val="21"/>
                <w:lang w:bidi="ar"/>
              </w:rPr>
              <w:t>96</w:t>
            </w:r>
          </w:p>
        </w:tc>
        <w:tc>
          <w:tcPr>
            <w:tcW w:w="972" w:type="dxa"/>
            <w:tcBorders>
              <w:top w:val="single" w:color="000000" w:sz="4" w:space="0"/>
              <w:left w:val="single" w:color="000000" w:sz="4" w:space="0"/>
              <w:bottom w:val="single" w:color="000000" w:sz="4" w:space="0"/>
              <w:right w:val="single" w:color="000000" w:sz="4" w:space="0"/>
            </w:tcBorders>
            <w:vAlign w:val="center"/>
          </w:tcPr>
          <w:p w14:paraId="0DE35378">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6505E4C1">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2E25A8DD">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★显示屏亮度一致性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75CBFD93">
            <w:pPr>
              <w:widowControl/>
              <w:jc w:val="left"/>
              <w:textAlignment w:val="center"/>
              <w:rPr>
                <w:rFonts w:ascii="宋体" w:hAnsi="宋体" w:eastAsia="宋体" w:cs="宋体"/>
                <w:szCs w:val="21"/>
              </w:rPr>
            </w:pPr>
            <w:r>
              <w:rPr>
                <w:rFonts w:hint="eastAsia" w:ascii="宋体" w:hAnsi="宋体" w:eastAsia="宋体" w:cs="宋体"/>
                <w:kern w:val="0"/>
                <w:szCs w:val="21"/>
                <w:lang w:bidi="ar"/>
              </w:rPr>
              <w:t>≥70%</w:t>
            </w:r>
          </w:p>
        </w:tc>
      </w:tr>
      <w:tr w14:paraId="4ED996E6">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019E35B8">
            <w:pPr>
              <w:widowControl/>
              <w:jc w:val="center"/>
              <w:textAlignment w:val="center"/>
              <w:rPr>
                <w:rFonts w:ascii="宋体" w:hAnsi="宋体" w:eastAsia="宋体" w:cs="宋体"/>
                <w:szCs w:val="21"/>
              </w:rPr>
            </w:pPr>
            <w:r>
              <w:rPr>
                <w:rFonts w:hint="eastAsia" w:ascii="宋体" w:hAnsi="宋体" w:eastAsia="宋体" w:cs="宋体"/>
                <w:kern w:val="0"/>
                <w:szCs w:val="21"/>
                <w:lang w:bidi="ar"/>
              </w:rPr>
              <w:t>97</w:t>
            </w:r>
          </w:p>
        </w:tc>
        <w:tc>
          <w:tcPr>
            <w:tcW w:w="972" w:type="dxa"/>
            <w:tcBorders>
              <w:top w:val="single" w:color="000000" w:sz="4" w:space="0"/>
              <w:left w:val="single" w:color="000000" w:sz="4" w:space="0"/>
              <w:bottom w:val="single" w:color="000000" w:sz="4" w:space="0"/>
              <w:right w:val="single" w:color="000000" w:sz="4" w:space="0"/>
            </w:tcBorders>
            <w:vAlign w:val="center"/>
          </w:tcPr>
          <w:p w14:paraId="2D7F9555">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1290AE48">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37ABB50">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★显示屏对比度</w:t>
            </w:r>
          </w:p>
        </w:tc>
        <w:tc>
          <w:tcPr>
            <w:tcW w:w="4284" w:type="dxa"/>
            <w:tcBorders>
              <w:top w:val="single" w:color="000000" w:sz="4" w:space="0"/>
              <w:left w:val="single" w:color="000000" w:sz="4" w:space="0"/>
              <w:bottom w:val="single" w:color="000000" w:sz="4" w:space="0"/>
              <w:right w:val="single" w:color="000000" w:sz="4" w:space="0"/>
            </w:tcBorders>
            <w:vAlign w:val="center"/>
          </w:tcPr>
          <w:p w14:paraId="2670C245">
            <w:pPr>
              <w:widowControl/>
              <w:jc w:val="left"/>
              <w:textAlignment w:val="center"/>
              <w:rPr>
                <w:rFonts w:ascii="宋体" w:hAnsi="宋体" w:eastAsia="宋体" w:cs="宋体"/>
                <w:szCs w:val="21"/>
              </w:rPr>
            </w:pPr>
            <w:r>
              <w:rPr>
                <w:rFonts w:hint="eastAsia" w:ascii="宋体" w:hAnsi="宋体" w:eastAsia="宋体" w:cs="宋体"/>
                <w:kern w:val="0"/>
                <w:szCs w:val="21"/>
                <w:lang w:bidi="ar"/>
              </w:rPr>
              <w:t>≥1000：1</w:t>
            </w:r>
          </w:p>
        </w:tc>
      </w:tr>
      <w:tr w14:paraId="741B398D">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0C7EDA7D">
            <w:pPr>
              <w:widowControl/>
              <w:jc w:val="center"/>
              <w:textAlignment w:val="center"/>
              <w:rPr>
                <w:rFonts w:ascii="宋体" w:hAnsi="宋体" w:eastAsia="宋体" w:cs="宋体"/>
                <w:szCs w:val="21"/>
              </w:rPr>
            </w:pPr>
            <w:r>
              <w:rPr>
                <w:rFonts w:hint="eastAsia" w:ascii="宋体" w:hAnsi="宋体" w:eastAsia="宋体" w:cs="宋体"/>
                <w:kern w:val="0"/>
                <w:szCs w:val="21"/>
                <w:lang w:bidi="ar"/>
              </w:rPr>
              <w:t>98</w:t>
            </w:r>
          </w:p>
        </w:tc>
        <w:tc>
          <w:tcPr>
            <w:tcW w:w="972" w:type="dxa"/>
            <w:tcBorders>
              <w:top w:val="single" w:color="000000" w:sz="4" w:space="0"/>
              <w:left w:val="single" w:color="000000" w:sz="4" w:space="0"/>
              <w:bottom w:val="single" w:color="000000" w:sz="4" w:space="0"/>
              <w:right w:val="single" w:color="000000" w:sz="4" w:space="0"/>
            </w:tcBorders>
            <w:vAlign w:val="center"/>
          </w:tcPr>
          <w:p w14:paraId="79909438">
            <w:pPr>
              <w:widowControl/>
              <w:jc w:val="center"/>
              <w:textAlignment w:val="center"/>
              <w:rPr>
                <w:rFonts w:ascii="宋体" w:hAnsi="宋体" w:eastAsia="宋体" w:cs="宋体"/>
                <w:szCs w:val="21"/>
              </w:rPr>
            </w:pPr>
            <w:r>
              <w:rPr>
                <w:rFonts w:hint="eastAsia" w:ascii="宋体" w:hAnsi="宋体" w:eastAsia="宋体" w:cs="宋体"/>
                <w:kern w:val="0"/>
                <w:szCs w:val="21"/>
                <w:lang w:bidi="ar"/>
              </w:rPr>
              <w:t>性能要求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3A932BFE">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3B0B8EA8">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★显示屏其他参数</w:t>
            </w:r>
          </w:p>
        </w:tc>
        <w:tc>
          <w:tcPr>
            <w:tcW w:w="4284" w:type="dxa"/>
            <w:tcBorders>
              <w:top w:val="single" w:color="000000" w:sz="4" w:space="0"/>
              <w:left w:val="single" w:color="000000" w:sz="4" w:space="0"/>
              <w:bottom w:val="single" w:color="000000" w:sz="4" w:space="0"/>
              <w:right w:val="single" w:color="000000" w:sz="4" w:space="0"/>
            </w:tcBorders>
            <w:vAlign w:val="center"/>
          </w:tcPr>
          <w:p w14:paraId="456CA5A3">
            <w:pPr>
              <w:widowControl/>
              <w:jc w:val="left"/>
              <w:textAlignment w:val="center"/>
              <w:rPr>
                <w:rFonts w:ascii="宋体" w:hAnsi="宋体" w:eastAsia="宋体" w:cs="宋体"/>
                <w:szCs w:val="21"/>
              </w:rPr>
            </w:pPr>
            <w:r>
              <w:rPr>
                <w:rFonts w:hint="eastAsia" w:ascii="宋体" w:hAnsi="宋体" w:eastAsia="宋体" w:cs="宋体"/>
                <w:kern w:val="0"/>
                <w:szCs w:val="21"/>
                <w:lang w:bidi="ar"/>
              </w:rPr>
              <w:t>不涉及</w:t>
            </w:r>
          </w:p>
        </w:tc>
      </w:tr>
      <w:tr w14:paraId="12307350">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537BC02C">
            <w:pPr>
              <w:widowControl/>
              <w:jc w:val="center"/>
              <w:textAlignment w:val="center"/>
              <w:rPr>
                <w:rFonts w:ascii="宋体" w:hAnsi="宋体" w:eastAsia="宋体" w:cs="宋体"/>
                <w:szCs w:val="21"/>
              </w:rPr>
            </w:pPr>
            <w:r>
              <w:rPr>
                <w:rFonts w:hint="eastAsia" w:ascii="宋体" w:hAnsi="宋体" w:eastAsia="宋体" w:cs="宋体"/>
                <w:kern w:val="0"/>
                <w:szCs w:val="21"/>
                <w:lang w:bidi="ar"/>
              </w:rPr>
              <w:t>109</w:t>
            </w:r>
          </w:p>
        </w:tc>
        <w:tc>
          <w:tcPr>
            <w:tcW w:w="972" w:type="dxa"/>
            <w:tcBorders>
              <w:top w:val="single" w:color="000000" w:sz="4" w:space="0"/>
              <w:left w:val="single" w:color="000000" w:sz="4" w:space="0"/>
              <w:bottom w:val="single" w:color="000000" w:sz="4" w:space="0"/>
              <w:right w:val="single" w:color="000000" w:sz="4" w:space="0"/>
            </w:tcBorders>
            <w:vAlign w:val="center"/>
          </w:tcPr>
          <w:p w14:paraId="4D882BD4">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72" w:type="dxa"/>
            <w:vMerge w:val="restart"/>
            <w:tcBorders>
              <w:top w:val="single" w:color="000000" w:sz="4" w:space="0"/>
              <w:left w:val="single" w:color="000000" w:sz="4" w:space="0"/>
              <w:bottom w:val="single" w:color="000000" w:sz="4" w:space="0"/>
              <w:right w:val="single" w:color="000000" w:sz="4" w:space="0"/>
            </w:tcBorders>
            <w:vAlign w:val="center"/>
          </w:tcPr>
          <w:p w14:paraId="7C0647AB">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显示设备功能</w:t>
            </w:r>
          </w:p>
        </w:tc>
        <w:tc>
          <w:tcPr>
            <w:tcW w:w="972" w:type="dxa"/>
            <w:tcBorders>
              <w:top w:val="single" w:color="000000" w:sz="4" w:space="0"/>
              <w:left w:val="single" w:color="000000" w:sz="4" w:space="0"/>
              <w:bottom w:val="single" w:color="000000" w:sz="4" w:space="0"/>
              <w:right w:val="single" w:color="000000" w:sz="4" w:space="0"/>
            </w:tcBorders>
            <w:vAlign w:val="center"/>
          </w:tcPr>
          <w:p w14:paraId="17F85B4B">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★显示器接口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2DD2FC94">
            <w:pPr>
              <w:widowControl/>
              <w:jc w:val="left"/>
              <w:textAlignment w:val="center"/>
              <w:rPr>
                <w:rFonts w:ascii="宋体" w:hAnsi="宋体" w:eastAsia="宋体" w:cs="宋体"/>
                <w:szCs w:val="21"/>
              </w:rPr>
            </w:pPr>
            <w:r>
              <w:rPr>
                <w:rFonts w:hint="eastAsia" w:ascii="宋体" w:hAnsi="宋体" w:eastAsia="宋体" w:cs="宋体"/>
                <w:kern w:val="0"/>
                <w:szCs w:val="21"/>
                <w:lang w:bidi="ar"/>
              </w:rPr>
              <w:t>显示器应至少有1个显示接口与显卡外接显示接口匹配</w:t>
            </w:r>
          </w:p>
        </w:tc>
      </w:tr>
      <w:tr w14:paraId="545D49B3">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67C48AB8">
            <w:pPr>
              <w:widowControl/>
              <w:jc w:val="center"/>
              <w:textAlignment w:val="center"/>
              <w:rPr>
                <w:rFonts w:ascii="宋体" w:hAnsi="宋体" w:eastAsia="宋体" w:cs="宋体"/>
                <w:szCs w:val="21"/>
              </w:rPr>
            </w:pPr>
            <w:r>
              <w:rPr>
                <w:rFonts w:hint="eastAsia" w:ascii="宋体" w:hAnsi="宋体" w:eastAsia="宋体" w:cs="宋体"/>
                <w:kern w:val="0"/>
                <w:szCs w:val="21"/>
                <w:lang w:bidi="ar"/>
              </w:rPr>
              <w:t>110</w:t>
            </w:r>
          </w:p>
        </w:tc>
        <w:tc>
          <w:tcPr>
            <w:tcW w:w="972" w:type="dxa"/>
            <w:tcBorders>
              <w:top w:val="single" w:color="000000" w:sz="4" w:space="0"/>
              <w:left w:val="single" w:color="000000" w:sz="4" w:space="0"/>
              <w:bottom w:val="single" w:color="000000" w:sz="4" w:space="0"/>
              <w:right w:val="single" w:color="000000" w:sz="4" w:space="0"/>
            </w:tcBorders>
            <w:vAlign w:val="center"/>
          </w:tcPr>
          <w:p w14:paraId="7A0A99B2">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03B72E3D">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25759548">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★显示器支架</w:t>
            </w:r>
          </w:p>
        </w:tc>
        <w:tc>
          <w:tcPr>
            <w:tcW w:w="4284" w:type="dxa"/>
            <w:tcBorders>
              <w:top w:val="single" w:color="000000" w:sz="4" w:space="0"/>
              <w:left w:val="single" w:color="000000" w:sz="4" w:space="0"/>
              <w:bottom w:val="single" w:color="000000" w:sz="4" w:space="0"/>
              <w:right w:val="single" w:color="000000" w:sz="4" w:space="0"/>
            </w:tcBorders>
            <w:vAlign w:val="center"/>
          </w:tcPr>
          <w:p w14:paraId="2AECAAB2">
            <w:pPr>
              <w:widowControl/>
              <w:jc w:val="left"/>
              <w:textAlignment w:val="center"/>
              <w:rPr>
                <w:rFonts w:ascii="宋体" w:hAnsi="宋体" w:eastAsia="宋体" w:cs="宋体"/>
                <w:szCs w:val="21"/>
              </w:rPr>
            </w:pPr>
            <w:r>
              <w:rPr>
                <w:rFonts w:hint="eastAsia" w:ascii="宋体" w:hAnsi="宋体" w:eastAsia="宋体" w:cs="宋体"/>
                <w:kern w:val="0"/>
                <w:szCs w:val="21"/>
                <w:lang w:bidi="ar"/>
              </w:rPr>
              <w:t>显示器应提供显示器支架，根据采购人需求支持屏幕俯仰</w:t>
            </w:r>
          </w:p>
        </w:tc>
      </w:tr>
      <w:tr w14:paraId="5C28EF50">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19E14C78">
            <w:pPr>
              <w:widowControl/>
              <w:jc w:val="center"/>
              <w:textAlignment w:val="center"/>
              <w:rPr>
                <w:rFonts w:ascii="宋体" w:hAnsi="宋体" w:eastAsia="宋体" w:cs="宋体"/>
                <w:szCs w:val="21"/>
              </w:rPr>
            </w:pPr>
            <w:r>
              <w:rPr>
                <w:rFonts w:hint="eastAsia" w:ascii="宋体" w:hAnsi="宋体" w:eastAsia="宋体" w:cs="宋体"/>
                <w:kern w:val="0"/>
                <w:szCs w:val="21"/>
                <w:lang w:bidi="ar"/>
              </w:rPr>
              <w:t>111</w:t>
            </w:r>
          </w:p>
        </w:tc>
        <w:tc>
          <w:tcPr>
            <w:tcW w:w="972" w:type="dxa"/>
            <w:tcBorders>
              <w:top w:val="single" w:color="000000" w:sz="4" w:space="0"/>
              <w:left w:val="single" w:color="000000" w:sz="4" w:space="0"/>
              <w:bottom w:val="single" w:color="000000" w:sz="4" w:space="0"/>
              <w:right w:val="single" w:color="000000" w:sz="4" w:space="0"/>
            </w:tcBorders>
            <w:vAlign w:val="center"/>
          </w:tcPr>
          <w:p w14:paraId="733F5568">
            <w:pPr>
              <w:widowControl/>
              <w:jc w:val="center"/>
              <w:textAlignment w:val="center"/>
              <w:rPr>
                <w:rFonts w:ascii="宋体" w:hAnsi="宋体" w:eastAsia="宋体" w:cs="宋体"/>
                <w:szCs w:val="21"/>
              </w:rPr>
            </w:pPr>
            <w:r>
              <w:rPr>
                <w:rFonts w:hint="eastAsia" w:ascii="宋体" w:hAnsi="宋体" w:eastAsia="宋体" w:cs="宋体"/>
                <w:kern w:val="0"/>
                <w:szCs w:val="21"/>
                <w:lang w:bidi="ar"/>
              </w:rPr>
              <w:t>功能要求</w:t>
            </w:r>
          </w:p>
        </w:tc>
        <w:tc>
          <w:tcPr>
            <w:tcW w:w="972" w:type="dxa"/>
            <w:vMerge w:val="continue"/>
            <w:tcBorders>
              <w:top w:val="single" w:color="000000" w:sz="4" w:space="0"/>
              <w:left w:val="single" w:color="000000" w:sz="4" w:space="0"/>
              <w:bottom w:val="single" w:color="000000" w:sz="4" w:space="0"/>
              <w:right w:val="single" w:color="000000" w:sz="4" w:space="0"/>
            </w:tcBorders>
            <w:vAlign w:val="center"/>
          </w:tcPr>
          <w:p w14:paraId="5FBC715D">
            <w:pPr>
              <w:jc w:val="center"/>
              <w:rPr>
                <w:rFonts w:ascii="宋体" w:hAnsi="宋体" w:eastAsia="宋体" w:cs="宋体"/>
                <w:szCs w:val="21"/>
              </w:rPr>
            </w:pPr>
          </w:p>
        </w:tc>
        <w:tc>
          <w:tcPr>
            <w:tcW w:w="972" w:type="dxa"/>
            <w:tcBorders>
              <w:top w:val="single" w:color="000000" w:sz="4" w:space="0"/>
              <w:left w:val="single" w:color="000000" w:sz="4" w:space="0"/>
              <w:bottom w:val="single" w:color="000000" w:sz="4" w:space="0"/>
              <w:right w:val="single" w:color="000000" w:sz="4" w:space="0"/>
            </w:tcBorders>
            <w:vAlign w:val="center"/>
          </w:tcPr>
          <w:p w14:paraId="5B55DCEB">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★显示器参数调节</w:t>
            </w:r>
          </w:p>
        </w:tc>
        <w:tc>
          <w:tcPr>
            <w:tcW w:w="4284" w:type="dxa"/>
            <w:tcBorders>
              <w:top w:val="single" w:color="000000" w:sz="4" w:space="0"/>
              <w:left w:val="single" w:color="000000" w:sz="4" w:space="0"/>
              <w:bottom w:val="single" w:color="000000" w:sz="4" w:space="0"/>
              <w:right w:val="single" w:color="000000" w:sz="4" w:space="0"/>
            </w:tcBorders>
            <w:vAlign w:val="center"/>
          </w:tcPr>
          <w:p w14:paraId="0808FEF0">
            <w:pPr>
              <w:widowControl/>
              <w:jc w:val="left"/>
              <w:textAlignment w:val="center"/>
              <w:rPr>
                <w:rFonts w:ascii="宋体" w:hAnsi="宋体" w:eastAsia="宋体" w:cs="宋体"/>
                <w:szCs w:val="21"/>
              </w:rPr>
            </w:pPr>
            <w:r>
              <w:rPr>
                <w:rFonts w:hint="eastAsia" w:ascii="宋体" w:hAnsi="宋体" w:eastAsia="宋体" w:cs="宋体"/>
                <w:kern w:val="0"/>
                <w:szCs w:val="21"/>
                <w:lang w:bidi="ar"/>
              </w:rPr>
              <w:t>a)提供OSD选单按钮用于调节色彩、模式等；b)支持色温、亮度、对比度调节</w:t>
            </w:r>
          </w:p>
        </w:tc>
      </w:tr>
      <w:tr w14:paraId="48392611">
        <w:tblPrEx>
          <w:tblCellMar>
            <w:top w:w="0" w:type="dxa"/>
            <w:left w:w="108" w:type="dxa"/>
            <w:bottom w:w="0" w:type="dxa"/>
            <w:right w:w="108" w:type="dxa"/>
          </w:tblCellMar>
        </w:tblPrEx>
        <w:trPr>
          <w:trHeight w:val="456" w:hRule="atLeast"/>
        </w:trPr>
        <w:tc>
          <w:tcPr>
            <w:tcW w:w="972" w:type="dxa"/>
            <w:tcBorders>
              <w:top w:val="single" w:color="000000" w:sz="4" w:space="0"/>
              <w:left w:val="single" w:color="000000" w:sz="4" w:space="0"/>
              <w:bottom w:val="single" w:color="000000" w:sz="4" w:space="0"/>
              <w:right w:val="single" w:color="000000" w:sz="4" w:space="0"/>
            </w:tcBorders>
            <w:vAlign w:val="center"/>
          </w:tcPr>
          <w:p w14:paraId="2971BDC2">
            <w:pPr>
              <w:widowControl/>
              <w:jc w:val="center"/>
              <w:textAlignment w:val="center"/>
              <w:rPr>
                <w:rFonts w:ascii="宋体" w:hAnsi="宋体" w:eastAsia="宋体" w:cs="宋体"/>
                <w:szCs w:val="21"/>
              </w:rPr>
            </w:pPr>
            <w:r>
              <w:rPr>
                <w:rFonts w:hint="eastAsia" w:ascii="宋体" w:hAnsi="宋体" w:eastAsia="宋体" w:cs="宋体"/>
                <w:kern w:val="0"/>
                <w:szCs w:val="21"/>
                <w:lang w:bidi="ar"/>
              </w:rPr>
              <w:t>150</w:t>
            </w:r>
          </w:p>
        </w:tc>
        <w:tc>
          <w:tcPr>
            <w:tcW w:w="972" w:type="dxa"/>
            <w:tcBorders>
              <w:top w:val="single" w:color="000000" w:sz="4" w:space="0"/>
              <w:left w:val="single" w:color="000000" w:sz="4" w:space="0"/>
              <w:bottom w:val="single" w:color="000000" w:sz="4" w:space="0"/>
              <w:right w:val="single" w:color="000000" w:sz="4" w:space="0"/>
            </w:tcBorders>
            <w:vAlign w:val="center"/>
          </w:tcPr>
          <w:p w14:paraId="0B899252">
            <w:pPr>
              <w:widowControl/>
              <w:jc w:val="center"/>
              <w:textAlignment w:val="center"/>
              <w:rPr>
                <w:rFonts w:ascii="宋体" w:hAnsi="宋体" w:eastAsia="宋体" w:cs="宋体"/>
                <w:szCs w:val="21"/>
              </w:rPr>
            </w:pPr>
            <w:r>
              <w:rPr>
                <w:rFonts w:hint="eastAsia" w:ascii="宋体" w:hAnsi="宋体" w:eastAsia="宋体" w:cs="宋体"/>
                <w:kern w:val="0"/>
                <w:szCs w:val="21"/>
                <w:lang w:bidi="ar"/>
              </w:rPr>
              <w:t>可靠性要求</w:t>
            </w:r>
          </w:p>
        </w:tc>
        <w:tc>
          <w:tcPr>
            <w:tcW w:w="972" w:type="dxa"/>
            <w:tcBorders>
              <w:top w:val="single" w:color="000000" w:sz="4" w:space="0"/>
              <w:left w:val="single" w:color="000000" w:sz="4" w:space="0"/>
              <w:bottom w:val="single" w:color="000000" w:sz="4" w:space="0"/>
              <w:right w:val="single" w:color="000000" w:sz="4" w:space="0"/>
            </w:tcBorders>
            <w:vAlign w:val="center"/>
          </w:tcPr>
          <w:p w14:paraId="37BF1B46">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显示设备可靠性</w:t>
            </w:r>
          </w:p>
        </w:tc>
        <w:tc>
          <w:tcPr>
            <w:tcW w:w="972" w:type="dxa"/>
            <w:tcBorders>
              <w:top w:val="single" w:color="000000" w:sz="4" w:space="0"/>
              <w:left w:val="single" w:color="000000" w:sz="4" w:space="0"/>
              <w:bottom w:val="single" w:color="000000" w:sz="4" w:space="0"/>
              <w:right w:val="single" w:color="000000" w:sz="4" w:space="0"/>
            </w:tcBorders>
            <w:vAlign w:val="center"/>
          </w:tcPr>
          <w:p w14:paraId="39860AD8">
            <w:pPr>
              <w:widowControl/>
              <w:jc w:val="center"/>
              <w:textAlignment w:val="center"/>
              <w:rPr>
                <w:rFonts w:ascii="宋体" w:hAnsi="宋体" w:eastAsia="宋体" w:cs="宋体"/>
                <w:szCs w:val="21"/>
              </w:rPr>
            </w:pPr>
            <w:r>
              <w:rPr>
                <w:rFonts w:hint="eastAsia" w:ascii="宋体" w:hAnsi="宋体" w:eastAsia="宋体" w:cs="宋体"/>
                <w:kern w:val="0"/>
                <w:szCs w:val="21"/>
                <w:lang w:bidi="ar"/>
              </w:rPr>
              <w:t>★显示屏屏幕失效点</w:t>
            </w:r>
          </w:p>
        </w:tc>
        <w:tc>
          <w:tcPr>
            <w:tcW w:w="4284" w:type="dxa"/>
            <w:tcBorders>
              <w:top w:val="single" w:color="000000" w:sz="4" w:space="0"/>
              <w:left w:val="single" w:color="000000" w:sz="4" w:space="0"/>
              <w:bottom w:val="single" w:color="000000" w:sz="4" w:space="0"/>
              <w:right w:val="single" w:color="000000" w:sz="4" w:space="0"/>
            </w:tcBorders>
            <w:vAlign w:val="center"/>
          </w:tcPr>
          <w:p w14:paraId="665AE612">
            <w:pPr>
              <w:widowControl/>
              <w:jc w:val="left"/>
              <w:textAlignment w:val="center"/>
              <w:rPr>
                <w:rFonts w:ascii="宋体" w:hAnsi="宋体" w:eastAsia="宋体" w:cs="宋体"/>
                <w:szCs w:val="21"/>
              </w:rPr>
            </w:pPr>
            <w:r>
              <w:rPr>
                <w:rFonts w:hint="eastAsia" w:ascii="宋体" w:hAnsi="宋体" w:eastAsia="宋体" w:cs="宋体"/>
                <w:kern w:val="0"/>
                <w:szCs w:val="21"/>
                <w:lang w:bidi="ar"/>
              </w:rPr>
              <w:t>符合GB/T9813.2的要求</w:t>
            </w:r>
          </w:p>
        </w:tc>
      </w:tr>
    </w:tbl>
    <w:p w14:paraId="537638BC"/>
    <w:p w14:paraId="796B66F9">
      <w:r>
        <w:rPr>
          <w:rFonts w:hint="eastAsia" w:ascii="宋体" w:hAnsi="宋体" w:eastAsia="宋体"/>
          <w:b/>
          <w:bCs/>
          <w:color w:val="000000"/>
          <w:szCs w:val="21"/>
          <w:shd w:val="clear" w:color="auto" w:fill="FFFFFF"/>
        </w:rPr>
        <w:t>5.3服务器（计算与存储单元）</w:t>
      </w:r>
    </w:p>
    <w:tbl>
      <w:tblPr>
        <w:tblStyle w:val="5"/>
        <w:tblW w:w="8185" w:type="dxa"/>
        <w:tblInd w:w="96" w:type="dxa"/>
        <w:tblLayout w:type="fixed"/>
        <w:tblCellMar>
          <w:top w:w="0" w:type="dxa"/>
          <w:left w:w="108" w:type="dxa"/>
          <w:bottom w:w="0" w:type="dxa"/>
          <w:right w:w="108" w:type="dxa"/>
        </w:tblCellMar>
      </w:tblPr>
      <w:tblGrid>
        <w:gridCol w:w="985"/>
        <w:gridCol w:w="960"/>
        <w:gridCol w:w="960"/>
        <w:gridCol w:w="996"/>
        <w:gridCol w:w="4284"/>
      </w:tblGrid>
      <w:tr w14:paraId="4B8B3BE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85A6721">
            <w:pPr>
              <w:widowControl/>
              <w:jc w:val="center"/>
              <w:textAlignment w:val="center"/>
              <w:rPr>
                <w:rFonts w:ascii="宋体" w:hAnsi="宋体" w:eastAsia="宋体" w:cs="宋体"/>
                <w:b/>
                <w:bCs/>
                <w:sz w:val="18"/>
                <w:szCs w:val="18"/>
              </w:rPr>
            </w:pPr>
            <w:r>
              <w:rPr>
                <w:rFonts w:hint="eastAsia" w:ascii="宋体" w:hAnsi="宋体" w:eastAsia="宋体" w:cs="宋体"/>
                <w:b/>
                <w:bCs/>
                <w:kern w:val="0"/>
                <w:sz w:val="18"/>
                <w:szCs w:val="18"/>
                <w:lang w:bidi="ar"/>
              </w:rPr>
              <w:t>序号</w:t>
            </w:r>
          </w:p>
        </w:tc>
        <w:tc>
          <w:tcPr>
            <w:tcW w:w="960" w:type="dxa"/>
            <w:tcBorders>
              <w:top w:val="single" w:color="000000" w:sz="4" w:space="0"/>
              <w:left w:val="single" w:color="000000" w:sz="4" w:space="0"/>
              <w:bottom w:val="single" w:color="000000" w:sz="4" w:space="0"/>
              <w:right w:val="single" w:color="000000" w:sz="4" w:space="0"/>
            </w:tcBorders>
            <w:vAlign w:val="center"/>
          </w:tcPr>
          <w:p w14:paraId="2F331C74">
            <w:pPr>
              <w:widowControl/>
              <w:jc w:val="center"/>
              <w:textAlignment w:val="center"/>
              <w:rPr>
                <w:rFonts w:ascii="宋体" w:hAnsi="宋体" w:eastAsia="宋体" w:cs="宋体"/>
                <w:b/>
                <w:bCs/>
                <w:sz w:val="18"/>
                <w:szCs w:val="18"/>
              </w:rPr>
            </w:pPr>
            <w:r>
              <w:rPr>
                <w:rFonts w:hint="eastAsia" w:ascii="宋体" w:hAnsi="宋体" w:eastAsia="宋体" w:cs="宋体"/>
                <w:b/>
                <w:bCs/>
                <w:kern w:val="0"/>
                <w:sz w:val="18"/>
                <w:szCs w:val="18"/>
                <w:lang w:bidi="ar"/>
              </w:rPr>
              <w:t>指标分类</w:t>
            </w:r>
          </w:p>
        </w:tc>
        <w:tc>
          <w:tcPr>
            <w:tcW w:w="960" w:type="dxa"/>
            <w:tcBorders>
              <w:top w:val="single" w:color="000000" w:sz="4" w:space="0"/>
              <w:left w:val="single" w:color="000000" w:sz="4" w:space="0"/>
              <w:bottom w:val="single" w:color="000000" w:sz="4" w:space="0"/>
              <w:right w:val="single" w:color="000000" w:sz="4" w:space="0"/>
            </w:tcBorders>
            <w:vAlign w:val="center"/>
          </w:tcPr>
          <w:p w14:paraId="56D76236">
            <w:pPr>
              <w:widowControl/>
              <w:jc w:val="center"/>
              <w:textAlignment w:val="center"/>
              <w:rPr>
                <w:rFonts w:ascii="宋体" w:hAnsi="宋体" w:eastAsia="宋体" w:cs="宋体"/>
                <w:b/>
                <w:bCs/>
                <w:sz w:val="18"/>
                <w:szCs w:val="18"/>
              </w:rPr>
            </w:pPr>
            <w:r>
              <w:rPr>
                <w:rFonts w:hint="eastAsia" w:ascii="宋体" w:hAnsi="宋体" w:eastAsia="宋体" w:cs="宋体"/>
                <w:b/>
                <w:bCs/>
                <w:kern w:val="0"/>
                <w:sz w:val="18"/>
                <w:szCs w:val="18"/>
                <w:lang w:bidi="ar"/>
              </w:rPr>
              <w:t>一级指标</w:t>
            </w:r>
          </w:p>
        </w:tc>
        <w:tc>
          <w:tcPr>
            <w:tcW w:w="996" w:type="dxa"/>
            <w:tcBorders>
              <w:top w:val="single" w:color="000000" w:sz="4" w:space="0"/>
              <w:left w:val="single" w:color="000000" w:sz="4" w:space="0"/>
              <w:bottom w:val="single" w:color="000000" w:sz="4" w:space="0"/>
              <w:right w:val="single" w:color="000000" w:sz="4" w:space="0"/>
            </w:tcBorders>
            <w:vAlign w:val="center"/>
          </w:tcPr>
          <w:p w14:paraId="1FDF83D1">
            <w:pPr>
              <w:widowControl/>
              <w:jc w:val="center"/>
              <w:textAlignment w:val="center"/>
              <w:rPr>
                <w:rFonts w:ascii="宋体" w:hAnsi="宋体" w:eastAsia="宋体" w:cs="宋体"/>
                <w:b/>
                <w:bCs/>
                <w:sz w:val="18"/>
                <w:szCs w:val="18"/>
              </w:rPr>
            </w:pPr>
            <w:r>
              <w:rPr>
                <w:rFonts w:hint="eastAsia" w:ascii="宋体" w:hAnsi="宋体" w:eastAsia="宋体" w:cs="宋体"/>
                <w:b/>
                <w:bCs/>
                <w:kern w:val="0"/>
                <w:sz w:val="18"/>
                <w:szCs w:val="18"/>
                <w:lang w:bidi="ar"/>
              </w:rPr>
              <w:t>二级指标</w:t>
            </w:r>
          </w:p>
        </w:tc>
        <w:tc>
          <w:tcPr>
            <w:tcW w:w="4284" w:type="dxa"/>
            <w:tcBorders>
              <w:top w:val="single" w:color="000000" w:sz="4" w:space="0"/>
              <w:left w:val="single" w:color="000000" w:sz="4" w:space="0"/>
              <w:bottom w:val="single" w:color="000000" w:sz="4" w:space="0"/>
              <w:right w:val="single" w:color="000000" w:sz="4" w:space="0"/>
            </w:tcBorders>
            <w:vAlign w:val="center"/>
          </w:tcPr>
          <w:p w14:paraId="5CD0A65E">
            <w:pPr>
              <w:widowControl/>
              <w:jc w:val="center"/>
              <w:textAlignment w:val="center"/>
              <w:rPr>
                <w:rFonts w:ascii="宋体" w:hAnsi="宋体" w:eastAsia="宋体" w:cs="宋体"/>
                <w:b/>
                <w:bCs/>
                <w:sz w:val="18"/>
                <w:szCs w:val="18"/>
              </w:rPr>
            </w:pPr>
            <w:r>
              <w:rPr>
                <w:rFonts w:hint="eastAsia" w:ascii="宋体" w:hAnsi="宋体" w:eastAsia="宋体" w:cs="宋体"/>
                <w:b/>
                <w:bCs/>
                <w:kern w:val="0"/>
                <w:sz w:val="18"/>
                <w:szCs w:val="18"/>
                <w:lang w:bidi="ar"/>
              </w:rPr>
              <w:t>指标要求</w:t>
            </w:r>
          </w:p>
        </w:tc>
      </w:tr>
      <w:tr w14:paraId="08F5A1A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785683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 </w:t>
            </w:r>
          </w:p>
        </w:tc>
        <w:tc>
          <w:tcPr>
            <w:tcW w:w="960" w:type="dxa"/>
            <w:tcBorders>
              <w:top w:val="single" w:color="000000" w:sz="4" w:space="0"/>
              <w:left w:val="single" w:color="000000" w:sz="4" w:space="0"/>
              <w:bottom w:val="single" w:color="000000" w:sz="4" w:space="0"/>
              <w:right w:val="single" w:color="000000" w:sz="4" w:space="0"/>
            </w:tcBorders>
            <w:vAlign w:val="center"/>
          </w:tcPr>
          <w:p w14:paraId="13FB6C9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tcBorders>
              <w:top w:val="single" w:color="000000" w:sz="4" w:space="0"/>
              <w:left w:val="single" w:color="000000" w:sz="4" w:space="0"/>
              <w:bottom w:val="single" w:color="000000" w:sz="4" w:space="0"/>
              <w:right w:val="single" w:color="000000" w:sz="4" w:space="0"/>
            </w:tcBorders>
            <w:vAlign w:val="center"/>
          </w:tcPr>
          <w:p w14:paraId="2F8153DE">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CPU规格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0F7B26E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★CPU信息</w:t>
            </w:r>
          </w:p>
        </w:tc>
        <w:tc>
          <w:tcPr>
            <w:tcW w:w="4284" w:type="dxa"/>
            <w:tcBorders>
              <w:top w:val="single" w:color="000000" w:sz="4" w:space="0"/>
              <w:left w:val="single" w:color="000000" w:sz="4" w:space="0"/>
              <w:bottom w:val="single" w:color="000000" w:sz="4" w:space="0"/>
              <w:right w:val="single" w:color="000000" w:sz="4" w:space="0"/>
            </w:tcBorders>
            <w:vAlign w:val="center"/>
          </w:tcPr>
          <w:p w14:paraId="0290D2D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配置≥2颗海光C86-4G处理器，CPU核心数≥32核，CPU主频≥2.5GHz，CPU末级缓存≥64MB，热设计功耗≤260W</w:t>
            </w:r>
          </w:p>
        </w:tc>
      </w:tr>
      <w:tr w14:paraId="33B1A9B3">
        <w:tblPrEx>
          <w:tblCellMar>
            <w:top w:w="0" w:type="dxa"/>
            <w:left w:w="108" w:type="dxa"/>
            <w:bottom w:w="0" w:type="dxa"/>
            <w:right w:w="108" w:type="dxa"/>
          </w:tblCellMar>
        </w:tblPrEx>
        <w:trPr>
          <w:trHeight w:val="976"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2466C5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 </w:t>
            </w:r>
          </w:p>
        </w:tc>
        <w:tc>
          <w:tcPr>
            <w:tcW w:w="960" w:type="dxa"/>
            <w:tcBorders>
              <w:top w:val="single" w:color="000000" w:sz="4" w:space="0"/>
              <w:left w:val="single" w:color="000000" w:sz="4" w:space="0"/>
              <w:bottom w:val="single" w:color="000000" w:sz="4" w:space="0"/>
              <w:right w:val="single" w:color="000000" w:sz="4" w:space="0"/>
            </w:tcBorders>
            <w:vAlign w:val="center"/>
          </w:tcPr>
          <w:p w14:paraId="72B62D3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51F0902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主板规格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14D83DC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★主板支持的CPU和内存情况</w:t>
            </w:r>
          </w:p>
        </w:tc>
        <w:tc>
          <w:tcPr>
            <w:tcW w:w="4284" w:type="dxa"/>
            <w:tcBorders>
              <w:top w:val="single" w:color="000000" w:sz="4" w:space="0"/>
              <w:left w:val="single" w:color="000000" w:sz="4" w:space="0"/>
              <w:bottom w:val="single" w:color="000000" w:sz="4" w:space="0"/>
              <w:right w:val="single" w:color="000000" w:sz="4" w:space="0"/>
            </w:tcBorders>
            <w:vAlign w:val="center"/>
          </w:tcPr>
          <w:p w14:paraId="46C5F76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支持≥2颗海光四号5000系列处理器，支持≥24个DDR5 内存插槽</w:t>
            </w:r>
          </w:p>
        </w:tc>
      </w:tr>
      <w:tr w14:paraId="6CD567B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1C80C1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 </w:t>
            </w:r>
          </w:p>
        </w:tc>
        <w:tc>
          <w:tcPr>
            <w:tcW w:w="960" w:type="dxa"/>
            <w:tcBorders>
              <w:top w:val="single" w:color="000000" w:sz="4" w:space="0"/>
              <w:left w:val="single" w:color="000000" w:sz="4" w:space="0"/>
              <w:bottom w:val="single" w:color="000000" w:sz="4" w:space="0"/>
              <w:right w:val="single" w:color="000000" w:sz="4" w:space="0"/>
            </w:tcBorders>
            <w:vAlign w:val="center"/>
          </w:tcPr>
          <w:p w14:paraId="3284ED4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08FA09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110E55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★主板内存槽数量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503A6F8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支持≥24个内存槽</w:t>
            </w:r>
          </w:p>
        </w:tc>
      </w:tr>
      <w:tr w14:paraId="4B524D0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1F95B0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 </w:t>
            </w:r>
          </w:p>
        </w:tc>
        <w:tc>
          <w:tcPr>
            <w:tcW w:w="960" w:type="dxa"/>
            <w:tcBorders>
              <w:top w:val="single" w:color="000000" w:sz="4" w:space="0"/>
              <w:left w:val="single" w:color="000000" w:sz="4" w:space="0"/>
              <w:bottom w:val="single" w:color="000000" w:sz="4" w:space="0"/>
              <w:right w:val="single" w:color="000000" w:sz="4" w:space="0"/>
            </w:tcBorders>
            <w:vAlign w:val="center"/>
          </w:tcPr>
          <w:p w14:paraId="6626238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02E329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7585D7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★主板存储接口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4406936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至少支持SATA、SAS、M.2、U.2等存储接口中的1种</w:t>
            </w:r>
          </w:p>
        </w:tc>
      </w:tr>
      <w:tr w14:paraId="5DE201C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F61171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 </w:t>
            </w:r>
          </w:p>
        </w:tc>
        <w:tc>
          <w:tcPr>
            <w:tcW w:w="960" w:type="dxa"/>
            <w:tcBorders>
              <w:top w:val="single" w:color="000000" w:sz="4" w:space="0"/>
              <w:left w:val="single" w:color="000000" w:sz="4" w:space="0"/>
              <w:bottom w:val="single" w:color="000000" w:sz="4" w:space="0"/>
              <w:right w:val="single" w:color="000000" w:sz="4" w:space="0"/>
            </w:tcBorders>
            <w:vAlign w:val="center"/>
          </w:tcPr>
          <w:p w14:paraId="3ABFFDF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27EA513">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F8FBA8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★PCIe插槽接口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47F35A7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符合PCIe5.0或以上的高速串行计算机扩展总线标准，PCIe的接口速率与位宽需保证向下兼容</w:t>
            </w:r>
          </w:p>
        </w:tc>
      </w:tr>
      <w:tr w14:paraId="7D0F3E6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26A65B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 </w:t>
            </w:r>
          </w:p>
        </w:tc>
        <w:tc>
          <w:tcPr>
            <w:tcW w:w="960" w:type="dxa"/>
            <w:tcBorders>
              <w:top w:val="single" w:color="000000" w:sz="4" w:space="0"/>
              <w:left w:val="single" w:color="000000" w:sz="4" w:space="0"/>
              <w:bottom w:val="single" w:color="000000" w:sz="4" w:space="0"/>
              <w:right w:val="single" w:color="000000" w:sz="4" w:space="0"/>
            </w:tcBorders>
            <w:vAlign w:val="center"/>
          </w:tcPr>
          <w:p w14:paraId="06CCE91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E16AF0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745AF0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★主板PCIe插槽数量及规格</w:t>
            </w:r>
          </w:p>
        </w:tc>
        <w:tc>
          <w:tcPr>
            <w:tcW w:w="4284" w:type="dxa"/>
            <w:tcBorders>
              <w:top w:val="single" w:color="000000" w:sz="4" w:space="0"/>
              <w:left w:val="single" w:color="000000" w:sz="4" w:space="0"/>
              <w:bottom w:val="single" w:color="000000" w:sz="4" w:space="0"/>
              <w:right w:val="single" w:color="000000" w:sz="4" w:space="0"/>
            </w:tcBorders>
            <w:vAlign w:val="center"/>
          </w:tcPr>
          <w:p w14:paraId="575899C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支持≥10个PCIe5.0插槽</w:t>
            </w:r>
          </w:p>
        </w:tc>
      </w:tr>
      <w:tr w14:paraId="65BC069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CD9E59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 </w:t>
            </w:r>
          </w:p>
        </w:tc>
        <w:tc>
          <w:tcPr>
            <w:tcW w:w="960" w:type="dxa"/>
            <w:tcBorders>
              <w:top w:val="single" w:color="000000" w:sz="4" w:space="0"/>
              <w:left w:val="single" w:color="000000" w:sz="4" w:space="0"/>
              <w:bottom w:val="single" w:color="000000" w:sz="4" w:space="0"/>
              <w:right w:val="single" w:color="000000" w:sz="4" w:space="0"/>
            </w:tcBorders>
            <w:vAlign w:val="center"/>
          </w:tcPr>
          <w:p w14:paraId="5E49822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51424F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0DB9E3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特殊孔位及接口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745115B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812BC6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955D6B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 </w:t>
            </w:r>
          </w:p>
        </w:tc>
        <w:tc>
          <w:tcPr>
            <w:tcW w:w="960" w:type="dxa"/>
            <w:tcBorders>
              <w:top w:val="single" w:color="000000" w:sz="4" w:space="0"/>
              <w:left w:val="single" w:color="000000" w:sz="4" w:space="0"/>
              <w:bottom w:val="single" w:color="000000" w:sz="4" w:space="0"/>
              <w:right w:val="single" w:color="000000" w:sz="4" w:space="0"/>
            </w:tcBorders>
            <w:vAlign w:val="center"/>
          </w:tcPr>
          <w:p w14:paraId="6D1A76E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B516380">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C62F3A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板载网络接口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2B2A127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EFDB24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1D2106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 </w:t>
            </w:r>
          </w:p>
        </w:tc>
        <w:tc>
          <w:tcPr>
            <w:tcW w:w="960" w:type="dxa"/>
            <w:tcBorders>
              <w:top w:val="single" w:color="000000" w:sz="4" w:space="0"/>
              <w:left w:val="single" w:color="000000" w:sz="4" w:space="0"/>
              <w:bottom w:val="single" w:color="000000" w:sz="4" w:space="0"/>
              <w:right w:val="single" w:color="000000" w:sz="4" w:space="0"/>
            </w:tcBorders>
            <w:vAlign w:val="center"/>
          </w:tcPr>
          <w:p w14:paraId="02CC5BF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4F0178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9C43E6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主板OCP插槽数量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389A355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支持≥2个OCP3.0槽位</w:t>
            </w:r>
          </w:p>
        </w:tc>
      </w:tr>
      <w:tr w14:paraId="37D31BC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5AD664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 </w:t>
            </w:r>
          </w:p>
        </w:tc>
        <w:tc>
          <w:tcPr>
            <w:tcW w:w="960" w:type="dxa"/>
            <w:tcBorders>
              <w:top w:val="single" w:color="000000" w:sz="4" w:space="0"/>
              <w:left w:val="single" w:color="000000" w:sz="4" w:space="0"/>
              <w:bottom w:val="single" w:color="000000" w:sz="4" w:space="0"/>
              <w:right w:val="single" w:color="000000" w:sz="4" w:space="0"/>
            </w:tcBorders>
            <w:vAlign w:val="center"/>
          </w:tcPr>
          <w:p w14:paraId="5839576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ADB11A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内存规格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31417B4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3823287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≥8</w:t>
            </w:r>
          </w:p>
        </w:tc>
      </w:tr>
      <w:tr w14:paraId="272B010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8DD083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 </w:t>
            </w:r>
          </w:p>
        </w:tc>
        <w:tc>
          <w:tcPr>
            <w:tcW w:w="960" w:type="dxa"/>
            <w:tcBorders>
              <w:top w:val="single" w:color="000000" w:sz="4" w:space="0"/>
              <w:left w:val="single" w:color="000000" w:sz="4" w:space="0"/>
              <w:bottom w:val="single" w:color="000000" w:sz="4" w:space="0"/>
              <w:right w:val="single" w:color="000000" w:sz="4" w:space="0"/>
            </w:tcBorders>
            <w:vAlign w:val="center"/>
          </w:tcPr>
          <w:p w14:paraId="12901F6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E11D04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C709C3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★内存规格</w:t>
            </w:r>
          </w:p>
        </w:tc>
        <w:tc>
          <w:tcPr>
            <w:tcW w:w="4284" w:type="dxa"/>
            <w:tcBorders>
              <w:top w:val="single" w:color="000000" w:sz="4" w:space="0"/>
              <w:left w:val="single" w:color="000000" w:sz="4" w:space="0"/>
              <w:bottom w:val="single" w:color="000000" w:sz="4" w:space="0"/>
              <w:right w:val="single" w:color="000000" w:sz="4" w:space="0"/>
            </w:tcBorders>
            <w:vAlign w:val="center"/>
          </w:tcPr>
          <w:p w14:paraId="1725FB6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≥DDR5</w:t>
            </w:r>
          </w:p>
        </w:tc>
      </w:tr>
      <w:tr w14:paraId="01E64C0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7D241A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 </w:t>
            </w:r>
          </w:p>
        </w:tc>
        <w:tc>
          <w:tcPr>
            <w:tcW w:w="960" w:type="dxa"/>
            <w:tcBorders>
              <w:top w:val="single" w:color="000000" w:sz="4" w:space="0"/>
              <w:left w:val="single" w:color="000000" w:sz="4" w:space="0"/>
              <w:bottom w:val="single" w:color="000000" w:sz="4" w:space="0"/>
              <w:right w:val="single" w:color="000000" w:sz="4" w:space="0"/>
            </w:tcBorders>
            <w:vAlign w:val="center"/>
          </w:tcPr>
          <w:p w14:paraId="182C952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162E6F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A4262F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★内存通道</w:t>
            </w:r>
          </w:p>
        </w:tc>
        <w:tc>
          <w:tcPr>
            <w:tcW w:w="4284" w:type="dxa"/>
            <w:tcBorders>
              <w:top w:val="single" w:color="000000" w:sz="4" w:space="0"/>
              <w:left w:val="single" w:color="000000" w:sz="4" w:space="0"/>
              <w:bottom w:val="single" w:color="000000" w:sz="4" w:space="0"/>
              <w:right w:val="single" w:color="000000" w:sz="4" w:space="0"/>
            </w:tcBorders>
            <w:vAlign w:val="center"/>
          </w:tcPr>
          <w:p w14:paraId="6FDCBA5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支持多个内存接口通道，每个通道可支持1DPC或2DPC，当支持2DPC时，印制电路板上应具备插槽的序号标识，具体通道数应在随机文件中明确</w:t>
            </w:r>
          </w:p>
        </w:tc>
      </w:tr>
      <w:tr w14:paraId="5F3E9C1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AFFF5C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 </w:t>
            </w:r>
          </w:p>
        </w:tc>
        <w:tc>
          <w:tcPr>
            <w:tcW w:w="960" w:type="dxa"/>
            <w:tcBorders>
              <w:top w:val="single" w:color="000000" w:sz="4" w:space="0"/>
              <w:left w:val="single" w:color="000000" w:sz="4" w:space="0"/>
              <w:bottom w:val="single" w:color="000000" w:sz="4" w:space="0"/>
              <w:right w:val="single" w:color="000000" w:sz="4" w:space="0"/>
            </w:tcBorders>
            <w:vAlign w:val="center"/>
          </w:tcPr>
          <w:p w14:paraId="4884741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1C675C8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存储规格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445527F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硬盘类型</w:t>
            </w:r>
          </w:p>
        </w:tc>
        <w:tc>
          <w:tcPr>
            <w:tcW w:w="4284" w:type="dxa"/>
            <w:tcBorders>
              <w:top w:val="single" w:color="000000" w:sz="4" w:space="0"/>
              <w:left w:val="single" w:color="000000" w:sz="4" w:space="0"/>
              <w:bottom w:val="single" w:color="000000" w:sz="4" w:space="0"/>
              <w:right w:val="single" w:color="000000" w:sz="4" w:space="0"/>
            </w:tcBorders>
            <w:vAlign w:val="center"/>
          </w:tcPr>
          <w:p w14:paraId="11EA294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支持SATA机械硬盘和SSD固态硬盘</w:t>
            </w:r>
          </w:p>
        </w:tc>
      </w:tr>
      <w:tr w14:paraId="4264008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FF76F5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 </w:t>
            </w:r>
          </w:p>
        </w:tc>
        <w:tc>
          <w:tcPr>
            <w:tcW w:w="960" w:type="dxa"/>
            <w:tcBorders>
              <w:top w:val="single" w:color="000000" w:sz="4" w:space="0"/>
              <w:left w:val="single" w:color="000000" w:sz="4" w:space="0"/>
              <w:bottom w:val="single" w:color="000000" w:sz="4" w:space="0"/>
              <w:right w:val="single" w:color="000000" w:sz="4" w:space="0"/>
            </w:tcBorders>
            <w:vAlign w:val="center"/>
          </w:tcPr>
          <w:p w14:paraId="5276DA3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49E044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D1746F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★硬磁盘实配容量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710AB23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》1.92TB NVMe U.2 SSD 硬盘，》8TB SATA HDD</w:t>
            </w:r>
          </w:p>
        </w:tc>
      </w:tr>
      <w:tr w14:paraId="29FDD71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1755AB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15 </w:t>
            </w:r>
          </w:p>
        </w:tc>
        <w:tc>
          <w:tcPr>
            <w:tcW w:w="960" w:type="dxa"/>
            <w:tcBorders>
              <w:top w:val="single" w:color="000000" w:sz="4" w:space="0"/>
              <w:left w:val="single" w:color="000000" w:sz="4" w:space="0"/>
              <w:bottom w:val="single" w:color="000000" w:sz="4" w:space="0"/>
              <w:right w:val="single" w:color="000000" w:sz="4" w:space="0"/>
            </w:tcBorders>
            <w:vAlign w:val="center"/>
          </w:tcPr>
          <w:p w14:paraId="5E25FB3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2244E6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5E130F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硬盘接口类型</w:t>
            </w:r>
          </w:p>
        </w:tc>
        <w:tc>
          <w:tcPr>
            <w:tcW w:w="4284" w:type="dxa"/>
            <w:tcBorders>
              <w:top w:val="single" w:color="000000" w:sz="4" w:space="0"/>
              <w:left w:val="single" w:color="000000" w:sz="4" w:space="0"/>
              <w:bottom w:val="single" w:color="000000" w:sz="4" w:space="0"/>
              <w:right w:val="single" w:color="000000" w:sz="4" w:space="0"/>
            </w:tcBorders>
            <w:vAlign w:val="center"/>
          </w:tcPr>
          <w:p w14:paraId="5B215D1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提供SAS3.0或SATA3.0及以上接口；</w:t>
            </w:r>
          </w:p>
        </w:tc>
      </w:tr>
      <w:tr w14:paraId="078349D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A32222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16 </w:t>
            </w:r>
          </w:p>
        </w:tc>
        <w:tc>
          <w:tcPr>
            <w:tcW w:w="960" w:type="dxa"/>
            <w:tcBorders>
              <w:top w:val="single" w:color="000000" w:sz="4" w:space="0"/>
              <w:left w:val="single" w:color="000000" w:sz="4" w:space="0"/>
              <w:bottom w:val="single" w:color="000000" w:sz="4" w:space="0"/>
              <w:right w:val="single" w:color="000000" w:sz="4" w:space="0"/>
            </w:tcBorders>
            <w:vAlign w:val="center"/>
          </w:tcPr>
          <w:p w14:paraId="4054982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85E8257">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CBAF97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★硬盘实配数量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1C01AE2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》1块1.92TB NVMe U.2 SSD 硬盘，》3块8TB SATA HDD</w:t>
            </w:r>
          </w:p>
        </w:tc>
      </w:tr>
      <w:tr w14:paraId="4D039A2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2B57D7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17 </w:t>
            </w:r>
          </w:p>
        </w:tc>
        <w:tc>
          <w:tcPr>
            <w:tcW w:w="960" w:type="dxa"/>
            <w:tcBorders>
              <w:top w:val="single" w:color="000000" w:sz="4" w:space="0"/>
              <w:left w:val="single" w:color="000000" w:sz="4" w:space="0"/>
              <w:bottom w:val="single" w:color="000000" w:sz="4" w:space="0"/>
              <w:right w:val="single" w:color="000000" w:sz="4" w:space="0"/>
            </w:tcBorders>
            <w:vAlign w:val="center"/>
          </w:tcPr>
          <w:p w14:paraId="179C65A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5F47C73">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F573E3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★硬盘插槽数量及规格</w:t>
            </w:r>
          </w:p>
        </w:tc>
        <w:tc>
          <w:tcPr>
            <w:tcW w:w="4284" w:type="dxa"/>
            <w:tcBorders>
              <w:top w:val="single" w:color="000000" w:sz="4" w:space="0"/>
              <w:left w:val="single" w:color="000000" w:sz="4" w:space="0"/>
              <w:bottom w:val="single" w:color="000000" w:sz="4" w:space="0"/>
              <w:right w:val="single" w:color="000000" w:sz="4" w:space="0"/>
            </w:tcBorders>
            <w:vAlign w:val="center"/>
          </w:tcPr>
          <w:p w14:paraId="00FB8AA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实配≥8个3.5寸硬盘插槽</w:t>
            </w:r>
          </w:p>
        </w:tc>
      </w:tr>
      <w:tr w14:paraId="1AE1D70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E3E012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18 </w:t>
            </w:r>
          </w:p>
        </w:tc>
        <w:tc>
          <w:tcPr>
            <w:tcW w:w="960" w:type="dxa"/>
            <w:tcBorders>
              <w:top w:val="single" w:color="000000" w:sz="4" w:space="0"/>
              <w:left w:val="single" w:color="000000" w:sz="4" w:space="0"/>
              <w:bottom w:val="single" w:color="000000" w:sz="4" w:space="0"/>
              <w:right w:val="single" w:color="000000" w:sz="4" w:space="0"/>
            </w:tcBorders>
            <w:vAlign w:val="center"/>
          </w:tcPr>
          <w:p w14:paraId="4BBEBD1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F69BEC0">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6C7B4F3">
            <w:pPr>
              <w:widowControl/>
              <w:jc w:val="left"/>
              <w:textAlignment w:val="center"/>
              <w:rPr>
                <w:rFonts w:ascii="宋体" w:hAnsi="宋体" w:eastAsia="宋体" w:cs="宋体"/>
                <w:sz w:val="18"/>
                <w:szCs w:val="18"/>
              </w:rPr>
            </w:pPr>
            <w:r>
              <w:rPr>
                <w:rFonts w:hint="eastAsia" w:ascii="宋体" w:hAnsi="宋体" w:eastAsia="宋体" w:cs="宋体"/>
                <w:kern w:val="0"/>
                <w:sz w:val="18"/>
                <w:szCs w:val="18"/>
                <w:bdr w:val="single" w:color="000000" w:sz="4" w:space="0"/>
                <w:lang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471805</wp:posOffset>
                  </wp:positionV>
                  <wp:extent cx="76835" cy="47625"/>
                  <wp:effectExtent l="0" t="0" r="0" b="0"/>
                  <wp:wrapNone/>
                  <wp:docPr id="3" name="textbox1"/>
                  <wp:cNvGraphicFramePr/>
                  <a:graphic xmlns:a="http://schemas.openxmlformats.org/drawingml/2006/main">
                    <a:graphicData uri="http://schemas.openxmlformats.org/drawingml/2006/picture">
                      <pic:pic xmlns:pic="http://schemas.openxmlformats.org/drawingml/2006/picture">
                        <pic:nvPicPr>
                          <pic:cNvPr id="3" name="textbox1"/>
                          <pic:cNvPicPr/>
                        </pic:nvPicPr>
                        <pic:blipFill>
                          <a:blip r:embed="rId4"/>
                          <a:stretch>
                            <a:fillRect/>
                          </a:stretch>
                        </pic:blipFill>
                        <pic:spPr>
                          <a:xfrm>
                            <a:off x="0" y="0"/>
                            <a:ext cx="76835" cy="47625"/>
                          </a:xfrm>
                          <a:prstGeom prst="rect">
                            <a:avLst/>
                          </a:prstGeom>
                          <a:noFill/>
                          <a:ln>
                            <a:noFill/>
                          </a:ln>
                        </pic:spPr>
                      </pic:pic>
                    </a:graphicData>
                  </a:graphic>
                </wp:anchor>
              </w:drawing>
            </w:r>
            <w:r>
              <w:rPr>
                <w:rFonts w:hint="eastAsia" w:ascii="宋体" w:hAnsi="宋体" w:eastAsia="宋体" w:cs="宋体"/>
                <w:kern w:val="0"/>
                <w:sz w:val="18"/>
                <w:szCs w:val="18"/>
                <w:lang w:bidi="ar"/>
              </w:rPr>
              <w:t>硬盘其他参数要求</w:t>
            </w:r>
          </w:p>
        </w:tc>
        <w:tc>
          <w:tcPr>
            <w:tcW w:w="4284" w:type="dxa"/>
            <w:tcBorders>
              <w:top w:val="single" w:color="000000" w:sz="4" w:space="0"/>
              <w:left w:val="single" w:color="000000" w:sz="4" w:space="0"/>
              <w:bottom w:val="single" w:color="000000" w:sz="4" w:space="0"/>
              <w:right w:val="single" w:color="000000" w:sz="4" w:space="0"/>
            </w:tcBorders>
            <w:vAlign w:val="center"/>
          </w:tcPr>
          <w:p w14:paraId="7675A903">
            <w:pPr>
              <w:widowControl/>
              <w:jc w:val="left"/>
              <w:textAlignment w:val="center"/>
              <w:rPr>
                <w:rFonts w:ascii="宋体" w:hAnsi="宋体" w:eastAsia="宋体" w:cs="宋体"/>
                <w:sz w:val="18"/>
                <w:szCs w:val="18"/>
              </w:rPr>
            </w:pPr>
            <w:r>
              <w:rPr>
                <w:rFonts w:hint="eastAsia" w:ascii="宋体" w:hAnsi="宋体" w:eastAsia="宋体" w:cs="宋体"/>
                <w:kern w:val="0"/>
                <w:sz w:val="18"/>
                <w:szCs w:val="18"/>
                <w:bdr w:val="single" w:color="000000" w:sz="4" w:space="0"/>
                <w:lang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471805</wp:posOffset>
                  </wp:positionV>
                  <wp:extent cx="76835" cy="47625"/>
                  <wp:effectExtent l="0" t="0" r="0" b="0"/>
                  <wp:wrapNone/>
                  <wp:docPr id="4" name="textbox1_SpCnt_1"/>
                  <wp:cNvGraphicFramePr/>
                  <a:graphic xmlns:a="http://schemas.openxmlformats.org/drawingml/2006/main">
                    <a:graphicData uri="http://schemas.openxmlformats.org/drawingml/2006/picture">
                      <pic:pic xmlns:pic="http://schemas.openxmlformats.org/drawingml/2006/picture">
                        <pic:nvPicPr>
                          <pic:cNvPr id="4" name="textbox1_SpCnt_1"/>
                          <pic:cNvPicPr/>
                        </pic:nvPicPr>
                        <pic:blipFill>
                          <a:blip r:embed="rId4"/>
                          <a:stretch>
                            <a:fillRect/>
                          </a:stretch>
                        </pic:blipFill>
                        <pic:spPr>
                          <a:xfrm>
                            <a:off x="0" y="0"/>
                            <a:ext cx="76835" cy="47625"/>
                          </a:xfrm>
                          <a:prstGeom prst="rect">
                            <a:avLst/>
                          </a:prstGeom>
                          <a:noFill/>
                          <a:ln>
                            <a:noFill/>
                          </a:ln>
                        </pic:spPr>
                      </pic:pic>
                    </a:graphicData>
                  </a:graphic>
                </wp:anchor>
              </w:drawing>
            </w:r>
            <w:r>
              <w:rPr>
                <w:rFonts w:hint="eastAsia" w:ascii="宋体" w:hAnsi="宋体" w:eastAsia="宋体" w:cs="宋体"/>
                <w:kern w:val="0"/>
                <w:sz w:val="18"/>
                <w:szCs w:val="18"/>
                <w:lang w:bidi="ar"/>
              </w:rPr>
              <w:t>不涉及</w:t>
            </w:r>
          </w:p>
        </w:tc>
      </w:tr>
      <w:tr w14:paraId="5300DAC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502A94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19 </w:t>
            </w:r>
          </w:p>
        </w:tc>
        <w:tc>
          <w:tcPr>
            <w:tcW w:w="960" w:type="dxa"/>
            <w:tcBorders>
              <w:top w:val="single" w:color="000000" w:sz="4" w:space="0"/>
              <w:left w:val="single" w:color="000000" w:sz="4" w:space="0"/>
              <w:bottom w:val="single" w:color="000000" w:sz="4" w:space="0"/>
              <w:right w:val="single" w:color="000000" w:sz="4" w:space="0"/>
            </w:tcBorders>
            <w:vAlign w:val="center"/>
          </w:tcPr>
          <w:p w14:paraId="3224765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tcBorders>
              <w:top w:val="single" w:color="000000" w:sz="4" w:space="0"/>
              <w:left w:val="single" w:color="000000" w:sz="4" w:space="0"/>
              <w:bottom w:val="single" w:color="000000" w:sz="4" w:space="0"/>
              <w:right w:val="single" w:color="000000" w:sz="4" w:space="0"/>
            </w:tcBorders>
            <w:vAlign w:val="center"/>
          </w:tcPr>
          <w:p w14:paraId="3BDD8D6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RAID卡规格（若支持RAID卡）</w:t>
            </w:r>
          </w:p>
        </w:tc>
        <w:tc>
          <w:tcPr>
            <w:tcW w:w="996" w:type="dxa"/>
            <w:tcBorders>
              <w:top w:val="single" w:color="000000" w:sz="4" w:space="0"/>
              <w:left w:val="single" w:color="000000" w:sz="4" w:space="0"/>
              <w:bottom w:val="single" w:color="000000" w:sz="4" w:space="0"/>
              <w:right w:val="single" w:color="000000" w:sz="4" w:space="0"/>
            </w:tcBorders>
            <w:vAlign w:val="center"/>
          </w:tcPr>
          <w:p w14:paraId="3D86641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RAID卡支持的SAS</w:t>
            </w:r>
          </w:p>
        </w:tc>
        <w:tc>
          <w:tcPr>
            <w:tcW w:w="4284" w:type="dxa"/>
            <w:tcBorders>
              <w:top w:val="single" w:color="000000" w:sz="4" w:space="0"/>
              <w:left w:val="single" w:color="000000" w:sz="4" w:space="0"/>
              <w:bottom w:val="single" w:color="000000" w:sz="4" w:space="0"/>
              <w:right w:val="single" w:color="000000" w:sz="4" w:space="0"/>
            </w:tcBorders>
            <w:vAlign w:val="center"/>
          </w:tcPr>
          <w:p w14:paraId="67B983C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≥8</w:t>
            </w:r>
          </w:p>
        </w:tc>
      </w:tr>
      <w:tr w14:paraId="0A445F3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2D5152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20 </w:t>
            </w:r>
          </w:p>
        </w:tc>
        <w:tc>
          <w:tcPr>
            <w:tcW w:w="960" w:type="dxa"/>
            <w:tcBorders>
              <w:top w:val="single" w:color="000000" w:sz="4" w:space="0"/>
              <w:left w:val="single" w:color="000000" w:sz="4" w:space="0"/>
              <w:bottom w:val="single" w:color="000000" w:sz="4" w:space="0"/>
              <w:right w:val="single" w:color="000000" w:sz="4" w:space="0"/>
            </w:tcBorders>
            <w:vAlign w:val="center"/>
          </w:tcPr>
          <w:p w14:paraId="239A2A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tcBorders>
              <w:top w:val="single" w:color="000000" w:sz="4" w:space="0"/>
              <w:left w:val="single" w:color="000000" w:sz="4" w:space="0"/>
              <w:bottom w:val="single" w:color="000000" w:sz="4" w:space="0"/>
              <w:right w:val="single" w:color="000000" w:sz="4" w:space="0"/>
            </w:tcBorders>
            <w:vAlign w:val="center"/>
          </w:tcPr>
          <w:p w14:paraId="6C6BB0C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SAS直通卡规格(若支持SAS直通卡)</w:t>
            </w:r>
          </w:p>
        </w:tc>
        <w:tc>
          <w:tcPr>
            <w:tcW w:w="996" w:type="dxa"/>
            <w:tcBorders>
              <w:top w:val="single" w:color="000000" w:sz="4" w:space="0"/>
              <w:left w:val="single" w:color="000000" w:sz="4" w:space="0"/>
              <w:bottom w:val="single" w:color="000000" w:sz="4" w:space="0"/>
              <w:right w:val="single" w:color="000000" w:sz="4" w:space="0"/>
            </w:tcBorders>
            <w:vAlign w:val="center"/>
          </w:tcPr>
          <w:p w14:paraId="7A6AE27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SAS直通卡SAS接口数量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717E02F5">
            <w:pPr>
              <w:widowControl/>
              <w:jc w:val="left"/>
              <w:textAlignment w:val="center"/>
              <w:rPr>
                <w:rFonts w:ascii="宋体" w:hAnsi="宋体" w:eastAsia="宋体" w:cs="宋体"/>
                <w:sz w:val="18"/>
                <w:szCs w:val="18"/>
              </w:rPr>
            </w:pPr>
            <w:r>
              <w:rPr>
                <w:rFonts w:hint="eastAsia" w:ascii="宋体" w:hAnsi="宋体" w:eastAsia="宋体" w:cs="宋体"/>
                <w:color w:val="000000"/>
                <w:kern w:val="0"/>
                <w:sz w:val="18"/>
                <w:szCs w:val="18"/>
                <w:lang w:bidi="ar"/>
              </w:rPr>
              <w:t>≥0</w:t>
            </w:r>
          </w:p>
        </w:tc>
      </w:tr>
      <w:tr w14:paraId="4090E4A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C05EF0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21 </w:t>
            </w:r>
          </w:p>
        </w:tc>
        <w:tc>
          <w:tcPr>
            <w:tcW w:w="960" w:type="dxa"/>
            <w:tcBorders>
              <w:top w:val="single" w:color="000000" w:sz="4" w:space="0"/>
              <w:left w:val="single" w:color="000000" w:sz="4" w:space="0"/>
              <w:bottom w:val="single" w:color="000000" w:sz="4" w:space="0"/>
              <w:right w:val="single" w:color="000000" w:sz="4" w:space="0"/>
            </w:tcBorders>
            <w:vAlign w:val="center"/>
          </w:tcPr>
          <w:p w14:paraId="0AB02A9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tcBorders>
              <w:top w:val="single" w:color="000000" w:sz="4" w:space="0"/>
              <w:left w:val="single" w:color="000000" w:sz="4" w:space="0"/>
              <w:bottom w:val="single" w:color="000000" w:sz="4" w:space="0"/>
              <w:right w:val="single" w:color="000000" w:sz="4" w:space="0"/>
            </w:tcBorders>
            <w:vAlign w:val="center"/>
          </w:tcPr>
          <w:p w14:paraId="235F130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HBA卡规格(若支持HBA直通卡)</w:t>
            </w:r>
          </w:p>
        </w:tc>
        <w:tc>
          <w:tcPr>
            <w:tcW w:w="996" w:type="dxa"/>
            <w:tcBorders>
              <w:top w:val="single" w:color="000000" w:sz="4" w:space="0"/>
              <w:left w:val="single" w:color="000000" w:sz="4" w:space="0"/>
              <w:bottom w:val="single" w:color="000000" w:sz="4" w:space="0"/>
              <w:right w:val="single" w:color="000000" w:sz="4" w:space="0"/>
            </w:tcBorders>
            <w:vAlign w:val="center"/>
          </w:tcPr>
          <w:p w14:paraId="1169355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HBA卡端口数量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0C30A0AE">
            <w:pPr>
              <w:widowControl/>
              <w:jc w:val="left"/>
              <w:textAlignment w:val="center"/>
              <w:rPr>
                <w:rFonts w:ascii="宋体" w:hAnsi="宋体" w:eastAsia="宋体" w:cs="宋体"/>
                <w:sz w:val="18"/>
                <w:szCs w:val="18"/>
              </w:rPr>
            </w:pPr>
            <w:r>
              <w:rPr>
                <w:rFonts w:hint="eastAsia" w:ascii="宋体" w:hAnsi="宋体" w:eastAsia="宋体" w:cs="宋体"/>
                <w:color w:val="000000"/>
                <w:kern w:val="0"/>
                <w:sz w:val="18"/>
                <w:szCs w:val="18"/>
                <w:lang w:bidi="ar"/>
              </w:rPr>
              <w:t>≥0</w:t>
            </w:r>
          </w:p>
        </w:tc>
      </w:tr>
      <w:tr w14:paraId="41EEB52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1A1231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22 </w:t>
            </w:r>
          </w:p>
        </w:tc>
        <w:tc>
          <w:tcPr>
            <w:tcW w:w="960" w:type="dxa"/>
            <w:tcBorders>
              <w:top w:val="single" w:color="000000" w:sz="4" w:space="0"/>
              <w:left w:val="single" w:color="000000" w:sz="4" w:space="0"/>
              <w:bottom w:val="single" w:color="000000" w:sz="4" w:space="0"/>
              <w:right w:val="single" w:color="000000" w:sz="4" w:space="0"/>
            </w:tcBorders>
            <w:vAlign w:val="center"/>
          </w:tcPr>
          <w:p w14:paraId="6DCC720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573EC79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网络规格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1E7ABD8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★网口速率和数量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65C4975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》4个1GE网口</w:t>
            </w:r>
          </w:p>
        </w:tc>
      </w:tr>
      <w:tr w14:paraId="45597E6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DA87D1E">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23 </w:t>
            </w:r>
          </w:p>
        </w:tc>
        <w:tc>
          <w:tcPr>
            <w:tcW w:w="960" w:type="dxa"/>
            <w:tcBorders>
              <w:top w:val="single" w:color="000000" w:sz="4" w:space="0"/>
              <w:left w:val="single" w:color="000000" w:sz="4" w:space="0"/>
              <w:bottom w:val="single" w:color="000000" w:sz="4" w:space="0"/>
              <w:right w:val="single" w:color="000000" w:sz="4" w:space="0"/>
            </w:tcBorders>
            <w:vAlign w:val="center"/>
          </w:tcPr>
          <w:p w14:paraId="43D4F3F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B9F2AC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43835E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存储型服务器网口速率和数量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7B77FE0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3107B3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5540FD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24 </w:t>
            </w:r>
          </w:p>
        </w:tc>
        <w:tc>
          <w:tcPr>
            <w:tcW w:w="960" w:type="dxa"/>
            <w:tcBorders>
              <w:top w:val="single" w:color="000000" w:sz="4" w:space="0"/>
              <w:left w:val="single" w:color="000000" w:sz="4" w:space="0"/>
              <w:bottom w:val="single" w:color="000000" w:sz="4" w:space="0"/>
              <w:right w:val="single" w:color="000000" w:sz="4" w:space="0"/>
            </w:tcBorders>
            <w:vAlign w:val="center"/>
          </w:tcPr>
          <w:p w14:paraId="54EF6DD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0558B5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CCECE2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独立网卡网口数量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54C7E10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》4</w:t>
            </w:r>
          </w:p>
        </w:tc>
      </w:tr>
      <w:tr w14:paraId="5A69128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A53FD9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25 </w:t>
            </w:r>
          </w:p>
        </w:tc>
        <w:tc>
          <w:tcPr>
            <w:tcW w:w="960" w:type="dxa"/>
            <w:tcBorders>
              <w:top w:val="single" w:color="000000" w:sz="4" w:space="0"/>
              <w:left w:val="single" w:color="000000" w:sz="4" w:space="0"/>
              <w:bottom w:val="single" w:color="000000" w:sz="4" w:space="0"/>
              <w:right w:val="single" w:color="000000" w:sz="4" w:space="0"/>
            </w:tcBorders>
            <w:vAlign w:val="center"/>
          </w:tcPr>
          <w:p w14:paraId="0334796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F230FE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F2611C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独立网卡接口类型</w:t>
            </w:r>
          </w:p>
        </w:tc>
        <w:tc>
          <w:tcPr>
            <w:tcW w:w="4284" w:type="dxa"/>
            <w:tcBorders>
              <w:top w:val="single" w:color="000000" w:sz="4" w:space="0"/>
              <w:left w:val="single" w:color="000000" w:sz="4" w:space="0"/>
              <w:bottom w:val="single" w:color="000000" w:sz="4" w:space="0"/>
              <w:right w:val="single" w:color="000000" w:sz="4" w:space="0"/>
            </w:tcBorders>
            <w:vAlign w:val="center"/>
          </w:tcPr>
          <w:p w14:paraId="028599C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支持RJ45/SFP+</w:t>
            </w:r>
          </w:p>
        </w:tc>
      </w:tr>
      <w:tr w14:paraId="5A276AC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BF8977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26 </w:t>
            </w:r>
          </w:p>
        </w:tc>
        <w:tc>
          <w:tcPr>
            <w:tcW w:w="960" w:type="dxa"/>
            <w:tcBorders>
              <w:top w:val="single" w:color="000000" w:sz="4" w:space="0"/>
              <w:left w:val="single" w:color="000000" w:sz="4" w:space="0"/>
              <w:bottom w:val="single" w:color="000000" w:sz="4" w:space="0"/>
              <w:right w:val="single" w:color="000000" w:sz="4" w:space="0"/>
            </w:tcBorders>
            <w:vAlign w:val="center"/>
          </w:tcPr>
          <w:p w14:paraId="5AD7999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C2BAB7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25CDE6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板载网卡接口类型</w:t>
            </w:r>
          </w:p>
        </w:tc>
        <w:tc>
          <w:tcPr>
            <w:tcW w:w="4284" w:type="dxa"/>
            <w:tcBorders>
              <w:top w:val="single" w:color="000000" w:sz="4" w:space="0"/>
              <w:left w:val="single" w:color="000000" w:sz="4" w:space="0"/>
              <w:bottom w:val="single" w:color="000000" w:sz="4" w:space="0"/>
              <w:right w:val="single" w:color="000000" w:sz="4" w:space="0"/>
            </w:tcBorders>
            <w:vAlign w:val="center"/>
          </w:tcPr>
          <w:p w14:paraId="4FCBD7E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254BA3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538194E">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27 </w:t>
            </w:r>
          </w:p>
        </w:tc>
        <w:tc>
          <w:tcPr>
            <w:tcW w:w="960" w:type="dxa"/>
            <w:tcBorders>
              <w:top w:val="single" w:color="000000" w:sz="4" w:space="0"/>
              <w:left w:val="single" w:color="000000" w:sz="4" w:space="0"/>
              <w:bottom w:val="single" w:color="000000" w:sz="4" w:space="0"/>
              <w:right w:val="single" w:color="000000" w:sz="4" w:space="0"/>
            </w:tcBorders>
            <w:vAlign w:val="center"/>
          </w:tcPr>
          <w:p w14:paraId="442F83F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6DE6E1F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外部接口规格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4D7799E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★显示接口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0057C60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≥1个VGA接口</w:t>
            </w:r>
          </w:p>
        </w:tc>
      </w:tr>
      <w:tr w14:paraId="2EECF6C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779526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28 </w:t>
            </w:r>
          </w:p>
        </w:tc>
        <w:tc>
          <w:tcPr>
            <w:tcW w:w="960" w:type="dxa"/>
            <w:tcBorders>
              <w:top w:val="single" w:color="000000" w:sz="4" w:space="0"/>
              <w:left w:val="single" w:color="000000" w:sz="4" w:space="0"/>
              <w:bottom w:val="single" w:color="000000" w:sz="4" w:space="0"/>
              <w:right w:val="single" w:color="000000" w:sz="4" w:space="0"/>
            </w:tcBorders>
            <w:vAlign w:val="center"/>
          </w:tcPr>
          <w:p w14:paraId="145B5A5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FA681E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1D2EFF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★USB接口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144B7C5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≥4个USB接口</w:t>
            </w:r>
          </w:p>
        </w:tc>
      </w:tr>
      <w:tr w14:paraId="6A71060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3C35E5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29 </w:t>
            </w:r>
          </w:p>
        </w:tc>
        <w:tc>
          <w:tcPr>
            <w:tcW w:w="960" w:type="dxa"/>
            <w:tcBorders>
              <w:top w:val="single" w:color="000000" w:sz="4" w:space="0"/>
              <w:left w:val="single" w:color="000000" w:sz="4" w:space="0"/>
              <w:bottom w:val="single" w:color="000000" w:sz="4" w:space="0"/>
              <w:right w:val="single" w:color="000000" w:sz="4" w:space="0"/>
            </w:tcBorders>
            <w:vAlign w:val="center"/>
          </w:tcPr>
          <w:p w14:paraId="0906549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2E72447">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8679D5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特殊接口及孔位</w:t>
            </w:r>
          </w:p>
        </w:tc>
        <w:tc>
          <w:tcPr>
            <w:tcW w:w="4284" w:type="dxa"/>
            <w:tcBorders>
              <w:top w:val="single" w:color="000000" w:sz="4" w:space="0"/>
              <w:left w:val="single" w:color="000000" w:sz="4" w:space="0"/>
              <w:bottom w:val="single" w:color="000000" w:sz="4" w:space="0"/>
              <w:right w:val="single" w:color="000000" w:sz="4" w:space="0"/>
            </w:tcBorders>
            <w:vAlign w:val="center"/>
          </w:tcPr>
          <w:p w14:paraId="0A0B315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31FEF3A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D00836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30 </w:t>
            </w:r>
          </w:p>
        </w:tc>
        <w:tc>
          <w:tcPr>
            <w:tcW w:w="960" w:type="dxa"/>
            <w:tcBorders>
              <w:top w:val="single" w:color="000000" w:sz="4" w:space="0"/>
              <w:left w:val="single" w:color="000000" w:sz="4" w:space="0"/>
              <w:bottom w:val="single" w:color="000000" w:sz="4" w:space="0"/>
              <w:right w:val="single" w:color="000000" w:sz="4" w:space="0"/>
            </w:tcBorders>
            <w:vAlign w:val="center"/>
          </w:tcPr>
          <w:p w14:paraId="67BD9F8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09D856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612F92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其他接口</w:t>
            </w:r>
          </w:p>
        </w:tc>
        <w:tc>
          <w:tcPr>
            <w:tcW w:w="4284" w:type="dxa"/>
            <w:tcBorders>
              <w:top w:val="single" w:color="000000" w:sz="4" w:space="0"/>
              <w:left w:val="single" w:color="000000" w:sz="4" w:space="0"/>
              <w:bottom w:val="single" w:color="000000" w:sz="4" w:space="0"/>
              <w:right w:val="single" w:color="000000" w:sz="4" w:space="0"/>
            </w:tcBorders>
            <w:vAlign w:val="center"/>
          </w:tcPr>
          <w:p w14:paraId="00ED7DC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≥1个BMC管理端口</w:t>
            </w:r>
          </w:p>
        </w:tc>
      </w:tr>
      <w:tr w14:paraId="28EA8B9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CD5A4D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31 </w:t>
            </w:r>
          </w:p>
        </w:tc>
        <w:tc>
          <w:tcPr>
            <w:tcW w:w="960" w:type="dxa"/>
            <w:tcBorders>
              <w:top w:val="single" w:color="000000" w:sz="4" w:space="0"/>
              <w:left w:val="single" w:color="000000" w:sz="4" w:space="0"/>
              <w:bottom w:val="single" w:color="000000" w:sz="4" w:space="0"/>
              <w:right w:val="single" w:color="000000" w:sz="4" w:space="0"/>
            </w:tcBorders>
            <w:vAlign w:val="center"/>
          </w:tcPr>
          <w:p w14:paraId="4B2164F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5B2A66C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电源规格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04B5ADC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电源冗余模式</w:t>
            </w:r>
          </w:p>
        </w:tc>
        <w:tc>
          <w:tcPr>
            <w:tcW w:w="4284" w:type="dxa"/>
            <w:tcBorders>
              <w:top w:val="single" w:color="000000" w:sz="4" w:space="0"/>
              <w:left w:val="single" w:color="000000" w:sz="4" w:space="0"/>
              <w:bottom w:val="single" w:color="000000" w:sz="4" w:space="0"/>
              <w:right w:val="single" w:color="000000" w:sz="4" w:space="0"/>
            </w:tcBorders>
            <w:vAlign w:val="center"/>
          </w:tcPr>
          <w:p w14:paraId="48D8315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整机电源模块按1+1冗余或N+1冗余配置</w:t>
            </w:r>
          </w:p>
        </w:tc>
      </w:tr>
      <w:tr w14:paraId="5953672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8FABCC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32 </w:t>
            </w:r>
          </w:p>
        </w:tc>
        <w:tc>
          <w:tcPr>
            <w:tcW w:w="960" w:type="dxa"/>
            <w:tcBorders>
              <w:top w:val="single" w:color="000000" w:sz="4" w:space="0"/>
              <w:left w:val="single" w:color="000000" w:sz="4" w:space="0"/>
              <w:bottom w:val="single" w:color="000000" w:sz="4" w:space="0"/>
              <w:right w:val="single" w:color="000000" w:sz="4" w:space="0"/>
            </w:tcBorders>
            <w:vAlign w:val="center"/>
          </w:tcPr>
          <w:p w14:paraId="562A229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97D1EE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017FC1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★电源模块数量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732E7B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≥2</w:t>
            </w:r>
          </w:p>
        </w:tc>
      </w:tr>
      <w:tr w14:paraId="38744C7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FA99CF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33 </w:t>
            </w:r>
          </w:p>
        </w:tc>
        <w:tc>
          <w:tcPr>
            <w:tcW w:w="960" w:type="dxa"/>
            <w:tcBorders>
              <w:top w:val="single" w:color="000000" w:sz="4" w:space="0"/>
              <w:left w:val="single" w:color="000000" w:sz="4" w:space="0"/>
              <w:bottom w:val="single" w:color="000000" w:sz="4" w:space="0"/>
              <w:right w:val="single" w:color="000000" w:sz="4" w:space="0"/>
            </w:tcBorders>
            <w:vAlign w:val="center"/>
          </w:tcPr>
          <w:p w14:paraId="58F84A8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84F4AD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4F736B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★电源功率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3AFA895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≥1300W</w:t>
            </w:r>
          </w:p>
        </w:tc>
      </w:tr>
      <w:tr w14:paraId="73A42D7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0A633F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34 </w:t>
            </w:r>
          </w:p>
        </w:tc>
        <w:tc>
          <w:tcPr>
            <w:tcW w:w="960" w:type="dxa"/>
            <w:tcBorders>
              <w:top w:val="single" w:color="000000" w:sz="4" w:space="0"/>
              <w:left w:val="single" w:color="000000" w:sz="4" w:space="0"/>
              <w:bottom w:val="single" w:color="000000" w:sz="4" w:space="0"/>
              <w:right w:val="single" w:color="000000" w:sz="4" w:space="0"/>
            </w:tcBorders>
            <w:vAlign w:val="center"/>
          </w:tcPr>
          <w:p w14:paraId="63256B0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D8861AF">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418447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电源指示灯</w:t>
            </w:r>
          </w:p>
        </w:tc>
        <w:tc>
          <w:tcPr>
            <w:tcW w:w="4284" w:type="dxa"/>
            <w:tcBorders>
              <w:top w:val="single" w:color="000000" w:sz="4" w:space="0"/>
              <w:left w:val="single" w:color="000000" w:sz="4" w:space="0"/>
              <w:bottom w:val="single" w:color="000000" w:sz="4" w:space="0"/>
              <w:right w:val="single" w:color="000000" w:sz="4" w:space="0"/>
            </w:tcBorders>
            <w:vAlign w:val="center"/>
          </w:tcPr>
          <w:p w14:paraId="1208B8B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配备电源指示灯，指示待机、工作异常等状态</w:t>
            </w:r>
          </w:p>
        </w:tc>
      </w:tr>
      <w:tr w14:paraId="184334E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C71CD6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35 </w:t>
            </w:r>
          </w:p>
        </w:tc>
        <w:tc>
          <w:tcPr>
            <w:tcW w:w="960" w:type="dxa"/>
            <w:tcBorders>
              <w:top w:val="single" w:color="000000" w:sz="4" w:space="0"/>
              <w:left w:val="single" w:color="000000" w:sz="4" w:space="0"/>
              <w:bottom w:val="single" w:color="000000" w:sz="4" w:space="0"/>
              <w:right w:val="single" w:color="000000" w:sz="4" w:space="0"/>
            </w:tcBorders>
            <w:vAlign w:val="center"/>
          </w:tcPr>
          <w:p w14:paraId="34E2D7A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7D7790F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整机规格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6F00F3C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★外观和结构</w:t>
            </w:r>
          </w:p>
        </w:tc>
        <w:tc>
          <w:tcPr>
            <w:tcW w:w="4284" w:type="dxa"/>
            <w:tcBorders>
              <w:top w:val="single" w:color="000000" w:sz="4" w:space="0"/>
              <w:left w:val="single" w:color="000000" w:sz="4" w:space="0"/>
              <w:bottom w:val="single" w:color="000000" w:sz="4" w:space="0"/>
              <w:right w:val="single" w:color="000000" w:sz="4" w:space="0"/>
            </w:tcBorders>
            <w:vAlign w:val="center"/>
          </w:tcPr>
          <w:p w14:paraId="1295CF6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14:paraId="5D4A52B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55082F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36 </w:t>
            </w:r>
          </w:p>
        </w:tc>
        <w:tc>
          <w:tcPr>
            <w:tcW w:w="960" w:type="dxa"/>
            <w:tcBorders>
              <w:top w:val="single" w:color="000000" w:sz="4" w:space="0"/>
              <w:left w:val="single" w:color="000000" w:sz="4" w:space="0"/>
              <w:bottom w:val="single" w:color="000000" w:sz="4" w:space="0"/>
              <w:right w:val="single" w:color="000000" w:sz="4" w:space="0"/>
            </w:tcBorders>
            <w:vAlign w:val="center"/>
          </w:tcPr>
          <w:p w14:paraId="5CBE094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1772C83">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3F33BC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★尺寸（高×宽×深）</w:t>
            </w:r>
          </w:p>
        </w:tc>
        <w:tc>
          <w:tcPr>
            <w:tcW w:w="4284" w:type="dxa"/>
            <w:tcBorders>
              <w:top w:val="single" w:color="000000" w:sz="4" w:space="0"/>
              <w:left w:val="single" w:color="000000" w:sz="4" w:space="0"/>
              <w:bottom w:val="single" w:color="000000" w:sz="4" w:space="0"/>
              <w:right w:val="single" w:color="000000" w:sz="4" w:space="0"/>
            </w:tcBorders>
            <w:vAlign w:val="center"/>
          </w:tcPr>
          <w:p w14:paraId="35496F9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≤高90(mm)×≤宽460(mm)×≤深850(mm)</w:t>
            </w:r>
          </w:p>
        </w:tc>
      </w:tr>
      <w:tr w14:paraId="4CB8012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754EB9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37 </w:t>
            </w:r>
          </w:p>
        </w:tc>
        <w:tc>
          <w:tcPr>
            <w:tcW w:w="960" w:type="dxa"/>
            <w:tcBorders>
              <w:top w:val="single" w:color="000000" w:sz="4" w:space="0"/>
              <w:left w:val="single" w:color="000000" w:sz="4" w:space="0"/>
              <w:bottom w:val="single" w:color="000000" w:sz="4" w:space="0"/>
              <w:right w:val="single" w:color="000000" w:sz="4" w:space="0"/>
            </w:tcBorders>
            <w:vAlign w:val="center"/>
          </w:tcPr>
          <w:p w14:paraId="5FDDB10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6DE3356">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5644E8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服务器导轨</w:t>
            </w:r>
          </w:p>
        </w:tc>
        <w:tc>
          <w:tcPr>
            <w:tcW w:w="4284" w:type="dxa"/>
            <w:tcBorders>
              <w:top w:val="single" w:color="000000" w:sz="4" w:space="0"/>
              <w:left w:val="single" w:color="000000" w:sz="4" w:space="0"/>
              <w:bottom w:val="single" w:color="000000" w:sz="4" w:space="0"/>
              <w:right w:val="single" w:color="000000" w:sz="4" w:space="0"/>
            </w:tcBorders>
            <w:vAlign w:val="center"/>
          </w:tcPr>
          <w:p w14:paraId="1424395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7C49138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A11843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38 </w:t>
            </w:r>
          </w:p>
        </w:tc>
        <w:tc>
          <w:tcPr>
            <w:tcW w:w="960" w:type="dxa"/>
            <w:tcBorders>
              <w:top w:val="single" w:color="000000" w:sz="4" w:space="0"/>
              <w:left w:val="single" w:color="000000" w:sz="4" w:space="0"/>
              <w:bottom w:val="single" w:color="000000" w:sz="4" w:space="0"/>
              <w:right w:val="single" w:color="000000" w:sz="4" w:space="0"/>
            </w:tcBorders>
            <w:vAlign w:val="center"/>
          </w:tcPr>
          <w:p w14:paraId="1D09472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7FABC7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91C13C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CPU个数与机柜高度单位(U)比</w:t>
            </w:r>
          </w:p>
        </w:tc>
        <w:tc>
          <w:tcPr>
            <w:tcW w:w="4284" w:type="dxa"/>
            <w:tcBorders>
              <w:top w:val="single" w:color="000000" w:sz="4" w:space="0"/>
              <w:left w:val="single" w:color="000000" w:sz="4" w:space="0"/>
              <w:bottom w:val="single" w:color="000000" w:sz="4" w:space="0"/>
              <w:right w:val="single" w:color="000000" w:sz="4" w:space="0"/>
            </w:tcBorders>
            <w:vAlign w:val="center"/>
          </w:tcPr>
          <w:p w14:paraId="052F227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2C7A83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A7F110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39 </w:t>
            </w:r>
          </w:p>
        </w:tc>
        <w:tc>
          <w:tcPr>
            <w:tcW w:w="960" w:type="dxa"/>
            <w:tcBorders>
              <w:top w:val="single" w:color="000000" w:sz="4" w:space="0"/>
              <w:left w:val="single" w:color="000000" w:sz="4" w:space="0"/>
              <w:bottom w:val="single" w:color="000000" w:sz="4" w:space="0"/>
              <w:right w:val="single" w:color="000000" w:sz="4" w:space="0"/>
            </w:tcBorders>
            <w:vAlign w:val="center"/>
          </w:tcPr>
          <w:p w14:paraId="17BC7A6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4AFB05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30D7A1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★环境适应性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47116E7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气候环境适应性应符合GB/T9813.3的有关规定，工作温度10～35℃,贮存运输温度-40～55℃;工作相对湿度35%～80%,贮存运输相对湿度20～93%(40℃);大气压86～106kPa</w:t>
            </w:r>
          </w:p>
        </w:tc>
      </w:tr>
      <w:tr w14:paraId="67B67BB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08D2FC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40 </w:t>
            </w:r>
          </w:p>
        </w:tc>
        <w:tc>
          <w:tcPr>
            <w:tcW w:w="960" w:type="dxa"/>
            <w:tcBorders>
              <w:top w:val="single" w:color="000000" w:sz="4" w:space="0"/>
              <w:left w:val="single" w:color="000000" w:sz="4" w:space="0"/>
              <w:bottom w:val="single" w:color="000000" w:sz="4" w:space="0"/>
              <w:right w:val="single" w:color="000000" w:sz="4" w:space="0"/>
            </w:tcBorders>
            <w:vAlign w:val="center"/>
          </w:tcPr>
          <w:p w14:paraId="036ED16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D64C47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DD21E3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特殊机型环境适应性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70DCF52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D00870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EB5EB1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41 </w:t>
            </w:r>
          </w:p>
        </w:tc>
        <w:tc>
          <w:tcPr>
            <w:tcW w:w="960" w:type="dxa"/>
            <w:tcBorders>
              <w:top w:val="single" w:color="000000" w:sz="4" w:space="0"/>
              <w:left w:val="single" w:color="000000" w:sz="4" w:space="0"/>
              <w:bottom w:val="single" w:color="000000" w:sz="4" w:space="0"/>
              <w:right w:val="single" w:color="000000" w:sz="4" w:space="0"/>
            </w:tcBorders>
            <w:vAlign w:val="center"/>
          </w:tcPr>
          <w:p w14:paraId="0408744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3616DA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BB7AF4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★机械环境适应性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30CBFEF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机械环境适应性应符合GB/T9813.3的有关规定</w:t>
            </w:r>
          </w:p>
        </w:tc>
      </w:tr>
      <w:tr w14:paraId="52A288B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84997E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42 </w:t>
            </w:r>
          </w:p>
        </w:tc>
        <w:tc>
          <w:tcPr>
            <w:tcW w:w="960" w:type="dxa"/>
            <w:tcBorders>
              <w:top w:val="single" w:color="000000" w:sz="4" w:space="0"/>
              <w:left w:val="single" w:color="000000" w:sz="4" w:space="0"/>
              <w:bottom w:val="single" w:color="000000" w:sz="4" w:space="0"/>
              <w:right w:val="single" w:color="000000" w:sz="4" w:space="0"/>
            </w:tcBorders>
            <w:vAlign w:val="center"/>
          </w:tcPr>
          <w:p w14:paraId="7A542EE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A9885E0">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854A52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★噪声</w:t>
            </w:r>
          </w:p>
        </w:tc>
        <w:tc>
          <w:tcPr>
            <w:tcW w:w="4284" w:type="dxa"/>
            <w:tcBorders>
              <w:top w:val="single" w:color="000000" w:sz="4" w:space="0"/>
              <w:left w:val="single" w:color="000000" w:sz="4" w:space="0"/>
              <w:bottom w:val="single" w:color="000000" w:sz="4" w:space="0"/>
              <w:right w:val="single" w:color="000000" w:sz="4" w:space="0"/>
            </w:tcBorders>
            <w:vAlign w:val="center"/>
          </w:tcPr>
          <w:p w14:paraId="0250037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符合GB/T9813.3的有关规定</w:t>
            </w:r>
          </w:p>
        </w:tc>
      </w:tr>
      <w:tr w14:paraId="7560579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064623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43 </w:t>
            </w:r>
          </w:p>
        </w:tc>
        <w:tc>
          <w:tcPr>
            <w:tcW w:w="960" w:type="dxa"/>
            <w:tcBorders>
              <w:top w:val="single" w:color="000000" w:sz="4" w:space="0"/>
              <w:left w:val="single" w:color="000000" w:sz="4" w:space="0"/>
              <w:bottom w:val="single" w:color="000000" w:sz="4" w:space="0"/>
              <w:right w:val="single" w:color="000000" w:sz="4" w:space="0"/>
            </w:tcBorders>
            <w:vAlign w:val="center"/>
          </w:tcPr>
          <w:p w14:paraId="661911F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6AD2910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AI计算单元规格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2B12E67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AI计算单元</w:t>
            </w:r>
          </w:p>
        </w:tc>
        <w:tc>
          <w:tcPr>
            <w:tcW w:w="4284" w:type="dxa"/>
            <w:tcBorders>
              <w:top w:val="single" w:color="000000" w:sz="4" w:space="0"/>
              <w:left w:val="single" w:color="000000" w:sz="4" w:space="0"/>
              <w:bottom w:val="single" w:color="000000" w:sz="4" w:space="0"/>
              <w:right w:val="single" w:color="000000" w:sz="4" w:space="0"/>
            </w:tcBorders>
            <w:vAlign w:val="center"/>
          </w:tcPr>
          <w:p w14:paraId="0F20B8D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5D367A3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C0C1D6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44 </w:t>
            </w:r>
          </w:p>
        </w:tc>
        <w:tc>
          <w:tcPr>
            <w:tcW w:w="960" w:type="dxa"/>
            <w:tcBorders>
              <w:top w:val="single" w:color="000000" w:sz="4" w:space="0"/>
              <w:left w:val="single" w:color="000000" w:sz="4" w:space="0"/>
              <w:bottom w:val="single" w:color="000000" w:sz="4" w:space="0"/>
              <w:right w:val="single" w:color="000000" w:sz="4" w:space="0"/>
            </w:tcBorders>
            <w:vAlign w:val="center"/>
          </w:tcPr>
          <w:p w14:paraId="47D00BF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36915D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177E20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一键式迁移</w:t>
            </w:r>
          </w:p>
        </w:tc>
        <w:tc>
          <w:tcPr>
            <w:tcW w:w="4284" w:type="dxa"/>
            <w:tcBorders>
              <w:top w:val="single" w:color="000000" w:sz="4" w:space="0"/>
              <w:left w:val="single" w:color="000000" w:sz="4" w:space="0"/>
              <w:bottom w:val="single" w:color="000000" w:sz="4" w:space="0"/>
              <w:right w:val="single" w:color="000000" w:sz="4" w:space="0"/>
            </w:tcBorders>
            <w:vAlign w:val="center"/>
          </w:tcPr>
          <w:p w14:paraId="2F25EE5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15437A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DFB89A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45 </w:t>
            </w:r>
          </w:p>
        </w:tc>
        <w:tc>
          <w:tcPr>
            <w:tcW w:w="960" w:type="dxa"/>
            <w:tcBorders>
              <w:top w:val="single" w:color="000000" w:sz="4" w:space="0"/>
              <w:left w:val="single" w:color="000000" w:sz="4" w:space="0"/>
              <w:bottom w:val="single" w:color="000000" w:sz="4" w:space="0"/>
              <w:right w:val="single" w:color="000000" w:sz="4" w:space="0"/>
            </w:tcBorders>
            <w:vAlign w:val="center"/>
          </w:tcPr>
          <w:p w14:paraId="05DD180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0DEE784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机柜规格</w:t>
            </w:r>
          </w:p>
        </w:tc>
        <w:tc>
          <w:tcPr>
            <w:tcW w:w="996" w:type="dxa"/>
            <w:tcBorders>
              <w:top w:val="single" w:color="000000" w:sz="4" w:space="0"/>
              <w:left w:val="single" w:color="000000" w:sz="4" w:space="0"/>
              <w:bottom w:val="single" w:color="000000" w:sz="4" w:space="0"/>
              <w:right w:val="single" w:color="000000" w:sz="4" w:space="0"/>
            </w:tcBorders>
            <w:vAlign w:val="center"/>
          </w:tcPr>
          <w:p w14:paraId="108982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★机柜尺寸</w:t>
            </w:r>
          </w:p>
        </w:tc>
        <w:tc>
          <w:tcPr>
            <w:tcW w:w="4284" w:type="dxa"/>
            <w:tcBorders>
              <w:top w:val="single" w:color="000000" w:sz="4" w:space="0"/>
              <w:left w:val="single" w:color="000000" w:sz="4" w:space="0"/>
              <w:bottom w:val="single" w:color="000000" w:sz="4" w:space="0"/>
              <w:right w:val="single" w:color="000000" w:sz="4" w:space="0"/>
            </w:tcBorders>
            <w:vAlign w:val="center"/>
          </w:tcPr>
          <w:p w14:paraId="066EBCF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63524D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6E7FF6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46 </w:t>
            </w:r>
          </w:p>
        </w:tc>
        <w:tc>
          <w:tcPr>
            <w:tcW w:w="960" w:type="dxa"/>
            <w:tcBorders>
              <w:top w:val="single" w:color="000000" w:sz="4" w:space="0"/>
              <w:left w:val="single" w:color="000000" w:sz="4" w:space="0"/>
              <w:bottom w:val="single" w:color="000000" w:sz="4" w:space="0"/>
              <w:right w:val="single" w:color="000000" w:sz="4" w:space="0"/>
            </w:tcBorders>
            <w:vAlign w:val="center"/>
          </w:tcPr>
          <w:p w14:paraId="3D3DBDF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4AD01A7">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C25062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机柜管理板</w:t>
            </w:r>
          </w:p>
        </w:tc>
        <w:tc>
          <w:tcPr>
            <w:tcW w:w="4284" w:type="dxa"/>
            <w:tcBorders>
              <w:top w:val="single" w:color="000000" w:sz="4" w:space="0"/>
              <w:left w:val="single" w:color="000000" w:sz="4" w:space="0"/>
              <w:bottom w:val="single" w:color="000000" w:sz="4" w:space="0"/>
              <w:right w:val="single" w:color="000000" w:sz="4" w:space="0"/>
            </w:tcBorders>
            <w:vAlign w:val="center"/>
          </w:tcPr>
          <w:p w14:paraId="3369357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347A669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FD2592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47 </w:t>
            </w:r>
          </w:p>
        </w:tc>
        <w:tc>
          <w:tcPr>
            <w:tcW w:w="960" w:type="dxa"/>
            <w:tcBorders>
              <w:top w:val="single" w:color="000000" w:sz="4" w:space="0"/>
              <w:left w:val="single" w:color="000000" w:sz="4" w:space="0"/>
              <w:bottom w:val="single" w:color="000000" w:sz="4" w:space="0"/>
              <w:right w:val="single" w:color="000000" w:sz="4" w:space="0"/>
            </w:tcBorders>
            <w:vAlign w:val="center"/>
          </w:tcPr>
          <w:p w14:paraId="63B3880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产品规格</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9768AB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3B3CF2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机柜电源规格</w:t>
            </w:r>
          </w:p>
        </w:tc>
        <w:tc>
          <w:tcPr>
            <w:tcW w:w="4284" w:type="dxa"/>
            <w:tcBorders>
              <w:top w:val="single" w:color="000000" w:sz="4" w:space="0"/>
              <w:left w:val="single" w:color="000000" w:sz="4" w:space="0"/>
              <w:bottom w:val="single" w:color="000000" w:sz="4" w:space="0"/>
              <w:right w:val="single" w:color="000000" w:sz="4" w:space="0"/>
            </w:tcBorders>
            <w:vAlign w:val="center"/>
          </w:tcPr>
          <w:p w14:paraId="341F6B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25C722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6BF60A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48 </w:t>
            </w:r>
          </w:p>
        </w:tc>
        <w:tc>
          <w:tcPr>
            <w:tcW w:w="960" w:type="dxa"/>
            <w:tcBorders>
              <w:top w:val="single" w:color="000000" w:sz="4" w:space="0"/>
              <w:left w:val="single" w:color="000000" w:sz="4" w:space="0"/>
              <w:bottom w:val="single" w:color="000000" w:sz="4" w:space="0"/>
              <w:right w:val="single" w:color="000000" w:sz="4" w:space="0"/>
            </w:tcBorders>
            <w:vAlign w:val="center"/>
          </w:tcPr>
          <w:p w14:paraId="06EB319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07DB638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主板功能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0685DF7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★主板外部接口种类</w:t>
            </w:r>
          </w:p>
        </w:tc>
        <w:tc>
          <w:tcPr>
            <w:tcW w:w="4284" w:type="dxa"/>
            <w:tcBorders>
              <w:top w:val="single" w:color="000000" w:sz="4" w:space="0"/>
              <w:left w:val="single" w:color="000000" w:sz="4" w:space="0"/>
              <w:bottom w:val="single" w:color="000000" w:sz="4" w:space="0"/>
              <w:right w:val="single" w:color="000000" w:sz="4" w:space="0"/>
            </w:tcBorders>
            <w:vAlign w:val="center"/>
          </w:tcPr>
          <w:p w14:paraId="58DA1B7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支持USB、显示、管理等接口</w:t>
            </w:r>
          </w:p>
        </w:tc>
      </w:tr>
      <w:tr w14:paraId="39593FD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F943EC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49 </w:t>
            </w:r>
          </w:p>
        </w:tc>
        <w:tc>
          <w:tcPr>
            <w:tcW w:w="960" w:type="dxa"/>
            <w:tcBorders>
              <w:top w:val="single" w:color="000000" w:sz="4" w:space="0"/>
              <w:left w:val="single" w:color="000000" w:sz="4" w:space="0"/>
              <w:bottom w:val="single" w:color="000000" w:sz="4" w:space="0"/>
              <w:right w:val="single" w:color="000000" w:sz="4" w:space="0"/>
            </w:tcBorders>
            <w:vAlign w:val="center"/>
          </w:tcPr>
          <w:p w14:paraId="25390E6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8E9F1D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1F0757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主板防烧板设计</w:t>
            </w:r>
          </w:p>
        </w:tc>
        <w:tc>
          <w:tcPr>
            <w:tcW w:w="4284" w:type="dxa"/>
            <w:tcBorders>
              <w:top w:val="single" w:color="000000" w:sz="4" w:space="0"/>
              <w:left w:val="single" w:color="000000" w:sz="4" w:space="0"/>
              <w:bottom w:val="single" w:color="000000" w:sz="4" w:space="0"/>
              <w:right w:val="single" w:color="000000" w:sz="4" w:space="0"/>
            </w:tcBorders>
            <w:vAlign w:val="center"/>
          </w:tcPr>
          <w:p w14:paraId="60D7295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3AE9E1C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FF35AD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50 </w:t>
            </w:r>
          </w:p>
        </w:tc>
        <w:tc>
          <w:tcPr>
            <w:tcW w:w="960" w:type="dxa"/>
            <w:tcBorders>
              <w:top w:val="single" w:color="000000" w:sz="4" w:space="0"/>
              <w:left w:val="single" w:color="000000" w:sz="4" w:space="0"/>
              <w:bottom w:val="single" w:color="000000" w:sz="4" w:space="0"/>
              <w:right w:val="single" w:color="000000" w:sz="4" w:space="0"/>
            </w:tcBorders>
            <w:vAlign w:val="center"/>
          </w:tcPr>
          <w:p w14:paraId="25F109B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B0E142F">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629281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扩展功能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03F3CC1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5BD4CFA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98865F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51 </w:t>
            </w:r>
          </w:p>
        </w:tc>
        <w:tc>
          <w:tcPr>
            <w:tcW w:w="960" w:type="dxa"/>
            <w:tcBorders>
              <w:top w:val="single" w:color="000000" w:sz="4" w:space="0"/>
              <w:left w:val="single" w:color="000000" w:sz="4" w:space="0"/>
              <w:bottom w:val="single" w:color="000000" w:sz="4" w:space="0"/>
              <w:right w:val="single" w:color="000000" w:sz="4" w:space="0"/>
            </w:tcBorders>
            <w:vAlign w:val="center"/>
          </w:tcPr>
          <w:p w14:paraId="40BB9AA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7829CDA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网络功能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76C3E56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★网络功能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5444509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支持网络连接、网络访问、数据交换和网络管控功能</w:t>
            </w:r>
          </w:p>
        </w:tc>
      </w:tr>
      <w:tr w14:paraId="0D51C1B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E2E295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52 </w:t>
            </w:r>
          </w:p>
        </w:tc>
        <w:tc>
          <w:tcPr>
            <w:tcW w:w="960" w:type="dxa"/>
            <w:tcBorders>
              <w:top w:val="single" w:color="000000" w:sz="4" w:space="0"/>
              <w:left w:val="single" w:color="000000" w:sz="4" w:space="0"/>
              <w:bottom w:val="single" w:color="000000" w:sz="4" w:space="0"/>
              <w:right w:val="single" w:color="000000" w:sz="4" w:space="0"/>
            </w:tcBorders>
            <w:vAlign w:val="center"/>
          </w:tcPr>
          <w:p w14:paraId="1BF5680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30A53BA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CPU功能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4DED237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★计算处理</w:t>
            </w:r>
          </w:p>
        </w:tc>
        <w:tc>
          <w:tcPr>
            <w:tcW w:w="4284" w:type="dxa"/>
            <w:tcBorders>
              <w:top w:val="single" w:color="000000" w:sz="4" w:space="0"/>
              <w:left w:val="single" w:color="000000" w:sz="4" w:space="0"/>
              <w:bottom w:val="single" w:color="000000" w:sz="4" w:space="0"/>
              <w:right w:val="single" w:color="000000" w:sz="4" w:space="0"/>
            </w:tcBorders>
            <w:vAlign w:val="center"/>
          </w:tcPr>
          <w:p w14:paraId="1D7785B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支持通用计算及虚拟化功能。处理器需集成整型计算单元、浮点计算单元、内存控制器、I/0模块等处理器与存储部件、网络部件、I/0部件等组成计算系统，提供数据处理、网络接入等计算相关功能</w:t>
            </w:r>
          </w:p>
        </w:tc>
      </w:tr>
      <w:tr w14:paraId="593846A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481ED4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53 </w:t>
            </w:r>
          </w:p>
        </w:tc>
        <w:tc>
          <w:tcPr>
            <w:tcW w:w="960" w:type="dxa"/>
            <w:tcBorders>
              <w:top w:val="single" w:color="000000" w:sz="4" w:space="0"/>
              <w:left w:val="single" w:color="000000" w:sz="4" w:space="0"/>
              <w:bottom w:val="single" w:color="000000" w:sz="4" w:space="0"/>
              <w:right w:val="single" w:color="000000" w:sz="4" w:space="0"/>
            </w:tcBorders>
            <w:vAlign w:val="center"/>
          </w:tcPr>
          <w:p w14:paraId="5778045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24C92F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EAF017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★密码算法实现</w:t>
            </w:r>
          </w:p>
        </w:tc>
        <w:tc>
          <w:tcPr>
            <w:tcW w:w="4284" w:type="dxa"/>
            <w:tcBorders>
              <w:top w:val="single" w:color="000000" w:sz="4" w:space="0"/>
              <w:left w:val="single" w:color="000000" w:sz="4" w:space="0"/>
              <w:bottom w:val="single" w:color="000000" w:sz="4" w:space="0"/>
              <w:right w:val="single" w:color="000000" w:sz="4" w:space="0"/>
            </w:tcBorders>
            <w:vAlign w:val="center"/>
          </w:tcPr>
          <w:p w14:paraId="5AD930F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ABE2D4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EFC379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54 </w:t>
            </w:r>
          </w:p>
        </w:tc>
        <w:tc>
          <w:tcPr>
            <w:tcW w:w="960" w:type="dxa"/>
            <w:tcBorders>
              <w:top w:val="single" w:color="000000" w:sz="4" w:space="0"/>
              <w:left w:val="single" w:color="000000" w:sz="4" w:space="0"/>
              <w:bottom w:val="single" w:color="000000" w:sz="4" w:space="0"/>
              <w:right w:val="single" w:color="000000" w:sz="4" w:space="0"/>
            </w:tcBorders>
            <w:vAlign w:val="center"/>
          </w:tcPr>
          <w:p w14:paraId="0CEE309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8C9FCC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存储功能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67F3FAF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内存校验</w:t>
            </w:r>
          </w:p>
        </w:tc>
        <w:tc>
          <w:tcPr>
            <w:tcW w:w="4284" w:type="dxa"/>
            <w:tcBorders>
              <w:top w:val="single" w:color="000000" w:sz="4" w:space="0"/>
              <w:left w:val="single" w:color="000000" w:sz="4" w:space="0"/>
              <w:bottom w:val="single" w:color="000000" w:sz="4" w:space="0"/>
              <w:right w:val="single" w:color="000000" w:sz="4" w:space="0"/>
            </w:tcBorders>
            <w:vAlign w:val="center"/>
          </w:tcPr>
          <w:p w14:paraId="15EEF1C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733A77F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CDC737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55 </w:t>
            </w:r>
          </w:p>
        </w:tc>
        <w:tc>
          <w:tcPr>
            <w:tcW w:w="960" w:type="dxa"/>
            <w:tcBorders>
              <w:top w:val="single" w:color="000000" w:sz="4" w:space="0"/>
              <w:left w:val="single" w:color="000000" w:sz="4" w:space="0"/>
              <w:bottom w:val="single" w:color="000000" w:sz="4" w:space="0"/>
              <w:right w:val="single" w:color="000000" w:sz="4" w:space="0"/>
            </w:tcBorders>
            <w:vAlign w:val="center"/>
          </w:tcPr>
          <w:p w14:paraId="704627D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E73693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tcPr>
          <w:p w14:paraId="3C98B54E">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SATASSDNAND健康状态上报</w:t>
            </w:r>
          </w:p>
        </w:tc>
        <w:tc>
          <w:tcPr>
            <w:tcW w:w="4284" w:type="dxa"/>
            <w:tcBorders>
              <w:top w:val="single" w:color="000000" w:sz="4" w:space="0"/>
              <w:left w:val="single" w:color="000000" w:sz="4" w:space="0"/>
              <w:bottom w:val="single" w:color="000000" w:sz="4" w:space="0"/>
              <w:right w:val="single" w:color="000000" w:sz="4" w:space="0"/>
            </w:tcBorders>
            <w:vAlign w:val="center"/>
          </w:tcPr>
          <w:p w14:paraId="4970460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79F9F6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51841C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56 </w:t>
            </w:r>
          </w:p>
        </w:tc>
        <w:tc>
          <w:tcPr>
            <w:tcW w:w="960" w:type="dxa"/>
            <w:tcBorders>
              <w:top w:val="single" w:color="000000" w:sz="4" w:space="0"/>
              <w:left w:val="single" w:color="000000" w:sz="4" w:space="0"/>
              <w:bottom w:val="single" w:color="000000" w:sz="4" w:space="0"/>
              <w:right w:val="single" w:color="000000" w:sz="4" w:space="0"/>
            </w:tcBorders>
            <w:vAlign w:val="center"/>
          </w:tcPr>
          <w:p w14:paraId="2E9F3D7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E06BCF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tcPr>
          <w:p w14:paraId="538C911F">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SATASSD单die故障隔离</w:t>
            </w:r>
          </w:p>
        </w:tc>
        <w:tc>
          <w:tcPr>
            <w:tcW w:w="4284" w:type="dxa"/>
            <w:tcBorders>
              <w:top w:val="single" w:color="000000" w:sz="4" w:space="0"/>
              <w:left w:val="single" w:color="000000" w:sz="4" w:space="0"/>
              <w:bottom w:val="single" w:color="000000" w:sz="4" w:space="0"/>
              <w:right w:val="single" w:color="000000" w:sz="4" w:space="0"/>
            </w:tcBorders>
            <w:vAlign w:val="center"/>
          </w:tcPr>
          <w:p w14:paraId="52A824F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386A5D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1B313A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57 </w:t>
            </w:r>
          </w:p>
        </w:tc>
        <w:tc>
          <w:tcPr>
            <w:tcW w:w="960" w:type="dxa"/>
            <w:tcBorders>
              <w:top w:val="single" w:color="000000" w:sz="4" w:space="0"/>
              <w:left w:val="single" w:color="000000" w:sz="4" w:space="0"/>
              <w:bottom w:val="single" w:color="000000" w:sz="4" w:space="0"/>
              <w:right w:val="single" w:color="000000" w:sz="4" w:space="0"/>
            </w:tcBorders>
            <w:vAlign w:val="center"/>
          </w:tcPr>
          <w:p w14:paraId="2E06A4D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4FEED9D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RAID卡功能（若支持RAID卡）</w:t>
            </w:r>
          </w:p>
        </w:tc>
        <w:tc>
          <w:tcPr>
            <w:tcW w:w="996" w:type="dxa"/>
            <w:tcBorders>
              <w:top w:val="single" w:color="000000" w:sz="4" w:space="0"/>
              <w:left w:val="single" w:color="000000" w:sz="4" w:space="0"/>
              <w:bottom w:val="single" w:color="000000" w:sz="4" w:space="0"/>
              <w:right w:val="single" w:color="000000" w:sz="4" w:space="0"/>
            </w:tcBorders>
            <w:vAlign w:val="center"/>
          </w:tcPr>
          <w:p w14:paraId="19290CF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RAID卡RAID级别支持</w:t>
            </w:r>
          </w:p>
        </w:tc>
        <w:tc>
          <w:tcPr>
            <w:tcW w:w="4284" w:type="dxa"/>
            <w:tcBorders>
              <w:top w:val="single" w:color="000000" w:sz="4" w:space="0"/>
              <w:left w:val="single" w:color="000000" w:sz="4" w:space="0"/>
              <w:bottom w:val="single" w:color="000000" w:sz="4" w:space="0"/>
              <w:right w:val="single" w:color="000000" w:sz="4" w:space="0"/>
            </w:tcBorders>
            <w:vAlign w:val="center"/>
          </w:tcPr>
          <w:p w14:paraId="56E3281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 模式支持 RAID 0/1/10/5</w:t>
            </w:r>
          </w:p>
        </w:tc>
      </w:tr>
      <w:tr w14:paraId="7313914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F9529F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58 </w:t>
            </w:r>
          </w:p>
        </w:tc>
        <w:tc>
          <w:tcPr>
            <w:tcW w:w="960" w:type="dxa"/>
            <w:tcBorders>
              <w:top w:val="single" w:color="000000" w:sz="4" w:space="0"/>
              <w:left w:val="single" w:color="000000" w:sz="4" w:space="0"/>
              <w:bottom w:val="single" w:color="000000" w:sz="4" w:space="0"/>
              <w:right w:val="single" w:color="000000" w:sz="4" w:space="0"/>
            </w:tcBorders>
            <w:vAlign w:val="center"/>
          </w:tcPr>
          <w:p w14:paraId="58786C3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EDC07E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A2893F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RAID卡BBU单元</w:t>
            </w:r>
          </w:p>
        </w:tc>
        <w:tc>
          <w:tcPr>
            <w:tcW w:w="4284" w:type="dxa"/>
            <w:tcBorders>
              <w:top w:val="single" w:color="000000" w:sz="4" w:space="0"/>
              <w:left w:val="single" w:color="000000" w:sz="4" w:space="0"/>
              <w:bottom w:val="single" w:color="000000" w:sz="4" w:space="0"/>
              <w:right w:val="single" w:color="000000" w:sz="4" w:space="0"/>
            </w:tcBorders>
            <w:vAlign w:val="center"/>
          </w:tcPr>
          <w:p w14:paraId="01C1638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 卡支持电池或电容备份单元</w:t>
            </w:r>
          </w:p>
        </w:tc>
      </w:tr>
      <w:tr w14:paraId="5FC0F24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0BA025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59 </w:t>
            </w:r>
          </w:p>
        </w:tc>
        <w:tc>
          <w:tcPr>
            <w:tcW w:w="960" w:type="dxa"/>
            <w:tcBorders>
              <w:top w:val="single" w:color="000000" w:sz="4" w:space="0"/>
              <w:left w:val="single" w:color="000000" w:sz="4" w:space="0"/>
              <w:bottom w:val="single" w:color="000000" w:sz="4" w:space="0"/>
              <w:right w:val="single" w:color="000000" w:sz="4" w:space="0"/>
            </w:tcBorders>
          </w:tcPr>
          <w:p w14:paraId="0AF91D47">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11E4D37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光驱功能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1290FED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光驱类型（是否支持RW，以及光盘类型CD/DVD）</w:t>
            </w:r>
          </w:p>
        </w:tc>
        <w:tc>
          <w:tcPr>
            <w:tcW w:w="4284" w:type="dxa"/>
            <w:tcBorders>
              <w:top w:val="single" w:color="000000" w:sz="4" w:space="0"/>
              <w:left w:val="single" w:color="000000" w:sz="4" w:space="0"/>
              <w:bottom w:val="single" w:color="000000" w:sz="4" w:space="0"/>
              <w:right w:val="single" w:color="000000" w:sz="4" w:space="0"/>
            </w:tcBorders>
            <w:vAlign w:val="center"/>
          </w:tcPr>
          <w:p w14:paraId="5F8DD8B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FEE391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81B4DE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60 </w:t>
            </w:r>
          </w:p>
        </w:tc>
        <w:tc>
          <w:tcPr>
            <w:tcW w:w="960" w:type="dxa"/>
            <w:tcBorders>
              <w:top w:val="single" w:color="000000" w:sz="4" w:space="0"/>
              <w:left w:val="single" w:color="000000" w:sz="4" w:space="0"/>
              <w:bottom w:val="single" w:color="000000" w:sz="4" w:space="0"/>
              <w:right w:val="single" w:color="000000" w:sz="4" w:space="0"/>
            </w:tcBorders>
          </w:tcPr>
          <w:p w14:paraId="1A898FE3">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A61A49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7EF35C3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★电源热插拔</w:t>
            </w:r>
          </w:p>
        </w:tc>
        <w:tc>
          <w:tcPr>
            <w:tcW w:w="4284" w:type="dxa"/>
            <w:tcBorders>
              <w:top w:val="single" w:color="000000" w:sz="4" w:space="0"/>
              <w:left w:val="single" w:color="000000" w:sz="4" w:space="0"/>
              <w:bottom w:val="single" w:color="000000" w:sz="4" w:space="0"/>
              <w:right w:val="single" w:color="000000" w:sz="4" w:space="0"/>
            </w:tcBorders>
            <w:vAlign w:val="center"/>
          </w:tcPr>
          <w:p w14:paraId="5925886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整机电源模块应具备热插拔功能</w:t>
            </w:r>
          </w:p>
        </w:tc>
      </w:tr>
      <w:tr w14:paraId="2B6DFFF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110521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61 </w:t>
            </w:r>
          </w:p>
        </w:tc>
        <w:tc>
          <w:tcPr>
            <w:tcW w:w="960" w:type="dxa"/>
            <w:tcBorders>
              <w:top w:val="single" w:color="000000" w:sz="4" w:space="0"/>
              <w:left w:val="single" w:color="000000" w:sz="4" w:space="0"/>
              <w:bottom w:val="single" w:color="000000" w:sz="4" w:space="0"/>
              <w:right w:val="single" w:color="000000" w:sz="4" w:space="0"/>
            </w:tcBorders>
          </w:tcPr>
          <w:p w14:paraId="2A29FB12">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791BCA7">
            <w:pPr>
              <w:jc w:val="left"/>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CFF27B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★电源过流保护</w:t>
            </w:r>
          </w:p>
        </w:tc>
        <w:tc>
          <w:tcPr>
            <w:tcW w:w="4284" w:type="dxa"/>
            <w:tcBorders>
              <w:top w:val="single" w:color="000000" w:sz="4" w:space="0"/>
              <w:left w:val="single" w:color="000000" w:sz="4" w:space="0"/>
              <w:bottom w:val="single" w:color="000000" w:sz="4" w:space="0"/>
              <w:right w:val="single" w:color="000000" w:sz="4" w:space="0"/>
            </w:tcBorders>
            <w:vAlign w:val="center"/>
          </w:tcPr>
          <w:p w14:paraId="03A3512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支持过流及短路保护的功能</w:t>
            </w:r>
          </w:p>
        </w:tc>
      </w:tr>
      <w:tr w14:paraId="180BFF2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6009D2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62 </w:t>
            </w:r>
          </w:p>
        </w:tc>
        <w:tc>
          <w:tcPr>
            <w:tcW w:w="960" w:type="dxa"/>
            <w:tcBorders>
              <w:top w:val="single" w:color="000000" w:sz="4" w:space="0"/>
              <w:left w:val="single" w:color="000000" w:sz="4" w:space="0"/>
              <w:bottom w:val="single" w:color="000000" w:sz="4" w:space="0"/>
              <w:right w:val="single" w:color="000000" w:sz="4" w:space="0"/>
            </w:tcBorders>
          </w:tcPr>
          <w:p w14:paraId="509A1B37">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4312E75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整机功能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4741F70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★散热方式</w:t>
            </w:r>
          </w:p>
        </w:tc>
        <w:tc>
          <w:tcPr>
            <w:tcW w:w="4284" w:type="dxa"/>
            <w:tcBorders>
              <w:top w:val="single" w:color="000000" w:sz="4" w:space="0"/>
              <w:left w:val="single" w:color="000000" w:sz="4" w:space="0"/>
              <w:bottom w:val="single" w:color="000000" w:sz="4" w:space="0"/>
              <w:right w:val="single" w:color="000000" w:sz="4" w:space="0"/>
            </w:tcBorders>
            <w:vAlign w:val="center"/>
          </w:tcPr>
          <w:p w14:paraId="48AFB6F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支持风冷或液冷等散热方式</w:t>
            </w:r>
          </w:p>
        </w:tc>
      </w:tr>
      <w:tr w14:paraId="6CEE508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F4721B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63 </w:t>
            </w:r>
          </w:p>
        </w:tc>
        <w:tc>
          <w:tcPr>
            <w:tcW w:w="960" w:type="dxa"/>
            <w:tcBorders>
              <w:top w:val="single" w:color="000000" w:sz="4" w:space="0"/>
              <w:left w:val="single" w:color="000000" w:sz="4" w:space="0"/>
              <w:bottom w:val="single" w:color="000000" w:sz="4" w:space="0"/>
              <w:right w:val="single" w:color="000000" w:sz="4" w:space="0"/>
            </w:tcBorders>
          </w:tcPr>
          <w:p w14:paraId="06E5B1C5">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4E173D6">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825A51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其他功能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673B671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支持关键部件冗余（包括电源、风扇等）</w:t>
            </w:r>
          </w:p>
        </w:tc>
      </w:tr>
      <w:tr w14:paraId="1BE93886">
        <w:tblPrEx>
          <w:tblCellMar>
            <w:top w:w="0" w:type="dxa"/>
            <w:left w:w="108" w:type="dxa"/>
            <w:bottom w:w="0" w:type="dxa"/>
            <w:right w:w="108" w:type="dxa"/>
          </w:tblCellMar>
        </w:tblPrEx>
        <w:trPr>
          <w:trHeight w:val="600" w:hRule="atLeast"/>
        </w:trPr>
        <w:tc>
          <w:tcPr>
            <w:tcW w:w="985" w:type="dxa"/>
            <w:vMerge w:val="restart"/>
            <w:tcBorders>
              <w:top w:val="single" w:color="000000" w:sz="4" w:space="0"/>
              <w:left w:val="single" w:color="000000" w:sz="4" w:space="0"/>
              <w:bottom w:val="single" w:color="000000" w:sz="4" w:space="0"/>
              <w:right w:val="single" w:color="000000" w:sz="4" w:space="0"/>
            </w:tcBorders>
            <w:vAlign w:val="center"/>
          </w:tcPr>
          <w:p w14:paraId="0D94BC0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64 </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1DFD9EE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5C6A9C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管理系统功能</w:t>
            </w:r>
          </w:p>
        </w:tc>
        <w:tc>
          <w:tcPr>
            <w:tcW w:w="996" w:type="dxa"/>
            <w:vMerge w:val="restart"/>
            <w:tcBorders>
              <w:top w:val="single" w:color="000000" w:sz="4" w:space="0"/>
              <w:left w:val="single" w:color="000000" w:sz="4" w:space="0"/>
              <w:bottom w:val="single" w:color="000000" w:sz="4" w:space="0"/>
              <w:right w:val="single" w:color="000000" w:sz="4" w:space="0"/>
            </w:tcBorders>
            <w:vAlign w:val="center"/>
          </w:tcPr>
          <w:p w14:paraId="516C6CF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★BMC固件基础功能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479E387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14:paraId="112CBEF3">
        <w:tblPrEx>
          <w:tblCellMar>
            <w:top w:w="0" w:type="dxa"/>
            <w:left w:w="108" w:type="dxa"/>
            <w:bottom w:w="0" w:type="dxa"/>
            <w:right w:w="108" w:type="dxa"/>
          </w:tblCellMar>
        </w:tblPrEx>
        <w:trPr>
          <w:trHeight w:val="600" w:hRule="atLeast"/>
        </w:trPr>
        <w:tc>
          <w:tcPr>
            <w:tcW w:w="985" w:type="dxa"/>
            <w:vMerge w:val="continue"/>
            <w:tcBorders>
              <w:top w:val="single" w:color="000000" w:sz="4" w:space="0"/>
              <w:left w:val="single" w:color="000000" w:sz="4" w:space="0"/>
              <w:bottom w:val="single" w:color="000000" w:sz="4" w:space="0"/>
              <w:right w:val="single" w:color="000000" w:sz="4" w:space="0"/>
            </w:tcBorders>
            <w:vAlign w:val="center"/>
          </w:tcPr>
          <w:p w14:paraId="5D2A39DB">
            <w:pPr>
              <w:jc w:val="center"/>
              <w:rPr>
                <w:rFonts w:ascii="宋体" w:hAnsi="宋体" w:eastAsia="宋体" w:cs="宋体"/>
                <w:sz w:val="18"/>
                <w:szCs w:val="18"/>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7FA63D8">
            <w:pPr>
              <w:jc w:val="left"/>
              <w:rPr>
                <w:rFonts w:ascii="宋体" w:hAnsi="宋体" w:eastAsia="宋体" w:cs="宋体"/>
                <w:sz w:val="18"/>
                <w:szCs w:val="18"/>
              </w:rPr>
            </w:pP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BD534C8">
            <w:pPr>
              <w:jc w:val="center"/>
              <w:rPr>
                <w:rFonts w:ascii="宋体" w:hAnsi="宋体" w:eastAsia="宋体" w:cs="宋体"/>
                <w:sz w:val="18"/>
                <w:szCs w:val="18"/>
              </w:rPr>
            </w:pPr>
          </w:p>
        </w:tc>
        <w:tc>
          <w:tcPr>
            <w:tcW w:w="996" w:type="dxa"/>
            <w:vMerge w:val="continue"/>
            <w:tcBorders>
              <w:top w:val="single" w:color="000000" w:sz="4" w:space="0"/>
              <w:left w:val="single" w:color="000000" w:sz="4" w:space="0"/>
              <w:bottom w:val="single" w:color="000000" w:sz="4" w:space="0"/>
              <w:right w:val="single" w:color="000000" w:sz="4" w:space="0"/>
            </w:tcBorders>
            <w:vAlign w:val="center"/>
          </w:tcPr>
          <w:p w14:paraId="5D5691EE">
            <w:pPr>
              <w:jc w:val="left"/>
              <w:rPr>
                <w:rFonts w:ascii="宋体" w:hAnsi="宋体" w:eastAsia="宋体" w:cs="宋体"/>
                <w:sz w:val="18"/>
                <w:szCs w:val="18"/>
              </w:rPr>
            </w:pPr>
          </w:p>
        </w:tc>
        <w:tc>
          <w:tcPr>
            <w:tcW w:w="4284" w:type="dxa"/>
            <w:tcBorders>
              <w:top w:val="single" w:color="000000" w:sz="4" w:space="0"/>
              <w:left w:val="single" w:color="000000" w:sz="4" w:space="0"/>
              <w:bottom w:val="single" w:color="000000" w:sz="4" w:space="0"/>
              <w:right w:val="single" w:color="000000" w:sz="4" w:space="0"/>
            </w:tcBorders>
            <w:vAlign w:val="center"/>
          </w:tcPr>
          <w:p w14:paraId="5D2936EB">
            <w:pPr>
              <w:jc w:val="left"/>
              <w:rPr>
                <w:rFonts w:ascii="宋体" w:hAnsi="宋体" w:eastAsia="宋体" w:cs="宋体"/>
                <w:sz w:val="18"/>
                <w:szCs w:val="18"/>
              </w:rPr>
            </w:pPr>
          </w:p>
        </w:tc>
      </w:tr>
      <w:tr w14:paraId="30EBF52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CA6212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65 </w:t>
            </w:r>
          </w:p>
        </w:tc>
        <w:tc>
          <w:tcPr>
            <w:tcW w:w="960" w:type="dxa"/>
            <w:tcBorders>
              <w:top w:val="single" w:color="000000" w:sz="4" w:space="0"/>
              <w:left w:val="single" w:color="000000" w:sz="4" w:space="0"/>
              <w:bottom w:val="single" w:color="000000" w:sz="4" w:space="0"/>
              <w:right w:val="single" w:color="000000" w:sz="4" w:space="0"/>
            </w:tcBorders>
            <w:vAlign w:val="center"/>
          </w:tcPr>
          <w:p w14:paraId="0C51D95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B0AA250">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2019F2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BMC固件增强功能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33431E3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29AC2F9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728E80E">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66 </w:t>
            </w:r>
          </w:p>
        </w:tc>
        <w:tc>
          <w:tcPr>
            <w:tcW w:w="960" w:type="dxa"/>
            <w:tcBorders>
              <w:top w:val="single" w:color="000000" w:sz="4" w:space="0"/>
              <w:left w:val="single" w:color="000000" w:sz="4" w:space="0"/>
              <w:bottom w:val="single" w:color="000000" w:sz="4" w:space="0"/>
              <w:right w:val="single" w:color="000000" w:sz="4" w:space="0"/>
            </w:tcBorders>
            <w:vAlign w:val="center"/>
          </w:tcPr>
          <w:p w14:paraId="275B49D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42C6E0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7861A3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★BIOS固件基础功能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1EA7E29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a）支持查看固件版本、内存信息、主板信息、处理器信息和系统时间信息功能；b）支持上电初始化界面显示 CPU 信息、内存信息、固件版本和部分快捷键信息功能；c）支持设置界面中英文显示切换功能；d）支持查看 PCIe 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 RAID 识别和启动功能；k）支持串口重定向功能；l）支持固件更新功能；m）支持 BIOS 固件设置的恢复出厂功能；n）支持网络引导启用和关闭功能</w:t>
            </w:r>
          </w:p>
        </w:tc>
      </w:tr>
      <w:tr w14:paraId="7A9FABA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DAB90C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67 </w:t>
            </w:r>
          </w:p>
        </w:tc>
        <w:tc>
          <w:tcPr>
            <w:tcW w:w="960" w:type="dxa"/>
            <w:tcBorders>
              <w:top w:val="single" w:color="000000" w:sz="4" w:space="0"/>
              <w:left w:val="single" w:color="000000" w:sz="4" w:space="0"/>
              <w:bottom w:val="single" w:color="000000" w:sz="4" w:space="0"/>
              <w:right w:val="single" w:color="000000" w:sz="4" w:space="0"/>
            </w:tcBorders>
          </w:tcPr>
          <w:p w14:paraId="49DEB820">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04A918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7BE6D3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★远程控制</w:t>
            </w:r>
          </w:p>
        </w:tc>
        <w:tc>
          <w:tcPr>
            <w:tcW w:w="4284" w:type="dxa"/>
            <w:tcBorders>
              <w:top w:val="single" w:color="000000" w:sz="4" w:space="0"/>
              <w:left w:val="single" w:color="000000" w:sz="4" w:space="0"/>
              <w:bottom w:val="single" w:color="000000" w:sz="4" w:space="0"/>
              <w:right w:val="single" w:color="000000" w:sz="4" w:space="0"/>
            </w:tcBorders>
            <w:vAlign w:val="center"/>
          </w:tcPr>
          <w:p w14:paraId="6F71C50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9A4443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A88FBE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68 </w:t>
            </w:r>
          </w:p>
        </w:tc>
        <w:tc>
          <w:tcPr>
            <w:tcW w:w="960" w:type="dxa"/>
            <w:tcBorders>
              <w:top w:val="single" w:color="000000" w:sz="4" w:space="0"/>
              <w:left w:val="single" w:color="000000" w:sz="4" w:space="0"/>
              <w:bottom w:val="single" w:color="000000" w:sz="4" w:space="0"/>
              <w:right w:val="single" w:color="000000" w:sz="4" w:space="0"/>
            </w:tcBorders>
          </w:tcPr>
          <w:p w14:paraId="5434F62E">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0ED5291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操作系统及驱动功能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2295294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★操作系统及驱动的升级</w:t>
            </w:r>
          </w:p>
        </w:tc>
        <w:tc>
          <w:tcPr>
            <w:tcW w:w="4284" w:type="dxa"/>
            <w:tcBorders>
              <w:top w:val="single" w:color="000000" w:sz="4" w:space="0"/>
              <w:left w:val="single" w:color="000000" w:sz="4" w:space="0"/>
              <w:bottom w:val="single" w:color="000000" w:sz="4" w:space="0"/>
              <w:right w:val="single" w:color="000000" w:sz="4" w:space="0"/>
            </w:tcBorders>
            <w:vAlign w:val="center"/>
          </w:tcPr>
          <w:p w14:paraId="4F5E245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25260E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DD9D76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69 </w:t>
            </w:r>
          </w:p>
        </w:tc>
        <w:tc>
          <w:tcPr>
            <w:tcW w:w="960" w:type="dxa"/>
            <w:tcBorders>
              <w:top w:val="single" w:color="000000" w:sz="4" w:space="0"/>
              <w:left w:val="single" w:color="000000" w:sz="4" w:space="0"/>
              <w:bottom w:val="single" w:color="000000" w:sz="4" w:space="0"/>
              <w:right w:val="single" w:color="000000" w:sz="4" w:space="0"/>
            </w:tcBorders>
          </w:tcPr>
          <w:p w14:paraId="092A94EB">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19FBBCF">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7F4D62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操作系统及驱动的备份还原</w:t>
            </w:r>
          </w:p>
        </w:tc>
        <w:tc>
          <w:tcPr>
            <w:tcW w:w="4284" w:type="dxa"/>
            <w:tcBorders>
              <w:top w:val="single" w:color="000000" w:sz="4" w:space="0"/>
              <w:left w:val="single" w:color="000000" w:sz="4" w:space="0"/>
              <w:bottom w:val="single" w:color="000000" w:sz="4" w:space="0"/>
              <w:right w:val="single" w:color="000000" w:sz="4" w:space="0"/>
            </w:tcBorders>
            <w:vAlign w:val="center"/>
          </w:tcPr>
          <w:p w14:paraId="76C7995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3E9FDD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D5CE7C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70 </w:t>
            </w:r>
          </w:p>
        </w:tc>
        <w:tc>
          <w:tcPr>
            <w:tcW w:w="960" w:type="dxa"/>
            <w:tcBorders>
              <w:top w:val="single" w:color="000000" w:sz="4" w:space="0"/>
              <w:left w:val="single" w:color="000000" w:sz="4" w:space="0"/>
              <w:bottom w:val="single" w:color="000000" w:sz="4" w:space="0"/>
              <w:right w:val="single" w:color="000000" w:sz="4" w:space="0"/>
            </w:tcBorders>
            <w:vAlign w:val="center"/>
          </w:tcPr>
          <w:p w14:paraId="4034469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084B00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D62A81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★操作系统功能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7CD7F54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EB6CF3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2BCC30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71 </w:t>
            </w:r>
          </w:p>
        </w:tc>
        <w:tc>
          <w:tcPr>
            <w:tcW w:w="960" w:type="dxa"/>
            <w:tcBorders>
              <w:top w:val="single" w:color="000000" w:sz="4" w:space="0"/>
              <w:left w:val="single" w:color="000000" w:sz="4" w:space="0"/>
              <w:bottom w:val="single" w:color="000000" w:sz="4" w:space="0"/>
              <w:right w:val="single" w:color="000000" w:sz="4" w:space="0"/>
            </w:tcBorders>
            <w:vAlign w:val="center"/>
          </w:tcPr>
          <w:p w14:paraId="5E91CE4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1AA3A6F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中文信息处理功能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1348AFB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★中文信息处理</w:t>
            </w:r>
          </w:p>
        </w:tc>
        <w:tc>
          <w:tcPr>
            <w:tcW w:w="4284" w:type="dxa"/>
            <w:tcBorders>
              <w:top w:val="single" w:color="000000" w:sz="4" w:space="0"/>
              <w:left w:val="single" w:color="000000" w:sz="4" w:space="0"/>
              <w:bottom w:val="single" w:color="000000" w:sz="4" w:space="0"/>
              <w:right w:val="single" w:color="000000" w:sz="4" w:space="0"/>
            </w:tcBorders>
            <w:vAlign w:val="center"/>
          </w:tcPr>
          <w:p w14:paraId="6689C77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符合GB 18030的有关规定</w:t>
            </w:r>
          </w:p>
        </w:tc>
      </w:tr>
      <w:tr w14:paraId="3E02F55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639464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72 </w:t>
            </w:r>
          </w:p>
        </w:tc>
        <w:tc>
          <w:tcPr>
            <w:tcW w:w="960" w:type="dxa"/>
            <w:tcBorders>
              <w:top w:val="single" w:color="000000" w:sz="4" w:space="0"/>
              <w:left w:val="single" w:color="000000" w:sz="4" w:space="0"/>
              <w:bottom w:val="single" w:color="000000" w:sz="4" w:space="0"/>
              <w:right w:val="single" w:color="000000" w:sz="4" w:space="0"/>
            </w:tcBorders>
          </w:tcPr>
          <w:p w14:paraId="6E49F9F1">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7067ED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机柜功能</w:t>
            </w:r>
          </w:p>
        </w:tc>
        <w:tc>
          <w:tcPr>
            <w:tcW w:w="996" w:type="dxa"/>
            <w:tcBorders>
              <w:top w:val="single" w:color="000000" w:sz="4" w:space="0"/>
              <w:left w:val="single" w:color="000000" w:sz="4" w:space="0"/>
              <w:bottom w:val="single" w:color="000000" w:sz="4" w:space="0"/>
              <w:right w:val="single" w:color="000000" w:sz="4" w:space="0"/>
            </w:tcBorders>
            <w:vAlign w:val="center"/>
          </w:tcPr>
          <w:p w14:paraId="3F3C2A4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机柜管理功能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022E1C5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45E4A8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28A4D5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73 </w:t>
            </w:r>
          </w:p>
        </w:tc>
        <w:tc>
          <w:tcPr>
            <w:tcW w:w="960" w:type="dxa"/>
            <w:tcBorders>
              <w:top w:val="single" w:color="000000" w:sz="4" w:space="0"/>
              <w:left w:val="single" w:color="000000" w:sz="4" w:space="0"/>
              <w:bottom w:val="single" w:color="000000" w:sz="4" w:space="0"/>
              <w:right w:val="single" w:color="000000" w:sz="4" w:space="0"/>
            </w:tcBorders>
          </w:tcPr>
          <w:p w14:paraId="5EC4F6F0">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5423F36">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97FD54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机柜通信方式</w:t>
            </w:r>
          </w:p>
        </w:tc>
        <w:tc>
          <w:tcPr>
            <w:tcW w:w="4284" w:type="dxa"/>
            <w:tcBorders>
              <w:top w:val="single" w:color="000000" w:sz="4" w:space="0"/>
              <w:left w:val="single" w:color="000000" w:sz="4" w:space="0"/>
              <w:bottom w:val="single" w:color="000000" w:sz="4" w:space="0"/>
              <w:right w:val="single" w:color="000000" w:sz="4" w:space="0"/>
            </w:tcBorders>
            <w:vAlign w:val="center"/>
          </w:tcPr>
          <w:p w14:paraId="5825FCC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CF59A4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05E3C1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74 </w:t>
            </w:r>
          </w:p>
        </w:tc>
        <w:tc>
          <w:tcPr>
            <w:tcW w:w="960" w:type="dxa"/>
            <w:tcBorders>
              <w:top w:val="single" w:color="000000" w:sz="4" w:space="0"/>
              <w:left w:val="single" w:color="000000" w:sz="4" w:space="0"/>
              <w:bottom w:val="single" w:color="000000" w:sz="4" w:space="0"/>
              <w:right w:val="single" w:color="000000" w:sz="4" w:space="0"/>
            </w:tcBorders>
          </w:tcPr>
          <w:p w14:paraId="6A351646">
            <w:pPr>
              <w:widowControl/>
              <w:jc w:val="left"/>
              <w:textAlignment w:val="top"/>
              <w:rPr>
                <w:rFonts w:ascii="宋体" w:hAnsi="宋体" w:eastAsia="宋体" w:cs="宋体"/>
                <w:sz w:val="18"/>
                <w:szCs w:val="18"/>
              </w:rPr>
            </w:pPr>
            <w:r>
              <w:rPr>
                <w:rFonts w:hint="eastAsia" w:ascii="宋体" w:hAnsi="宋体" w:eastAsia="宋体" w:cs="宋体"/>
                <w:kern w:val="0"/>
                <w:sz w:val="18"/>
                <w:szCs w:val="18"/>
                <w:lang w:bidi="ar"/>
              </w:rPr>
              <w:t>功能要求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1A4717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CA0D91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多集群作业管理</w:t>
            </w:r>
          </w:p>
        </w:tc>
        <w:tc>
          <w:tcPr>
            <w:tcW w:w="4284" w:type="dxa"/>
            <w:tcBorders>
              <w:top w:val="single" w:color="000000" w:sz="4" w:space="0"/>
              <w:left w:val="single" w:color="000000" w:sz="4" w:space="0"/>
              <w:bottom w:val="single" w:color="000000" w:sz="4" w:space="0"/>
              <w:right w:val="single" w:color="000000" w:sz="4" w:space="0"/>
            </w:tcBorders>
            <w:vAlign w:val="center"/>
          </w:tcPr>
          <w:p w14:paraId="71B5F7F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DA6FC6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52BE1B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75 </w:t>
            </w:r>
          </w:p>
        </w:tc>
        <w:tc>
          <w:tcPr>
            <w:tcW w:w="960" w:type="dxa"/>
            <w:tcBorders>
              <w:top w:val="single" w:color="000000" w:sz="4" w:space="0"/>
              <w:left w:val="single" w:color="000000" w:sz="4" w:space="0"/>
              <w:bottom w:val="single" w:color="000000" w:sz="4" w:space="0"/>
              <w:right w:val="single" w:color="000000" w:sz="4" w:space="0"/>
            </w:tcBorders>
            <w:vAlign w:val="center"/>
          </w:tcPr>
          <w:p w14:paraId="1F7F208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6B10400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关键部件安全要求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6975039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★关键部件安全要求3</w:t>
            </w:r>
          </w:p>
        </w:tc>
        <w:tc>
          <w:tcPr>
            <w:tcW w:w="4284" w:type="dxa"/>
            <w:tcBorders>
              <w:top w:val="single" w:color="000000" w:sz="4" w:space="0"/>
              <w:left w:val="single" w:color="000000" w:sz="4" w:space="0"/>
              <w:bottom w:val="single" w:color="000000" w:sz="4" w:space="0"/>
              <w:right w:val="single" w:color="000000" w:sz="4" w:space="0"/>
            </w:tcBorders>
            <w:vAlign w:val="center"/>
          </w:tcPr>
          <w:p w14:paraId="49188B5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71DBC2C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A2E975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76 </w:t>
            </w:r>
          </w:p>
        </w:tc>
        <w:tc>
          <w:tcPr>
            <w:tcW w:w="960" w:type="dxa"/>
            <w:tcBorders>
              <w:top w:val="single" w:color="000000" w:sz="4" w:space="0"/>
              <w:left w:val="single" w:color="000000" w:sz="4" w:space="0"/>
              <w:bottom w:val="single" w:color="000000" w:sz="4" w:space="0"/>
              <w:right w:val="single" w:color="000000" w:sz="4" w:space="0"/>
            </w:tcBorders>
            <w:vAlign w:val="center"/>
          </w:tcPr>
          <w:p w14:paraId="087007B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4CE4088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固件安全要求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6327630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★故障检测</w:t>
            </w:r>
          </w:p>
        </w:tc>
        <w:tc>
          <w:tcPr>
            <w:tcW w:w="4284" w:type="dxa"/>
            <w:tcBorders>
              <w:top w:val="single" w:color="000000" w:sz="4" w:space="0"/>
              <w:left w:val="single" w:color="000000" w:sz="4" w:space="0"/>
              <w:bottom w:val="single" w:color="000000" w:sz="4" w:space="0"/>
              <w:right w:val="single" w:color="000000" w:sz="4" w:space="0"/>
            </w:tcBorders>
            <w:vAlign w:val="center"/>
          </w:tcPr>
          <w:p w14:paraId="790FE54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支持故障检测功能，可以检测到具体的FRU(内存、硬盘)的故障并发出告警</w:t>
            </w:r>
          </w:p>
        </w:tc>
      </w:tr>
      <w:tr w14:paraId="75C376F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6CC8BB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77 </w:t>
            </w:r>
          </w:p>
        </w:tc>
        <w:tc>
          <w:tcPr>
            <w:tcW w:w="960" w:type="dxa"/>
            <w:tcBorders>
              <w:top w:val="single" w:color="000000" w:sz="4" w:space="0"/>
              <w:left w:val="single" w:color="000000" w:sz="4" w:space="0"/>
              <w:bottom w:val="single" w:color="000000" w:sz="4" w:space="0"/>
              <w:right w:val="single" w:color="000000" w:sz="4" w:space="0"/>
            </w:tcBorders>
            <w:vAlign w:val="center"/>
          </w:tcPr>
          <w:p w14:paraId="401988B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E9F5B2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279C71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内存故障智能预测和自愈修复</w:t>
            </w:r>
          </w:p>
        </w:tc>
        <w:tc>
          <w:tcPr>
            <w:tcW w:w="4284" w:type="dxa"/>
            <w:tcBorders>
              <w:top w:val="single" w:color="000000" w:sz="4" w:space="0"/>
              <w:left w:val="single" w:color="000000" w:sz="4" w:space="0"/>
              <w:bottom w:val="single" w:color="000000" w:sz="4" w:space="0"/>
              <w:right w:val="single" w:color="000000" w:sz="4" w:space="0"/>
            </w:tcBorders>
            <w:vAlign w:val="center"/>
          </w:tcPr>
          <w:p w14:paraId="04D8370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支持内存故障智能预测和自愈修复，提前自动硬隔离，避免内存故障引起的非预期宕机以及内存寿命的降低</w:t>
            </w:r>
          </w:p>
        </w:tc>
      </w:tr>
      <w:tr w14:paraId="59257E3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6B875E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78 </w:t>
            </w:r>
          </w:p>
        </w:tc>
        <w:tc>
          <w:tcPr>
            <w:tcW w:w="960" w:type="dxa"/>
            <w:tcBorders>
              <w:top w:val="single" w:color="000000" w:sz="4" w:space="0"/>
              <w:left w:val="single" w:color="000000" w:sz="4" w:space="0"/>
              <w:bottom w:val="single" w:color="000000" w:sz="4" w:space="0"/>
              <w:right w:val="single" w:color="000000" w:sz="4" w:space="0"/>
            </w:tcBorders>
            <w:vAlign w:val="center"/>
          </w:tcPr>
          <w:p w14:paraId="4D90803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B94125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A8FF18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硬盘故障智能预测</w:t>
            </w:r>
          </w:p>
        </w:tc>
        <w:tc>
          <w:tcPr>
            <w:tcW w:w="4284" w:type="dxa"/>
            <w:tcBorders>
              <w:top w:val="single" w:color="000000" w:sz="4" w:space="0"/>
              <w:left w:val="single" w:color="000000" w:sz="4" w:space="0"/>
              <w:bottom w:val="single" w:color="000000" w:sz="4" w:space="0"/>
              <w:right w:val="single" w:color="000000" w:sz="4" w:space="0"/>
            </w:tcBorders>
            <w:vAlign w:val="center"/>
          </w:tcPr>
          <w:p w14:paraId="3F3115F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支持硬盘故障智能预测，基于故障模型预测出硬盘的故障</w:t>
            </w:r>
          </w:p>
        </w:tc>
      </w:tr>
      <w:tr w14:paraId="11A5138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E683F7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79 </w:t>
            </w:r>
          </w:p>
        </w:tc>
        <w:tc>
          <w:tcPr>
            <w:tcW w:w="960" w:type="dxa"/>
            <w:tcBorders>
              <w:top w:val="single" w:color="000000" w:sz="4" w:space="0"/>
              <w:left w:val="single" w:color="000000" w:sz="4" w:space="0"/>
              <w:bottom w:val="single" w:color="000000" w:sz="4" w:space="0"/>
              <w:right w:val="single" w:color="000000" w:sz="4" w:space="0"/>
            </w:tcBorders>
            <w:vAlign w:val="center"/>
          </w:tcPr>
          <w:p w14:paraId="50570A7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638B84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902D8E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PCIe链路故障智能诊断</w:t>
            </w:r>
          </w:p>
        </w:tc>
        <w:tc>
          <w:tcPr>
            <w:tcW w:w="4284" w:type="dxa"/>
            <w:tcBorders>
              <w:top w:val="single" w:color="000000" w:sz="4" w:space="0"/>
              <w:left w:val="single" w:color="000000" w:sz="4" w:space="0"/>
              <w:bottom w:val="single" w:color="000000" w:sz="4" w:space="0"/>
              <w:right w:val="single" w:color="000000" w:sz="4" w:space="0"/>
            </w:tcBorders>
            <w:vAlign w:val="center"/>
          </w:tcPr>
          <w:p w14:paraId="3D4816F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 PCIe 链路故障智能诊断，判断出现故障的 PCIe 链路</w:t>
            </w:r>
          </w:p>
        </w:tc>
      </w:tr>
      <w:tr w14:paraId="5FD9FD1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4EA5B0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80 </w:t>
            </w:r>
          </w:p>
        </w:tc>
        <w:tc>
          <w:tcPr>
            <w:tcW w:w="960" w:type="dxa"/>
            <w:tcBorders>
              <w:top w:val="single" w:color="000000" w:sz="4" w:space="0"/>
              <w:left w:val="single" w:color="000000" w:sz="4" w:space="0"/>
              <w:bottom w:val="single" w:color="000000" w:sz="4" w:space="0"/>
              <w:right w:val="single" w:color="000000" w:sz="4" w:space="0"/>
            </w:tcBorders>
            <w:vAlign w:val="center"/>
          </w:tcPr>
          <w:p w14:paraId="2DB2547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D5E181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DCE13A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内存故障隔离</w:t>
            </w:r>
          </w:p>
        </w:tc>
        <w:tc>
          <w:tcPr>
            <w:tcW w:w="4284" w:type="dxa"/>
            <w:tcBorders>
              <w:top w:val="single" w:color="000000" w:sz="4" w:space="0"/>
              <w:left w:val="single" w:color="000000" w:sz="4" w:space="0"/>
              <w:bottom w:val="single" w:color="000000" w:sz="4" w:space="0"/>
              <w:right w:val="single" w:color="000000" w:sz="4" w:space="0"/>
            </w:tcBorders>
            <w:vAlign w:val="center"/>
          </w:tcPr>
          <w:p w14:paraId="35D5A2F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支持内存故障隔离，在内存产生 CE故障时，内存地址被隔离成功，服务器正常运行，业务系统不中断</w:t>
            </w:r>
          </w:p>
        </w:tc>
      </w:tr>
      <w:tr w14:paraId="4F4F24F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8CFB5B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81 </w:t>
            </w:r>
          </w:p>
        </w:tc>
        <w:tc>
          <w:tcPr>
            <w:tcW w:w="960" w:type="dxa"/>
            <w:tcBorders>
              <w:top w:val="single" w:color="000000" w:sz="4" w:space="0"/>
              <w:left w:val="single" w:color="000000" w:sz="4" w:space="0"/>
              <w:bottom w:val="single" w:color="000000" w:sz="4" w:space="0"/>
              <w:right w:val="single" w:color="000000" w:sz="4" w:space="0"/>
            </w:tcBorders>
            <w:vAlign w:val="center"/>
          </w:tcPr>
          <w:p w14:paraId="637A530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6D09D9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C3BA15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内存、PCIe卡的故障精准告警功能</w:t>
            </w:r>
          </w:p>
        </w:tc>
        <w:tc>
          <w:tcPr>
            <w:tcW w:w="4284" w:type="dxa"/>
            <w:tcBorders>
              <w:top w:val="single" w:color="000000" w:sz="4" w:space="0"/>
              <w:left w:val="single" w:color="000000" w:sz="4" w:space="0"/>
              <w:bottom w:val="single" w:color="000000" w:sz="4" w:space="0"/>
              <w:right w:val="single" w:color="000000" w:sz="4" w:space="0"/>
            </w:tcBorders>
            <w:vAlign w:val="center"/>
          </w:tcPr>
          <w:p w14:paraId="46A8A85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支持内存、PCIe 卡的故障精准告警功能，触发告警并明确指示具体的故障位置</w:t>
            </w:r>
          </w:p>
        </w:tc>
      </w:tr>
      <w:tr w14:paraId="724F1D0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A4AE2C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82 </w:t>
            </w:r>
          </w:p>
        </w:tc>
        <w:tc>
          <w:tcPr>
            <w:tcW w:w="960" w:type="dxa"/>
            <w:tcBorders>
              <w:top w:val="single" w:color="000000" w:sz="4" w:space="0"/>
              <w:left w:val="single" w:color="000000" w:sz="4" w:space="0"/>
              <w:bottom w:val="single" w:color="000000" w:sz="4" w:space="0"/>
              <w:right w:val="single" w:color="000000" w:sz="4" w:space="0"/>
            </w:tcBorders>
            <w:vAlign w:val="center"/>
          </w:tcPr>
          <w:p w14:paraId="15EA3F6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68F808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A43802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异常下电关键数据保护</w:t>
            </w:r>
          </w:p>
        </w:tc>
        <w:tc>
          <w:tcPr>
            <w:tcW w:w="4284" w:type="dxa"/>
            <w:tcBorders>
              <w:top w:val="single" w:color="000000" w:sz="4" w:space="0"/>
              <w:left w:val="single" w:color="000000" w:sz="4" w:space="0"/>
              <w:bottom w:val="single" w:color="000000" w:sz="4" w:space="0"/>
              <w:right w:val="single" w:color="000000" w:sz="4" w:space="0"/>
            </w:tcBorders>
            <w:vAlign w:val="center"/>
          </w:tcPr>
          <w:p w14:paraId="6A985DB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支持异常下电关键数据保护，支持数据备份恢复机制，防止系统异常掉电导致的数据文件丢失</w:t>
            </w:r>
          </w:p>
        </w:tc>
      </w:tr>
      <w:tr w14:paraId="5390939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01870B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83 </w:t>
            </w:r>
          </w:p>
        </w:tc>
        <w:tc>
          <w:tcPr>
            <w:tcW w:w="960" w:type="dxa"/>
            <w:tcBorders>
              <w:top w:val="single" w:color="000000" w:sz="4" w:space="0"/>
              <w:left w:val="single" w:color="000000" w:sz="4" w:space="0"/>
              <w:bottom w:val="single" w:color="000000" w:sz="4" w:space="0"/>
              <w:right w:val="single" w:color="000000" w:sz="4" w:space="0"/>
            </w:tcBorders>
            <w:vAlign w:val="center"/>
          </w:tcPr>
          <w:p w14:paraId="24A86BD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C3E687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13A175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BMC/BIOS固件双镜像保护</w:t>
            </w:r>
          </w:p>
        </w:tc>
        <w:tc>
          <w:tcPr>
            <w:tcW w:w="4284" w:type="dxa"/>
            <w:tcBorders>
              <w:top w:val="single" w:color="000000" w:sz="4" w:space="0"/>
              <w:left w:val="single" w:color="000000" w:sz="4" w:space="0"/>
              <w:bottom w:val="single" w:color="000000" w:sz="4" w:space="0"/>
              <w:right w:val="single" w:color="000000" w:sz="4" w:space="0"/>
            </w:tcBorders>
            <w:vAlign w:val="center"/>
          </w:tcPr>
          <w:p w14:paraId="1C9D249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 BMC/BIOS 固件双镜像保护，运行异常时自动切换到备份镜像运行，提升系统稳定性</w:t>
            </w:r>
          </w:p>
        </w:tc>
      </w:tr>
      <w:tr w14:paraId="7D73B23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C7BA5B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84 </w:t>
            </w:r>
          </w:p>
        </w:tc>
        <w:tc>
          <w:tcPr>
            <w:tcW w:w="960" w:type="dxa"/>
            <w:tcBorders>
              <w:top w:val="single" w:color="000000" w:sz="4" w:space="0"/>
              <w:left w:val="single" w:color="000000" w:sz="4" w:space="0"/>
              <w:bottom w:val="single" w:color="000000" w:sz="4" w:space="0"/>
              <w:right w:val="single" w:color="000000" w:sz="4" w:space="0"/>
            </w:tcBorders>
            <w:vAlign w:val="center"/>
          </w:tcPr>
          <w:p w14:paraId="5E90E90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8483DC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676064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CPU核重启隔离</w:t>
            </w:r>
          </w:p>
        </w:tc>
        <w:tc>
          <w:tcPr>
            <w:tcW w:w="4284" w:type="dxa"/>
            <w:tcBorders>
              <w:top w:val="single" w:color="000000" w:sz="4" w:space="0"/>
              <w:left w:val="single" w:color="000000" w:sz="4" w:space="0"/>
              <w:bottom w:val="single" w:color="000000" w:sz="4" w:space="0"/>
              <w:right w:val="single" w:color="000000" w:sz="4" w:space="0"/>
            </w:tcBorders>
            <w:vAlign w:val="center"/>
          </w:tcPr>
          <w:p w14:paraId="78DAD03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 CPU 核发生不可纠正故障后，重启后由 BIOS 隔离该故障核，OS不可见，防止 OS 再次使用导致系统异常，核 0 除外</w:t>
            </w:r>
          </w:p>
        </w:tc>
      </w:tr>
      <w:tr w14:paraId="650FCE0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A87C95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85 </w:t>
            </w:r>
          </w:p>
        </w:tc>
        <w:tc>
          <w:tcPr>
            <w:tcW w:w="960" w:type="dxa"/>
            <w:tcBorders>
              <w:top w:val="single" w:color="000000" w:sz="4" w:space="0"/>
              <w:left w:val="single" w:color="000000" w:sz="4" w:space="0"/>
              <w:bottom w:val="single" w:color="000000" w:sz="4" w:space="0"/>
              <w:right w:val="single" w:color="000000" w:sz="4" w:space="0"/>
            </w:tcBorders>
            <w:vAlign w:val="center"/>
          </w:tcPr>
          <w:p w14:paraId="264493E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FEA073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0229E3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内存地址隔离</w:t>
            </w:r>
          </w:p>
        </w:tc>
        <w:tc>
          <w:tcPr>
            <w:tcW w:w="4284" w:type="dxa"/>
            <w:tcBorders>
              <w:top w:val="single" w:color="000000" w:sz="4" w:space="0"/>
              <w:left w:val="single" w:color="000000" w:sz="4" w:space="0"/>
              <w:bottom w:val="single" w:color="000000" w:sz="4" w:space="0"/>
              <w:right w:val="single" w:color="000000" w:sz="4" w:space="0"/>
            </w:tcBorders>
            <w:vAlign w:val="center"/>
          </w:tcPr>
          <w:p w14:paraId="0B1CA5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0BD55A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A5FD87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86 </w:t>
            </w:r>
          </w:p>
        </w:tc>
        <w:tc>
          <w:tcPr>
            <w:tcW w:w="960" w:type="dxa"/>
            <w:tcBorders>
              <w:top w:val="single" w:color="000000" w:sz="4" w:space="0"/>
              <w:left w:val="single" w:color="000000" w:sz="4" w:space="0"/>
              <w:bottom w:val="single" w:color="000000" w:sz="4" w:space="0"/>
              <w:right w:val="single" w:color="000000" w:sz="4" w:space="0"/>
            </w:tcBorders>
            <w:vAlign w:val="center"/>
          </w:tcPr>
          <w:p w14:paraId="3A00BCC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956ECD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6C7F58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内存存储阵列替换</w:t>
            </w:r>
          </w:p>
        </w:tc>
        <w:tc>
          <w:tcPr>
            <w:tcW w:w="4284" w:type="dxa"/>
            <w:tcBorders>
              <w:top w:val="single" w:color="000000" w:sz="4" w:space="0"/>
              <w:left w:val="single" w:color="000000" w:sz="4" w:space="0"/>
              <w:bottom w:val="single" w:color="000000" w:sz="4" w:space="0"/>
              <w:right w:val="single" w:color="000000" w:sz="4" w:space="0"/>
            </w:tcBorders>
            <w:vAlign w:val="center"/>
          </w:tcPr>
          <w:p w14:paraId="6024041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F3A117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A8B87B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87 </w:t>
            </w:r>
          </w:p>
        </w:tc>
        <w:tc>
          <w:tcPr>
            <w:tcW w:w="960" w:type="dxa"/>
            <w:tcBorders>
              <w:top w:val="single" w:color="000000" w:sz="4" w:space="0"/>
              <w:left w:val="single" w:color="000000" w:sz="4" w:space="0"/>
              <w:bottom w:val="single" w:color="000000" w:sz="4" w:space="0"/>
              <w:right w:val="single" w:color="000000" w:sz="4" w:space="0"/>
            </w:tcBorders>
            <w:vAlign w:val="center"/>
          </w:tcPr>
          <w:p w14:paraId="35E32D9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7598C3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16606C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安全启动</w:t>
            </w:r>
          </w:p>
        </w:tc>
        <w:tc>
          <w:tcPr>
            <w:tcW w:w="4284" w:type="dxa"/>
            <w:tcBorders>
              <w:top w:val="single" w:color="000000" w:sz="4" w:space="0"/>
              <w:left w:val="single" w:color="000000" w:sz="4" w:space="0"/>
              <w:bottom w:val="single" w:color="000000" w:sz="4" w:space="0"/>
              <w:right w:val="single" w:color="000000" w:sz="4" w:space="0"/>
            </w:tcBorders>
            <w:vAlign w:val="center"/>
          </w:tcPr>
          <w:p w14:paraId="721FF65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68E0E8D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1BDD6E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88 </w:t>
            </w:r>
          </w:p>
        </w:tc>
        <w:tc>
          <w:tcPr>
            <w:tcW w:w="960" w:type="dxa"/>
            <w:tcBorders>
              <w:top w:val="single" w:color="000000" w:sz="4" w:space="0"/>
              <w:left w:val="single" w:color="000000" w:sz="4" w:space="0"/>
              <w:bottom w:val="single" w:color="000000" w:sz="4" w:space="0"/>
              <w:right w:val="single" w:color="000000" w:sz="4" w:space="0"/>
            </w:tcBorders>
            <w:vAlign w:val="center"/>
          </w:tcPr>
          <w:p w14:paraId="6AEB3F3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5DE57AF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系统安全要求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47AA95D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syslog双向鉴别</w:t>
            </w:r>
          </w:p>
        </w:tc>
        <w:tc>
          <w:tcPr>
            <w:tcW w:w="4284" w:type="dxa"/>
            <w:tcBorders>
              <w:top w:val="single" w:color="000000" w:sz="4" w:space="0"/>
              <w:left w:val="single" w:color="000000" w:sz="4" w:space="0"/>
              <w:bottom w:val="single" w:color="000000" w:sz="4" w:space="0"/>
              <w:right w:val="single" w:color="000000" w:sz="4" w:space="0"/>
            </w:tcBorders>
            <w:vAlign w:val="center"/>
          </w:tcPr>
          <w:p w14:paraId="76424F1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2862E8C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752597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89 </w:t>
            </w:r>
          </w:p>
        </w:tc>
        <w:tc>
          <w:tcPr>
            <w:tcW w:w="960" w:type="dxa"/>
            <w:tcBorders>
              <w:top w:val="single" w:color="000000" w:sz="4" w:space="0"/>
              <w:left w:val="single" w:color="000000" w:sz="4" w:space="0"/>
              <w:bottom w:val="single" w:color="000000" w:sz="4" w:space="0"/>
              <w:right w:val="single" w:color="000000" w:sz="4" w:space="0"/>
            </w:tcBorders>
            <w:vAlign w:val="center"/>
          </w:tcPr>
          <w:p w14:paraId="4D3E719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F98550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20360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★弱口令字典检查</w:t>
            </w:r>
          </w:p>
        </w:tc>
        <w:tc>
          <w:tcPr>
            <w:tcW w:w="4284" w:type="dxa"/>
            <w:tcBorders>
              <w:top w:val="single" w:color="000000" w:sz="4" w:space="0"/>
              <w:left w:val="single" w:color="000000" w:sz="4" w:space="0"/>
              <w:bottom w:val="single" w:color="000000" w:sz="4" w:space="0"/>
              <w:right w:val="single" w:color="000000" w:sz="4" w:space="0"/>
            </w:tcBorders>
            <w:vAlign w:val="center"/>
          </w:tcPr>
          <w:p w14:paraId="16A3E3B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支持弱口令字典检查功能，出现在弱口令字典中的 字符串不能被设置为用户口令</w:t>
            </w:r>
          </w:p>
        </w:tc>
      </w:tr>
      <w:tr w14:paraId="4C4E18F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587D35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90 </w:t>
            </w:r>
          </w:p>
        </w:tc>
        <w:tc>
          <w:tcPr>
            <w:tcW w:w="960" w:type="dxa"/>
            <w:tcBorders>
              <w:top w:val="single" w:color="000000" w:sz="4" w:space="0"/>
              <w:left w:val="single" w:color="000000" w:sz="4" w:space="0"/>
              <w:bottom w:val="single" w:color="000000" w:sz="4" w:space="0"/>
              <w:right w:val="single" w:color="000000" w:sz="4" w:space="0"/>
            </w:tcBorders>
            <w:vAlign w:val="center"/>
          </w:tcPr>
          <w:p w14:paraId="76C4407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1E92EF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9BB22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★白名单访问控制</w:t>
            </w:r>
          </w:p>
        </w:tc>
        <w:tc>
          <w:tcPr>
            <w:tcW w:w="4284" w:type="dxa"/>
            <w:tcBorders>
              <w:top w:val="single" w:color="000000" w:sz="4" w:space="0"/>
              <w:left w:val="single" w:color="000000" w:sz="4" w:space="0"/>
              <w:bottom w:val="single" w:color="000000" w:sz="4" w:space="0"/>
              <w:right w:val="single" w:color="000000" w:sz="4" w:space="0"/>
            </w:tcBorders>
            <w:vAlign w:val="center"/>
          </w:tcPr>
          <w:p w14:paraId="2B35DC3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支持基于时间、IP或MAC白名单访问控制</w:t>
            </w:r>
          </w:p>
        </w:tc>
      </w:tr>
      <w:tr w14:paraId="6ECE038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B1FFC7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91 </w:t>
            </w:r>
          </w:p>
        </w:tc>
        <w:tc>
          <w:tcPr>
            <w:tcW w:w="960" w:type="dxa"/>
            <w:tcBorders>
              <w:top w:val="single" w:color="000000" w:sz="4" w:space="0"/>
              <w:left w:val="single" w:color="000000" w:sz="4" w:space="0"/>
              <w:bottom w:val="single" w:color="000000" w:sz="4" w:space="0"/>
              <w:right w:val="single" w:color="000000" w:sz="4" w:space="0"/>
            </w:tcBorders>
            <w:vAlign w:val="center"/>
          </w:tcPr>
          <w:p w14:paraId="45263BE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6D5B7F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FFF091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双因素鉴别</w:t>
            </w:r>
          </w:p>
        </w:tc>
        <w:tc>
          <w:tcPr>
            <w:tcW w:w="4284" w:type="dxa"/>
            <w:tcBorders>
              <w:top w:val="single" w:color="000000" w:sz="4" w:space="0"/>
              <w:left w:val="single" w:color="000000" w:sz="4" w:space="0"/>
              <w:bottom w:val="single" w:color="000000" w:sz="4" w:space="0"/>
              <w:right w:val="single" w:color="000000" w:sz="4" w:space="0"/>
            </w:tcBorders>
            <w:vAlign w:val="center"/>
          </w:tcPr>
          <w:p w14:paraId="660BD3E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支持使用客户端证书和证书密码的双因素鉴别方式登录管理系统</w:t>
            </w:r>
          </w:p>
        </w:tc>
      </w:tr>
      <w:tr w14:paraId="1A07685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0699F5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92 </w:t>
            </w:r>
          </w:p>
        </w:tc>
        <w:tc>
          <w:tcPr>
            <w:tcW w:w="960" w:type="dxa"/>
            <w:tcBorders>
              <w:top w:val="single" w:color="000000" w:sz="4" w:space="0"/>
              <w:left w:val="single" w:color="000000" w:sz="4" w:space="0"/>
              <w:bottom w:val="single" w:color="000000" w:sz="4" w:space="0"/>
              <w:right w:val="single" w:color="000000" w:sz="4" w:space="0"/>
            </w:tcBorders>
            <w:vAlign w:val="center"/>
          </w:tcPr>
          <w:p w14:paraId="1F11C17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737C06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0DC346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★二次鉴别</w:t>
            </w:r>
          </w:p>
        </w:tc>
        <w:tc>
          <w:tcPr>
            <w:tcW w:w="4284" w:type="dxa"/>
            <w:tcBorders>
              <w:top w:val="single" w:color="000000" w:sz="4" w:space="0"/>
              <w:left w:val="single" w:color="000000" w:sz="4" w:space="0"/>
              <w:bottom w:val="single" w:color="000000" w:sz="4" w:space="0"/>
              <w:right w:val="single" w:color="000000" w:sz="4" w:space="0"/>
            </w:tcBorders>
            <w:vAlign w:val="center"/>
          </w:tcPr>
          <w:p w14:paraId="1AD28A1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支持二次鉴别功能。对于用户配置、权限配置、公钥导入等重要的管理操作，已登录用户应通过二次鉴别后，才能执行操作</w:t>
            </w:r>
          </w:p>
        </w:tc>
      </w:tr>
      <w:tr w14:paraId="392E2D7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939F55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93 </w:t>
            </w:r>
          </w:p>
        </w:tc>
        <w:tc>
          <w:tcPr>
            <w:tcW w:w="960" w:type="dxa"/>
            <w:tcBorders>
              <w:top w:val="single" w:color="000000" w:sz="4" w:space="0"/>
              <w:left w:val="single" w:color="000000" w:sz="4" w:space="0"/>
              <w:bottom w:val="single" w:color="000000" w:sz="4" w:space="0"/>
              <w:right w:val="single" w:color="000000" w:sz="4" w:space="0"/>
            </w:tcBorders>
            <w:vAlign w:val="center"/>
          </w:tcPr>
          <w:p w14:paraId="2F85906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201FC20">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132300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匿名化用户告警接收邮箱</w:t>
            </w:r>
          </w:p>
        </w:tc>
        <w:tc>
          <w:tcPr>
            <w:tcW w:w="4284" w:type="dxa"/>
            <w:tcBorders>
              <w:top w:val="single" w:color="000000" w:sz="4" w:space="0"/>
              <w:left w:val="single" w:color="000000" w:sz="4" w:space="0"/>
              <w:bottom w:val="single" w:color="000000" w:sz="4" w:space="0"/>
              <w:right w:val="single" w:color="000000" w:sz="4" w:space="0"/>
            </w:tcBorders>
            <w:vAlign w:val="center"/>
          </w:tcPr>
          <w:p w14:paraId="4D68666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支持带外管理系统中的用户告警接收邮箱进行匿名化处理</w:t>
            </w:r>
          </w:p>
        </w:tc>
      </w:tr>
      <w:tr w14:paraId="3470A5C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B920EE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94 </w:t>
            </w:r>
          </w:p>
        </w:tc>
        <w:tc>
          <w:tcPr>
            <w:tcW w:w="960" w:type="dxa"/>
            <w:tcBorders>
              <w:top w:val="single" w:color="000000" w:sz="4" w:space="0"/>
              <w:left w:val="single" w:color="000000" w:sz="4" w:space="0"/>
              <w:bottom w:val="single" w:color="000000" w:sz="4" w:space="0"/>
              <w:right w:val="single" w:color="000000" w:sz="4" w:space="0"/>
            </w:tcBorders>
            <w:vAlign w:val="center"/>
          </w:tcPr>
          <w:p w14:paraId="6D53BA3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401BD68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702C1C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★密码证书安全加密存储</w:t>
            </w:r>
          </w:p>
        </w:tc>
        <w:tc>
          <w:tcPr>
            <w:tcW w:w="4284" w:type="dxa"/>
            <w:tcBorders>
              <w:top w:val="single" w:color="000000" w:sz="4" w:space="0"/>
              <w:left w:val="single" w:color="000000" w:sz="4" w:space="0"/>
              <w:bottom w:val="single" w:color="000000" w:sz="4" w:space="0"/>
              <w:right w:val="single" w:color="000000" w:sz="4" w:space="0"/>
            </w:tcBorders>
            <w:vAlign w:val="center"/>
          </w:tcPr>
          <w:p w14:paraId="0FCFDD7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支持对带外管理系统中的用户口令和证书等敏感信息进行加密存储，禁止使用私有的和业界已知不安全的密码算法</w:t>
            </w:r>
          </w:p>
        </w:tc>
      </w:tr>
      <w:tr w14:paraId="738EDF0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093B06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95 </w:t>
            </w:r>
          </w:p>
        </w:tc>
        <w:tc>
          <w:tcPr>
            <w:tcW w:w="960" w:type="dxa"/>
            <w:tcBorders>
              <w:top w:val="single" w:color="000000" w:sz="4" w:space="0"/>
              <w:left w:val="single" w:color="000000" w:sz="4" w:space="0"/>
              <w:bottom w:val="single" w:color="000000" w:sz="4" w:space="0"/>
              <w:right w:val="single" w:color="000000" w:sz="4" w:space="0"/>
            </w:tcBorders>
            <w:vAlign w:val="center"/>
          </w:tcPr>
          <w:p w14:paraId="1CE46B9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1FF59F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C2B2CB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★敏感信息安全加密传输</w:t>
            </w:r>
          </w:p>
        </w:tc>
        <w:tc>
          <w:tcPr>
            <w:tcW w:w="4284" w:type="dxa"/>
            <w:tcBorders>
              <w:top w:val="single" w:color="000000" w:sz="4" w:space="0"/>
              <w:left w:val="single" w:color="000000" w:sz="4" w:space="0"/>
              <w:bottom w:val="single" w:color="000000" w:sz="4" w:space="0"/>
              <w:right w:val="single" w:color="000000" w:sz="4" w:space="0"/>
            </w:tcBorders>
            <w:vAlign w:val="center"/>
          </w:tcPr>
          <w:p w14:paraId="5F5FA6C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支持使用安全的传输加密协议(如SSH或HTTPS等)传输用户的敏感信息</w:t>
            </w:r>
          </w:p>
        </w:tc>
      </w:tr>
      <w:tr w14:paraId="2ED804C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B0F50E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96 </w:t>
            </w:r>
          </w:p>
        </w:tc>
        <w:tc>
          <w:tcPr>
            <w:tcW w:w="960" w:type="dxa"/>
            <w:tcBorders>
              <w:top w:val="single" w:color="000000" w:sz="4" w:space="0"/>
              <w:left w:val="single" w:color="000000" w:sz="4" w:space="0"/>
              <w:bottom w:val="single" w:color="000000" w:sz="4" w:space="0"/>
              <w:right w:val="single" w:color="000000" w:sz="4" w:space="0"/>
            </w:tcBorders>
            <w:vAlign w:val="center"/>
          </w:tcPr>
          <w:p w14:paraId="25A0B39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117A99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信息安全要求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23D1BCA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★研发过程安全</w:t>
            </w:r>
          </w:p>
        </w:tc>
        <w:tc>
          <w:tcPr>
            <w:tcW w:w="4284" w:type="dxa"/>
            <w:tcBorders>
              <w:top w:val="single" w:color="000000" w:sz="4" w:space="0"/>
              <w:left w:val="single" w:color="000000" w:sz="4" w:space="0"/>
              <w:bottom w:val="single" w:color="000000" w:sz="4" w:space="0"/>
              <w:right w:val="single" w:color="000000" w:sz="4" w:space="0"/>
            </w:tcBorders>
            <w:vAlign w:val="center"/>
          </w:tcPr>
          <w:p w14:paraId="403E3DD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52D489F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03D0B2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97 </w:t>
            </w:r>
          </w:p>
        </w:tc>
        <w:tc>
          <w:tcPr>
            <w:tcW w:w="960" w:type="dxa"/>
            <w:tcBorders>
              <w:top w:val="single" w:color="000000" w:sz="4" w:space="0"/>
              <w:left w:val="single" w:color="000000" w:sz="4" w:space="0"/>
              <w:bottom w:val="single" w:color="000000" w:sz="4" w:space="0"/>
              <w:right w:val="single" w:color="000000" w:sz="4" w:space="0"/>
            </w:tcBorders>
            <w:vAlign w:val="center"/>
          </w:tcPr>
          <w:p w14:paraId="30E2D45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08F87495">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E9D385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漏洞管理</w:t>
            </w:r>
          </w:p>
        </w:tc>
        <w:tc>
          <w:tcPr>
            <w:tcW w:w="4284" w:type="dxa"/>
            <w:tcBorders>
              <w:top w:val="single" w:color="000000" w:sz="4" w:space="0"/>
              <w:left w:val="single" w:color="000000" w:sz="4" w:space="0"/>
              <w:bottom w:val="single" w:color="000000" w:sz="4" w:space="0"/>
              <w:right w:val="single" w:color="000000" w:sz="4" w:space="0"/>
            </w:tcBorders>
            <w:vAlign w:val="center"/>
          </w:tcPr>
          <w:p w14:paraId="308754F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741928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EBE701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98 </w:t>
            </w:r>
          </w:p>
        </w:tc>
        <w:tc>
          <w:tcPr>
            <w:tcW w:w="960" w:type="dxa"/>
            <w:tcBorders>
              <w:top w:val="single" w:color="000000" w:sz="4" w:space="0"/>
              <w:left w:val="single" w:color="000000" w:sz="4" w:space="0"/>
              <w:bottom w:val="single" w:color="000000" w:sz="4" w:space="0"/>
              <w:right w:val="single" w:color="000000" w:sz="4" w:space="0"/>
            </w:tcBorders>
            <w:vAlign w:val="center"/>
          </w:tcPr>
          <w:p w14:paraId="2ADF49F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325959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3E8D4A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网络关键设备服务器要求</w:t>
            </w:r>
          </w:p>
        </w:tc>
        <w:tc>
          <w:tcPr>
            <w:tcW w:w="4284" w:type="dxa"/>
            <w:tcBorders>
              <w:top w:val="single" w:color="000000" w:sz="4" w:space="0"/>
              <w:left w:val="single" w:color="000000" w:sz="4" w:space="0"/>
              <w:bottom w:val="single" w:color="000000" w:sz="4" w:space="0"/>
              <w:right w:val="single" w:color="000000" w:sz="4" w:space="0"/>
            </w:tcBorders>
            <w:vAlign w:val="center"/>
          </w:tcPr>
          <w:p w14:paraId="76326B0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00BC28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99F704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99 </w:t>
            </w:r>
          </w:p>
        </w:tc>
        <w:tc>
          <w:tcPr>
            <w:tcW w:w="960" w:type="dxa"/>
            <w:tcBorders>
              <w:top w:val="single" w:color="000000" w:sz="4" w:space="0"/>
              <w:left w:val="single" w:color="000000" w:sz="4" w:space="0"/>
              <w:bottom w:val="single" w:color="000000" w:sz="4" w:space="0"/>
              <w:right w:val="single" w:color="000000" w:sz="4" w:space="0"/>
            </w:tcBorders>
            <w:vAlign w:val="center"/>
          </w:tcPr>
          <w:p w14:paraId="74A2495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0E3DB95">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106BA24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增强要求</w:t>
            </w:r>
          </w:p>
        </w:tc>
        <w:tc>
          <w:tcPr>
            <w:tcW w:w="4284" w:type="dxa"/>
            <w:tcBorders>
              <w:top w:val="single" w:color="000000" w:sz="4" w:space="0"/>
              <w:left w:val="single" w:color="000000" w:sz="4" w:space="0"/>
              <w:bottom w:val="single" w:color="000000" w:sz="4" w:space="0"/>
              <w:right w:val="single" w:color="000000" w:sz="4" w:space="0"/>
            </w:tcBorders>
            <w:vAlign w:val="center"/>
          </w:tcPr>
          <w:p w14:paraId="0C3DF5C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2464C5F">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E32244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100 </w:t>
            </w:r>
          </w:p>
        </w:tc>
        <w:tc>
          <w:tcPr>
            <w:tcW w:w="960" w:type="dxa"/>
            <w:tcBorders>
              <w:top w:val="single" w:color="000000" w:sz="4" w:space="0"/>
              <w:left w:val="single" w:color="000000" w:sz="4" w:space="0"/>
              <w:bottom w:val="single" w:color="000000" w:sz="4" w:space="0"/>
              <w:right w:val="single" w:color="000000" w:sz="4" w:space="0"/>
            </w:tcBorders>
            <w:vAlign w:val="center"/>
          </w:tcPr>
          <w:p w14:paraId="04A5DDC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6A3AFBE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物理安全</w:t>
            </w:r>
          </w:p>
        </w:tc>
        <w:tc>
          <w:tcPr>
            <w:tcW w:w="996" w:type="dxa"/>
            <w:tcBorders>
              <w:top w:val="single" w:color="000000" w:sz="4" w:space="0"/>
              <w:left w:val="single" w:color="000000" w:sz="4" w:space="0"/>
              <w:bottom w:val="single" w:color="000000" w:sz="4" w:space="0"/>
              <w:right w:val="single" w:color="000000" w:sz="4" w:space="0"/>
            </w:tcBorders>
            <w:vAlign w:val="center"/>
          </w:tcPr>
          <w:p w14:paraId="73DEC57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★物理安全</w:t>
            </w:r>
          </w:p>
        </w:tc>
        <w:tc>
          <w:tcPr>
            <w:tcW w:w="4284" w:type="dxa"/>
            <w:tcBorders>
              <w:top w:val="single" w:color="000000" w:sz="4" w:space="0"/>
              <w:left w:val="single" w:color="000000" w:sz="4" w:space="0"/>
              <w:bottom w:val="single" w:color="000000" w:sz="4" w:space="0"/>
              <w:right w:val="single" w:color="000000" w:sz="4" w:space="0"/>
            </w:tcBorders>
            <w:vAlign w:val="center"/>
          </w:tcPr>
          <w:p w14:paraId="444ABD2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安全要求应符合GB 4943.1的规定</w:t>
            </w:r>
          </w:p>
        </w:tc>
      </w:tr>
      <w:tr w14:paraId="1A838BC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DEC808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101 </w:t>
            </w:r>
          </w:p>
        </w:tc>
        <w:tc>
          <w:tcPr>
            <w:tcW w:w="960" w:type="dxa"/>
            <w:tcBorders>
              <w:top w:val="single" w:color="000000" w:sz="4" w:space="0"/>
              <w:left w:val="single" w:color="000000" w:sz="4" w:space="0"/>
              <w:bottom w:val="single" w:color="000000" w:sz="4" w:space="0"/>
              <w:right w:val="single" w:color="000000" w:sz="4" w:space="0"/>
            </w:tcBorders>
            <w:vAlign w:val="center"/>
          </w:tcPr>
          <w:p w14:paraId="550B6E5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安全要求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32960D4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限用物质的限量要求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418728D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★限用物质的限量要求</w:t>
            </w:r>
          </w:p>
        </w:tc>
        <w:tc>
          <w:tcPr>
            <w:tcW w:w="4284" w:type="dxa"/>
            <w:tcBorders>
              <w:top w:val="single" w:color="000000" w:sz="4" w:space="0"/>
              <w:left w:val="single" w:color="000000" w:sz="4" w:space="0"/>
              <w:bottom w:val="single" w:color="000000" w:sz="4" w:space="0"/>
              <w:right w:val="single" w:color="000000" w:sz="4" w:space="0"/>
            </w:tcBorders>
            <w:vAlign w:val="center"/>
          </w:tcPr>
          <w:p w14:paraId="7935A83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限用物质的限量应符合GB/T 26572的要求</w:t>
            </w:r>
          </w:p>
        </w:tc>
      </w:tr>
      <w:tr w14:paraId="7C63625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396B29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102 </w:t>
            </w:r>
          </w:p>
        </w:tc>
        <w:tc>
          <w:tcPr>
            <w:tcW w:w="960" w:type="dxa"/>
            <w:tcBorders>
              <w:top w:val="single" w:color="000000" w:sz="4" w:space="0"/>
              <w:left w:val="single" w:color="000000" w:sz="4" w:space="0"/>
              <w:bottom w:val="single" w:color="000000" w:sz="4" w:space="0"/>
              <w:right w:val="single" w:color="000000" w:sz="4" w:space="0"/>
            </w:tcBorders>
            <w:vAlign w:val="center"/>
          </w:tcPr>
          <w:p w14:paraId="074E9F3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6E3E5EE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CPU性能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69CB11D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★CPU主频</w:t>
            </w:r>
          </w:p>
        </w:tc>
        <w:tc>
          <w:tcPr>
            <w:tcW w:w="4284" w:type="dxa"/>
            <w:tcBorders>
              <w:top w:val="single" w:color="000000" w:sz="4" w:space="0"/>
              <w:left w:val="single" w:color="000000" w:sz="4" w:space="0"/>
              <w:bottom w:val="single" w:color="000000" w:sz="4" w:space="0"/>
              <w:right w:val="single" w:color="000000" w:sz="4" w:space="0"/>
            </w:tcBorders>
            <w:vAlign w:val="center"/>
          </w:tcPr>
          <w:p w14:paraId="2E793E9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≥2.5GHz</w:t>
            </w:r>
          </w:p>
        </w:tc>
      </w:tr>
      <w:tr w14:paraId="73C79A4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BBFF5D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103 </w:t>
            </w:r>
          </w:p>
        </w:tc>
        <w:tc>
          <w:tcPr>
            <w:tcW w:w="960" w:type="dxa"/>
            <w:tcBorders>
              <w:top w:val="single" w:color="000000" w:sz="4" w:space="0"/>
              <w:left w:val="single" w:color="000000" w:sz="4" w:space="0"/>
              <w:bottom w:val="single" w:color="000000" w:sz="4" w:space="0"/>
              <w:right w:val="single" w:color="000000" w:sz="4" w:space="0"/>
            </w:tcBorders>
            <w:vAlign w:val="center"/>
          </w:tcPr>
          <w:p w14:paraId="5E467A3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0CC6727">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C9E19B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★单CPU核数</w:t>
            </w:r>
          </w:p>
        </w:tc>
        <w:tc>
          <w:tcPr>
            <w:tcW w:w="4284" w:type="dxa"/>
            <w:tcBorders>
              <w:top w:val="single" w:color="000000" w:sz="4" w:space="0"/>
              <w:left w:val="single" w:color="000000" w:sz="4" w:space="0"/>
              <w:bottom w:val="single" w:color="000000" w:sz="4" w:space="0"/>
              <w:right w:val="single" w:color="000000" w:sz="4" w:space="0"/>
            </w:tcBorders>
            <w:vAlign w:val="center"/>
          </w:tcPr>
          <w:p w14:paraId="684D2D1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≥32</w:t>
            </w:r>
          </w:p>
        </w:tc>
      </w:tr>
      <w:tr w14:paraId="063C075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B7593B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104 </w:t>
            </w:r>
          </w:p>
        </w:tc>
        <w:tc>
          <w:tcPr>
            <w:tcW w:w="960" w:type="dxa"/>
            <w:tcBorders>
              <w:top w:val="single" w:color="000000" w:sz="4" w:space="0"/>
              <w:left w:val="single" w:color="000000" w:sz="4" w:space="0"/>
              <w:bottom w:val="single" w:color="000000" w:sz="4" w:space="0"/>
              <w:right w:val="single" w:color="000000" w:sz="4" w:space="0"/>
            </w:tcBorders>
            <w:vAlign w:val="center"/>
          </w:tcPr>
          <w:p w14:paraId="78B0C71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0D2C7F9">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14E76C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★单CPU末级缓存容量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5A3033B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≥64MB</w:t>
            </w:r>
          </w:p>
        </w:tc>
      </w:tr>
      <w:tr w14:paraId="760B7D0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7F32A2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105 </w:t>
            </w:r>
          </w:p>
        </w:tc>
        <w:tc>
          <w:tcPr>
            <w:tcW w:w="960" w:type="dxa"/>
            <w:tcBorders>
              <w:top w:val="single" w:color="000000" w:sz="4" w:space="0"/>
              <w:left w:val="single" w:color="000000" w:sz="4" w:space="0"/>
              <w:bottom w:val="single" w:color="000000" w:sz="4" w:space="0"/>
              <w:right w:val="single" w:color="000000" w:sz="4" w:space="0"/>
            </w:tcBorders>
            <w:vAlign w:val="center"/>
          </w:tcPr>
          <w:p w14:paraId="56A4792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7EC7967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内存性能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49E53FC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单内存模块容量</w:t>
            </w:r>
          </w:p>
        </w:tc>
        <w:tc>
          <w:tcPr>
            <w:tcW w:w="4284" w:type="dxa"/>
            <w:tcBorders>
              <w:top w:val="single" w:color="000000" w:sz="4" w:space="0"/>
              <w:left w:val="single" w:color="000000" w:sz="4" w:space="0"/>
              <w:bottom w:val="single" w:color="000000" w:sz="4" w:space="0"/>
              <w:right w:val="single" w:color="000000" w:sz="4" w:space="0"/>
            </w:tcBorders>
            <w:vAlign w:val="center"/>
          </w:tcPr>
          <w:p w14:paraId="7ACBC32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≥64GB</w:t>
            </w:r>
          </w:p>
        </w:tc>
      </w:tr>
      <w:tr w14:paraId="79D797E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1C91E2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106 </w:t>
            </w:r>
          </w:p>
        </w:tc>
        <w:tc>
          <w:tcPr>
            <w:tcW w:w="960" w:type="dxa"/>
            <w:tcBorders>
              <w:top w:val="single" w:color="000000" w:sz="4" w:space="0"/>
              <w:left w:val="single" w:color="000000" w:sz="4" w:space="0"/>
              <w:bottom w:val="single" w:color="000000" w:sz="4" w:space="0"/>
              <w:right w:val="single" w:color="000000" w:sz="4" w:space="0"/>
            </w:tcBorders>
            <w:vAlign w:val="center"/>
          </w:tcPr>
          <w:p w14:paraId="0B97CF6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9FCBCE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FE8720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★内存速率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236BCE5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≥5600Mhz</w:t>
            </w:r>
          </w:p>
        </w:tc>
      </w:tr>
      <w:tr w14:paraId="31BC2DE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EEA560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107 </w:t>
            </w:r>
          </w:p>
        </w:tc>
        <w:tc>
          <w:tcPr>
            <w:tcW w:w="960" w:type="dxa"/>
            <w:tcBorders>
              <w:top w:val="single" w:color="000000" w:sz="4" w:space="0"/>
              <w:left w:val="single" w:color="000000" w:sz="4" w:space="0"/>
              <w:bottom w:val="single" w:color="000000" w:sz="4" w:space="0"/>
              <w:right w:val="single" w:color="000000" w:sz="4" w:space="0"/>
            </w:tcBorders>
            <w:vAlign w:val="center"/>
          </w:tcPr>
          <w:p w14:paraId="5EF3028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2BB44FB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存储性能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3F63813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硬盘转速</w:t>
            </w:r>
          </w:p>
        </w:tc>
        <w:tc>
          <w:tcPr>
            <w:tcW w:w="4284" w:type="dxa"/>
            <w:tcBorders>
              <w:top w:val="single" w:color="000000" w:sz="4" w:space="0"/>
              <w:left w:val="single" w:color="000000" w:sz="4" w:space="0"/>
              <w:bottom w:val="single" w:color="000000" w:sz="4" w:space="0"/>
              <w:right w:val="single" w:color="000000" w:sz="4" w:space="0"/>
            </w:tcBorders>
            <w:vAlign w:val="center"/>
          </w:tcPr>
          <w:p w14:paraId="6761E5D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安装的硬磁盘转速不小于7200rpm</w:t>
            </w:r>
          </w:p>
        </w:tc>
      </w:tr>
      <w:tr w14:paraId="0B6D164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B3A7A0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108 </w:t>
            </w:r>
          </w:p>
        </w:tc>
        <w:tc>
          <w:tcPr>
            <w:tcW w:w="960" w:type="dxa"/>
            <w:tcBorders>
              <w:top w:val="single" w:color="000000" w:sz="4" w:space="0"/>
              <w:left w:val="single" w:color="000000" w:sz="4" w:space="0"/>
              <w:bottom w:val="single" w:color="000000" w:sz="4" w:space="0"/>
              <w:right w:val="single" w:color="000000" w:sz="4" w:space="0"/>
            </w:tcBorders>
            <w:vAlign w:val="center"/>
          </w:tcPr>
          <w:p w14:paraId="2D67F00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076F163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RAID卡性能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4BB3997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RAID卡缓存容量大小</w:t>
            </w:r>
          </w:p>
        </w:tc>
        <w:tc>
          <w:tcPr>
            <w:tcW w:w="4284" w:type="dxa"/>
            <w:tcBorders>
              <w:top w:val="single" w:color="000000" w:sz="4" w:space="0"/>
              <w:left w:val="single" w:color="000000" w:sz="4" w:space="0"/>
              <w:bottom w:val="single" w:color="000000" w:sz="4" w:space="0"/>
              <w:right w:val="single" w:color="000000" w:sz="4" w:space="0"/>
            </w:tcBorders>
            <w:vAlign w:val="center"/>
          </w:tcPr>
          <w:p w14:paraId="441241A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配备RAID卡且RAID卡有缓存容量，容量不少于4GB</w:t>
            </w:r>
          </w:p>
        </w:tc>
      </w:tr>
      <w:tr w14:paraId="09A1E56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2FBA81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109 </w:t>
            </w:r>
          </w:p>
        </w:tc>
        <w:tc>
          <w:tcPr>
            <w:tcW w:w="960" w:type="dxa"/>
            <w:tcBorders>
              <w:top w:val="single" w:color="000000" w:sz="4" w:space="0"/>
              <w:left w:val="single" w:color="000000" w:sz="4" w:space="0"/>
              <w:bottom w:val="single" w:color="000000" w:sz="4" w:space="0"/>
              <w:right w:val="single" w:color="000000" w:sz="4" w:space="0"/>
            </w:tcBorders>
            <w:vAlign w:val="center"/>
          </w:tcPr>
          <w:p w14:paraId="3B6D149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tcBorders>
              <w:top w:val="single" w:color="000000" w:sz="4" w:space="0"/>
              <w:left w:val="single" w:color="000000" w:sz="4" w:space="0"/>
              <w:bottom w:val="single" w:color="000000" w:sz="4" w:space="0"/>
              <w:right w:val="single" w:color="000000" w:sz="4" w:space="0"/>
            </w:tcBorders>
          </w:tcPr>
          <w:p w14:paraId="62BC87CD">
            <w:pPr>
              <w:widowControl/>
              <w:jc w:val="center"/>
              <w:textAlignment w:val="top"/>
              <w:rPr>
                <w:rFonts w:ascii="宋体" w:hAnsi="宋体" w:eastAsia="宋体" w:cs="宋体"/>
                <w:sz w:val="18"/>
                <w:szCs w:val="18"/>
              </w:rPr>
            </w:pPr>
            <w:r>
              <w:rPr>
                <w:rFonts w:hint="eastAsia" w:ascii="宋体" w:hAnsi="宋体" w:eastAsia="宋体" w:cs="宋体"/>
                <w:kern w:val="0"/>
                <w:sz w:val="18"/>
                <w:szCs w:val="18"/>
                <w:lang w:bidi="ar"/>
              </w:rPr>
              <w:t>FCHBA卡性能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75B2A93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FCHBA卡速率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6212E32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023F818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2E97E4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110 </w:t>
            </w:r>
          </w:p>
        </w:tc>
        <w:tc>
          <w:tcPr>
            <w:tcW w:w="960" w:type="dxa"/>
            <w:tcBorders>
              <w:top w:val="single" w:color="000000" w:sz="4" w:space="0"/>
              <w:left w:val="single" w:color="000000" w:sz="4" w:space="0"/>
              <w:bottom w:val="single" w:color="000000" w:sz="4" w:space="0"/>
              <w:right w:val="single" w:color="000000" w:sz="4" w:space="0"/>
            </w:tcBorders>
            <w:vAlign w:val="center"/>
          </w:tcPr>
          <w:p w14:paraId="729E1A9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366E366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网络性能</w:t>
            </w:r>
          </w:p>
        </w:tc>
        <w:tc>
          <w:tcPr>
            <w:tcW w:w="996" w:type="dxa"/>
            <w:tcBorders>
              <w:top w:val="single" w:color="000000" w:sz="4" w:space="0"/>
              <w:left w:val="single" w:color="000000" w:sz="4" w:space="0"/>
              <w:bottom w:val="single" w:color="000000" w:sz="4" w:space="0"/>
              <w:right w:val="single" w:color="000000" w:sz="4" w:space="0"/>
            </w:tcBorders>
            <w:vAlign w:val="center"/>
          </w:tcPr>
          <w:p w14:paraId="3D29952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独立网卡速率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7F4B2E6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3A983A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958F1B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111 </w:t>
            </w:r>
          </w:p>
        </w:tc>
        <w:tc>
          <w:tcPr>
            <w:tcW w:w="960" w:type="dxa"/>
            <w:tcBorders>
              <w:top w:val="single" w:color="000000" w:sz="4" w:space="0"/>
              <w:left w:val="single" w:color="000000" w:sz="4" w:space="0"/>
              <w:bottom w:val="single" w:color="000000" w:sz="4" w:space="0"/>
              <w:right w:val="single" w:color="000000" w:sz="4" w:space="0"/>
            </w:tcBorders>
            <w:vAlign w:val="center"/>
          </w:tcPr>
          <w:p w14:paraId="443E7D0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C4F948B">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4025CE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板载网卡速率</w:t>
            </w:r>
          </w:p>
        </w:tc>
        <w:tc>
          <w:tcPr>
            <w:tcW w:w="4284" w:type="dxa"/>
            <w:tcBorders>
              <w:top w:val="single" w:color="000000" w:sz="4" w:space="0"/>
              <w:left w:val="single" w:color="000000" w:sz="4" w:space="0"/>
              <w:bottom w:val="single" w:color="000000" w:sz="4" w:space="0"/>
              <w:right w:val="single" w:color="000000" w:sz="4" w:space="0"/>
            </w:tcBorders>
            <w:vAlign w:val="center"/>
          </w:tcPr>
          <w:p w14:paraId="69B303E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≥4个1GE电口</w:t>
            </w:r>
          </w:p>
        </w:tc>
      </w:tr>
      <w:tr w14:paraId="78520DA3">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92D0D4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112 </w:t>
            </w:r>
          </w:p>
        </w:tc>
        <w:tc>
          <w:tcPr>
            <w:tcW w:w="960" w:type="dxa"/>
            <w:tcBorders>
              <w:top w:val="single" w:color="000000" w:sz="4" w:space="0"/>
              <w:left w:val="single" w:color="000000" w:sz="4" w:space="0"/>
              <w:bottom w:val="single" w:color="000000" w:sz="4" w:space="0"/>
              <w:right w:val="single" w:color="000000" w:sz="4" w:space="0"/>
            </w:tcBorders>
            <w:vAlign w:val="center"/>
          </w:tcPr>
          <w:p w14:paraId="0063A56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09CC376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电源能耗</w:t>
            </w:r>
          </w:p>
        </w:tc>
        <w:tc>
          <w:tcPr>
            <w:tcW w:w="996" w:type="dxa"/>
            <w:tcBorders>
              <w:top w:val="single" w:color="000000" w:sz="4" w:space="0"/>
              <w:left w:val="single" w:color="000000" w:sz="4" w:space="0"/>
              <w:bottom w:val="single" w:color="000000" w:sz="4" w:space="0"/>
              <w:right w:val="single" w:color="000000" w:sz="4" w:space="0"/>
            </w:tcBorders>
            <w:vAlign w:val="center"/>
          </w:tcPr>
          <w:p w14:paraId="7A75667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★电源能耗</w:t>
            </w:r>
          </w:p>
        </w:tc>
        <w:tc>
          <w:tcPr>
            <w:tcW w:w="4284" w:type="dxa"/>
            <w:tcBorders>
              <w:top w:val="single" w:color="000000" w:sz="4" w:space="0"/>
              <w:left w:val="single" w:color="000000" w:sz="4" w:space="0"/>
              <w:bottom w:val="single" w:color="000000" w:sz="4" w:space="0"/>
              <w:right w:val="single" w:color="000000" w:sz="4" w:space="0"/>
            </w:tcBorders>
            <w:vAlign w:val="center"/>
          </w:tcPr>
          <w:p w14:paraId="04E8F6D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符合GB/T 9813.3的有关规定</w:t>
            </w:r>
          </w:p>
        </w:tc>
      </w:tr>
      <w:tr w14:paraId="2DC3CB2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EE2124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113 </w:t>
            </w:r>
          </w:p>
        </w:tc>
        <w:tc>
          <w:tcPr>
            <w:tcW w:w="960" w:type="dxa"/>
            <w:tcBorders>
              <w:top w:val="single" w:color="000000" w:sz="4" w:space="0"/>
              <w:left w:val="single" w:color="000000" w:sz="4" w:space="0"/>
              <w:bottom w:val="single" w:color="000000" w:sz="4" w:space="0"/>
              <w:right w:val="single" w:color="000000" w:sz="4" w:space="0"/>
            </w:tcBorders>
            <w:vAlign w:val="center"/>
          </w:tcPr>
          <w:p w14:paraId="41E36B7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4C9F311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部件兼容性要求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122C00C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★内存兼容性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3D27751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适配3种及以上厂商的内存产品，且均不低于产品支持的内存规格</w:t>
            </w:r>
          </w:p>
        </w:tc>
      </w:tr>
      <w:tr w14:paraId="32746DF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B562C5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114 </w:t>
            </w:r>
          </w:p>
        </w:tc>
        <w:tc>
          <w:tcPr>
            <w:tcW w:w="960" w:type="dxa"/>
            <w:tcBorders>
              <w:top w:val="single" w:color="000000" w:sz="4" w:space="0"/>
              <w:left w:val="single" w:color="000000" w:sz="4" w:space="0"/>
              <w:bottom w:val="single" w:color="000000" w:sz="4" w:space="0"/>
              <w:right w:val="single" w:color="000000" w:sz="4" w:space="0"/>
            </w:tcBorders>
            <w:vAlign w:val="center"/>
          </w:tcPr>
          <w:p w14:paraId="43EF681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278D81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1073B8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★固态存储兼容性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0D8495D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适配3种或以上厂商的固态存储产品，且均不低于产品支持的固态存储设备规格</w:t>
            </w:r>
          </w:p>
        </w:tc>
      </w:tr>
      <w:tr w14:paraId="4DF821B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7AB3F1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115 </w:t>
            </w:r>
          </w:p>
        </w:tc>
        <w:tc>
          <w:tcPr>
            <w:tcW w:w="960" w:type="dxa"/>
            <w:tcBorders>
              <w:top w:val="single" w:color="000000" w:sz="4" w:space="0"/>
              <w:left w:val="single" w:color="000000" w:sz="4" w:space="0"/>
              <w:bottom w:val="single" w:color="000000" w:sz="4" w:space="0"/>
              <w:right w:val="single" w:color="000000" w:sz="4" w:space="0"/>
            </w:tcBorders>
            <w:vAlign w:val="center"/>
          </w:tcPr>
          <w:p w14:paraId="3FA0007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83F236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93F2E5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FCHBA卡兼容性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77E2AC4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4788B6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332687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116 </w:t>
            </w:r>
          </w:p>
        </w:tc>
        <w:tc>
          <w:tcPr>
            <w:tcW w:w="960" w:type="dxa"/>
            <w:tcBorders>
              <w:top w:val="single" w:color="000000" w:sz="4" w:space="0"/>
              <w:left w:val="single" w:color="000000" w:sz="4" w:space="0"/>
              <w:bottom w:val="single" w:color="000000" w:sz="4" w:space="0"/>
              <w:right w:val="single" w:color="000000" w:sz="4" w:space="0"/>
            </w:tcBorders>
            <w:vAlign w:val="center"/>
          </w:tcPr>
          <w:p w14:paraId="7FDF325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09A1C07">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33200D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5057698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RAID卡应适配两种或以上厂商产品</w:t>
            </w:r>
          </w:p>
        </w:tc>
      </w:tr>
      <w:tr w14:paraId="4D35D74F">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F88D81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117 </w:t>
            </w:r>
          </w:p>
        </w:tc>
        <w:tc>
          <w:tcPr>
            <w:tcW w:w="960" w:type="dxa"/>
            <w:tcBorders>
              <w:top w:val="single" w:color="000000" w:sz="4" w:space="0"/>
              <w:left w:val="single" w:color="000000" w:sz="4" w:space="0"/>
              <w:bottom w:val="single" w:color="000000" w:sz="4" w:space="0"/>
              <w:right w:val="single" w:color="000000" w:sz="4" w:space="0"/>
            </w:tcBorders>
            <w:vAlign w:val="center"/>
          </w:tcPr>
          <w:p w14:paraId="1FD5E25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B59C99F">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E98CFA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★网卡兼容性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7763DD8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网卡应适配两种或以上厂商产品</w:t>
            </w:r>
          </w:p>
        </w:tc>
      </w:tr>
      <w:tr w14:paraId="0BA600D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591E11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118 </w:t>
            </w:r>
          </w:p>
        </w:tc>
        <w:tc>
          <w:tcPr>
            <w:tcW w:w="960" w:type="dxa"/>
            <w:tcBorders>
              <w:top w:val="single" w:color="000000" w:sz="4" w:space="0"/>
              <w:left w:val="single" w:color="000000" w:sz="4" w:space="0"/>
              <w:bottom w:val="single" w:color="000000" w:sz="4" w:space="0"/>
              <w:right w:val="single" w:color="000000" w:sz="4" w:space="0"/>
            </w:tcBorders>
            <w:vAlign w:val="center"/>
          </w:tcPr>
          <w:p w14:paraId="6876198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5BF5EBD">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9A23FB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★功能卡兼容性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10724AA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内置或适配符合PCIe的功能卡，如：网络功能卡、存储功能卡及图形显示功能卡</w:t>
            </w:r>
          </w:p>
        </w:tc>
      </w:tr>
      <w:tr w14:paraId="1E2D176A">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A7A353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119 </w:t>
            </w:r>
          </w:p>
        </w:tc>
        <w:tc>
          <w:tcPr>
            <w:tcW w:w="960" w:type="dxa"/>
            <w:tcBorders>
              <w:top w:val="single" w:color="000000" w:sz="4" w:space="0"/>
              <w:left w:val="single" w:color="000000" w:sz="4" w:space="0"/>
              <w:bottom w:val="single" w:color="000000" w:sz="4" w:space="0"/>
              <w:right w:val="single" w:color="000000" w:sz="4" w:space="0"/>
            </w:tcBorders>
            <w:vAlign w:val="center"/>
          </w:tcPr>
          <w:p w14:paraId="3D57FF9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73F4BBF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外设兼容性</w:t>
            </w:r>
          </w:p>
        </w:tc>
        <w:tc>
          <w:tcPr>
            <w:tcW w:w="996" w:type="dxa"/>
            <w:tcBorders>
              <w:top w:val="single" w:color="000000" w:sz="4" w:space="0"/>
              <w:left w:val="single" w:color="000000" w:sz="4" w:space="0"/>
              <w:bottom w:val="single" w:color="000000" w:sz="4" w:space="0"/>
              <w:right w:val="single" w:color="000000" w:sz="4" w:space="0"/>
            </w:tcBorders>
            <w:vAlign w:val="center"/>
          </w:tcPr>
          <w:p w14:paraId="0EDCAFF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★外设兼容性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4357E65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兼容多种主流生产商的外部设备，包括显示器、键盘、鼠标、闪存盘、移动硬盘、USB光驱及KVM等，要求使用不同厂商的外部设备时，系统均能正常识别和安装驱动</w:t>
            </w:r>
          </w:p>
        </w:tc>
      </w:tr>
      <w:tr w14:paraId="731B527F">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2E7F5A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120 </w:t>
            </w:r>
          </w:p>
        </w:tc>
        <w:tc>
          <w:tcPr>
            <w:tcW w:w="960" w:type="dxa"/>
            <w:tcBorders>
              <w:top w:val="single" w:color="000000" w:sz="4" w:space="0"/>
              <w:left w:val="single" w:color="000000" w:sz="4" w:space="0"/>
              <w:bottom w:val="single" w:color="000000" w:sz="4" w:space="0"/>
              <w:right w:val="single" w:color="000000" w:sz="4" w:space="0"/>
            </w:tcBorders>
            <w:vAlign w:val="center"/>
          </w:tcPr>
          <w:p w14:paraId="57C6FD3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07EC73F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软件兼容性</w:t>
            </w:r>
          </w:p>
        </w:tc>
        <w:tc>
          <w:tcPr>
            <w:tcW w:w="996" w:type="dxa"/>
            <w:tcBorders>
              <w:top w:val="single" w:color="000000" w:sz="4" w:space="0"/>
              <w:left w:val="single" w:color="000000" w:sz="4" w:space="0"/>
              <w:bottom w:val="single" w:color="000000" w:sz="4" w:space="0"/>
              <w:right w:val="single" w:color="000000" w:sz="4" w:space="0"/>
            </w:tcBorders>
            <w:vAlign w:val="center"/>
          </w:tcPr>
          <w:p w14:paraId="15293D1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★数据库兼容</w:t>
            </w:r>
          </w:p>
        </w:tc>
        <w:tc>
          <w:tcPr>
            <w:tcW w:w="4284" w:type="dxa"/>
            <w:tcBorders>
              <w:top w:val="single" w:color="000000" w:sz="4" w:space="0"/>
              <w:left w:val="single" w:color="000000" w:sz="4" w:space="0"/>
              <w:bottom w:val="single" w:color="000000" w:sz="4" w:space="0"/>
              <w:right w:val="single" w:color="000000" w:sz="4" w:space="0"/>
            </w:tcBorders>
            <w:vAlign w:val="center"/>
          </w:tcPr>
          <w:p w14:paraId="6A19994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兼容3个及以上厂商的数据库产品</w:t>
            </w:r>
          </w:p>
        </w:tc>
      </w:tr>
      <w:tr w14:paraId="4FE85EE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A38DA6E">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121 </w:t>
            </w:r>
          </w:p>
        </w:tc>
        <w:tc>
          <w:tcPr>
            <w:tcW w:w="960" w:type="dxa"/>
            <w:tcBorders>
              <w:top w:val="single" w:color="000000" w:sz="4" w:space="0"/>
              <w:left w:val="single" w:color="000000" w:sz="4" w:space="0"/>
              <w:bottom w:val="single" w:color="000000" w:sz="4" w:space="0"/>
              <w:right w:val="single" w:color="000000" w:sz="4" w:space="0"/>
            </w:tcBorders>
            <w:vAlign w:val="center"/>
          </w:tcPr>
          <w:p w14:paraId="7220976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75C7A5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1CD6F0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★中间件兼容</w:t>
            </w:r>
          </w:p>
        </w:tc>
        <w:tc>
          <w:tcPr>
            <w:tcW w:w="4284" w:type="dxa"/>
            <w:tcBorders>
              <w:top w:val="single" w:color="000000" w:sz="4" w:space="0"/>
              <w:left w:val="single" w:color="000000" w:sz="4" w:space="0"/>
              <w:bottom w:val="single" w:color="000000" w:sz="4" w:space="0"/>
              <w:right w:val="single" w:color="000000" w:sz="4" w:space="0"/>
            </w:tcBorders>
            <w:vAlign w:val="center"/>
          </w:tcPr>
          <w:p w14:paraId="21297E8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兼容3个及以上厂商的中间件产品</w:t>
            </w:r>
          </w:p>
        </w:tc>
      </w:tr>
      <w:tr w14:paraId="2C186C4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08DBDE7">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122 </w:t>
            </w:r>
          </w:p>
        </w:tc>
        <w:tc>
          <w:tcPr>
            <w:tcW w:w="960" w:type="dxa"/>
            <w:tcBorders>
              <w:top w:val="single" w:color="000000" w:sz="4" w:space="0"/>
              <w:left w:val="single" w:color="000000" w:sz="4" w:space="0"/>
              <w:bottom w:val="single" w:color="000000" w:sz="4" w:space="0"/>
              <w:right w:val="single" w:color="000000" w:sz="4" w:space="0"/>
            </w:tcBorders>
            <w:vAlign w:val="center"/>
          </w:tcPr>
          <w:p w14:paraId="78BB15A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C3B174A">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41F9478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★平台软件兼容</w:t>
            </w:r>
          </w:p>
        </w:tc>
        <w:tc>
          <w:tcPr>
            <w:tcW w:w="4284" w:type="dxa"/>
            <w:tcBorders>
              <w:top w:val="single" w:color="000000" w:sz="4" w:space="0"/>
              <w:left w:val="single" w:color="000000" w:sz="4" w:space="0"/>
              <w:bottom w:val="single" w:color="000000" w:sz="4" w:space="0"/>
              <w:right w:val="single" w:color="000000" w:sz="4" w:space="0"/>
            </w:tcBorders>
            <w:vAlign w:val="center"/>
          </w:tcPr>
          <w:p w14:paraId="1339D12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兼容3个及以上厂商的大数据平台</w:t>
            </w:r>
          </w:p>
        </w:tc>
      </w:tr>
      <w:tr w14:paraId="2D28AF6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FFDB2D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123 </w:t>
            </w:r>
          </w:p>
        </w:tc>
        <w:tc>
          <w:tcPr>
            <w:tcW w:w="960" w:type="dxa"/>
            <w:tcBorders>
              <w:top w:val="single" w:color="000000" w:sz="4" w:space="0"/>
              <w:left w:val="single" w:color="000000" w:sz="4" w:space="0"/>
              <w:bottom w:val="single" w:color="000000" w:sz="4" w:space="0"/>
              <w:right w:val="single" w:color="000000" w:sz="4" w:space="0"/>
            </w:tcBorders>
            <w:vAlign w:val="center"/>
          </w:tcPr>
          <w:p w14:paraId="02C3731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F22488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144B4A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虚拟化软件兼容</w:t>
            </w:r>
          </w:p>
        </w:tc>
        <w:tc>
          <w:tcPr>
            <w:tcW w:w="4284" w:type="dxa"/>
            <w:tcBorders>
              <w:top w:val="single" w:color="000000" w:sz="4" w:space="0"/>
              <w:left w:val="single" w:color="000000" w:sz="4" w:space="0"/>
              <w:bottom w:val="single" w:color="000000" w:sz="4" w:space="0"/>
              <w:right w:val="single" w:color="000000" w:sz="4" w:space="0"/>
            </w:tcBorders>
            <w:vAlign w:val="center"/>
          </w:tcPr>
          <w:p w14:paraId="43D3BDE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兼容2款及以上虚拟化软件</w:t>
            </w:r>
          </w:p>
        </w:tc>
      </w:tr>
      <w:tr w14:paraId="73B92E2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CDD7349">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124 </w:t>
            </w:r>
          </w:p>
        </w:tc>
        <w:tc>
          <w:tcPr>
            <w:tcW w:w="960" w:type="dxa"/>
            <w:tcBorders>
              <w:top w:val="single" w:color="000000" w:sz="4" w:space="0"/>
              <w:left w:val="single" w:color="000000" w:sz="4" w:space="0"/>
              <w:bottom w:val="single" w:color="000000" w:sz="4" w:space="0"/>
              <w:right w:val="single" w:color="000000" w:sz="4" w:space="0"/>
            </w:tcBorders>
            <w:vAlign w:val="center"/>
          </w:tcPr>
          <w:p w14:paraId="269C76D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可靠性要求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5B87B5E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存储可靠性要求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00592CD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SATASSD可靠性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78190A9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A2D71B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222DA0C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125 </w:t>
            </w:r>
          </w:p>
        </w:tc>
        <w:tc>
          <w:tcPr>
            <w:tcW w:w="960" w:type="dxa"/>
            <w:tcBorders>
              <w:top w:val="single" w:color="000000" w:sz="4" w:space="0"/>
              <w:left w:val="single" w:color="000000" w:sz="4" w:space="0"/>
              <w:bottom w:val="single" w:color="000000" w:sz="4" w:space="0"/>
              <w:right w:val="single" w:color="000000" w:sz="4" w:space="0"/>
            </w:tcBorders>
            <w:vAlign w:val="center"/>
          </w:tcPr>
          <w:p w14:paraId="4B7D0AA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可靠性要求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170F13F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整机可靠性要求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387CEBE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★整机可靠性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2B71DCB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m1值(MTBF的不可接受值)不得低于30000h</w:t>
            </w:r>
          </w:p>
        </w:tc>
      </w:tr>
      <w:tr w14:paraId="5E4C94E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C70180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126 </w:t>
            </w:r>
          </w:p>
        </w:tc>
        <w:tc>
          <w:tcPr>
            <w:tcW w:w="960" w:type="dxa"/>
            <w:tcBorders>
              <w:top w:val="single" w:color="000000" w:sz="4" w:space="0"/>
              <w:left w:val="single" w:color="000000" w:sz="4" w:space="0"/>
              <w:bottom w:val="single" w:color="000000" w:sz="4" w:space="0"/>
              <w:right w:val="single" w:color="000000" w:sz="4" w:space="0"/>
            </w:tcBorders>
            <w:vAlign w:val="center"/>
          </w:tcPr>
          <w:p w14:paraId="035788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可靠性要求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02652B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9411BD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★风扇可靠性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01D4DDC6">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风扇寿命应不低于40000h</w:t>
            </w:r>
          </w:p>
        </w:tc>
      </w:tr>
      <w:tr w14:paraId="79FB1899">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AFA111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127 </w:t>
            </w:r>
          </w:p>
        </w:tc>
        <w:tc>
          <w:tcPr>
            <w:tcW w:w="960" w:type="dxa"/>
            <w:tcBorders>
              <w:top w:val="single" w:color="000000" w:sz="4" w:space="0"/>
              <w:left w:val="single" w:color="000000" w:sz="4" w:space="0"/>
              <w:bottom w:val="single" w:color="000000" w:sz="4" w:space="0"/>
              <w:right w:val="single" w:color="000000" w:sz="4" w:space="0"/>
            </w:tcBorders>
            <w:vAlign w:val="center"/>
          </w:tcPr>
          <w:p w14:paraId="266E19F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可靠性要求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68E6C935">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8C1E41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★部件可靠性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415877D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支持硬盘、电源、风扇热插拔(内置风扇除外)</w:t>
            </w:r>
          </w:p>
        </w:tc>
      </w:tr>
      <w:tr w14:paraId="0BD34FB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0EB921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128 </w:t>
            </w:r>
          </w:p>
        </w:tc>
        <w:tc>
          <w:tcPr>
            <w:tcW w:w="960" w:type="dxa"/>
            <w:tcBorders>
              <w:top w:val="single" w:color="000000" w:sz="4" w:space="0"/>
              <w:left w:val="single" w:color="000000" w:sz="4" w:space="0"/>
              <w:bottom w:val="single" w:color="000000" w:sz="4" w:space="0"/>
              <w:right w:val="single" w:color="000000" w:sz="4" w:space="0"/>
            </w:tcBorders>
            <w:vAlign w:val="center"/>
          </w:tcPr>
          <w:p w14:paraId="584FE3B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包装及运输要求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0BDF5373">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包装及运输要求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11911B3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★标志、包装、运输和贮存</w:t>
            </w:r>
          </w:p>
        </w:tc>
        <w:tc>
          <w:tcPr>
            <w:tcW w:w="4284" w:type="dxa"/>
            <w:tcBorders>
              <w:top w:val="single" w:color="000000" w:sz="4" w:space="0"/>
              <w:left w:val="single" w:color="000000" w:sz="4" w:space="0"/>
              <w:bottom w:val="single" w:color="000000" w:sz="4" w:space="0"/>
              <w:right w:val="single" w:color="000000" w:sz="4" w:space="0"/>
            </w:tcBorders>
            <w:vAlign w:val="center"/>
          </w:tcPr>
          <w:p w14:paraId="06CD44C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符合GB/T 9813.3和商品包装政府采购需求标准的相关规定</w:t>
            </w:r>
          </w:p>
        </w:tc>
      </w:tr>
      <w:tr w14:paraId="489FB9D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4A5204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129 </w:t>
            </w:r>
          </w:p>
        </w:tc>
        <w:tc>
          <w:tcPr>
            <w:tcW w:w="960" w:type="dxa"/>
            <w:tcBorders>
              <w:top w:val="single" w:color="000000" w:sz="4" w:space="0"/>
              <w:left w:val="single" w:color="000000" w:sz="4" w:space="0"/>
              <w:bottom w:val="single" w:color="000000" w:sz="4" w:space="0"/>
              <w:right w:val="single" w:color="000000" w:sz="4" w:space="0"/>
            </w:tcBorders>
            <w:vAlign w:val="center"/>
          </w:tcPr>
          <w:p w14:paraId="0DD3271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78908B0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服务响应</w:t>
            </w:r>
          </w:p>
        </w:tc>
        <w:tc>
          <w:tcPr>
            <w:tcW w:w="996" w:type="dxa"/>
            <w:tcBorders>
              <w:top w:val="single" w:color="000000" w:sz="4" w:space="0"/>
              <w:left w:val="single" w:color="000000" w:sz="4" w:space="0"/>
              <w:bottom w:val="single" w:color="000000" w:sz="4" w:space="0"/>
              <w:right w:val="single" w:color="000000" w:sz="4" w:space="0"/>
            </w:tcBorders>
            <w:vAlign w:val="center"/>
          </w:tcPr>
          <w:p w14:paraId="5C318EC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★服务响应</w:t>
            </w:r>
          </w:p>
        </w:tc>
        <w:tc>
          <w:tcPr>
            <w:tcW w:w="4284" w:type="dxa"/>
            <w:tcBorders>
              <w:top w:val="single" w:color="000000" w:sz="4" w:space="0"/>
              <w:left w:val="single" w:color="000000" w:sz="4" w:space="0"/>
              <w:bottom w:val="single" w:color="000000" w:sz="4" w:space="0"/>
              <w:right w:val="single" w:color="000000" w:sz="4" w:space="0"/>
            </w:tcBorders>
            <w:vAlign w:val="center"/>
          </w:tcPr>
          <w:p w14:paraId="743FA4B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a) 提供电话、电子邮件、远程连接等多种形式服务；</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b) 提供同城4h、异地12h技术响应服务，2个工作日解决问题，对于未能解决的问题和故障应提供可行的升级方案，并提供周转设备；</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c) 建立全国技术服务体系和服务团体，符合专业服务体系标准要求，提供原厂中文服务；</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d) 服务周期内提供产品的维修、换件和升级服务</w:t>
            </w:r>
          </w:p>
        </w:tc>
      </w:tr>
      <w:tr w14:paraId="58EA8CD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2A8EBD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130 </w:t>
            </w:r>
          </w:p>
        </w:tc>
        <w:tc>
          <w:tcPr>
            <w:tcW w:w="960" w:type="dxa"/>
            <w:tcBorders>
              <w:top w:val="single" w:color="000000" w:sz="4" w:space="0"/>
              <w:left w:val="single" w:color="000000" w:sz="4" w:space="0"/>
              <w:bottom w:val="single" w:color="000000" w:sz="4" w:space="0"/>
              <w:right w:val="single" w:color="000000" w:sz="4" w:space="0"/>
            </w:tcBorders>
            <w:vAlign w:val="center"/>
          </w:tcPr>
          <w:p w14:paraId="156C20D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034EFD5">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9E1B7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★培训服务</w:t>
            </w:r>
          </w:p>
        </w:tc>
        <w:tc>
          <w:tcPr>
            <w:tcW w:w="4284" w:type="dxa"/>
            <w:tcBorders>
              <w:top w:val="single" w:color="000000" w:sz="4" w:space="0"/>
              <w:left w:val="single" w:color="000000" w:sz="4" w:space="0"/>
              <w:bottom w:val="single" w:color="000000" w:sz="4" w:space="0"/>
              <w:right w:val="single" w:color="000000" w:sz="4" w:space="0"/>
            </w:tcBorders>
            <w:vAlign w:val="center"/>
          </w:tcPr>
          <w:p w14:paraId="2353979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供应商提供培训材料、产品手册、培训视频等培训相关内容</w:t>
            </w:r>
          </w:p>
        </w:tc>
      </w:tr>
      <w:tr w14:paraId="5FDF126B">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928DA0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131 </w:t>
            </w:r>
          </w:p>
        </w:tc>
        <w:tc>
          <w:tcPr>
            <w:tcW w:w="960" w:type="dxa"/>
            <w:tcBorders>
              <w:top w:val="single" w:color="000000" w:sz="4" w:space="0"/>
              <w:left w:val="single" w:color="000000" w:sz="4" w:space="0"/>
              <w:bottom w:val="single" w:color="000000" w:sz="4" w:space="0"/>
              <w:right w:val="single" w:color="000000" w:sz="4" w:space="0"/>
            </w:tcBorders>
            <w:vAlign w:val="center"/>
          </w:tcPr>
          <w:p w14:paraId="6F424A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tcBorders>
              <w:top w:val="single" w:color="000000" w:sz="4" w:space="0"/>
              <w:left w:val="single" w:color="000000" w:sz="4" w:space="0"/>
              <w:bottom w:val="single" w:color="000000" w:sz="4" w:space="0"/>
              <w:right w:val="single" w:color="000000" w:sz="4" w:space="0"/>
            </w:tcBorders>
            <w:vAlign w:val="center"/>
          </w:tcPr>
          <w:p w14:paraId="5D3B0875">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服务周期</w:t>
            </w:r>
          </w:p>
        </w:tc>
        <w:tc>
          <w:tcPr>
            <w:tcW w:w="996" w:type="dxa"/>
            <w:tcBorders>
              <w:top w:val="single" w:color="000000" w:sz="4" w:space="0"/>
              <w:left w:val="single" w:color="000000" w:sz="4" w:space="0"/>
              <w:bottom w:val="single" w:color="000000" w:sz="4" w:space="0"/>
              <w:right w:val="single" w:color="000000" w:sz="4" w:space="0"/>
            </w:tcBorders>
            <w:vAlign w:val="center"/>
          </w:tcPr>
          <w:p w14:paraId="3CC066D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★服务周期</w:t>
            </w:r>
          </w:p>
        </w:tc>
        <w:tc>
          <w:tcPr>
            <w:tcW w:w="4284" w:type="dxa"/>
            <w:tcBorders>
              <w:top w:val="single" w:color="000000" w:sz="4" w:space="0"/>
              <w:left w:val="single" w:color="000000" w:sz="4" w:space="0"/>
              <w:bottom w:val="single" w:color="000000" w:sz="4" w:space="0"/>
              <w:right w:val="single" w:color="000000" w:sz="4" w:space="0"/>
            </w:tcBorders>
            <w:vAlign w:val="center"/>
          </w:tcPr>
          <w:p w14:paraId="3C35327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a) 产品免费服务周期（含换件和维修）应不小于 3 年；</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b) 设备停产后继续提供质量保障服务（含备品备件），服务终止时间与最后一批设备交付时间间隔不低于 6 年；</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c) 产品停止服务时间应提前 1 年告知客户；</w:t>
            </w:r>
            <w:r>
              <w:rPr>
                <w:rFonts w:hint="eastAsia" w:ascii="宋体" w:hAnsi="宋体" w:eastAsia="宋体" w:cs="宋体"/>
                <w:kern w:val="0"/>
                <w:sz w:val="18"/>
                <w:szCs w:val="18"/>
                <w:lang w:bidi="ar"/>
              </w:rPr>
              <w:br w:type="textWrapping"/>
            </w:r>
            <w:r>
              <w:rPr>
                <w:rFonts w:hint="eastAsia" w:ascii="宋体" w:hAnsi="宋体" w:eastAsia="宋体" w:cs="宋体"/>
                <w:kern w:val="0"/>
                <w:sz w:val="18"/>
                <w:szCs w:val="18"/>
                <w:lang w:bidi="ar"/>
              </w:rPr>
              <w:t>d) 产品发布日期需在随机文件中明确</w:t>
            </w:r>
          </w:p>
        </w:tc>
      </w:tr>
      <w:tr w14:paraId="0C30E0F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BD27C6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132 </w:t>
            </w:r>
          </w:p>
        </w:tc>
        <w:tc>
          <w:tcPr>
            <w:tcW w:w="960" w:type="dxa"/>
            <w:tcBorders>
              <w:top w:val="single" w:color="000000" w:sz="4" w:space="0"/>
              <w:left w:val="single" w:color="000000" w:sz="4" w:space="0"/>
              <w:bottom w:val="single" w:color="000000" w:sz="4" w:space="0"/>
              <w:right w:val="single" w:color="000000" w:sz="4" w:space="0"/>
            </w:tcBorders>
            <w:vAlign w:val="center"/>
          </w:tcPr>
          <w:p w14:paraId="24FA18C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2994B8EC">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服务工具要求</w:t>
            </w:r>
          </w:p>
        </w:tc>
        <w:tc>
          <w:tcPr>
            <w:tcW w:w="996" w:type="dxa"/>
            <w:tcBorders>
              <w:top w:val="single" w:color="000000" w:sz="4" w:space="0"/>
              <w:left w:val="single" w:color="000000" w:sz="4" w:space="0"/>
              <w:bottom w:val="single" w:color="000000" w:sz="4" w:space="0"/>
              <w:right w:val="single" w:color="000000" w:sz="4" w:space="0"/>
            </w:tcBorders>
            <w:vAlign w:val="center"/>
          </w:tcPr>
          <w:p w14:paraId="49870588">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★工具要求</w:t>
            </w:r>
          </w:p>
        </w:tc>
        <w:tc>
          <w:tcPr>
            <w:tcW w:w="4284" w:type="dxa"/>
            <w:tcBorders>
              <w:top w:val="single" w:color="000000" w:sz="4" w:space="0"/>
              <w:left w:val="single" w:color="000000" w:sz="4" w:space="0"/>
              <w:bottom w:val="single" w:color="000000" w:sz="4" w:space="0"/>
              <w:right w:val="single" w:color="000000" w:sz="4" w:space="0"/>
            </w:tcBorders>
            <w:vAlign w:val="center"/>
          </w:tcPr>
          <w:p w14:paraId="5BEC1D6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供应商提供设置服务器硬件、辅助操作系统安装等功能的辅助工具和管理软件。且随附软件应具有合法授权或版权</w:t>
            </w:r>
          </w:p>
        </w:tc>
      </w:tr>
      <w:tr w14:paraId="179A4EF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A32664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133 </w:t>
            </w:r>
          </w:p>
        </w:tc>
        <w:tc>
          <w:tcPr>
            <w:tcW w:w="960" w:type="dxa"/>
            <w:tcBorders>
              <w:top w:val="single" w:color="000000" w:sz="4" w:space="0"/>
              <w:left w:val="single" w:color="000000" w:sz="4" w:space="0"/>
              <w:bottom w:val="single" w:color="000000" w:sz="4" w:space="0"/>
              <w:right w:val="single" w:color="000000" w:sz="4" w:space="0"/>
            </w:tcBorders>
            <w:vAlign w:val="center"/>
          </w:tcPr>
          <w:p w14:paraId="0A8B6F4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2384EA2">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652D68E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辅助工具</w:t>
            </w:r>
          </w:p>
        </w:tc>
        <w:tc>
          <w:tcPr>
            <w:tcW w:w="4284" w:type="dxa"/>
            <w:tcBorders>
              <w:top w:val="single" w:color="000000" w:sz="4" w:space="0"/>
              <w:left w:val="single" w:color="000000" w:sz="4" w:space="0"/>
              <w:bottom w:val="single" w:color="000000" w:sz="4" w:space="0"/>
              <w:right w:val="single" w:color="000000" w:sz="4" w:space="0"/>
            </w:tcBorders>
            <w:vAlign w:val="center"/>
          </w:tcPr>
          <w:p w14:paraId="1A1E4DC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B8E76D0">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5D42FC0">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134 </w:t>
            </w:r>
          </w:p>
        </w:tc>
        <w:tc>
          <w:tcPr>
            <w:tcW w:w="960" w:type="dxa"/>
            <w:tcBorders>
              <w:top w:val="single" w:color="000000" w:sz="4" w:space="0"/>
              <w:left w:val="single" w:color="000000" w:sz="4" w:space="0"/>
              <w:bottom w:val="single" w:color="000000" w:sz="4" w:space="0"/>
              <w:right w:val="single" w:color="000000" w:sz="4" w:space="0"/>
            </w:tcBorders>
            <w:vAlign w:val="center"/>
          </w:tcPr>
          <w:p w14:paraId="0838A04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F6ABC14">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CBE531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★驱动安装升级指引</w:t>
            </w:r>
          </w:p>
        </w:tc>
        <w:tc>
          <w:tcPr>
            <w:tcW w:w="4284" w:type="dxa"/>
            <w:tcBorders>
              <w:top w:val="single" w:color="000000" w:sz="4" w:space="0"/>
              <w:left w:val="single" w:color="000000" w:sz="4" w:space="0"/>
              <w:bottom w:val="single" w:color="000000" w:sz="4" w:space="0"/>
              <w:right w:val="single" w:color="000000" w:sz="4" w:space="0"/>
            </w:tcBorders>
            <w:vAlign w:val="center"/>
          </w:tcPr>
          <w:p w14:paraId="6C873F26">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7630B731">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370D38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135 </w:t>
            </w:r>
          </w:p>
        </w:tc>
        <w:tc>
          <w:tcPr>
            <w:tcW w:w="960" w:type="dxa"/>
            <w:tcBorders>
              <w:top w:val="single" w:color="000000" w:sz="4" w:space="0"/>
              <w:left w:val="single" w:color="000000" w:sz="4" w:space="0"/>
              <w:bottom w:val="single" w:color="000000" w:sz="4" w:space="0"/>
              <w:right w:val="single" w:color="000000" w:sz="4" w:space="0"/>
            </w:tcBorders>
            <w:vAlign w:val="center"/>
          </w:tcPr>
          <w:p w14:paraId="5A6F5381">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BE372E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FBCB9A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随机附开盖工具</w:t>
            </w:r>
          </w:p>
        </w:tc>
        <w:tc>
          <w:tcPr>
            <w:tcW w:w="4284" w:type="dxa"/>
            <w:tcBorders>
              <w:top w:val="single" w:color="000000" w:sz="4" w:space="0"/>
              <w:left w:val="single" w:color="000000" w:sz="4" w:space="0"/>
              <w:bottom w:val="single" w:color="000000" w:sz="4" w:space="0"/>
              <w:right w:val="single" w:color="000000" w:sz="4" w:space="0"/>
            </w:tcBorders>
            <w:vAlign w:val="center"/>
          </w:tcPr>
          <w:p w14:paraId="662A0C8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随服务器打包提供开机箱工具</w:t>
            </w:r>
          </w:p>
        </w:tc>
      </w:tr>
      <w:tr w14:paraId="583B4637">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5F0CC8F">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136 </w:t>
            </w:r>
          </w:p>
        </w:tc>
        <w:tc>
          <w:tcPr>
            <w:tcW w:w="960" w:type="dxa"/>
            <w:tcBorders>
              <w:top w:val="single" w:color="000000" w:sz="4" w:space="0"/>
              <w:left w:val="single" w:color="000000" w:sz="4" w:space="0"/>
              <w:bottom w:val="single" w:color="000000" w:sz="4" w:space="0"/>
              <w:right w:val="single" w:color="000000" w:sz="4" w:space="0"/>
            </w:tcBorders>
            <w:vAlign w:val="center"/>
          </w:tcPr>
          <w:p w14:paraId="41E46A3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2CC42EE">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1309B1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代码迁移工具</w:t>
            </w:r>
          </w:p>
        </w:tc>
        <w:tc>
          <w:tcPr>
            <w:tcW w:w="4284" w:type="dxa"/>
            <w:tcBorders>
              <w:top w:val="single" w:color="000000" w:sz="4" w:space="0"/>
              <w:left w:val="single" w:color="000000" w:sz="4" w:space="0"/>
              <w:bottom w:val="single" w:color="000000" w:sz="4" w:space="0"/>
              <w:right w:val="single" w:color="000000" w:sz="4" w:space="0"/>
            </w:tcBorders>
            <w:vAlign w:val="center"/>
          </w:tcPr>
          <w:p w14:paraId="60B9F00E">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4A488A2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750192DB">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137 </w:t>
            </w:r>
          </w:p>
        </w:tc>
        <w:tc>
          <w:tcPr>
            <w:tcW w:w="960" w:type="dxa"/>
            <w:tcBorders>
              <w:top w:val="single" w:color="000000" w:sz="4" w:space="0"/>
              <w:left w:val="single" w:color="000000" w:sz="4" w:space="0"/>
              <w:bottom w:val="single" w:color="000000" w:sz="4" w:space="0"/>
              <w:right w:val="single" w:color="000000" w:sz="4" w:space="0"/>
            </w:tcBorders>
            <w:vAlign w:val="center"/>
          </w:tcPr>
          <w:p w14:paraId="586BC47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95CA1BC">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1B56BF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性能分析工具</w:t>
            </w:r>
          </w:p>
        </w:tc>
        <w:tc>
          <w:tcPr>
            <w:tcW w:w="4284" w:type="dxa"/>
            <w:tcBorders>
              <w:top w:val="single" w:color="000000" w:sz="4" w:space="0"/>
              <w:left w:val="single" w:color="000000" w:sz="4" w:space="0"/>
              <w:bottom w:val="single" w:color="000000" w:sz="4" w:space="0"/>
              <w:right w:val="single" w:color="000000" w:sz="4" w:space="0"/>
            </w:tcBorders>
            <w:vAlign w:val="center"/>
          </w:tcPr>
          <w:p w14:paraId="17FC6F5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3227CFCC">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BE854A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138 </w:t>
            </w:r>
          </w:p>
        </w:tc>
        <w:tc>
          <w:tcPr>
            <w:tcW w:w="960" w:type="dxa"/>
            <w:tcBorders>
              <w:top w:val="single" w:color="000000" w:sz="4" w:space="0"/>
              <w:left w:val="single" w:color="000000" w:sz="4" w:space="0"/>
              <w:bottom w:val="single" w:color="000000" w:sz="4" w:space="0"/>
              <w:right w:val="single" w:color="000000" w:sz="4" w:space="0"/>
            </w:tcBorders>
            <w:vAlign w:val="center"/>
          </w:tcPr>
          <w:p w14:paraId="7B037E4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500F4E51">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763C5702">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跨架构平台应用兼容</w:t>
            </w:r>
          </w:p>
        </w:tc>
        <w:tc>
          <w:tcPr>
            <w:tcW w:w="4284" w:type="dxa"/>
            <w:tcBorders>
              <w:top w:val="single" w:color="000000" w:sz="4" w:space="0"/>
              <w:left w:val="single" w:color="000000" w:sz="4" w:space="0"/>
              <w:bottom w:val="single" w:color="000000" w:sz="4" w:space="0"/>
              <w:right w:val="single" w:color="000000" w:sz="4" w:space="0"/>
            </w:tcBorders>
            <w:vAlign w:val="center"/>
          </w:tcPr>
          <w:p w14:paraId="03E2E2E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21056415">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C5BA611">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139 </w:t>
            </w:r>
          </w:p>
        </w:tc>
        <w:tc>
          <w:tcPr>
            <w:tcW w:w="960" w:type="dxa"/>
            <w:tcBorders>
              <w:top w:val="single" w:color="000000" w:sz="4" w:space="0"/>
              <w:left w:val="single" w:color="000000" w:sz="4" w:space="0"/>
              <w:bottom w:val="single" w:color="000000" w:sz="4" w:space="0"/>
              <w:right w:val="single" w:color="000000" w:sz="4" w:space="0"/>
            </w:tcBorders>
            <w:vAlign w:val="center"/>
          </w:tcPr>
          <w:p w14:paraId="22FEB5A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08C0C4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7BFF19C">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★管理软件</w:t>
            </w:r>
          </w:p>
        </w:tc>
        <w:tc>
          <w:tcPr>
            <w:tcW w:w="4284" w:type="dxa"/>
            <w:tcBorders>
              <w:top w:val="single" w:color="000000" w:sz="4" w:space="0"/>
              <w:left w:val="single" w:color="000000" w:sz="4" w:space="0"/>
              <w:bottom w:val="single" w:color="000000" w:sz="4" w:space="0"/>
              <w:right w:val="single" w:color="000000" w:sz="4" w:space="0"/>
            </w:tcBorders>
            <w:vAlign w:val="center"/>
          </w:tcPr>
          <w:p w14:paraId="59A4C423">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具备资源管理、系统管理、性能监控、健康监控、基于网络控制、报警设置功能；</w:t>
            </w:r>
          </w:p>
        </w:tc>
      </w:tr>
      <w:tr w14:paraId="18C7727D">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66DD4CA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140 </w:t>
            </w:r>
          </w:p>
        </w:tc>
        <w:tc>
          <w:tcPr>
            <w:tcW w:w="960" w:type="dxa"/>
            <w:tcBorders>
              <w:top w:val="single" w:color="000000" w:sz="4" w:space="0"/>
              <w:left w:val="single" w:color="000000" w:sz="4" w:space="0"/>
              <w:bottom w:val="single" w:color="000000" w:sz="4" w:space="0"/>
              <w:right w:val="single" w:color="000000" w:sz="4" w:space="0"/>
            </w:tcBorders>
            <w:vAlign w:val="center"/>
          </w:tcPr>
          <w:p w14:paraId="52D2600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6BBB0A0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增值服务</w:t>
            </w:r>
          </w:p>
        </w:tc>
        <w:tc>
          <w:tcPr>
            <w:tcW w:w="996" w:type="dxa"/>
            <w:tcBorders>
              <w:top w:val="single" w:color="000000" w:sz="4" w:space="0"/>
              <w:left w:val="single" w:color="000000" w:sz="4" w:space="0"/>
              <w:bottom w:val="single" w:color="000000" w:sz="4" w:space="0"/>
              <w:right w:val="single" w:color="000000" w:sz="4" w:space="0"/>
            </w:tcBorders>
            <w:vAlign w:val="center"/>
          </w:tcPr>
          <w:p w14:paraId="017D1A7F">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★厂家升级产品软件与扩容服务</w:t>
            </w:r>
          </w:p>
        </w:tc>
        <w:tc>
          <w:tcPr>
            <w:tcW w:w="4284" w:type="dxa"/>
            <w:tcBorders>
              <w:top w:val="single" w:color="000000" w:sz="4" w:space="0"/>
              <w:left w:val="single" w:color="000000" w:sz="4" w:space="0"/>
              <w:bottom w:val="single" w:color="000000" w:sz="4" w:space="0"/>
              <w:right w:val="single" w:color="000000" w:sz="4" w:space="0"/>
            </w:tcBorders>
            <w:vAlign w:val="center"/>
          </w:tcPr>
          <w:p w14:paraId="376E2D2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供应商提供原厂级的部件/软件产品升级和扩容能力</w:t>
            </w:r>
          </w:p>
        </w:tc>
      </w:tr>
      <w:tr w14:paraId="5C4D4D6E">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367FD64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141 </w:t>
            </w:r>
          </w:p>
        </w:tc>
        <w:tc>
          <w:tcPr>
            <w:tcW w:w="960" w:type="dxa"/>
            <w:tcBorders>
              <w:top w:val="single" w:color="000000" w:sz="4" w:space="0"/>
              <w:left w:val="single" w:color="000000" w:sz="4" w:space="0"/>
              <w:bottom w:val="single" w:color="000000" w:sz="4" w:space="0"/>
              <w:right w:val="single" w:color="000000" w:sz="4" w:space="0"/>
            </w:tcBorders>
            <w:vAlign w:val="center"/>
          </w:tcPr>
          <w:p w14:paraId="614BB2A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3011F3EF">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3BC7D8F0">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服务保障升级</w:t>
            </w:r>
          </w:p>
        </w:tc>
        <w:tc>
          <w:tcPr>
            <w:tcW w:w="4284" w:type="dxa"/>
            <w:tcBorders>
              <w:top w:val="single" w:color="000000" w:sz="4" w:space="0"/>
              <w:left w:val="single" w:color="000000" w:sz="4" w:space="0"/>
              <w:bottom w:val="single" w:color="000000" w:sz="4" w:space="0"/>
              <w:right w:val="single" w:color="000000" w:sz="4" w:space="0"/>
            </w:tcBorders>
            <w:vAlign w:val="center"/>
          </w:tcPr>
          <w:p w14:paraId="7CDA431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供应商有偿提供远程技术支持、软件授权服务、备件更换服务、现场支承服务</w:t>
            </w:r>
          </w:p>
        </w:tc>
      </w:tr>
      <w:tr w14:paraId="357139F6">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1CA06116">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142 </w:t>
            </w:r>
          </w:p>
        </w:tc>
        <w:tc>
          <w:tcPr>
            <w:tcW w:w="960" w:type="dxa"/>
            <w:tcBorders>
              <w:top w:val="single" w:color="000000" w:sz="4" w:space="0"/>
              <w:left w:val="single" w:color="000000" w:sz="4" w:space="0"/>
              <w:bottom w:val="single" w:color="000000" w:sz="4" w:space="0"/>
              <w:right w:val="single" w:color="000000" w:sz="4" w:space="0"/>
            </w:tcBorders>
            <w:vAlign w:val="center"/>
          </w:tcPr>
          <w:p w14:paraId="4FB94097">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10EFB228">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56925F1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★提供上门服务</w:t>
            </w:r>
          </w:p>
        </w:tc>
        <w:tc>
          <w:tcPr>
            <w:tcW w:w="4284" w:type="dxa"/>
            <w:tcBorders>
              <w:top w:val="single" w:color="000000" w:sz="4" w:space="0"/>
              <w:left w:val="single" w:color="000000" w:sz="4" w:space="0"/>
              <w:bottom w:val="single" w:color="000000" w:sz="4" w:space="0"/>
              <w:right w:val="single" w:color="000000" w:sz="4" w:space="0"/>
            </w:tcBorders>
            <w:vAlign w:val="center"/>
          </w:tcPr>
          <w:p w14:paraId="4856651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供应商具备提供上门服务的能力(可收费)</w:t>
            </w:r>
          </w:p>
        </w:tc>
      </w:tr>
      <w:tr w14:paraId="6D918948">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53C96FF4">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143 </w:t>
            </w:r>
          </w:p>
        </w:tc>
        <w:tc>
          <w:tcPr>
            <w:tcW w:w="960" w:type="dxa"/>
            <w:tcBorders>
              <w:top w:val="single" w:color="000000" w:sz="4" w:space="0"/>
              <w:left w:val="single" w:color="000000" w:sz="4" w:space="0"/>
              <w:bottom w:val="single" w:color="000000" w:sz="4" w:space="0"/>
              <w:right w:val="single" w:color="000000" w:sz="4" w:space="0"/>
            </w:tcBorders>
            <w:vAlign w:val="center"/>
          </w:tcPr>
          <w:p w14:paraId="71D8B875">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服务要求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22295206">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263C6ADA">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业务场景性能优化服务及整体架构升级服务</w:t>
            </w:r>
          </w:p>
        </w:tc>
        <w:tc>
          <w:tcPr>
            <w:tcW w:w="4284" w:type="dxa"/>
            <w:tcBorders>
              <w:top w:val="single" w:color="000000" w:sz="4" w:space="0"/>
              <w:left w:val="single" w:color="000000" w:sz="4" w:space="0"/>
              <w:bottom w:val="single" w:color="000000" w:sz="4" w:space="0"/>
              <w:right w:val="single" w:color="000000" w:sz="4" w:space="0"/>
            </w:tcBorders>
            <w:vAlign w:val="center"/>
          </w:tcPr>
          <w:p w14:paraId="76DBE949">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不涉及</w:t>
            </w:r>
          </w:p>
        </w:tc>
      </w:tr>
      <w:tr w14:paraId="1BD17462">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034C816D">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144 </w:t>
            </w:r>
          </w:p>
        </w:tc>
        <w:tc>
          <w:tcPr>
            <w:tcW w:w="960" w:type="dxa"/>
            <w:tcBorders>
              <w:top w:val="single" w:color="000000" w:sz="4" w:space="0"/>
              <w:left w:val="single" w:color="000000" w:sz="4" w:space="0"/>
              <w:bottom w:val="single" w:color="000000" w:sz="4" w:space="0"/>
              <w:right w:val="single" w:color="000000" w:sz="4" w:space="0"/>
            </w:tcBorders>
            <w:vAlign w:val="center"/>
          </w:tcPr>
          <w:p w14:paraId="290DE63A">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供保要求</w:t>
            </w:r>
          </w:p>
        </w:tc>
        <w:tc>
          <w:tcPr>
            <w:tcW w:w="960" w:type="dxa"/>
            <w:vMerge w:val="restart"/>
            <w:tcBorders>
              <w:top w:val="single" w:color="000000" w:sz="4" w:space="0"/>
              <w:left w:val="single" w:color="000000" w:sz="4" w:space="0"/>
              <w:bottom w:val="single" w:color="000000" w:sz="4" w:space="0"/>
              <w:right w:val="single" w:color="000000" w:sz="4" w:space="0"/>
            </w:tcBorders>
            <w:vAlign w:val="center"/>
          </w:tcPr>
          <w:p w14:paraId="1545F85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供应链质量</w:t>
            </w:r>
          </w:p>
        </w:tc>
        <w:tc>
          <w:tcPr>
            <w:tcW w:w="996" w:type="dxa"/>
            <w:tcBorders>
              <w:top w:val="single" w:color="000000" w:sz="4" w:space="0"/>
              <w:left w:val="single" w:color="000000" w:sz="4" w:space="0"/>
              <w:bottom w:val="single" w:color="000000" w:sz="4" w:space="0"/>
              <w:right w:val="single" w:color="000000" w:sz="4" w:space="0"/>
            </w:tcBorders>
            <w:vAlign w:val="center"/>
          </w:tcPr>
          <w:p w14:paraId="3854239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★抗干扰性</w:t>
            </w:r>
          </w:p>
        </w:tc>
        <w:tc>
          <w:tcPr>
            <w:tcW w:w="4284" w:type="dxa"/>
            <w:tcBorders>
              <w:top w:val="single" w:color="000000" w:sz="4" w:space="0"/>
              <w:left w:val="single" w:color="000000" w:sz="4" w:space="0"/>
              <w:bottom w:val="single" w:color="000000" w:sz="4" w:space="0"/>
              <w:right w:val="single" w:color="000000" w:sz="4" w:space="0"/>
            </w:tcBorders>
            <w:vAlign w:val="center"/>
          </w:tcPr>
          <w:p w14:paraId="0EE5AAAD">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当产品部件出现供应风险时，应通知客户并提供风险应对方案确保产品的服务保障，必要时应停止相关受影响产品的销售</w:t>
            </w:r>
          </w:p>
        </w:tc>
      </w:tr>
      <w:tr w14:paraId="1AD0F794">
        <w:tblPrEx>
          <w:tblCellMar>
            <w:top w:w="0" w:type="dxa"/>
            <w:left w:w="108" w:type="dxa"/>
            <w:bottom w:w="0" w:type="dxa"/>
            <w:right w:w="108" w:type="dxa"/>
          </w:tblCellMar>
        </w:tblPrEx>
        <w:trPr>
          <w:trHeight w:val="600" w:hRule="atLeast"/>
        </w:trPr>
        <w:tc>
          <w:tcPr>
            <w:tcW w:w="985" w:type="dxa"/>
            <w:tcBorders>
              <w:top w:val="single" w:color="000000" w:sz="4" w:space="0"/>
              <w:left w:val="single" w:color="000000" w:sz="4" w:space="0"/>
              <w:bottom w:val="single" w:color="000000" w:sz="4" w:space="0"/>
              <w:right w:val="single" w:color="000000" w:sz="4" w:space="0"/>
            </w:tcBorders>
            <w:vAlign w:val="center"/>
          </w:tcPr>
          <w:p w14:paraId="4D6A9CA8">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 xml:space="preserve">145 </w:t>
            </w:r>
          </w:p>
        </w:tc>
        <w:tc>
          <w:tcPr>
            <w:tcW w:w="960" w:type="dxa"/>
            <w:tcBorders>
              <w:top w:val="single" w:color="000000" w:sz="4" w:space="0"/>
              <w:left w:val="single" w:color="000000" w:sz="4" w:space="0"/>
              <w:bottom w:val="single" w:color="000000" w:sz="4" w:space="0"/>
              <w:right w:val="single" w:color="000000" w:sz="4" w:space="0"/>
            </w:tcBorders>
            <w:vAlign w:val="center"/>
          </w:tcPr>
          <w:p w14:paraId="0E08B6B2">
            <w:pPr>
              <w:widowControl/>
              <w:jc w:val="center"/>
              <w:textAlignment w:val="center"/>
              <w:rPr>
                <w:rFonts w:ascii="宋体" w:hAnsi="宋体" w:eastAsia="宋体" w:cs="宋体"/>
                <w:sz w:val="18"/>
                <w:szCs w:val="18"/>
              </w:rPr>
            </w:pPr>
            <w:r>
              <w:rPr>
                <w:rFonts w:hint="eastAsia" w:ascii="宋体" w:hAnsi="宋体" w:eastAsia="宋体" w:cs="宋体"/>
                <w:kern w:val="0"/>
                <w:sz w:val="18"/>
                <w:szCs w:val="18"/>
                <w:lang w:bidi="ar"/>
              </w:rPr>
              <w:t>供保要求</w:t>
            </w:r>
          </w:p>
        </w:tc>
        <w:tc>
          <w:tcPr>
            <w:tcW w:w="960" w:type="dxa"/>
            <w:vMerge w:val="continue"/>
            <w:tcBorders>
              <w:top w:val="single" w:color="000000" w:sz="4" w:space="0"/>
              <w:left w:val="single" w:color="000000" w:sz="4" w:space="0"/>
              <w:bottom w:val="single" w:color="000000" w:sz="4" w:space="0"/>
              <w:right w:val="single" w:color="000000" w:sz="4" w:space="0"/>
            </w:tcBorders>
            <w:vAlign w:val="center"/>
          </w:tcPr>
          <w:p w14:paraId="7F558016">
            <w:pPr>
              <w:jc w:val="center"/>
              <w:rPr>
                <w:rFonts w:ascii="宋体" w:hAnsi="宋体" w:eastAsia="宋体" w:cs="宋体"/>
                <w:sz w:val="18"/>
                <w:szCs w:val="18"/>
              </w:rPr>
            </w:pPr>
          </w:p>
        </w:tc>
        <w:tc>
          <w:tcPr>
            <w:tcW w:w="996" w:type="dxa"/>
            <w:tcBorders>
              <w:top w:val="single" w:color="000000" w:sz="4" w:space="0"/>
              <w:left w:val="single" w:color="000000" w:sz="4" w:space="0"/>
              <w:bottom w:val="single" w:color="000000" w:sz="4" w:space="0"/>
              <w:right w:val="single" w:color="000000" w:sz="4" w:space="0"/>
            </w:tcBorders>
            <w:vAlign w:val="center"/>
          </w:tcPr>
          <w:p w14:paraId="0E1FB964">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★供应能力证明</w:t>
            </w:r>
          </w:p>
        </w:tc>
        <w:tc>
          <w:tcPr>
            <w:tcW w:w="4284" w:type="dxa"/>
            <w:tcBorders>
              <w:top w:val="single" w:color="000000" w:sz="4" w:space="0"/>
              <w:left w:val="single" w:color="000000" w:sz="4" w:space="0"/>
              <w:bottom w:val="single" w:color="000000" w:sz="4" w:space="0"/>
              <w:right w:val="single" w:color="000000" w:sz="4" w:space="0"/>
            </w:tcBorders>
            <w:vAlign w:val="center"/>
          </w:tcPr>
          <w:p w14:paraId="7217EC4B">
            <w:pPr>
              <w:widowControl/>
              <w:jc w:val="left"/>
              <w:textAlignment w:val="center"/>
              <w:rPr>
                <w:rFonts w:ascii="宋体" w:hAnsi="宋体" w:eastAsia="宋体" w:cs="宋体"/>
                <w:sz w:val="18"/>
                <w:szCs w:val="18"/>
              </w:rPr>
            </w:pPr>
            <w:r>
              <w:rPr>
                <w:rFonts w:hint="eastAsia" w:ascii="宋体" w:hAnsi="宋体" w:eastAsia="宋体" w:cs="宋体"/>
                <w:kern w:val="0"/>
                <w:sz w:val="18"/>
                <w:szCs w:val="18"/>
                <w:lang w:bidi="ar"/>
              </w:rPr>
              <w:t>供应商提供供应链稳定承诺书，确保产品的部件在产品服务周期内稳定供货</w:t>
            </w:r>
          </w:p>
        </w:tc>
      </w:tr>
    </w:tbl>
    <w:p w14:paraId="5DB6A5D5">
      <w:pPr>
        <w:rPr>
          <w:rFonts w:ascii="宋体" w:hAnsi="宋体" w:eastAsia="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305EB8"/>
    <w:multiLevelType w:val="singleLevel"/>
    <w:tmpl w:val="89305EB8"/>
    <w:lvl w:ilvl="0" w:tentative="0">
      <w:start w:val="1"/>
      <w:numFmt w:val="decimal"/>
      <w:lvlText w:val="(%1)"/>
      <w:lvlJc w:val="left"/>
      <w:pPr>
        <w:ind w:left="425" w:hanging="425"/>
      </w:pPr>
      <w:rPr>
        <w:rFonts w:hint="default"/>
      </w:rPr>
    </w:lvl>
  </w:abstractNum>
  <w:abstractNum w:abstractNumId="1">
    <w:nsid w:val="8DDF04D1"/>
    <w:multiLevelType w:val="singleLevel"/>
    <w:tmpl w:val="8DDF04D1"/>
    <w:lvl w:ilvl="0" w:tentative="0">
      <w:start w:val="1"/>
      <w:numFmt w:val="decimal"/>
      <w:suff w:val="space"/>
      <w:lvlText w:val="(%1)"/>
      <w:lvlJc w:val="left"/>
      <w:pPr>
        <w:ind w:left="425" w:hanging="425"/>
      </w:pPr>
      <w:rPr>
        <w:rFonts w:hint="default"/>
      </w:rPr>
    </w:lvl>
  </w:abstractNum>
  <w:abstractNum w:abstractNumId="2">
    <w:nsid w:val="9447F5CE"/>
    <w:multiLevelType w:val="singleLevel"/>
    <w:tmpl w:val="9447F5CE"/>
    <w:lvl w:ilvl="0" w:tentative="0">
      <w:start w:val="1"/>
      <w:numFmt w:val="decimal"/>
      <w:lvlText w:val="(%1)"/>
      <w:lvlJc w:val="left"/>
      <w:pPr>
        <w:ind w:left="425" w:hanging="425"/>
      </w:pPr>
      <w:rPr>
        <w:rFonts w:hint="default"/>
      </w:rPr>
    </w:lvl>
  </w:abstractNum>
  <w:abstractNum w:abstractNumId="3">
    <w:nsid w:val="96E56994"/>
    <w:multiLevelType w:val="singleLevel"/>
    <w:tmpl w:val="96E56994"/>
    <w:lvl w:ilvl="0" w:tentative="0">
      <w:start w:val="1"/>
      <w:numFmt w:val="decimal"/>
      <w:lvlText w:val="(%1)"/>
      <w:lvlJc w:val="left"/>
      <w:pPr>
        <w:ind w:left="425" w:hanging="425"/>
      </w:pPr>
      <w:rPr>
        <w:rFonts w:hint="default"/>
      </w:rPr>
    </w:lvl>
  </w:abstractNum>
  <w:abstractNum w:abstractNumId="4">
    <w:nsid w:val="9A9430B0"/>
    <w:multiLevelType w:val="singleLevel"/>
    <w:tmpl w:val="9A9430B0"/>
    <w:lvl w:ilvl="0" w:tentative="0">
      <w:start w:val="1"/>
      <w:numFmt w:val="decimal"/>
      <w:suff w:val="space"/>
      <w:lvlText w:val="(%1)"/>
      <w:lvlJc w:val="left"/>
      <w:pPr>
        <w:ind w:left="425" w:hanging="425"/>
      </w:pPr>
      <w:rPr>
        <w:rFonts w:hint="default"/>
      </w:rPr>
    </w:lvl>
  </w:abstractNum>
  <w:abstractNum w:abstractNumId="5">
    <w:nsid w:val="A0D7AD24"/>
    <w:multiLevelType w:val="singleLevel"/>
    <w:tmpl w:val="A0D7AD24"/>
    <w:lvl w:ilvl="0" w:tentative="0">
      <w:start w:val="1"/>
      <w:numFmt w:val="decimal"/>
      <w:lvlText w:val="(%1)"/>
      <w:lvlJc w:val="left"/>
      <w:pPr>
        <w:ind w:left="425" w:hanging="425"/>
      </w:pPr>
      <w:rPr>
        <w:rFonts w:hint="default"/>
      </w:rPr>
    </w:lvl>
  </w:abstractNum>
  <w:abstractNum w:abstractNumId="6">
    <w:nsid w:val="A2BE3AA7"/>
    <w:multiLevelType w:val="singleLevel"/>
    <w:tmpl w:val="A2BE3AA7"/>
    <w:lvl w:ilvl="0" w:tentative="0">
      <w:start w:val="1"/>
      <w:numFmt w:val="decimal"/>
      <w:lvlText w:val="(%1)"/>
      <w:lvlJc w:val="left"/>
      <w:pPr>
        <w:ind w:left="425" w:hanging="425"/>
      </w:pPr>
      <w:rPr>
        <w:rFonts w:hint="default" w:ascii="宋体" w:hAnsi="宋体" w:eastAsia="宋体" w:cs="宋体"/>
        <w:b w:val="0"/>
        <w:bCs w:val="0"/>
      </w:rPr>
    </w:lvl>
  </w:abstractNum>
  <w:abstractNum w:abstractNumId="7">
    <w:nsid w:val="A7A0A8E0"/>
    <w:multiLevelType w:val="singleLevel"/>
    <w:tmpl w:val="A7A0A8E0"/>
    <w:lvl w:ilvl="0" w:tentative="0">
      <w:start w:val="1"/>
      <w:numFmt w:val="decimal"/>
      <w:suff w:val="space"/>
      <w:lvlText w:val="(%1)"/>
      <w:lvlJc w:val="left"/>
      <w:pPr>
        <w:ind w:left="425" w:hanging="425"/>
      </w:pPr>
      <w:rPr>
        <w:rFonts w:hint="default"/>
      </w:rPr>
    </w:lvl>
  </w:abstractNum>
  <w:abstractNum w:abstractNumId="8">
    <w:nsid w:val="B5A46945"/>
    <w:multiLevelType w:val="singleLevel"/>
    <w:tmpl w:val="B5A46945"/>
    <w:lvl w:ilvl="0" w:tentative="0">
      <w:start w:val="1"/>
      <w:numFmt w:val="decimal"/>
      <w:suff w:val="space"/>
      <w:lvlText w:val="(%1)"/>
      <w:lvlJc w:val="left"/>
      <w:pPr>
        <w:ind w:left="425" w:hanging="425"/>
      </w:pPr>
      <w:rPr>
        <w:rFonts w:hint="default"/>
      </w:rPr>
    </w:lvl>
  </w:abstractNum>
  <w:abstractNum w:abstractNumId="9">
    <w:nsid w:val="BF90C6F7"/>
    <w:multiLevelType w:val="singleLevel"/>
    <w:tmpl w:val="BF90C6F7"/>
    <w:lvl w:ilvl="0" w:tentative="0">
      <w:start w:val="1"/>
      <w:numFmt w:val="decimal"/>
      <w:lvlText w:val="(%1)"/>
      <w:lvlJc w:val="left"/>
      <w:pPr>
        <w:ind w:left="425" w:hanging="425"/>
      </w:pPr>
      <w:rPr>
        <w:rFonts w:hint="default"/>
      </w:rPr>
    </w:lvl>
  </w:abstractNum>
  <w:abstractNum w:abstractNumId="10">
    <w:nsid w:val="C72FC15C"/>
    <w:multiLevelType w:val="singleLevel"/>
    <w:tmpl w:val="C72FC15C"/>
    <w:lvl w:ilvl="0" w:tentative="0">
      <w:start w:val="1"/>
      <w:numFmt w:val="decimal"/>
      <w:suff w:val="space"/>
      <w:lvlText w:val="(%1)"/>
      <w:lvlJc w:val="left"/>
      <w:pPr>
        <w:ind w:left="425" w:hanging="425"/>
      </w:pPr>
      <w:rPr>
        <w:rFonts w:hint="default" w:ascii="宋体" w:hAnsi="宋体" w:eastAsia="宋体" w:cs="宋体"/>
      </w:rPr>
    </w:lvl>
  </w:abstractNum>
  <w:abstractNum w:abstractNumId="11">
    <w:nsid w:val="C9050D25"/>
    <w:multiLevelType w:val="singleLevel"/>
    <w:tmpl w:val="C9050D25"/>
    <w:lvl w:ilvl="0" w:tentative="0">
      <w:start w:val="1"/>
      <w:numFmt w:val="decimal"/>
      <w:lvlText w:val="(%1)"/>
      <w:lvlJc w:val="left"/>
      <w:pPr>
        <w:ind w:left="425" w:hanging="425"/>
      </w:pPr>
      <w:rPr>
        <w:rFonts w:hint="default"/>
      </w:rPr>
    </w:lvl>
  </w:abstractNum>
  <w:abstractNum w:abstractNumId="12">
    <w:nsid w:val="D0D1643C"/>
    <w:multiLevelType w:val="singleLevel"/>
    <w:tmpl w:val="D0D1643C"/>
    <w:lvl w:ilvl="0" w:tentative="0">
      <w:start w:val="1"/>
      <w:numFmt w:val="decimal"/>
      <w:lvlText w:val="(%1)"/>
      <w:lvlJc w:val="left"/>
      <w:pPr>
        <w:ind w:left="425" w:hanging="425"/>
      </w:pPr>
      <w:rPr>
        <w:rFonts w:hint="default"/>
      </w:rPr>
    </w:lvl>
  </w:abstractNum>
  <w:abstractNum w:abstractNumId="13">
    <w:nsid w:val="D1C9CF20"/>
    <w:multiLevelType w:val="singleLevel"/>
    <w:tmpl w:val="D1C9CF20"/>
    <w:lvl w:ilvl="0" w:tentative="0">
      <w:start w:val="1"/>
      <w:numFmt w:val="decimal"/>
      <w:lvlText w:val="(%1)"/>
      <w:lvlJc w:val="left"/>
      <w:pPr>
        <w:ind w:left="425" w:hanging="425"/>
      </w:pPr>
      <w:rPr>
        <w:rFonts w:hint="default"/>
      </w:rPr>
    </w:lvl>
  </w:abstractNum>
  <w:abstractNum w:abstractNumId="14">
    <w:nsid w:val="D2E0C8D4"/>
    <w:multiLevelType w:val="singleLevel"/>
    <w:tmpl w:val="D2E0C8D4"/>
    <w:lvl w:ilvl="0" w:tentative="0">
      <w:start w:val="1"/>
      <w:numFmt w:val="decimal"/>
      <w:suff w:val="space"/>
      <w:lvlText w:val="(%1)"/>
      <w:lvlJc w:val="left"/>
      <w:pPr>
        <w:ind w:left="425" w:hanging="425"/>
      </w:pPr>
      <w:rPr>
        <w:rFonts w:hint="default" w:ascii="宋体" w:hAnsi="宋体" w:eastAsia="宋体" w:cs="宋体"/>
      </w:rPr>
    </w:lvl>
  </w:abstractNum>
  <w:abstractNum w:abstractNumId="15">
    <w:nsid w:val="D78F4F26"/>
    <w:multiLevelType w:val="singleLevel"/>
    <w:tmpl w:val="D78F4F26"/>
    <w:lvl w:ilvl="0" w:tentative="0">
      <w:start w:val="1"/>
      <w:numFmt w:val="decimal"/>
      <w:lvlText w:val="(%1)"/>
      <w:lvlJc w:val="left"/>
      <w:pPr>
        <w:ind w:left="425" w:hanging="425"/>
      </w:pPr>
      <w:rPr>
        <w:rFonts w:hint="default"/>
      </w:rPr>
    </w:lvl>
  </w:abstractNum>
  <w:abstractNum w:abstractNumId="16">
    <w:nsid w:val="D94B2215"/>
    <w:multiLevelType w:val="singleLevel"/>
    <w:tmpl w:val="D94B2215"/>
    <w:lvl w:ilvl="0" w:tentative="0">
      <w:start w:val="1"/>
      <w:numFmt w:val="decimalEnclosedCircleChinese"/>
      <w:suff w:val="nothing"/>
      <w:lvlText w:val="%1　"/>
      <w:lvlJc w:val="left"/>
      <w:pPr>
        <w:ind w:left="-400" w:firstLine="400"/>
      </w:pPr>
      <w:rPr>
        <w:rFonts w:hint="eastAsia"/>
      </w:rPr>
    </w:lvl>
  </w:abstractNum>
  <w:abstractNum w:abstractNumId="17">
    <w:nsid w:val="DBEF015D"/>
    <w:multiLevelType w:val="singleLevel"/>
    <w:tmpl w:val="DBEF015D"/>
    <w:lvl w:ilvl="0" w:tentative="0">
      <w:start w:val="1"/>
      <w:numFmt w:val="decimal"/>
      <w:suff w:val="space"/>
      <w:lvlText w:val="%1)"/>
      <w:lvlJc w:val="left"/>
      <w:pPr>
        <w:ind w:left="425" w:hanging="425"/>
      </w:pPr>
      <w:rPr>
        <w:rFonts w:hint="default"/>
      </w:rPr>
    </w:lvl>
  </w:abstractNum>
  <w:abstractNum w:abstractNumId="18">
    <w:nsid w:val="DEBBD4C1"/>
    <w:multiLevelType w:val="singleLevel"/>
    <w:tmpl w:val="DEBBD4C1"/>
    <w:lvl w:ilvl="0" w:tentative="0">
      <w:start w:val="1"/>
      <w:numFmt w:val="decimal"/>
      <w:lvlText w:val="(%1)"/>
      <w:lvlJc w:val="left"/>
      <w:pPr>
        <w:ind w:left="425" w:hanging="425"/>
      </w:pPr>
      <w:rPr>
        <w:rFonts w:hint="default"/>
      </w:rPr>
    </w:lvl>
  </w:abstractNum>
  <w:abstractNum w:abstractNumId="19">
    <w:nsid w:val="E0CCE918"/>
    <w:multiLevelType w:val="singleLevel"/>
    <w:tmpl w:val="E0CCE918"/>
    <w:lvl w:ilvl="0" w:tentative="0">
      <w:start w:val="1"/>
      <w:numFmt w:val="decimal"/>
      <w:suff w:val="space"/>
      <w:lvlText w:val="(%1)"/>
      <w:lvlJc w:val="left"/>
      <w:pPr>
        <w:ind w:left="425" w:hanging="425"/>
      </w:pPr>
      <w:rPr>
        <w:rFonts w:hint="default"/>
      </w:rPr>
    </w:lvl>
  </w:abstractNum>
  <w:abstractNum w:abstractNumId="20">
    <w:nsid w:val="E1306C03"/>
    <w:multiLevelType w:val="singleLevel"/>
    <w:tmpl w:val="E1306C03"/>
    <w:lvl w:ilvl="0" w:tentative="0">
      <w:start w:val="1"/>
      <w:numFmt w:val="decimal"/>
      <w:lvlText w:val="(%1)"/>
      <w:lvlJc w:val="left"/>
      <w:pPr>
        <w:ind w:left="425" w:hanging="425"/>
      </w:pPr>
      <w:rPr>
        <w:rFonts w:hint="default"/>
      </w:rPr>
    </w:lvl>
  </w:abstractNum>
  <w:abstractNum w:abstractNumId="21">
    <w:nsid w:val="E6224089"/>
    <w:multiLevelType w:val="singleLevel"/>
    <w:tmpl w:val="E6224089"/>
    <w:lvl w:ilvl="0" w:tentative="0">
      <w:start w:val="1"/>
      <w:numFmt w:val="decimal"/>
      <w:lvlText w:val="(%1)"/>
      <w:lvlJc w:val="left"/>
      <w:pPr>
        <w:ind w:left="425" w:hanging="425"/>
      </w:pPr>
      <w:rPr>
        <w:rFonts w:hint="default"/>
      </w:rPr>
    </w:lvl>
  </w:abstractNum>
  <w:abstractNum w:abstractNumId="22">
    <w:nsid w:val="E88B568D"/>
    <w:multiLevelType w:val="singleLevel"/>
    <w:tmpl w:val="E88B568D"/>
    <w:lvl w:ilvl="0" w:tentative="0">
      <w:start w:val="1"/>
      <w:numFmt w:val="decimal"/>
      <w:lvlText w:val="(%1)"/>
      <w:lvlJc w:val="left"/>
      <w:pPr>
        <w:ind w:left="425" w:hanging="425"/>
      </w:pPr>
      <w:rPr>
        <w:rFonts w:hint="default"/>
      </w:rPr>
    </w:lvl>
  </w:abstractNum>
  <w:abstractNum w:abstractNumId="23">
    <w:nsid w:val="F121C77F"/>
    <w:multiLevelType w:val="singleLevel"/>
    <w:tmpl w:val="F121C77F"/>
    <w:lvl w:ilvl="0" w:tentative="0">
      <w:start w:val="1"/>
      <w:numFmt w:val="decimal"/>
      <w:suff w:val="space"/>
      <w:lvlText w:val="(%1)"/>
      <w:lvlJc w:val="left"/>
      <w:pPr>
        <w:ind w:left="425" w:hanging="425"/>
      </w:pPr>
      <w:rPr>
        <w:rFonts w:hint="default"/>
      </w:rPr>
    </w:lvl>
  </w:abstractNum>
  <w:abstractNum w:abstractNumId="24">
    <w:nsid w:val="FBB4DB9C"/>
    <w:multiLevelType w:val="singleLevel"/>
    <w:tmpl w:val="FBB4DB9C"/>
    <w:lvl w:ilvl="0" w:tentative="0">
      <w:start w:val="1"/>
      <w:numFmt w:val="decimal"/>
      <w:lvlText w:val="(%1)"/>
      <w:lvlJc w:val="left"/>
      <w:pPr>
        <w:ind w:left="425" w:hanging="425"/>
      </w:pPr>
      <w:rPr>
        <w:rFonts w:hint="default"/>
      </w:rPr>
    </w:lvl>
  </w:abstractNum>
  <w:abstractNum w:abstractNumId="25">
    <w:nsid w:val="FE86A60D"/>
    <w:multiLevelType w:val="singleLevel"/>
    <w:tmpl w:val="FE86A60D"/>
    <w:lvl w:ilvl="0" w:tentative="0">
      <w:start w:val="1"/>
      <w:numFmt w:val="decimal"/>
      <w:lvlText w:val="(%1)"/>
      <w:lvlJc w:val="left"/>
      <w:pPr>
        <w:ind w:left="425" w:hanging="425"/>
      </w:pPr>
      <w:rPr>
        <w:rFonts w:hint="default"/>
      </w:rPr>
    </w:lvl>
  </w:abstractNum>
  <w:abstractNum w:abstractNumId="26">
    <w:nsid w:val="01165785"/>
    <w:multiLevelType w:val="singleLevel"/>
    <w:tmpl w:val="01165785"/>
    <w:lvl w:ilvl="0" w:tentative="0">
      <w:start w:val="1"/>
      <w:numFmt w:val="decimal"/>
      <w:lvlText w:val="(%1)"/>
      <w:lvlJc w:val="left"/>
      <w:pPr>
        <w:ind w:left="425" w:hanging="425"/>
      </w:pPr>
      <w:rPr>
        <w:rFonts w:hint="default"/>
      </w:rPr>
    </w:lvl>
  </w:abstractNum>
  <w:abstractNum w:abstractNumId="27">
    <w:nsid w:val="057799DF"/>
    <w:multiLevelType w:val="singleLevel"/>
    <w:tmpl w:val="057799DF"/>
    <w:lvl w:ilvl="0" w:tentative="0">
      <w:start w:val="1"/>
      <w:numFmt w:val="decimal"/>
      <w:lvlText w:val="(%1)"/>
      <w:lvlJc w:val="left"/>
      <w:pPr>
        <w:ind w:left="425" w:hanging="425"/>
      </w:pPr>
      <w:rPr>
        <w:rFonts w:hint="default"/>
      </w:rPr>
    </w:lvl>
  </w:abstractNum>
  <w:abstractNum w:abstractNumId="28">
    <w:nsid w:val="0A7AD020"/>
    <w:multiLevelType w:val="singleLevel"/>
    <w:tmpl w:val="0A7AD020"/>
    <w:lvl w:ilvl="0" w:tentative="0">
      <w:start w:val="1"/>
      <w:numFmt w:val="decimal"/>
      <w:lvlText w:val="(%1)"/>
      <w:lvlJc w:val="left"/>
      <w:pPr>
        <w:ind w:left="425" w:hanging="425"/>
      </w:pPr>
      <w:rPr>
        <w:rFonts w:hint="default"/>
      </w:rPr>
    </w:lvl>
  </w:abstractNum>
  <w:abstractNum w:abstractNumId="29">
    <w:nsid w:val="0DD17579"/>
    <w:multiLevelType w:val="singleLevel"/>
    <w:tmpl w:val="0DD17579"/>
    <w:lvl w:ilvl="0" w:tentative="0">
      <w:start w:val="1"/>
      <w:numFmt w:val="decimal"/>
      <w:lvlText w:val="(%1)"/>
      <w:lvlJc w:val="left"/>
      <w:pPr>
        <w:ind w:left="425" w:hanging="425"/>
      </w:pPr>
      <w:rPr>
        <w:rFonts w:hint="default"/>
      </w:rPr>
    </w:lvl>
  </w:abstractNum>
  <w:abstractNum w:abstractNumId="30">
    <w:nsid w:val="199E6BCD"/>
    <w:multiLevelType w:val="multilevel"/>
    <w:tmpl w:val="199E6BCD"/>
    <w:lvl w:ilvl="0" w:tentative="0">
      <w:start w:val="1"/>
      <w:numFmt w:val="decimal"/>
      <w:suff w:val="space"/>
      <w:lvlText w:val="%1."/>
      <w:lvlJc w:val="left"/>
      <w:pPr>
        <w:ind w:left="425" w:hanging="425"/>
      </w:pPr>
      <w:rPr>
        <w:rFonts w:hint="default"/>
      </w:rPr>
    </w:lvl>
    <w:lvl w:ilvl="1" w:tentative="0">
      <w:start w:val="1"/>
      <w:numFmt w:val="decimal"/>
      <w:suff w:val="space"/>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1">
    <w:nsid w:val="1BF98D13"/>
    <w:multiLevelType w:val="multilevel"/>
    <w:tmpl w:val="1BF98D13"/>
    <w:lvl w:ilvl="0" w:tentative="0">
      <w:start w:val="1"/>
      <w:numFmt w:val="decimal"/>
      <w:lvlText w:val="%1."/>
      <w:lvlJc w:val="left"/>
      <w:pPr>
        <w:ind w:left="425" w:hanging="425"/>
      </w:pPr>
      <w:rPr>
        <w:rFonts w:hint="default"/>
      </w:rPr>
    </w:lvl>
    <w:lvl w:ilvl="1" w:tentative="0">
      <w:start w:val="1"/>
      <w:numFmt w:val="decimal"/>
      <w:suff w:val="space"/>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2">
    <w:nsid w:val="1EF4727C"/>
    <w:multiLevelType w:val="singleLevel"/>
    <w:tmpl w:val="1EF4727C"/>
    <w:lvl w:ilvl="0" w:tentative="0">
      <w:start w:val="1"/>
      <w:numFmt w:val="decimal"/>
      <w:lvlText w:val="(%1)"/>
      <w:lvlJc w:val="left"/>
      <w:pPr>
        <w:ind w:left="425" w:hanging="425"/>
      </w:pPr>
      <w:rPr>
        <w:rFonts w:hint="default"/>
      </w:rPr>
    </w:lvl>
  </w:abstractNum>
  <w:abstractNum w:abstractNumId="33">
    <w:nsid w:val="1FC7CC23"/>
    <w:multiLevelType w:val="singleLevel"/>
    <w:tmpl w:val="1FC7CC23"/>
    <w:lvl w:ilvl="0" w:tentative="0">
      <w:start w:val="1"/>
      <w:numFmt w:val="decimal"/>
      <w:lvlText w:val="(%1)"/>
      <w:lvlJc w:val="left"/>
      <w:pPr>
        <w:ind w:left="425" w:hanging="425"/>
      </w:pPr>
      <w:rPr>
        <w:rFonts w:hint="default"/>
      </w:rPr>
    </w:lvl>
  </w:abstractNum>
  <w:abstractNum w:abstractNumId="34">
    <w:nsid w:val="207C2A17"/>
    <w:multiLevelType w:val="multilevel"/>
    <w:tmpl w:val="207C2A17"/>
    <w:lvl w:ilvl="0" w:tentative="0">
      <w:start w:val="1"/>
      <w:numFmt w:val="decimal"/>
      <w:lvlText w:val="%1."/>
      <w:lvlJc w:val="left"/>
      <w:pPr>
        <w:ind w:left="425" w:hanging="425"/>
      </w:pPr>
      <w:rPr>
        <w:rFonts w:hint="default"/>
      </w:rPr>
    </w:lvl>
    <w:lvl w:ilvl="1" w:tentative="0">
      <w:start w:val="1"/>
      <w:numFmt w:val="decimal"/>
      <w:suff w:val="space"/>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5">
    <w:nsid w:val="20A031DF"/>
    <w:multiLevelType w:val="singleLevel"/>
    <w:tmpl w:val="20A031DF"/>
    <w:lvl w:ilvl="0" w:tentative="0">
      <w:start w:val="1"/>
      <w:numFmt w:val="decimal"/>
      <w:suff w:val="space"/>
      <w:lvlText w:val="(%1)"/>
      <w:lvlJc w:val="left"/>
      <w:pPr>
        <w:ind w:left="425" w:hanging="425"/>
      </w:pPr>
      <w:rPr>
        <w:rFonts w:hint="default" w:ascii="宋体" w:hAnsi="宋体" w:eastAsia="宋体" w:cs="宋体"/>
        <w:sz w:val="20"/>
        <w:szCs w:val="20"/>
      </w:rPr>
    </w:lvl>
  </w:abstractNum>
  <w:abstractNum w:abstractNumId="36">
    <w:nsid w:val="21A48170"/>
    <w:multiLevelType w:val="singleLevel"/>
    <w:tmpl w:val="21A48170"/>
    <w:lvl w:ilvl="0" w:tentative="0">
      <w:start w:val="1"/>
      <w:numFmt w:val="decimal"/>
      <w:suff w:val="space"/>
      <w:lvlText w:val="(%1)"/>
      <w:lvlJc w:val="left"/>
      <w:pPr>
        <w:ind w:left="425" w:hanging="425"/>
      </w:pPr>
      <w:rPr>
        <w:rFonts w:hint="default"/>
      </w:rPr>
    </w:lvl>
  </w:abstractNum>
  <w:abstractNum w:abstractNumId="37">
    <w:nsid w:val="251B5E9C"/>
    <w:multiLevelType w:val="singleLevel"/>
    <w:tmpl w:val="251B5E9C"/>
    <w:lvl w:ilvl="0" w:tentative="0">
      <w:start w:val="1"/>
      <w:numFmt w:val="decimal"/>
      <w:lvlText w:val="(%1)"/>
      <w:lvlJc w:val="left"/>
      <w:pPr>
        <w:ind w:left="425" w:hanging="425"/>
      </w:pPr>
      <w:rPr>
        <w:rFonts w:hint="default"/>
      </w:rPr>
    </w:lvl>
  </w:abstractNum>
  <w:abstractNum w:abstractNumId="38">
    <w:nsid w:val="2AFDC1A4"/>
    <w:multiLevelType w:val="singleLevel"/>
    <w:tmpl w:val="2AFDC1A4"/>
    <w:lvl w:ilvl="0" w:tentative="0">
      <w:start w:val="1"/>
      <w:numFmt w:val="decimal"/>
      <w:suff w:val="space"/>
      <w:lvlText w:val="(%1)"/>
      <w:lvlJc w:val="left"/>
      <w:pPr>
        <w:ind w:left="425" w:hanging="425"/>
      </w:pPr>
      <w:rPr>
        <w:rFonts w:hint="default"/>
      </w:rPr>
    </w:lvl>
  </w:abstractNum>
  <w:abstractNum w:abstractNumId="39">
    <w:nsid w:val="2BFF3F64"/>
    <w:multiLevelType w:val="singleLevel"/>
    <w:tmpl w:val="2BFF3F64"/>
    <w:lvl w:ilvl="0" w:tentative="0">
      <w:start w:val="1"/>
      <w:numFmt w:val="decimal"/>
      <w:suff w:val="space"/>
      <w:lvlText w:val="%1)"/>
      <w:lvlJc w:val="left"/>
      <w:pPr>
        <w:ind w:left="425" w:hanging="425"/>
      </w:pPr>
      <w:rPr>
        <w:rFonts w:hint="default"/>
      </w:rPr>
    </w:lvl>
  </w:abstractNum>
  <w:abstractNum w:abstractNumId="40">
    <w:nsid w:val="2F46AD60"/>
    <w:multiLevelType w:val="singleLevel"/>
    <w:tmpl w:val="2F46AD60"/>
    <w:lvl w:ilvl="0" w:tentative="0">
      <w:start w:val="1"/>
      <w:numFmt w:val="decimal"/>
      <w:lvlText w:val="(%1)"/>
      <w:lvlJc w:val="left"/>
      <w:pPr>
        <w:ind w:left="425" w:hanging="425"/>
      </w:pPr>
      <w:rPr>
        <w:rFonts w:hint="default"/>
      </w:rPr>
    </w:lvl>
  </w:abstractNum>
  <w:abstractNum w:abstractNumId="41">
    <w:nsid w:val="2FA4CF50"/>
    <w:multiLevelType w:val="singleLevel"/>
    <w:tmpl w:val="2FA4CF50"/>
    <w:lvl w:ilvl="0" w:tentative="0">
      <w:start w:val="1"/>
      <w:numFmt w:val="decimal"/>
      <w:lvlText w:val="(%1)"/>
      <w:lvlJc w:val="left"/>
      <w:pPr>
        <w:ind w:left="425" w:hanging="425"/>
      </w:pPr>
      <w:rPr>
        <w:rFonts w:hint="default" w:ascii="宋体" w:hAnsi="宋体" w:eastAsia="宋体" w:cs="宋体"/>
      </w:rPr>
    </w:lvl>
  </w:abstractNum>
  <w:abstractNum w:abstractNumId="42">
    <w:nsid w:val="30B8892A"/>
    <w:multiLevelType w:val="singleLevel"/>
    <w:tmpl w:val="30B8892A"/>
    <w:lvl w:ilvl="0" w:tentative="0">
      <w:start w:val="1"/>
      <w:numFmt w:val="decimal"/>
      <w:lvlText w:val="(%1)"/>
      <w:lvlJc w:val="left"/>
      <w:pPr>
        <w:ind w:left="425" w:hanging="425"/>
      </w:pPr>
      <w:rPr>
        <w:rFonts w:hint="default"/>
      </w:rPr>
    </w:lvl>
  </w:abstractNum>
  <w:abstractNum w:abstractNumId="43">
    <w:nsid w:val="392E99F0"/>
    <w:multiLevelType w:val="multilevel"/>
    <w:tmpl w:val="392E99F0"/>
    <w:lvl w:ilvl="0" w:tentative="0">
      <w:start w:val="1"/>
      <w:numFmt w:val="decimal"/>
      <w:suff w:val="space"/>
      <w:lvlText w:val="(%1)"/>
      <w:lvlJc w:val="left"/>
      <w:pPr>
        <w:ind w:left="425" w:hanging="425"/>
      </w:pPr>
      <w:rPr>
        <w:rFonts w:hint="default"/>
      </w:rPr>
    </w:lvl>
    <w:lvl w:ilvl="1" w:tentative="0">
      <w:start w:val="1"/>
      <w:numFmt w:val="decimalEnclosedCircleChinese"/>
      <w:suff w:val="space"/>
      <w:lvlText w:val="%2"/>
      <w:lvlJc w:val="left"/>
      <w:pPr>
        <w:ind w:left="420" w:hanging="420"/>
      </w:pPr>
      <w:rPr>
        <w:rFonts w:hint="default"/>
      </w:rPr>
    </w:lvl>
    <w:lvl w:ilvl="2" w:tentative="0">
      <w:start w:val="1"/>
      <w:numFmt w:val="decimal"/>
      <w:lvlText w:val="%3)"/>
      <w:lvlJc w:val="left"/>
      <w:pPr>
        <w:tabs>
          <w:tab w:val="left" w:pos="1260"/>
        </w:tabs>
        <w:ind w:left="1260" w:hanging="420"/>
      </w:pPr>
      <w:rPr>
        <w:rFonts w:hint="default"/>
      </w:rPr>
    </w:lvl>
    <w:lvl w:ilvl="3" w:tentative="0">
      <w:start w:val="1"/>
      <w:numFmt w:val="lowerLetter"/>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44">
    <w:nsid w:val="3951759F"/>
    <w:multiLevelType w:val="singleLevel"/>
    <w:tmpl w:val="3951759F"/>
    <w:lvl w:ilvl="0" w:tentative="0">
      <w:start w:val="1"/>
      <w:numFmt w:val="decimal"/>
      <w:lvlText w:val="(%1)"/>
      <w:lvlJc w:val="left"/>
      <w:pPr>
        <w:ind w:left="425" w:hanging="425"/>
      </w:pPr>
      <w:rPr>
        <w:rFonts w:hint="default"/>
      </w:rPr>
    </w:lvl>
  </w:abstractNum>
  <w:abstractNum w:abstractNumId="45">
    <w:nsid w:val="397E28F5"/>
    <w:multiLevelType w:val="singleLevel"/>
    <w:tmpl w:val="397E28F5"/>
    <w:lvl w:ilvl="0" w:tentative="0">
      <w:start w:val="1"/>
      <w:numFmt w:val="decimal"/>
      <w:lvlText w:val="(%1)"/>
      <w:lvlJc w:val="left"/>
      <w:pPr>
        <w:ind w:left="425" w:hanging="425"/>
      </w:pPr>
      <w:rPr>
        <w:rFonts w:hint="default"/>
      </w:rPr>
    </w:lvl>
  </w:abstractNum>
  <w:abstractNum w:abstractNumId="46">
    <w:nsid w:val="3A6382C0"/>
    <w:multiLevelType w:val="singleLevel"/>
    <w:tmpl w:val="3A6382C0"/>
    <w:lvl w:ilvl="0" w:tentative="0">
      <w:start w:val="1"/>
      <w:numFmt w:val="decimal"/>
      <w:suff w:val="space"/>
      <w:lvlText w:val="(%1)"/>
      <w:lvlJc w:val="left"/>
      <w:pPr>
        <w:ind w:left="425" w:hanging="425"/>
      </w:pPr>
      <w:rPr>
        <w:rFonts w:hint="default"/>
      </w:rPr>
    </w:lvl>
  </w:abstractNum>
  <w:abstractNum w:abstractNumId="47">
    <w:nsid w:val="42FA4613"/>
    <w:multiLevelType w:val="multilevel"/>
    <w:tmpl w:val="42FA4613"/>
    <w:lvl w:ilvl="0" w:tentative="0">
      <w:start w:val="1"/>
      <w:numFmt w:val="decimal"/>
      <w:lvlText w:val="%1."/>
      <w:lvlJc w:val="left"/>
      <w:pPr>
        <w:ind w:left="425" w:hanging="425"/>
      </w:pPr>
      <w:rPr>
        <w:rFonts w:hint="default"/>
        <w:b/>
        <w:bCs/>
      </w:rPr>
    </w:lvl>
    <w:lvl w:ilvl="1" w:tentative="0">
      <w:start w:val="1"/>
      <w:numFmt w:val="decimal"/>
      <w:suff w:val="space"/>
      <w:lvlText w:val="%1.%2."/>
      <w:lvlJc w:val="left"/>
      <w:pPr>
        <w:ind w:left="567" w:hanging="567"/>
      </w:pPr>
      <w:rPr>
        <w:rFonts w:hint="default"/>
        <w:b w:val="0"/>
        <w:bCs w:val="0"/>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48">
    <w:nsid w:val="47600B91"/>
    <w:multiLevelType w:val="singleLevel"/>
    <w:tmpl w:val="47600B91"/>
    <w:lvl w:ilvl="0" w:tentative="0">
      <w:start w:val="1"/>
      <w:numFmt w:val="decimal"/>
      <w:lvlText w:val="(%1)"/>
      <w:lvlJc w:val="left"/>
      <w:pPr>
        <w:ind w:left="425" w:hanging="425"/>
      </w:pPr>
      <w:rPr>
        <w:rFonts w:hint="default"/>
      </w:rPr>
    </w:lvl>
  </w:abstractNum>
  <w:abstractNum w:abstractNumId="49">
    <w:nsid w:val="4CF0C820"/>
    <w:multiLevelType w:val="singleLevel"/>
    <w:tmpl w:val="4CF0C820"/>
    <w:lvl w:ilvl="0" w:tentative="0">
      <w:start w:val="1"/>
      <w:numFmt w:val="decimal"/>
      <w:lvlText w:val="(%1)"/>
      <w:lvlJc w:val="left"/>
      <w:pPr>
        <w:ind w:left="425" w:hanging="425"/>
      </w:pPr>
      <w:rPr>
        <w:rFonts w:hint="default"/>
      </w:rPr>
    </w:lvl>
  </w:abstractNum>
  <w:abstractNum w:abstractNumId="50">
    <w:nsid w:val="501369B8"/>
    <w:multiLevelType w:val="singleLevel"/>
    <w:tmpl w:val="501369B8"/>
    <w:lvl w:ilvl="0" w:tentative="0">
      <w:start w:val="1"/>
      <w:numFmt w:val="decimal"/>
      <w:lvlText w:val="(%1)"/>
      <w:lvlJc w:val="left"/>
      <w:pPr>
        <w:ind w:left="425" w:hanging="425"/>
      </w:pPr>
      <w:rPr>
        <w:rFonts w:hint="default" w:ascii="宋体" w:hAnsi="宋体" w:eastAsia="宋体" w:cs="宋体"/>
      </w:rPr>
    </w:lvl>
  </w:abstractNum>
  <w:abstractNum w:abstractNumId="51">
    <w:nsid w:val="535F5B6B"/>
    <w:multiLevelType w:val="singleLevel"/>
    <w:tmpl w:val="535F5B6B"/>
    <w:lvl w:ilvl="0" w:tentative="0">
      <w:start w:val="1"/>
      <w:numFmt w:val="decimal"/>
      <w:lvlText w:val="(%1)"/>
      <w:lvlJc w:val="left"/>
      <w:pPr>
        <w:ind w:left="425" w:hanging="425"/>
      </w:pPr>
      <w:rPr>
        <w:rFonts w:hint="default"/>
      </w:rPr>
    </w:lvl>
  </w:abstractNum>
  <w:abstractNum w:abstractNumId="52">
    <w:nsid w:val="5424272D"/>
    <w:multiLevelType w:val="singleLevel"/>
    <w:tmpl w:val="5424272D"/>
    <w:lvl w:ilvl="0" w:tentative="0">
      <w:start w:val="1"/>
      <w:numFmt w:val="decimal"/>
      <w:lvlText w:val="(%1)"/>
      <w:lvlJc w:val="left"/>
      <w:pPr>
        <w:ind w:left="425" w:hanging="425"/>
      </w:pPr>
      <w:rPr>
        <w:rFonts w:hint="default"/>
      </w:rPr>
    </w:lvl>
  </w:abstractNum>
  <w:abstractNum w:abstractNumId="53">
    <w:nsid w:val="598EE48E"/>
    <w:multiLevelType w:val="singleLevel"/>
    <w:tmpl w:val="598EE48E"/>
    <w:lvl w:ilvl="0" w:tentative="0">
      <w:start w:val="1"/>
      <w:numFmt w:val="decimal"/>
      <w:lvlText w:val="(%1)"/>
      <w:lvlJc w:val="left"/>
      <w:pPr>
        <w:ind w:left="425" w:hanging="425"/>
      </w:pPr>
      <w:rPr>
        <w:rFonts w:hint="default"/>
      </w:rPr>
    </w:lvl>
  </w:abstractNum>
  <w:abstractNum w:abstractNumId="54">
    <w:nsid w:val="5A0E658C"/>
    <w:multiLevelType w:val="singleLevel"/>
    <w:tmpl w:val="5A0E658C"/>
    <w:lvl w:ilvl="0" w:tentative="0">
      <w:start w:val="1"/>
      <w:numFmt w:val="decimal"/>
      <w:lvlText w:val="(%1)"/>
      <w:lvlJc w:val="left"/>
      <w:pPr>
        <w:ind w:left="425" w:hanging="425"/>
      </w:pPr>
      <w:rPr>
        <w:rFonts w:hint="default"/>
      </w:rPr>
    </w:lvl>
  </w:abstractNum>
  <w:abstractNum w:abstractNumId="55">
    <w:nsid w:val="5A23586C"/>
    <w:multiLevelType w:val="singleLevel"/>
    <w:tmpl w:val="5A23586C"/>
    <w:lvl w:ilvl="0" w:tentative="0">
      <w:start w:val="1"/>
      <w:numFmt w:val="decimal"/>
      <w:lvlText w:val="(%1)"/>
      <w:lvlJc w:val="left"/>
      <w:pPr>
        <w:ind w:left="425" w:hanging="425"/>
      </w:pPr>
      <w:rPr>
        <w:rFonts w:hint="default"/>
      </w:rPr>
    </w:lvl>
  </w:abstractNum>
  <w:abstractNum w:abstractNumId="56">
    <w:nsid w:val="5DC62EAD"/>
    <w:multiLevelType w:val="singleLevel"/>
    <w:tmpl w:val="5DC62EAD"/>
    <w:lvl w:ilvl="0" w:tentative="0">
      <w:start w:val="1"/>
      <w:numFmt w:val="decimal"/>
      <w:suff w:val="space"/>
      <w:lvlText w:val="%1)"/>
      <w:lvlJc w:val="left"/>
      <w:pPr>
        <w:ind w:left="425" w:hanging="425"/>
      </w:pPr>
      <w:rPr>
        <w:rFonts w:hint="default"/>
      </w:rPr>
    </w:lvl>
  </w:abstractNum>
  <w:abstractNum w:abstractNumId="57">
    <w:nsid w:val="6210DAF5"/>
    <w:multiLevelType w:val="singleLevel"/>
    <w:tmpl w:val="6210DAF5"/>
    <w:lvl w:ilvl="0" w:tentative="0">
      <w:start w:val="1"/>
      <w:numFmt w:val="decimal"/>
      <w:lvlText w:val="(%1)"/>
      <w:lvlJc w:val="left"/>
      <w:pPr>
        <w:ind w:left="425" w:hanging="425"/>
      </w:pPr>
      <w:rPr>
        <w:rFonts w:hint="default"/>
      </w:rPr>
    </w:lvl>
  </w:abstractNum>
  <w:abstractNum w:abstractNumId="58">
    <w:nsid w:val="62295CD2"/>
    <w:multiLevelType w:val="singleLevel"/>
    <w:tmpl w:val="62295CD2"/>
    <w:lvl w:ilvl="0" w:tentative="0">
      <w:start w:val="1"/>
      <w:numFmt w:val="decimal"/>
      <w:suff w:val="space"/>
      <w:lvlText w:val="(%1)"/>
      <w:lvlJc w:val="left"/>
      <w:pPr>
        <w:ind w:left="425" w:hanging="425"/>
      </w:pPr>
      <w:rPr>
        <w:rFonts w:hint="default"/>
      </w:rPr>
    </w:lvl>
  </w:abstractNum>
  <w:abstractNum w:abstractNumId="59">
    <w:nsid w:val="69800610"/>
    <w:multiLevelType w:val="singleLevel"/>
    <w:tmpl w:val="69800610"/>
    <w:lvl w:ilvl="0" w:tentative="0">
      <w:start w:val="1"/>
      <w:numFmt w:val="decimal"/>
      <w:lvlText w:val="(%1)"/>
      <w:lvlJc w:val="left"/>
      <w:pPr>
        <w:ind w:left="425" w:hanging="425"/>
      </w:pPr>
      <w:rPr>
        <w:rFonts w:hint="default"/>
      </w:rPr>
    </w:lvl>
  </w:abstractNum>
  <w:abstractNum w:abstractNumId="60">
    <w:nsid w:val="6CBFBFC0"/>
    <w:multiLevelType w:val="singleLevel"/>
    <w:tmpl w:val="6CBFBFC0"/>
    <w:lvl w:ilvl="0" w:tentative="0">
      <w:start w:val="1"/>
      <w:numFmt w:val="decimal"/>
      <w:lvlText w:val="(%1)"/>
      <w:lvlJc w:val="left"/>
      <w:pPr>
        <w:ind w:left="425" w:hanging="425"/>
      </w:pPr>
      <w:rPr>
        <w:rFonts w:hint="default"/>
      </w:rPr>
    </w:lvl>
  </w:abstractNum>
  <w:abstractNum w:abstractNumId="61">
    <w:nsid w:val="6E8B39BC"/>
    <w:multiLevelType w:val="singleLevel"/>
    <w:tmpl w:val="6E8B39BC"/>
    <w:lvl w:ilvl="0" w:tentative="0">
      <w:start w:val="1"/>
      <w:numFmt w:val="decimal"/>
      <w:suff w:val="space"/>
      <w:lvlText w:val="(%1)"/>
      <w:lvlJc w:val="left"/>
      <w:pPr>
        <w:ind w:left="425" w:hanging="425"/>
      </w:pPr>
      <w:rPr>
        <w:rFonts w:hint="default"/>
      </w:rPr>
    </w:lvl>
  </w:abstractNum>
  <w:abstractNum w:abstractNumId="62">
    <w:nsid w:val="79403C86"/>
    <w:multiLevelType w:val="singleLevel"/>
    <w:tmpl w:val="79403C86"/>
    <w:lvl w:ilvl="0" w:tentative="0">
      <w:start w:val="1"/>
      <w:numFmt w:val="decimal"/>
      <w:suff w:val="space"/>
      <w:lvlText w:val="(%1)"/>
      <w:lvlJc w:val="left"/>
      <w:pPr>
        <w:ind w:left="425" w:hanging="425"/>
      </w:pPr>
      <w:rPr>
        <w:rFonts w:hint="default"/>
      </w:rPr>
    </w:lvl>
  </w:abstractNum>
  <w:num w:numId="1">
    <w:abstractNumId w:val="34"/>
  </w:num>
  <w:num w:numId="2">
    <w:abstractNumId w:val="51"/>
  </w:num>
  <w:num w:numId="3">
    <w:abstractNumId w:val="26"/>
  </w:num>
  <w:num w:numId="4">
    <w:abstractNumId w:val="33"/>
  </w:num>
  <w:num w:numId="5">
    <w:abstractNumId w:val="13"/>
  </w:num>
  <w:num w:numId="6">
    <w:abstractNumId w:val="21"/>
  </w:num>
  <w:num w:numId="7">
    <w:abstractNumId w:val="17"/>
  </w:num>
  <w:num w:numId="8">
    <w:abstractNumId w:val="56"/>
  </w:num>
  <w:num w:numId="9">
    <w:abstractNumId w:val="39"/>
  </w:num>
  <w:num w:numId="10">
    <w:abstractNumId w:val="11"/>
  </w:num>
  <w:num w:numId="11">
    <w:abstractNumId w:val="32"/>
  </w:num>
  <w:num w:numId="12">
    <w:abstractNumId w:val="22"/>
  </w:num>
  <w:num w:numId="13">
    <w:abstractNumId w:val="20"/>
  </w:num>
  <w:num w:numId="14">
    <w:abstractNumId w:val="37"/>
  </w:num>
  <w:num w:numId="15">
    <w:abstractNumId w:val="60"/>
  </w:num>
  <w:num w:numId="16">
    <w:abstractNumId w:val="35"/>
  </w:num>
  <w:num w:numId="17">
    <w:abstractNumId w:val="50"/>
  </w:num>
  <w:num w:numId="18">
    <w:abstractNumId w:val="53"/>
  </w:num>
  <w:num w:numId="19">
    <w:abstractNumId w:val="18"/>
  </w:num>
  <w:num w:numId="20">
    <w:abstractNumId w:val="24"/>
  </w:num>
  <w:num w:numId="21">
    <w:abstractNumId w:val="2"/>
  </w:num>
  <w:num w:numId="22">
    <w:abstractNumId w:val="46"/>
  </w:num>
  <w:num w:numId="23">
    <w:abstractNumId w:val="23"/>
  </w:num>
  <w:num w:numId="24">
    <w:abstractNumId w:val="19"/>
  </w:num>
  <w:num w:numId="25">
    <w:abstractNumId w:val="48"/>
  </w:num>
  <w:num w:numId="26">
    <w:abstractNumId w:val="30"/>
  </w:num>
  <w:num w:numId="27">
    <w:abstractNumId w:val="8"/>
  </w:num>
  <w:num w:numId="28">
    <w:abstractNumId w:val="38"/>
  </w:num>
  <w:num w:numId="29">
    <w:abstractNumId w:val="55"/>
  </w:num>
  <w:num w:numId="30">
    <w:abstractNumId w:val="52"/>
  </w:num>
  <w:num w:numId="31">
    <w:abstractNumId w:val="61"/>
  </w:num>
  <w:num w:numId="32">
    <w:abstractNumId w:val="16"/>
  </w:num>
  <w:num w:numId="33">
    <w:abstractNumId w:val="27"/>
  </w:num>
  <w:num w:numId="34">
    <w:abstractNumId w:val="57"/>
  </w:num>
  <w:num w:numId="35">
    <w:abstractNumId w:val="6"/>
  </w:num>
  <w:num w:numId="36">
    <w:abstractNumId w:val="58"/>
  </w:num>
  <w:num w:numId="37">
    <w:abstractNumId w:val="31"/>
  </w:num>
  <w:num w:numId="38">
    <w:abstractNumId w:val="0"/>
  </w:num>
  <w:num w:numId="39">
    <w:abstractNumId w:val="12"/>
  </w:num>
  <w:num w:numId="40">
    <w:abstractNumId w:val="36"/>
  </w:num>
  <w:num w:numId="41">
    <w:abstractNumId w:val="45"/>
  </w:num>
  <w:num w:numId="42">
    <w:abstractNumId w:val="40"/>
  </w:num>
  <w:num w:numId="43">
    <w:abstractNumId w:val="42"/>
  </w:num>
  <w:num w:numId="44">
    <w:abstractNumId w:val="10"/>
  </w:num>
  <w:num w:numId="45">
    <w:abstractNumId w:val="15"/>
  </w:num>
  <w:num w:numId="46">
    <w:abstractNumId w:val="59"/>
  </w:num>
  <w:num w:numId="47">
    <w:abstractNumId w:val="9"/>
  </w:num>
  <w:num w:numId="48">
    <w:abstractNumId w:val="7"/>
  </w:num>
  <w:num w:numId="49">
    <w:abstractNumId w:val="4"/>
  </w:num>
  <w:num w:numId="50">
    <w:abstractNumId w:val="47"/>
  </w:num>
  <w:num w:numId="51">
    <w:abstractNumId w:val="25"/>
  </w:num>
  <w:num w:numId="52">
    <w:abstractNumId w:val="5"/>
  </w:num>
  <w:num w:numId="53">
    <w:abstractNumId w:val="29"/>
  </w:num>
  <w:num w:numId="54">
    <w:abstractNumId w:val="28"/>
  </w:num>
  <w:num w:numId="55">
    <w:abstractNumId w:val="43"/>
  </w:num>
  <w:num w:numId="56">
    <w:abstractNumId w:val="14"/>
  </w:num>
  <w:num w:numId="57">
    <w:abstractNumId w:val="41"/>
  </w:num>
  <w:num w:numId="58">
    <w:abstractNumId w:val="44"/>
  </w:num>
  <w:num w:numId="59">
    <w:abstractNumId w:val="54"/>
  </w:num>
  <w:num w:numId="60">
    <w:abstractNumId w:val="3"/>
  </w:num>
  <w:num w:numId="61">
    <w:abstractNumId w:val="49"/>
  </w:num>
  <w:num w:numId="62">
    <w:abstractNumId w:val="1"/>
  </w:num>
  <w:num w:numId="63">
    <w:abstractNumId w:val="6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4D5"/>
    <w:rsid w:val="00004E9B"/>
    <w:rsid w:val="000064F7"/>
    <w:rsid w:val="00012CA7"/>
    <w:rsid w:val="00073050"/>
    <w:rsid w:val="0010311A"/>
    <w:rsid w:val="00124030"/>
    <w:rsid w:val="00134A53"/>
    <w:rsid w:val="00164C26"/>
    <w:rsid w:val="00170AC1"/>
    <w:rsid w:val="00175B2F"/>
    <w:rsid w:val="0017687A"/>
    <w:rsid w:val="001928B6"/>
    <w:rsid w:val="001B3820"/>
    <w:rsid w:val="001D505F"/>
    <w:rsid w:val="001D7B51"/>
    <w:rsid w:val="002071F7"/>
    <w:rsid w:val="00237CA4"/>
    <w:rsid w:val="00253F2B"/>
    <w:rsid w:val="0026312F"/>
    <w:rsid w:val="0026469A"/>
    <w:rsid w:val="00264D14"/>
    <w:rsid w:val="002E3D8D"/>
    <w:rsid w:val="00303D94"/>
    <w:rsid w:val="0032423E"/>
    <w:rsid w:val="003735B4"/>
    <w:rsid w:val="00396379"/>
    <w:rsid w:val="003D1F60"/>
    <w:rsid w:val="003D2FBE"/>
    <w:rsid w:val="003D4542"/>
    <w:rsid w:val="003D526D"/>
    <w:rsid w:val="004007ED"/>
    <w:rsid w:val="00410C02"/>
    <w:rsid w:val="00416FC1"/>
    <w:rsid w:val="00431367"/>
    <w:rsid w:val="0044677D"/>
    <w:rsid w:val="00450540"/>
    <w:rsid w:val="00454074"/>
    <w:rsid w:val="004556E8"/>
    <w:rsid w:val="00474C5C"/>
    <w:rsid w:val="004939D3"/>
    <w:rsid w:val="004B6C77"/>
    <w:rsid w:val="004C0131"/>
    <w:rsid w:val="004C5933"/>
    <w:rsid w:val="00503418"/>
    <w:rsid w:val="00512A53"/>
    <w:rsid w:val="00512A94"/>
    <w:rsid w:val="00520316"/>
    <w:rsid w:val="005424FE"/>
    <w:rsid w:val="00564042"/>
    <w:rsid w:val="0057333F"/>
    <w:rsid w:val="00576203"/>
    <w:rsid w:val="005849AA"/>
    <w:rsid w:val="00596B25"/>
    <w:rsid w:val="005E15ED"/>
    <w:rsid w:val="005E3417"/>
    <w:rsid w:val="006146C5"/>
    <w:rsid w:val="00621D7B"/>
    <w:rsid w:val="0064528C"/>
    <w:rsid w:val="00660127"/>
    <w:rsid w:val="0068117E"/>
    <w:rsid w:val="00682005"/>
    <w:rsid w:val="00695433"/>
    <w:rsid w:val="00697D4E"/>
    <w:rsid w:val="006C2584"/>
    <w:rsid w:val="007114A8"/>
    <w:rsid w:val="00755820"/>
    <w:rsid w:val="00763462"/>
    <w:rsid w:val="007743D5"/>
    <w:rsid w:val="007E2D96"/>
    <w:rsid w:val="007F5C94"/>
    <w:rsid w:val="00815FF8"/>
    <w:rsid w:val="0088300F"/>
    <w:rsid w:val="008905A5"/>
    <w:rsid w:val="00893602"/>
    <w:rsid w:val="008A7CA9"/>
    <w:rsid w:val="008D5F9A"/>
    <w:rsid w:val="00932C7D"/>
    <w:rsid w:val="00934D14"/>
    <w:rsid w:val="00982182"/>
    <w:rsid w:val="0099066E"/>
    <w:rsid w:val="0099646B"/>
    <w:rsid w:val="0099690F"/>
    <w:rsid w:val="009F575D"/>
    <w:rsid w:val="00A05C82"/>
    <w:rsid w:val="00A4064D"/>
    <w:rsid w:val="00A63344"/>
    <w:rsid w:val="00AA4D86"/>
    <w:rsid w:val="00AA5F80"/>
    <w:rsid w:val="00AB077E"/>
    <w:rsid w:val="00AC0205"/>
    <w:rsid w:val="00AD60A4"/>
    <w:rsid w:val="00AF632D"/>
    <w:rsid w:val="00B10DB7"/>
    <w:rsid w:val="00B11ED8"/>
    <w:rsid w:val="00B15992"/>
    <w:rsid w:val="00B36EC6"/>
    <w:rsid w:val="00B37FF1"/>
    <w:rsid w:val="00B47C9D"/>
    <w:rsid w:val="00B95E90"/>
    <w:rsid w:val="00BB60CD"/>
    <w:rsid w:val="00BC35BB"/>
    <w:rsid w:val="00BF386D"/>
    <w:rsid w:val="00C12F8A"/>
    <w:rsid w:val="00C646AC"/>
    <w:rsid w:val="00CA74B3"/>
    <w:rsid w:val="00CD31B8"/>
    <w:rsid w:val="00CE4268"/>
    <w:rsid w:val="00CF6184"/>
    <w:rsid w:val="00D52E4D"/>
    <w:rsid w:val="00D60B77"/>
    <w:rsid w:val="00D61578"/>
    <w:rsid w:val="00D6643B"/>
    <w:rsid w:val="00D7295F"/>
    <w:rsid w:val="00D9017A"/>
    <w:rsid w:val="00DC3730"/>
    <w:rsid w:val="00DD1370"/>
    <w:rsid w:val="00DD1CC8"/>
    <w:rsid w:val="00DD37B0"/>
    <w:rsid w:val="00E06710"/>
    <w:rsid w:val="00E078F2"/>
    <w:rsid w:val="00E21669"/>
    <w:rsid w:val="00E5650D"/>
    <w:rsid w:val="00E56D08"/>
    <w:rsid w:val="00E708B8"/>
    <w:rsid w:val="00E95AFC"/>
    <w:rsid w:val="00EF29CF"/>
    <w:rsid w:val="00F11D15"/>
    <w:rsid w:val="00F154D5"/>
    <w:rsid w:val="00F3359D"/>
    <w:rsid w:val="00F37567"/>
    <w:rsid w:val="00F4458C"/>
    <w:rsid w:val="00F55A41"/>
    <w:rsid w:val="00F6177E"/>
    <w:rsid w:val="00F6778C"/>
    <w:rsid w:val="00F7472A"/>
    <w:rsid w:val="00F86152"/>
    <w:rsid w:val="00FB70DB"/>
    <w:rsid w:val="00FC015A"/>
    <w:rsid w:val="010F1DA1"/>
    <w:rsid w:val="0167398B"/>
    <w:rsid w:val="01E36FD6"/>
    <w:rsid w:val="02E66B31"/>
    <w:rsid w:val="061816F7"/>
    <w:rsid w:val="08F16230"/>
    <w:rsid w:val="0B744408"/>
    <w:rsid w:val="0B955598"/>
    <w:rsid w:val="0BCC68EA"/>
    <w:rsid w:val="0C2B3807"/>
    <w:rsid w:val="0D215336"/>
    <w:rsid w:val="0D426F67"/>
    <w:rsid w:val="0D725B91"/>
    <w:rsid w:val="0E6B25E0"/>
    <w:rsid w:val="0F22295F"/>
    <w:rsid w:val="0F2E7896"/>
    <w:rsid w:val="0F822E2C"/>
    <w:rsid w:val="0FB96D88"/>
    <w:rsid w:val="0FE20680"/>
    <w:rsid w:val="109776BD"/>
    <w:rsid w:val="11526F7D"/>
    <w:rsid w:val="120072FC"/>
    <w:rsid w:val="1226519C"/>
    <w:rsid w:val="12394ECF"/>
    <w:rsid w:val="13DD307C"/>
    <w:rsid w:val="14B00D4D"/>
    <w:rsid w:val="15A20FDE"/>
    <w:rsid w:val="15C471A6"/>
    <w:rsid w:val="15CC14C1"/>
    <w:rsid w:val="16315EBE"/>
    <w:rsid w:val="163C60D2"/>
    <w:rsid w:val="1666727F"/>
    <w:rsid w:val="16730284"/>
    <w:rsid w:val="16D8439D"/>
    <w:rsid w:val="187207AC"/>
    <w:rsid w:val="19CB417B"/>
    <w:rsid w:val="1B027E29"/>
    <w:rsid w:val="1B636B19"/>
    <w:rsid w:val="1C330BCB"/>
    <w:rsid w:val="1CEC2B3E"/>
    <w:rsid w:val="1F7D0CD3"/>
    <w:rsid w:val="1F917985"/>
    <w:rsid w:val="2002334F"/>
    <w:rsid w:val="21957C48"/>
    <w:rsid w:val="219D4D4F"/>
    <w:rsid w:val="22631AF5"/>
    <w:rsid w:val="23FA2218"/>
    <w:rsid w:val="258B383C"/>
    <w:rsid w:val="26C863CA"/>
    <w:rsid w:val="26FC7E22"/>
    <w:rsid w:val="27BB4C8A"/>
    <w:rsid w:val="283B6198"/>
    <w:rsid w:val="28810F26"/>
    <w:rsid w:val="28D15A0A"/>
    <w:rsid w:val="29385A89"/>
    <w:rsid w:val="295B1977"/>
    <w:rsid w:val="295E3016"/>
    <w:rsid w:val="29CE6744"/>
    <w:rsid w:val="2AE61515"/>
    <w:rsid w:val="2D7B27D3"/>
    <w:rsid w:val="2DC378EB"/>
    <w:rsid w:val="2FA43F8F"/>
    <w:rsid w:val="305F1B4D"/>
    <w:rsid w:val="319375DC"/>
    <w:rsid w:val="31C77348"/>
    <w:rsid w:val="351F3659"/>
    <w:rsid w:val="35A43BC7"/>
    <w:rsid w:val="35FA7C22"/>
    <w:rsid w:val="38DF7CCF"/>
    <w:rsid w:val="39691347"/>
    <w:rsid w:val="3A130719"/>
    <w:rsid w:val="3A9248CD"/>
    <w:rsid w:val="3BE65AB7"/>
    <w:rsid w:val="3F402B4A"/>
    <w:rsid w:val="40420B44"/>
    <w:rsid w:val="40AB4799"/>
    <w:rsid w:val="426B4382"/>
    <w:rsid w:val="43813731"/>
    <w:rsid w:val="44052591"/>
    <w:rsid w:val="44886E87"/>
    <w:rsid w:val="473E2065"/>
    <w:rsid w:val="47507FEA"/>
    <w:rsid w:val="47E250E6"/>
    <w:rsid w:val="4C143394"/>
    <w:rsid w:val="4D2935A6"/>
    <w:rsid w:val="4E013DEC"/>
    <w:rsid w:val="51627BA7"/>
    <w:rsid w:val="527F3531"/>
    <w:rsid w:val="53130849"/>
    <w:rsid w:val="55306D65"/>
    <w:rsid w:val="56342F9E"/>
    <w:rsid w:val="56777341"/>
    <w:rsid w:val="569D042A"/>
    <w:rsid w:val="56B85264"/>
    <w:rsid w:val="5A3D7F5A"/>
    <w:rsid w:val="5A3F1EAB"/>
    <w:rsid w:val="5BD130A8"/>
    <w:rsid w:val="5CD44AB9"/>
    <w:rsid w:val="602120CC"/>
    <w:rsid w:val="609F196E"/>
    <w:rsid w:val="652F2B95"/>
    <w:rsid w:val="659F7D1B"/>
    <w:rsid w:val="65AE61B0"/>
    <w:rsid w:val="666F2448"/>
    <w:rsid w:val="668D2269"/>
    <w:rsid w:val="66BF36E6"/>
    <w:rsid w:val="6CCE0EE6"/>
    <w:rsid w:val="707D334E"/>
    <w:rsid w:val="715F5E15"/>
    <w:rsid w:val="716360A0"/>
    <w:rsid w:val="71712AE4"/>
    <w:rsid w:val="72240492"/>
    <w:rsid w:val="72456B50"/>
    <w:rsid w:val="72B65EB8"/>
    <w:rsid w:val="7421635D"/>
    <w:rsid w:val="74415907"/>
    <w:rsid w:val="74EA0887"/>
    <w:rsid w:val="75047B9A"/>
    <w:rsid w:val="75EF084A"/>
    <w:rsid w:val="767B6DDB"/>
    <w:rsid w:val="78120820"/>
    <w:rsid w:val="79D00993"/>
    <w:rsid w:val="7A603AC5"/>
    <w:rsid w:val="7D562F5D"/>
    <w:rsid w:val="7DE405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unhideWhenUsed/>
    <w:qFormat/>
    <w:uiPriority w:val="0"/>
    <w:pPr>
      <w:keepNext/>
      <w:keepLines/>
      <w:tabs>
        <w:tab w:val="left" w:pos="864"/>
      </w:tabs>
      <w:snapToGrid w:val="0"/>
      <w:spacing w:before="120" w:after="120" w:line="360" w:lineRule="auto"/>
      <w:ind w:left="864" w:hanging="864"/>
      <w:outlineLvl w:val="3"/>
    </w:pPr>
    <w:rPr>
      <w:rFonts w:ascii="Arial" w:hAnsi="Arial" w:eastAsia="黑体"/>
      <w:b/>
      <w:sz w:val="28"/>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character" w:styleId="7">
    <w:name w:val="FollowedHyperlink"/>
    <w:basedOn w:val="6"/>
    <w:semiHidden/>
    <w:unhideWhenUsed/>
    <w:qFormat/>
    <w:uiPriority w:val="99"/>
    <w:rPr>
      <w:color w:val="954F72"/>
      <w:u w:val="single"/>
    </w:rPr>
  </w:style>
  <w:style w:type="character" w:styleId="8">
    <w:name w:val="Hyperlink"/>
    <w:basedOn w:val="6"/>
    <w:semiHidden/>
    <w:unhideWhenUsed/>
    <w:qFormat/>
    <w:uiPriority w:val="99"/>
    <w:rPr>
      <w:color w:val="0563C1"/>
      <w:u w:val="single"/>
    </w:rPr>
  </w:style>
  <w:style w:type="paragraph" w:styleId="9">
    <w:name w:val="List Paragraph"/>
    <w:basedOn w:val="1"/>
    <w:qFormat/>
    <w:uiPriority w:val="34"/>
    <w:pPr>
      <w:ind w:firstLine="420" w:firstLineChars="200"/>
    </w:pPr>
  </w:style>
  <w:style w:type="character" w:customStyle="1" w:styleId="10">
    <w:name w:val="Header Char"/>
    <w:basedOn w:val="6"/>
    <w:link w:val="4"/>
    <w:qFormat/>
    <w:uiPriority w:val="99"/>
    <w:rPr>
      <w:sz w:val="18"/>
      <w:szCs w:val="18"/>
    </w:rPr>
  </w:style>
  <w:style w:type="character" w:customStyle="1" w:styleId="11">
    <w:name w:val="Footer Char"/>
    <w:basedOn w:val="6"/>
    <w:link w:val="3"/>
    <w:qFormat/>
    <w:uiPriority w:val="99"/>
    <w:rPr>
      <w:sz w:val="18"/>
      <w:szCs w:val="18"/>
    </w:rPr>
  </w:style>
  <w:style w:type="paragraph" w:customStyle="1" w:styleId="12">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13">
    <w:name w:val="xl6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color w:val="000000"/>
      <w:kern w:val="0"/>
      <w:sz w:val="18"/>
      <w:szCs w:val="18"/>
    </w:rPr>
  </w:style>
  <w:style w:type="paragraph" w:customStyle="1" w:styleId="14">
    <w:name w:val="xl64"/>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b/>
      <w:bCs/>
      <w:kern w:val="0"/>
      <w:sz w:val="18"/>
      <w:szCs w:val="18"/>
    </w:rPr>
  </w:style>
  <w:style w:type="paragraph" w:customStyle="1" w:styleId="15">
    <w:name w:val="xl65"/>
    <w:basedOn w:val="1"/>
    <w:qFormat/>
    <w:uiPriority w:val="99"/>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1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eastAsia="宋体" w:cs="宋体"/>
      <w:kern w:val="0"/>
      <w:sz w:val="18"/>
      <w:szCs w:val="18"/>
    </w:rPr>
  </w:style>
  <w:style w:type="paragraph" w:customStyle="1" w:styleId="18">
    <w:name w:val="xl6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19">
    <w:name w:val="xl69"/>
    <w:basedOn w:val="1"/>
    <w:qFormat/>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0">
    <w:name w:val="xl7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color w:val="000000"/>
      <w:kern w:val="0"/>
      <w:sz w:val="18"/>
      <w:szCs w:val="18"/>
    </w:rPr>
  </w:style>
  <w:style w:type="paragraph" w:customStyle="1" w:styleId="2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宋体" w:hAnsi="宋体" w:eastAsia="宋体" w:cs="宋体"/>
      <w:color w:val="000000"/>
      <w:kern w:val="0"/>
      <w:sz w:val="24"/>
      <w:szCs w:val="24"/>
    </w:rPr>
  </w:style>
  <w:style w:type="paragraph" w:customStyle="1" w:styleId="22">
    <w:name w:val="xl72"/>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23">
    <w:name w:val="xl73"/>
    <w:basedOn w:val="1"/>
    <w:qFormat/>
    <w:uiPriority w:val="0"/>
    <w:pPr>
      <w:widowControl/>
      <w:spacing w:before="100" w:beforeAutospacing="1" w:after="100" w:afterAutospacing="1"/>
      <w:jc w:val="left"/>
      <w:textAlignment w:val="center"/>
    </w:pPr>
    <w:rPr>
      <w:rFonts w:ascii="宋体" w:hAnsi="宋体" w:eastAsia="宋体" w:cs="宋体"/>
      <w:kern w:val="0"/>
      <w:sz w:val="24"/>
      <w:szCs w:val="24"/>
    </w:rPr>
  </w:style>
  <w:style w:type="paragraph" w:customStyle="1" w:styleId="24">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25">
    <w:name w:val="xl74"/>
    <w:basedOn w:val="1"/>
    <w:qFormat/>
    <w:uiPriority w:val="0"/>
    <w:pPr>
      <w:widowControl/>
      <w:spacing w:before="100" w:beforeAutospacing="1" w:after="100" w:afterAutospacing="1"/>
      <w:jc w:val="left"/>
      <w:textAlignment w:val="center"/>
    </w:pPr>
    <w:rPr>
      <w:rFonts w:ascii="宋体" w:hAnsi="宋体" w:eastAsia="宋体" w:cs="宋体"/>
      <w:color w:val="FF0000"/>
      <w:kern w:val="0"/>
      <w:sz w:val="24"/>
      <w:szCs w:val="24"/>
    </w:rPr>
  </w:style>
  <w:style w:type="paragraph" w:customStyle="1" w:styleId="26">
    <w:name w:val="font6"/>
    <w:basedOn w:val="1"/>
    <w:qFormat/>
    <w:uiPriority w:val="0"/>
    <w:pPr>
      <w:widowControl/>
      <w:spacing w:before="100" w:beforeAutospacing="1" w:after="100" w:afterAutospacing="1"/>
      <w:jc w:val="left"/>
    </w:pPr>
    <w:rPr>
      <w:rFonts w:ascii="宋体" w:hAnsi="宋体" w:eastAsia="宋体" w:cs="宋体"/>
      <w:kern w:val="0"/>
      <w:sz w:val="18"/>
      <w:szCs w:val="18"/>
    </w:rPr>
  </w:style>
  <w:style w:type="paragraph" w:customStyle="1" w:styleId="27">
    <w:name w:val="font7"/>
    <w:basedOn w:val="1"/>
    <w:qFormat/>
    <w:uiPriority w:val="0"/>
    <w:pPr>
      <w:widowControl/>
      <w:spacing w:before="100" w:beforeAutospacing="1" w:after="100" w:afterAutospacing="1"/>
      <w:jc w:val="left"/>
    </w:pPr>
    <w:rPr>
      <w:rFonts w:ascii="黑体" w:hAnsi="黑体" w:eastAsia="黑体" w:cs="宋体"/>
      <w:kern w:val="0"/>
      <w:sz w:val="18"/>
      <w:szCs w:val="18"/>
    </w:rPr>
  </w:style>
  <w:style w:type="paragraph" w:customStyle="1" w:styleId="28">
    <w:name w:val="font8"/>
    <w:basedOn w:val="1"/>
    <w:qFormat/>
    <w:uiPriority w:val="0"/>
    <w:pPr>
      <w:widowControl/>
      <w:spacing w:before="100" w:beforeAutospacing="1" w:after="100" w:afterAutospacing="1"/>
      <w:jc w:val="left"/>
    </w:pPr>
    <w:rPr>
      <w:rFonts w:ascii="黑体" w:hAnsi="黑体" w:eastAsia="黑体" w:cs="宋体"/>
      <w:color w:val="000000"/>
      <w:kern w:val="0"/>
      <w:sz w:val="18"/>
      <w:szCs w:val="18"/>
    </w:rPr>
  </w:style>
  <w:style w:type="paragraph" w:customStyle="1" w:styleId="29">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黑体" w:hAnsi="黑体" w:eastAsia="黑体" w:cs="宋体"/>
      <w:kern w:val="0"/>
      <w:sz w:val="18"/>
      <w:szCs w:val="18"/>
    </w:rPr>
  </w:style>
  <w:style w:type="paragraph" w:customStyle="1" w:styleId="30">
    <w:name w:val="xl76"/>
    <w:basedOn w:val="1"/>
    <w:qFormat/>
    <w:uiPriority w:val="0"/>
    <w:pPr>
      <w:widowControl/>
      <w:spacing w:before="100" w:beforeAutospacing="1" w:after="100" w:afterAutospacing="1"/>
      <w:jc w:val="left"/>
      <w:textAlignment w:val="top"/>
    </w:pPr>
    <w:rPr>
      <w:rFonts w:ascii="黑体" w:hAnsi="黑体" w:eastAsia="黑体" w:cs="宋体"/>
      <w:kern w:val="0"/>
      <w:sz w:val="18"/>
      <w:szCs w:val="18"/>
    </w:rPr>
  </w:style>
  <w:style w:type="paragraph" w:customStyle="1" w:styleId="31">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黑体" w:hAnsi="黑体" w:eastAsia="黑体" w:cs="宋体"/>
      <w:kern w:val="0"/>
      <w:sz w:val="18"/>
      <w:szCs w:val="18"/>
    </w:rPr>
  </w:style>
  <w:style w:type="paragraph" w:customStyle="1" w:styleId="3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kern w:val="0"/>
      <w:sz w:val="18"/>
      <w:szCs w:val="18"/>
    </w:rPr>
  </w:style>
  <w:style w:type="paragraph" w:customStyle="1" w:styleId="33">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黑体" w:hAnsi="黑体" w:eastAsia="黑体" w:cs="宋体"/>
      <w:color w:val="000000"/>
      <w:kern w:val="0"/>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7B8490-A3DC-4325-960C-D0462F99003D}">
  <ds:schemaRefs/>
</ds:datastoreItem>
</file>

<file path=docProps/app.xml><?xml version="1.0" encoding="utf-8"?>
<Properties xmlns="http://schemas.openxmlformats.org/officeDocument/2006/extended-properties" xmlns:vt="http://schemas.openxmlformats.org/officeDocument/2006/docPropsVTypes">
  <Template>Normal.dotm</Template>
  <Pages>59</Pages>
  <Words>31972</Words>
  <Characters>34268</Characters>
  <Lines>360</Lines>
  <Paragraphs>101</Paragraphs>
  <TotalTime>1</TotalTime>
  <ScaleCrop>false</ScaleCrop>
  <LinksUpToDate>false</LinksUpToDate>
  <CharactersWithSpaces>34444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2025-11-13T08:24:00Z</dcterms:created>
  <dc:creator>Admin</dc:creator>
  <cp:lastModifiedBy>李直气壮</cp:lastModifiedBy>
  <dcterms:modified xsi:type="dcterms:W3CDTF">2025-11-13T08:42:51Z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eyJoZGlkIjoiZDI2YmY0MzE2ZDVkMmE2YTliMDJmYjU4NDhmZmJhMzciLCJ1c2VySWQiOiI4OTA3MDE4NDEifQ==</vt:lpwstr>
  </property>
  <property fmtid="{D5CDD505-2E9C-101B-9397-08002B2CF9AE}" pid="3" name="KSOProductBuildVer">
    <vt:lpwstr>2052-12.1.0.23542</vt:lpwstr>
  </property>
  <property fmtid="{D5CDD505-2E9C-101B-9397-08002B2CF9AE}" pid="4" name="ICV">
    <vt:lpwstr>A3F944D2AA3C4B7E8E0B30C421162AAE_13</vt:lpwstr>
  </property>
</Properties>
</file>