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C4F447">
      <w:pPr>
        <w:rPr>
          <w:rFonts w:hint="eastAsia" w:eastAsia="仿宋_GB2312"/>
          <w:sz w:val="84"/>
          <w:lang w:val="en-US" w:eastAsia="zh-CN"/>
        </w:rPr>
      </w:pPr>
    </w:p>
    <w:p w14:paraId="05ED530D">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170180</wp:posOffset>
                </wp:positionH>
                <wp:positionV relativeFrom="paragraph">
                  <wp:posOffset>245745</wp:posOffset>
                </wp:positionV>
                <wp:extent cx="1385570" cy="8890"/>
                <wp:effectExtent l="635" t="95250" r="4445" b="10541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flipV="1">
                          <a:off x="0" y="0"/>
                          <a:ext cx="1385570" cy="889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flip:y;margin-left:13.4pt;margin-top:19.35pt;height:0.7pt;width:109.1pt;z-index:251660288;mso-width-relative:page;mso-height-relative:page;" filled="f" stroked="t" coordsize="21600,21600" o:gfxdata="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t2Qj6NkAAAAIAQAADwAAAAAAAAABACAAAAAiAAAAZHJzL2Rvd25yZXYueG1sUEsB&#10;AhQAFAAAAAgAh07iQKAE55f0AQAAuQMAAA4AAAAAAAAAAQAgAAAAKAEAAGRycy9lMm9Eb2MueG1s&#10;UEsFBgAAAAAGAAYAWQEAAI4FAAAAAA==&#10;">
                <v:fill on="f" focussize="0,0"/>
                <v:stroke weight="15pt" color="#4B69B5" joinstyle="round"/>
                <v:imagedata o:title=""/>
                <o:lock v:ext="edit" aspectratio="f"/>
              </v:line>
            </w:pict>
          </mc:Fallback>
        </mc:AlternateContent>
      </w:r>
      <w:r>
        <w:rPr>
          <w:rFonts w:eastAsia="黑体"/>
          <w:b/>
          <w:spacing w:val="40"/>
          <w:w w:val="66"/>
          <w:sz w:val="60"/>
          <w:szCs w:val="60"/>
        </w:rPr>
        <w:t>天津石油职业技术学院校园</w:t>
      </w:r>
    </w:p>
    <w:p w14:paraId="267E2B4E">
      <w:pPr>
        <w:ind w:right="105"/>
        <w:jc w:val="right"/>
        <w:rPr>
          <w:rFonts w:eastAsia="黑体"/>
          <w:b/>
          <w:spacing w:val="40"/>
          <w:w w:val="66"/>
          <w:sz w:val="60"/>
          <w:szCs w:val="60"/>
        </w:rPr>
      </w:pPr>
      <w:r>
        <w:rPr>
          <w:rFonts w:eastAsia="黑体"/>
          <w:b/>
          <w:spacing w:val="40"/>
          <w:w w:val="66"/>
          <w:sz w:val="60"/>
          <w:szCs w:val="60"/>
        </w:rPr>
        <w:t>保安服务项目</w:t>
      </w:r>
    </w:p>
    <w:p w14:paraId="7BD4F5D9">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155575</wp:posOffset>
                </wp:positionH>
                <wp:positionV relativeFrom="paragraph">
                  <wp:posOffset>194310</wp:posOffset>
                </wp:positionV>
                <wp:extent cx="2701925" cy="5080"/>
                <wp:effectExtent l="0" t="95250" r="3175" b="10922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701925" cy="508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12.25pt;margin-top:15.3pt;height:0.4pt;width:212.75pt;z-index:251661312;mso-width-relative:page;mso-height-relative:page;" filled="f" stroked="t" coordsize="21600,21600" o:gfxdata="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rE2hVtYAAAAIAQAADwAAAAAAAAABACAAAAAiAAAAZHJzL2Rvd25yZXYueG1sUEsBAhQAFAAAAAgA&#10;h07iQKAaDmXuAQAArwMAAA4AAAAAAAAAAQAgAAAAJQEAAGRycy9lMm9Eb2MueG1sUEsFBgAAAAAG&#10;AAYAWQEAAIUFA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14:paraId="192B50EA">
      <w:pPr>
        <w:ind w:right="1025"/>
        <w:jc w:val="center"/>
        <w:rPr>
          <w:rFonts w:eastAsia="黑体"/>
          <w:b/>
          <w:spacing w:val="40"/>
          <w:w w:val="66"/>
          <w:sz w:val="60"/>
          <w:szCs w:val="60"/>
        </w:rPr>
      </w:pPr>
    </w:p>
    <w:p w14:paraId="761F0870">
      <w:pPr>
        <w:jc w:val="center"/>
        <w:rPr>
          <w:rFonts w:eastAsia="黑体"/>
          <w:b/>
          <w:spacing w:val="40"/>
          <w:w w:val="66"/>
          <w:sz w:val="15"/>
          <w:szCs w:val="15"/>
        </w:rPr>
      </w:pPr>
      <w:r>
        <w:rPr>
          <w:rFonts w:eastAsia="黑体"/>
          <w:b/>
          <w:spacing w:val="40"/>
          <w:w w:val="66"/>
          <w:sz w:val="56"/>
          <w:szCs w:val="56"/>
        </w:rPr>
        <w:t xml:space="preserve">            </w:t>
      </w:r>
    </w:p>
    <w:p w14:paraId="14A6FEA2">
      <w:pPr>
        <w:jc w:val="center"/>
        <w:rPr>
          <w:rFonts w:eastAsia="黑体"/>
          <w:spacing w:val="40"/>
          <w:w w:val="66"/>
          <w:sz w:val="32"/>
          <w:szCs w:val="32"/>
        </w:rPr>
      </w:pPr>
      <w:r>
        <w:rPr>
          <w:rFonts w:eastAsia="黑体"/>
          <w:spacing w:val="40"/>
          <w:w w:val="66"/>
          <w:sz w:val="32"/>
          <w:szCs w:val="32"/>
        </w:rPr>
        <w:t>（项目编号：TGPC-202</w:t>
      </w:r>
      <w:r>
        <w:rPr>
          <w:rFonts w:hint="eastAsia" w:eastAsia="黑体"/>
          <w:spacing w:val="40"/>
          <w:w w:val="66"/>
          <w:sz w:val="32"/>
          <w:szCs w:val="32"/>
        </w:rPr>
        <w:t>5</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w:t>
      </w:r>
      <w:r>
        <w:rPr>
          <w:rFonts w:hint="eastAsia" w:eastAsia="黑体"/>
          <w:spacing w:val="40"/>
          <w:w w:val="66"/>
          <w:sz w:val="32"/>
          <w:szCs w:val="32"/>
        </w:rPr>
        <w:t>1220</w:t>
      </w:r>
      <w:r>
        <w:rPr>
          <w:rFonts w:eastAsia="黑体"/>
          <w:spacing w:val="40"/>
          <w:w w:val="66"/>
          <w:sz w:val="32"/>
          <w:szCs w:val="32"/>
        </w:rPr>
        <w:t>）</w:t>
      </w:r>
    </w:p>
    <w:p w14:paraId="0BA5D5B0">
      <w:pPr>
        <w:rPr>
          <w:sz w:val="40"/>
        </w:rPr>
      </w:pPr>
    </w:p>
    <w:p w14:paraId="68FF58BF">
      <w:pPr>
        <w:rPr>
          <w:sz w:val="36"/>
        </w:rPr>
      </w:pPr>
    </w:p>
    <w:p w14:paraId="71F8B3FC">
      <w:pPr>
        <w:rPr>
          <w:sz w:val="36"/>
        </w:rPr>
      </w:pPr>
    </w:p>
    <w:p w14:paraId="1071D800">
      <w:pPr>
        <w:rPr>
          <w:sz w:val="36"/>
        </w:rPr>
      </w:pPr>
    </w:p>
    <w:p w14:paraId="0F01836C">
      <w:pPr>
        <w:rPr>
          <w:sz w:val="36"/>
        </w:rPr>
      </w:pPr>
    </w:p>
    <w:p w14:paraId="7ADC737F">
      <w:pPr>
        <w:rPr>
          <w:sz w:val="36"/>
        </w:rPr>
      </w:pPr>
    </w:p>
    <w:p w14:paraId="3B10B486">
      <w:pPr>
        <w:rPr>
          <w:sz w:val="36"/>
        </w:rPr>
      </w:pPr>
    </w:p>
    <w:p w14:paraId="16A302D5">
      <w:pPr>
        <w:rPr>
          <w:sz w:val="36"/>
        </w:rPr>
      </w:pPr>
    </w:p>
    <w:p w14:paraId="2A827817">
      <w:pPr>
        <w:rPr>
          <w:sz w:val="36"/>
        </w:rPr>
      </w:pPr>
    </w:p>
    <w:p w14:paraId="2AD10D2C">
      <w:pPr>
        <w:rPr>
          <w:sz w:val="36"/>
        </w:rPr>
      </w:pPr>
    </w:p>
    <w:p w14:paraId="227255E2">
      <w:pPr>
        <w:ind w:firstLine="2897" w:firstLineChars="1493"/>
        <w:rPr>
          <w:rFonts w:eastAsia="黑体"/>
          <w:spacing w:val="20"/>
          <w:w w:val="66"/>
          <w:sz w:val="44"/>
          <w:szCs w:val="44"/>
        </w:rPr>
      </w:pPr>
      <w:r>
        <w:drawing>
          <wp:anchor distT="0" distB="0" distL="114300" distR="114300" simplePos="0" relativeHeight="251659264"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3F7192E3">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r>
        <w:rPr>
          <w:rFonts w:hint="eastAsia" w:eastAsia="仿宋_GB2312"/>
          <w:b/>
          <w:bCs/>
          <w:kern w:val="0"/>
          <w:sz w:val="44"/>
          <w:szCs w:val="44"/>
        </w:rPr>
        <w:t xml:space="preserve"> </w:t>
      </w:r>
    </w:p>
    <w:p w14:paraId="5ED26C64">
      <w:pPr>
        <w:tabs>
          <w:tab w:val="left" w:pos="3281"/>
          <w:tab w:val="center" w:pos="4711"/>
        </w:tabs>
        <w:jc w:val="center"/>
        <w:rPr>
          <w:rFonts w:eastAsia="仿宋_GB2312"/>
          <w:b/>
          <w:bCs/>
          <w:kern w:val="0"/>
          <w:sz w:val="44"/>
          <w:szCs w:val="44"/>
        </w:rPr>
      </w:pPr>
    </w:p>
    <w:p w14:paraId="7383F350">
      <w:pPr>
        <w:tabs>
          <w:tab w:val="left" w:pos="3281"/>
          <w:tab w:val="center" w:pos="4711"/>
        </w:tabs>
        <w:jc w:val="center"/>
        <w:rPr>
          <w:rFonts w:eastAsia="仿宋_GB2312"/>
          <w:b/>
          <w:bCs/>
          <w:spacing w:val="20"/>
          <w:w w:val="66"/>
          <w:sz w:val="44"/>
          <w:szCs w:val="44"/>
        </w:rPr>
        <w:sectPr>
          <w:headerReference r:id="rId3" w:type="default"/>
          <w:footerReference r:id="rId4" w:type="default"/>
          <w:pgSz w:w="11906" w:h="16838"/>
          <w:pgMar w:top="1440" w:right="1797" w:bottom="1440" w:left="1797" w:header="851" w:footer="992" w:gutter="0"/>
          <w:cols w:space="720" w:num="1"/>
          <w:docGrid w:type="linesAndChars" w:linePitch="285" w:charSpace="-3449"/>
        </w:sectPr>
      </w:pPr>
    </w:p>
    <w:p w14:paraId="5B5AE862">
      <w:pPr>
        <w:tabs>
          <w:tab w:val="left" w:pos="3281"/>
          <w:tab w:val="center" w:pos="4711"/>
        </w:tabs>
        <w:jc w:val="center"/>
        <w:rPr>
          <w:b/>
          <w:bCs/>
          <w:spacing w:val="20"/>
          <w:w w:val="66"/>
          <w:sz w:val="36"/>
          <w:szCs w:val="32"/>
        </w:rPr>
      </w:pPr>
      <w:r>
        <w:rPr>
          <w:b/>
          <w:bCs/>
          <w:spacing w:val="20"/>
          <w:w w:val="66"/>
          <w:sz w:val="36"/>
          <w:szCs w:val="32"/>
        </w:rPr>
        <w:t>目  录</w:t>
      </w:r>
    </w:p>
    <w:p w14:paraId="7A5C7EF1">
      <w:pPr>
        <w:tabs>
          <w:tab w:val="left" w:pos="3281"/>
          <w:tab w:val="center" w:pos="4711"/>
        </w:tabs>
        <w:spacing w:line="360" w:lineRule="auto"/>
        <w:jc w:val="center"/>
        <w:rPr>
          <w:rFonts w:eastAsia="仿宋_GB2312"/>
          <w:b/>
          <w:bCs/>
          <w:spacing w:val="20"/>
          <w:w w:val="66"/>
          <w:sz w:val="28"/>
          <w:szCs w:val="28"/>
        </w:rPr>
      </w:pPr>
    </w:p>
    <w:p w14:paraId="2139BCE7">
      <w:pPr>
        <w:pStyle w:val="10"/>
        <w:rPr>
          <w:sz w:val="28"/>
          <w:szCs w:val="28"/>
        </w:rPr>
      </w:pPr>
      <w:r>
        <w:rPr>
          <w:rFonts w:hint="eastAsia"/>
          <w:sz w:val="28"/>
          <w:szCs w:val="28"/>
        </w:rPr>
        <w:t>第一部分  磋商邀请函</w:t>
      </w:r>
    </w:p>
    <w:p w14:paraId="70170CCD"/>
    <w:p w14:paraId="3719E8CF">
      <w:pPr>
        <w:pStyle w:val="10"/>
        <w:rPr>
          <w:sz w:val="28"/>
          <w:szCs w:val="28"/>
        </w:rPr>
      </w:pPr>
      <w:r>
        <w:rPr>
          <w:rFonts w:hint="eastAsia"/>
          <w:sz w:val="28"/>
          <w:szCs w:val="28"/>
        </w:rPr>
        <w:t>第二部分  磋商项目要求</w:t>
      </w:r>
    </w:p>
    <w:p w14:paraId="4173F144"/>
    <w:p w14:paraId="286E71A7">
      <w:pPr>
        <w:pStyle w:val="10"/>
        <w:rPr>
          <w:sz w:val="28"/>
          <w:szCs w:val="28"/>
        </w:rPr>
      </w:pPr>
      <w:r>
        <w:rPr>
          <w:rFonts w:hint="eastAsia"/>
          <w:sz w:val="28"/>
          <w:szCs w:val="28"/>
        </w:rPr>
        <w:t>第三部分  供应商须知</w:t>
      </w:r>
    </w:p>
    <w:p w14:paraId="1C988BA8"/>
    <w:p w14:paraId="3DF8C691">
      <w:pPr>
        <w:pStyle w:val="10"/>
        <w:rPr>
          <w:sz w:val="28"/>
          <w:szCs w:val="28"/>
        </w:rPr>
      </w:pPr>
      <w:r>
        <w:rPr>
          <w:rFonts w:hint="eastAsia"/>
          <w:sz w:val="28"/>
          <w:szCs w:val="28"/>
        </w:rPr>
        <w:t>第四部分  合同草案</w:t>
      </w:r>
    </w:p>
    <w:p w14:paraId="6467186B"/>
    <w:p w14:paraId="08A91D70">
      <w:pPr>
        <w:pStyle w:val="10"/>
        <w:rPr>
          <w:sz w:val="28"/>
          <w:szCs w:val="28"/>
        </w:rPr>
      </w:pPr>
      <w:r>
        <w:rPr>
          <w:rFonts w:hint="eastAsia"/>
          <w:sz w:val="28"/>
          <w:szCs w:val="28"/>
        </w:rPr>
        <w:t>第五部分  响应文件格式</w:t>
      </w:r>
    </w:p>
    <w:p w14:paraId="6846AA1D">
      <w:pPr>
        <w:tabs>
          <w:tab w:val="left" w:pos="3281"/>
          <w:tab w:val="center" w:pos="4711"/>
        </w:tabs>
        <w:spacing w:line="360" w:lineRule="auto"/>
        <w:jc w:val="center"/>
        <w:rPr>
          <w:rFonts w:eastAsia="仿宋_GB2312"/>
          <w:b/>
          <w:bCs/>
          <w:spacing w:val="20"/>
          <w:w w:val="66"/>
          <w:sz w:val="28"/>
          <w:szCs w:val="28"/>
        </w:rPr>
      </w:pPr>
    </w:p>
    <w:p w14:paraId="129927F1">
      <w:pPr>
        <w:tabs>
          <w:tab w:val="left" w:pos="3281"/>
          <w:tab w:val="center" w:pos="4711"/>
        </w:tabs>
        <w:jc w:val="center"/>
        <w:rPr>
          <w:rFonts w:eastAsia="仿宋_GB2312"/>
          <w:b/>
          <w:bCs/>
          <w:spacing w:val="20"/>
          <w:w w:val="66"/>
          <w:sz w:val="44"/>
          <w:szCs w:val="44"/>
        </w:rPr>
      </w:pPr>
    </w:p>
    <w:p w14:paraId="7FF8CDAD">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103825E6">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7476F4D9">
      <w:pPr>
        <w:pStyle w:val="29"/>
        <w:spacing w:line="360" w:lineRule="auto"/>
        <w:ind w:firstLine="480" w:firstLineChars="200"/>
        <w:jc w:val="both"/>
        <w:rPr>
          <w:rFonts w:ascii="Times New Roman" w:hAnsi="Times New Roman" w:eastAsia="宋体" w:cs="Times New Roman"/>
          <w:color w:val="auto"/>
          <w:kern w:val="2"/>
          <w:highlight w:val="none"/>
        </w:rPr>
      </w:pPr>
      <w:bookmarkStart w:id="2" w:name="_Toc411426749"/>
      <w:r>
        <w:rPr>
          <w:rFonts w:ascii="Times New Roman" w:hAnsi="Times New Roman" w:eastAsia="宋体" w:cs="Times New Roman"/>
          <w:color w:val="auto"/>
          <w:kern w:val="2"/>
          <w:highlight w:val="none"/>
        </w:rPr>
        <w:t>受</w:t>
      </w:r>
      <w:r>
        <w:rPr>
          <w:rFonts w:hint="eastAsia" w:ascii="Times New Roman" w:hAnsi="Times New Roman" w:eastAsia="宋体" w:cs="Times New Roman"/>
          <w:color w:val="auto"/>
          <w:kern w:val="2"/>
          <w:highlight w:val="none"/>
        </w:rPr>
        <w:t>天津石油职业技术学院</w:t>
      </w:r>
      <w:r>
        <w:rPr>
          <w:rFonts w:ascii="Times New Roman" w:hAnsi="Times New Roman" w:eastAsia="宋体" w:cs="Times New Roman"/>
          <w:color w:val="auto"/>
          <w:kern w:val="2"/>
          <w:highlight w:val="none"/>
        </w:rPr>
        <w:t>委托，</w:t>
      </w:r>
      <w:r>
        <w:rPr>
          <w:rFonts w:hint="eastAsia" w:ascii="Times New Roman" w:hAnsi="Times New Roman" w:eastAsia="宋体" w:cs="Times New Roman"/>
          <w:color w:val="auto"/>
          <w:kern w:val="2"/>
          <w:highlight w:val="none"/>
        </w:rPr>
        <w:t>天津市政府采购中心</w:t>
      </w:r>
      <w:r>
        <w:rPr>
          <w:rFonts w:ascii="Times New Roman" w:hAnsi="Times New Roman" w:eastAsia="宋体" w:cs="Times New Roman"/>
          <w:color w:val="auto"/>
          <w:kern w:val="2"/>
          <w:highlight w:val="none"/>
        </w:rPr>
        <w:t>将以竞争性磋商方式</w:t>
      </w:r>
      <w:r>
        <w:rPr>
          <w:rFonts w:hint="eastAsia" w:ascii="Times New Roman" w:hAnsi="Times New Roman" w:eastAsia="宋体" w:cs="Times New Roman"/>
          <w:color w:val="auto"/>
          <w:kern w:val="2"/>
          <w:highlight w:val="none"/>
        </w:rPr>
        <w:t>，</w:t>
      </w:r>
      <w:r>
        <w:rPr>
          <w:rFonts w:ascii="Times New Roman" w:hAnsi="Times New Roman" w:eastAsia="宋体" w:cs="Times New Roman"/>
          <w:color w:val="auto"/>
          <w:kern w:val="2"/>
          <w:highlight w:val="none"/>
        </w:rPr>
        <w:t>对</w:t>
      </w:r>
      <w:r>
        <w:rPr>
          <w:rFonts w:hint="eastAsia" w:ascii="Times New Roman" w:hAnsi="Times New Roman" w:eastAsia="宋体" w:cs="Times New Roman"/>
          <w:color w:val="auto"/>
          <w:kern w:val="2"/>
          <w:highlight w:val="none"/>
        </w:rPr>
        <w:t>天津石油职业技术学院校园保安服务项目</w:t>
      </w:r>
      <w:r>
        <w:rPr>
          <w:rFonts w:ascii="Times New Roman" w:hAnsi="Times New Roman" w:eastAsia="宋体" w:cs="Times New Roman"/>
          <w:color w:val="auto"/>
          <w:kern w:val="2"/>
          <w:highlight w:val="none"/>
        </w:rPr>
        <w:t>实施政府采购。现欢迎合格的供应商参加磋商。</w:t>
      </w:r>
    </w:p>
    <w:p w14:paraId="24FDC9B9">
      <w:pPr>
        <w:pStyle w:val="29"/>
        <w:spacing w:line="360" w:lineRule="auto"/>
        <w:ind w:firstLine="480" w:firstLineChars="200"/>
        <w:jc w:val="both"/>
        <w:rPr>
          <w:rFonts w:ascii="Times New Roman" w:hAnsi="Times New Roman" w:eastAsia="宋体" w:cs="Times New Roman"/>
          <w:color w:val="auto"/>
          <w:szCs w:val="32"/>
          <w:highlight w:val="none"/>
        </w:rPr>
      </w:pPr>
      <w:r>
        <w:rPr>
          <w:rFonts w:hint="eastAsia" w:ascii="Times New Roman" w:hAnsi="Times New Roman" w:eastAsia="宋体" w:cs="Times New Roman"/>
          <w:color w:val="auto"/>
          <w:szCs w:val="32"/>
          <w:highlight w:val="none"/>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56DA66FE">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一、项目名称和编号</w:t>
      </w:r>
    </w:p>
    <w:p w14:paraId="54019487">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（一）项目名称：</w:t>
      </w:r>
      <w:r>
        <w:rPr>
          <w:rFonts w:hint="eastAsia" w:ascii="Times New Roman" w:hAnsi="Times New Roman" w:eastAsia="宋体" w:cs="Times New Roman"/>
          <w:color w:val="auto"/>
          <w:kern w:val="2"/>
          <w:highlight w:val="none"/>
        </w:rPr>
        <w:t xml:space="preserve">天津石油职业技术学院校园保安服务项目  </w:t>
      </w:r>
    </w:p>
    <w:p w14:paraId="0F1D9226">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（二）项目编号：TGPC-202</w:t>
      </w:r>
      <w:r>
        <w:rPr>
          <w:rFonts w:hint="eastAsia" w:ascii="Times New Roman" w:hAnsi="Times New Roman" w:eastAsia="宋体" w:cs="Times New Roman"/>
          <w:color w:val="auto"/>
          <w:kern w:val="2"/>
          <w:highlight w:val="none"/>
        </w:rPr>
        <w:t>5</w:t>
      </w:r>
      <w:r>
        <w:rPr>
          <w:rFonts w:ascii="Times New Roman" w:hAnsi="Times New Roman" w:eastAsia="宋体" w:cs="Times New Roman"/>
          <w:color w:val="auto"/>
          <w:kern w:val="2"/>
          <w:highlight w:val="none"/>
        </w:rPr>
        <w:t>-</w:t>
      </w:r>
      <w:r>
        <w:rPr>
          <w:rFonts w:hint="eastAsia" w:ascii="Times New Roman" w:hAnsi="Times New Roman" w:eastAsia="宋体" w:cs="Times New Roman"/>
          <w:color w:val="auto"/>
          <w:kern w:val="2"/>
          <w:highlight w:val="none"/>
        </w:rPr>
        <w:t>D</w:t>
      </w:r>
      <w:r>
        <w:rPr>
          <w:rFonts w:ascii="Times New Roman" w:hAnsi="Times New Roman" w:eastAsia="宋体" w:cs="Times New Roman"/>
          <w:color w:val="auto"/>
          <w:kern w:val="2"/>
          <w:highlight w:val="none"/>
        </w:rPr>
        <w:t>-</w:t>
      </w:r>
      <w:r>
        <w:rPr>
          <w:rFonts w:hint="eastAsia" w:ascii="Times New Roman" w:hAnsi="Times New Roman" w:eastAsia="宋体" w:cs="Times New Roman"/>
          <w:color w:val="auto"/>
          <w:kern w:val="2"/>
          <w:highlight w:val="none"/>
        </w:rPr>
        <w:t>1220</w:t>
      </w:r>
    </w:p>
    <w:p w14:paraId="02158E5C">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二、项目内容</w:t>
      </w:r>
    </w:p>
    <w:p w14:paraId="436EA0AC">
      <w:pPr>
        <w:pStyle w:val="29"/>
        <w:spacing w:line="360" w:lineRule="auto"/>
        <w:ind w:firstLine="480" w:firstLineChars="200"/>
        <w:jc w:val="both"/>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第一包：</w:t>
      </w:r>
      <w:r>
        <w:rPr>
          <w:rFonts w:hint="eastAsia" w:ascii="Times New Roman" w:hAnsi="Times New Roman" w:cs="Times New Roman" w:eastAsiaTheme="minorEastAsia"/>
          <w:color w:val="auto"/>
          <w:szCs w:val="32"/>
          <w:highlight w:val="none"/>
        </w:rPr>
        <w:t>安保服务</w:t>
      </w:r>
      <w:r>
        <w:rPr>
          <w:rFonts w:hint="eastAsia" w:ascii="Times New Roman" w:hAnsi="Times New Roman" w:cs="Times New Roman" w:eastAsiaTheme="minorEastAsia"/>
          <w:color w:val="auto"/>
          <w:szCs w:val="32"/>
          <w:highlight w:val="none"/>
          <w:lang w:val="en-US" w:eastAsia="zh-CN"/>
        </w:rPr>
        <w:t>1项</w:t>
      </w:r>
      <w:r>
        <w:rPr>
          <w:rFonts w:hint="eastAsia" w:ascii="Times New Roman" w:hAnsi="Times New Roman" w:eastAsia="宋体" w:cs="Times New Roman"/>
          <w:color w:val="auto"/>
          <w:highlight w:val="none"/>
        </w:rPr>
        <w:t>，合同履行期限</w:t>
      </w:r>
      <w:r>
        <w:rPr>
          <w:rFonts w:hint="eastAsia" w:ascii="Times New Roman" w:hAnsi="Times New Roman" w:eastAsia="宋体" w:cs="Times New Roman"/>
          <w:color w:val="auto"/>
          <w:highlight w:val="none"/>
          <w:lang w:val="en-US" w:eastAsia="zh-CN"/>
        </w:rPr>
        <w:t>1</w:t>
      </w:r>
      <w:r>
        <w:rPr>
          <w:rFonts w:hint="eastAsia" w:ascii="Times New Roman" w:hAnsi="Times New Roman" w:eastAsia="宋体" w:cs="Times New Roman"/>
          <w:color w:val="auto"/>
          <w:highlight w:val="none"/>
        </w:rPr>
        <w:t>年</w:t>
      </w:r>
      <w:r>
        <w:rPr>
          <w:rFonts w:hint="eastAsia" w:ascii="Times New Roman" w:hAnsi="Times New Roman" w:eastAsia="宋体" w:cs="Times New Roman"/>
          <w:color w:val="auto"/>
          <w:highlight w:val="none"/>
          <w:lang w:eastAsia="zh-CN"/>
        </w:rPr>
        <w:t>。</w:t>
      </w:r>
    </w:p>
    <w:p w14:paraId="0F9C4E2F">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三、项目预算</w:t>
      </w:r>
    </w:p>
    <w:p w14:paraId="4F982783">
      <w:pPr>
        <w:pStyle w:val="29"/>
        <w:spacing w:line="360" w:lineRule="auto"/>
        <w:ind w:firstLine="480" w:firstLineChars="200"/>
        <w:jc w:val="both"/>
        <w:rPr>
          <w:rFonts w:hint="eastAsia"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第一包：</w:t>
      </w:r>
      <w:r>
        <w:rPr>
          <w:rFonts w:hint="eastAsia" w:ascii="Times New Roman" w:hAnsi="Times New Roman" w:eastAsia="宋体" w:cs="Times New Roman"/>
          <w:color w:val="auto"/>
          <w:highlight w:val="none"/>
        </w:rPr>
        <w:t>1820000</w:t>
      </w:r>
      <w:r>
        <w:rPr>
          <w:rFonts w:hint="eastAsia" w:ascii="Times New Roman" w:hAnsi="Times New Roman" w:eastAsia="宋体" w:cs="Times New Roman"/>
          <w:color w:val="auto"/>
          <w:highlight w:val="none"/>
          <w:lang w:val="en-US" w:eastAsia="zh-CN"/>
        </w:rPr>
        <w:t>元。</w:t>
      </w:r>
    </w:p>
    <w:p w14:paraId="2C868563">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、供应商资格要求（实质性要求）</w:t>
      </w:r>
    </w:p>
    <w:p w14:paraId="37F6811D">
      <w:pPr>
        <w:pStyle w:val="29"/>
        <w:spacing w:line="360" w:lineRule="auto"/>
        <w:ind w:firstLine="480" w:firstLineChars="200"/>
        <w:rPr>
          <w:rFonts w:ascii="Times New Roman" w:hAnsi="Times New Roman" w:cs="Times New Roman" w:eastAsiaTheme="minorEastAsia"/>
          <w:color w:val="auto"/>
          <w:highlight w:val="none"/>
        </w:rPr>
      </w:pPr>
      <w:bookmarkStart w:id="3" w:name="OLE_LINK4"/>
      <w:r>
        <w:rPr>
          <w:rFonts w:ascii="Times New Roman" w:hAnsi="Times New Roman" w:cs="Times New Roman" w:eastAsiaTheme="minorEastAsia"/>
          <w:color w:val="auto"/>
          <w:highlight w:val="none"/>
        </w:rPr>
        <w:t>（一）</w:t>
      </w:r>
      <w:r>
        <w:rPr>
          <w:rFonts w:ascii="Times New Roman" w:hAnsi="Times New Roman" w:eastAsia="宋体" w:cs="Times New Roman"/>
          <w:color w:val="auto"/>
          <w:highlight w:val="none"/>
        </w:rPr>
        <w:t>投标人须具备《保安服务许可证》，提供证书扫描件。非天津注册投标人一旦成交，须在合同规定时间内到天津市公安机关进行备案，响应文件中须提供备案承诺书（见附件1</w:t>
      </w:r>
      <w:r>
        <w:rPr>
          <w:rFonts w:hint="eastAsia" w:ascii="Times New Roman" w:hAnsi="Times New Roman" w:eastAsia="宋体" w:cs="Times New Roman"/>
          <w:color w:val="auto"/>
          <w:highlight w:val="none"/>
        </w:rPr>
        <w:t>0</w:t>
      </w:r>
      <w:r>
        <w:rPr>
          <w:rFonts w:ascii="Times New Roman" w:hAnsi="Times New Roman" w:eastAsia="宋体" w:cs="Times New Roman"/>
          <w:color w:val="auto"/>
          <w:highlight w:val="none"/>
        </w:rPr>
        <w:t>）。</w:t>
      </w:r>
    </w:p>
    <w:p w14:paraId="0A4B27D4">
      <w:pPr>
        <w:pStyle w:val="29"/>
        <w:spacing w:line="360" w:lineRule="auto"/>
        <w:ind w:firstLine="480" w:firstLineChars="200"/>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（二）供应商应具备《中华人民共和国政府采购法》第二十二条第一款和《政府采购法实施条例》第十八条规定的条件，提供以下材料：</w:t>
      </w:r>
    </w:p>
    <w:p w14:paraId="45F09555">
      <w:pPr>
        <w:pStyle w:val="29"/>
        <w:spacing w:line="360" w:lineRule="auto"/>
        <w:ind w:firstLine="480" w:firstLineChars="200"/>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037557E0">
      <w:pPr>
        <w:pStyle w:val="29"/>
        <w:spacing w:line="360" w:lineRule="auto"/>
        <w:ind w:firstLine="480" w:firstLineChars="200"/>
        <w:jc w:val="both"/>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316BBA0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（三）本项目不接受联合体参与磋商。</w:t>
      </w:r>
    </w:p>
    <w:p w14:paraId="535C67ED">
      <w:pPr>
        <w:pStyle w:val="29"/>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（四）本项目专门面向</w:t>
      </w:r>
      <w:r>
        <w:rPr>
          <w:rFonts w:hint="eastAsia" w:ascii="Times New Roman" w:hAnsi="Times New Roman" w:cs="Times New Roman" w:eastAsiaTheme="minorEastAsia"/>
          <w:color w:val="auto"/>
          <w:highlight w:val="none"/>
          <w:lang w:val="en-US" w:eastAsia="zh-CN"/>
        </w:rPr>
        <w:t>小微</w:t>
      </w:r>
      <w:r>
        <w:rPr>
          <w:rFonts w:hint="eastAsia" w:ascii="Times New Roman" w:hAnsi="Times New Roman" w:eastAsia="宋体" w:cs="Times New Roman"/>
          <w:color w:val="auto"/>
          <w:highlight w:val="none"/>
        </w:rPr>
        <w:t>企业采购，提供《中小企业声明函》。</w:t>
      </w:r>
    </w:p>
    <w:p w14:paraId="776EC78E">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33DBC3CB">
      <w:pPr>
        <w:pStyle w:val="29"/>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一</w:t>
      </w:r>
      <w:r>
        <w:rPr>
          <w:rFonts w:hint="eastAsia" w:ascii="Times New Roman" w:hAnsi="Times New Roman" w:eastAsia="宋体" w:cs="Times New Roman"/>
          <w:color w:val="auto"/>
          <w:highlight w:val="none"/>
        </w:rPr>
        <w:t>）本项目专门面向</w:t>
      </w:r>
      <w:r>
        <w:rPr>
          <w:rFonts w:hint="eastAsia" w:ascii="Times New Roman" w:hAnsi="Times New Roman" w:cs="Times New Roman" w:eastAsiaTheme="minorEastAsia"/>
          <w:color w:val="auto"/>
          <w:highlight w:val="none"/>
          <w:lang w:val="en-US" w:eastAsia="zh-CN"/>
        </w:rPr>
        <w:t>小微</w:t>
      </w:r>
      <w:r>
        <w:rPr>
          <w:rFonts w:hint="eastAsia" w:ascii="Times New Roman" w:hAnsi="Times New Roman" w:eastAsia="宋体" w:cs="Times New Roman"/>
          <w:color w:val="auto"/>
          <w:highlight w:val="none"/>
        </w:rPr>
        <w:t>企业采购</w:t>
      </w:r>
      <w:r>
        <w:rPr>
          <w:rFonts w:hint="eastAsia" w:ascii="Times New Roman" w:hAnsi="Times New Roman" w:eastAsia="宋体" w:cs="Times New Roman"/>
          <w:color w:val="auto"/>
          <w:highlight w:val="none"/>
          <w:lang w:eastAsia="zh-CN"/>
        </w:rPr>
        <w:t>。</w:t>
      </w:r>
    </w:p>
    <w:p w14:paraId="4B6096EB">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二</w:t>
      </w:r>
      <w:r>
        <w:rPr>
          <w:rFonts w:ascii="Times New Roman" w:hAnsi="Times New Roman" w:eastAsia="宋体" w:cs="Times New Roman"/>
          <w:color w:val="auto"/>
          <w:highlight w:val="none"/>
        </w:rPr>
        <w:t>）根据财政部发布的《关于政府采购支持监狱企业发展有关问题的通知》规定，监狱企业视同小微企业。</w:t>
      </w:r>
    </w:p>
    <w:p w14:paraId="6D098908">
      <w:pPr>
        <w:pStyle w:val="29"/>
        <w:spacing w:line="360" w:lineRule="auto"/>
        <w:ind w:firstLine="480" w:firstLineChars="200"/>
        <w:rPr>
          <w:rFonts w:ascii="Times New Roman" w:hAnsi="Times New Roman" w:eastAsia="宋体" w:cs="Times New Roman"/>
          <w:color w:val="FF0000"/>
        </w:rPr>
      </w:pP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三</w:t>
      </w:r>
      <w:r>
        <w:rPr>
          <w:rFonts w:hint="eastAsia" w:ascii="Times New Roman" w:hAnsi="Times New Roman" w:eastAsia="宋体" w:cs="Times New Roman"/>
          <w:color w:val="auto"/>
          <w:highlight w:val="none"/>
        </w:rPr>
        <w:t>）</w:t>
      </w:r>
      <w:r>
        <w:rPr>
          <w:rFonts w:hint="eastAsia" w:ascii="Times New Roman" w:hAnsi="Times New Roman" w:eastAsia="宋体"/>
          <w:color w:val="auto"/>
          <w:highlight w:val="none"/>
        </w:rPr>
        <w:t>根据财政部、民政部、中国残疾人联合会发布的《关于促进残疾人就</w:t>
      </w:r>
      <w:r>
        <w:rPr>
          <w:rFonts w:hint="eastAsia" w:ascii="Times New Roman" w:hAnsi="Times New Roman" w:eastAsia="宋体"/>
          <w:color w:val="auto"/>
        </w:rPr>
        <w:t>业政府采购政策的通知》规定，残疾人福利性单位视同小微企业。</w:t>
      </w:r>
    </w:p>
    <w:p w14:paraId="625FCD09">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0694B8B">
      <w:pPr>
        <w:pStyle w:val="29"/>
        <w:spacing w:line="360" w:lineRule="auto"/>
        <w:ind w:firstLine="480" w:firstLineChars="200"/>
        <w:rPr>
          <w:rFonts w:ascii="Times New Roman" w:hAnsi="Times New Roman" w:eastAsia="宋体"/>
          <w:color w:val="auto"/>
        </w:rPr>
      </w:pPr>
      <w:r>
        <w:rPr>
          <w:rFonts w:ascii="Times New Roman" w:hAnsi="Times New Roman" w:eastAsia="宋体"/>
          <w:color w:val="auto"/>
        </w:rPr>
        <w:t>（</w:t>
      </w:r>
      <w:r>
        <w:rPr>
          <w:rFonts w:hint="eastAsia" w:ascii="Times New Roman" w:hAnsi="Times New Roman" w:eastAsia="宋体"/>
          <w:color w:val="auto"/>
          <w:lang w:val="en-US" w:eastAsia="zh-CN"/>
        </w:rPr>
        <w:t>四</w:t>
      </w:r>
      <w:r>
        <w:rPr>
          <w:rFonts w:ascii="Times New Roman" w:hAnsi="Times New Roman" w:eastAsia="宋体"/>
          <w:color w:val="auto"/>
        </w:rPr>
        <w:t>）涉及商品包装或快递包装的，按照《财政部办公厅、生态环境部办公厅、国家邮政局办公室关于印发&lt;商品包装政府采购需求标准（试行）&gt;、&lt;快递包装政府采购需求标准（试行）&gt;的通知》（财办库〔2020〕123号）要求执行。</w:t>
      </w:r>
    </w:p>
    <w:p w14:paraId="52B575B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五</w:t>
      </w:r>
      <w:r>
        <w:rPr>
          <w:rFonts w:hint="eastAsia" w:ascii="Times New Roman" w:hAnsi="Times New Roman" w:eastAsia="宋体" w:cs="Times New Roman"/>
          <w:color w:val="auto"/>
        </w:rPr>
        <w:t>）按照《财政部关于在政府采购活动中查询及使用信用记录有关问题的通知》（财库〔2016〕125号）的要求，根据开标当日第一阶段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6A780751">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六</w:t>
      </w:r>
      <w:r>
        <w:rPr>
          <w:rFonts w:ascii="Times New Roman" w:hAnsi="Times New Roman" w:eastAsia="宋体" w:cs="Times New Roman"/>
          <w:color w:val="auto"/>
          <w:highlight w:val="none"/>
        </w:rPr>
        <w:t>、获取竞争性磋商文件时间、方式</w:t>
      </w:r>
    </w:p>
    <w:p w14:paraId="7B49A0CF">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（一）获取竞争性磋商文件的时间：</w:t>
      </w:r>
      <w:r>
        <w:rPr>
          <w:rFonts w:ascii="Times New Roman" w:hAnsi="Times New Roman" w:eastAsia="宋体"/>
          <w:color w:val="auto"/>
          <w:highlight w:val="none"/>
        </w:rPr>
        <w:t>2025年</w:t>
      </w:r>
      <w:r>
        <w:rPr>
          <w:rFonts w:hint="eastAsia" w:ascii="Times New Roman" w:hAnsi="Times New Roman" w:eastAsia="宋体"/>
          <w:color w:val="auto"/>
          <w:highlight w:val="none"/>
          <w:lang w:val="en-US" w:eastAsia="zh-CN"/>
        </w:rPr>
        <w:t>11</w:t>
      </w:r>
      <w:r>
        <w:rPr>
          <w:rFonts w:ascii="Times New Roman" w:hAnsi="Times New Roman" w:eastAsia="宋体"/>
          <w:color w:val="auto"/>
          <w:highlight w:val="none"/>
        </w:rPr>
        <w:t>月</w:t>
      </w:r>
      <w:r>
        <w:rPr>
          <w:rFonts w:hint="eastAsia" w:ascii="Times New Roman" w:hAnsi="Times New Roman" w:eastAsia="宋体"/>
          <w:color w:val="auto"/>
          <w:highlight w:val="none"/>
          <w:lang w:val="en-US" w:eastAsia="zh-CN"/>
        </w:rPr>
        <w:t>24</w:t>
      </w:r>
      <w:r>
        <w:rPr>
          <w:rFonts w:ascii="Times New Roman" w:hAnsi="Times New Roman" w:eastAsia="宋体"/>
          <w:color w:val="auto"/>
          <w:highlight w:val="none"/>
        </w:rPr>
        <w:t>日至2025年</w:t>
      </w:r>
      <w:r>
        <w:rPr>
          <w:rFonts w:hint="eastAsia" w:ascii="Times New Roman" w:hAnsi="Times New Roman" w:eastAsia="宋体"/>
          <w:color w:val="auto"/>
          <w:highlight w:val="none"/>
          <w:lang w:val="en-US" w:eastAsia="zh-CN"/>
        </w:rPr>
        <w:t>12</w:t>
      </w:r>
      <w:r>
        <w:rPr>
          <w:rFonts w:ascii="Times New Roman" w:hAnsi="Times New Roman" w:eastAsia="宋体"/>
          <w:color w:val="auto"/>
          <w:highlight w:val="none"/>
        </w:rPr>
        <w:t>月</w:t>
      </w:r>
      <w:r>
        <w:rPr>
          <w:rFonts w:hint="eastAsia" w:ascii="Times New Roman" w:hAnsi="Times New Roman" w:eastAsia="宋体"/>
          <w:color w:val="auto"/>
          <w:highlight w:val="none"/>
          <w:lang w:val="en-US" w:eastAsia="zh-CN"/>
        </w:rPr>
        <w:t>1</w:t>
      </w:r>
      <w:r>
        <w:rPr>
          <w:rFonts w:ascii="Times New Roman" w:hAnsi="Times New Roman" w:eastAsia="宋体"/>
          <w:color w:val="auto"/>
          <w:highlight w:val="none"/>
        </w:rPr>
        <w:t>日，每</w:t>
      </w:r>
      <w:r>
        <w:rPr>
          <w:rFonts w:ascii="Times New Roman" w:hAnsi="Times New Roman" w:eastAsia="宋体" w:cs="Times New Roman"/>
          <w:color w:val="auto"/>
          <w:highlight w:val="none"/>
        </w:rPr>
        <w:t>日9:00至17:00（北京时间，法定节假日除外）。</w:t>
      </w:r>
    </w:p>
    <w:p w14:paraId="6BA7306E">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（二）获取竞争性磋商文件的方式：</w:t>
      </w:r>
    </w:p>
    <w:p w14:paraId="0F74C7EA">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highlight w:val="none"/>
        </w:rPr>
        <w:t>http://tjgpc.zwfwb.tj.gov.cn）-”网上招投标”-“供应商登录”-“市级集采机构入口”</w:t>
      </w:r>
      <w:r>
        <w:rPr>
          <w:rFonts w:ascii="Times New Roman" w:hAnsi="Times New Roman" w:eastAsia="宋体" w:cs="Times New Roman"/>
          <w:color w:val="auto"/>
          <w:highlight w:val="none"/>
        </w:rPr>
        <w:t>下载竞争性磋商文件。</w:t>
      </w:r>
    </w:p>
    <w:p w14:paraId="66AE128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供应商注册、</w:t>
      </w:r>
      <w:r>
        <w:rPr>
          <w:rFonts w:ascii="Times New Roman" w:hAnsi="Times New Roman" w:eastAsia="宋体" w:cs="Times New Roman"/>
          <w:color w:val="auto"/>
          <w:highlight w:val="none"/>
        </w:rPr>
        <w:t>CA数字证书（USBKey）</w:t>
      </w:r>
      <w:r>
        <w:rPr>
          <w:rFonts w:hint="eastAsia" w:ascii="Times New Roman" w:hAnsi="Times New Roman" w:eastAsia="宋体" w:cs="Times New Roman"/>
          <w:color w:val="auto"/>
          <w:highlight w:val="none"/>
        </w:rPr>
        <w:t>领取、</w:t>
      </w:r>
      <w:r>
        <w:rPr>
          <w:rFonts w:hint="eastAsia" w:ascii="Times New Roman" w:hAnsi="Times New Roman" w:eastAsia="宋体"/>
          <w:color w:val="auto"/>
          <w:highlight w:val="none"/>
        </w:rPr>
        <w:t>电子签章办理</w:t>
      </w:r>
      <w:r>
        <w:rPr>
          <w:rFonts w:hint="eastAsia" w:ascii="Times New Roman" w:hAnsi="Times New Roman" w:eastAsia="宋体" w:cs="Times New Roman"/>
          <w:color w:val="auto"/>
          <w:highlight w:val="none"/>
        </w:rPr>
        <w:t>办法：</w:t>
      </w:r>
    </w:p>
    <w:p w14:paraId="67FC1F94">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（1）天津市政府采购中心网注册：登录天津市政府采购中心网（</w:t>
      </w:r>
      <w:r>
        <w:rPr>
          <w:rFonts w:ascii="Times New Roman" w:hAnsi="Times New Roman" w:eastAsia="宋体" w:cs="Times New Roman"/>
          <w:color w:val="auto"/>
          <w:highlight w:val="none"/>
        </w:rPr>
        <w:t>http://tjgpc.zwfwb.tj.gov.cn</w:t>
      </w:r>
      <w:r>
        <w:rPr>
          <w:rFonts w:hint="eastAsia" w:ascii="Times New Roman" w:hAnsi="Times New Roman" w:eastAsia="宋体" w:cs="Times New Roman"/>
          <w:color w:val="auto"/>
          <w:highlight w:val="none"/>
        </w:rPr>
        <w:t>）首页点击“用户注册维护”，填写相关内容。天津市政府采购中心</w:t>
      </w:r>
      <w:r>
        <w:rPr>
          <w:rFonts w:hint="eastAsia" w:ascii="Times New Roman" w:hAnsi="Times New Roman" w:eastAsia="宋体"/>
          <w:color w:val="auto"/>
          <w:highlight w:val="none"/>
        </w:rPr>
        <w:t>注册窗口联系电话：</w:t>
      </w:r>
      <w:r>
        <w:rPr>
          <w:rFonts w:ascii="Times New Roman" w:hAnsi="Times New Roman" w:eastAsia="宋体"/>
          <w:color w:val="auto"/>
          <w:highlight w:val="none"/>
        </w:rPr>
        <w:t>022-</w:t>
      </w:r>
      <w:r>
        <w:rPr>
          <w:rFonts w:hint="eastAsia" w:ascii="Times New Roman" w:hAnsi="Times New Roman" w:eastAsia="宋体" w:cs="Times New Roman"/>
          <w:color w:val="auto"/>
          <w:highlight w:val="none"/>
        </w:rPr>
        <w:t>24538167</w:t>
      </w:r>
      <w:r>
        <w:rPr>
          <w:rFonts w:hint="eastAsia" w:ascii="Times New Roman" w:hAnsi="Times New Roman" w:eastAsia="宋体"/>
          <w:color w:val="auto"/>
          <w:highlight w:val="none"/>
        </w:rPr>
        <w:t>。</w:t>
      </w:r>
    </w:p>
    <w:p w14:paraId="3392375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（2）CA数字证书（USBKey）领取及</w:t>
      </w:r>
      <w:r>
        <w:rPr>
          <w:rFonts w:hint="eastAsia" w:ascii="Times New Roman" w:hAnsi="Times New Roman" w:eastAsia="宋体"/>
          <w:color w:val="auto"/>
          <w:highlight w:val="none"/>
        </w:rPr>
        <w:t>电子签章办理</w:t>
      </w:r>
      <w:r>
        <w:rPr>
          <w:rFonts w:hint="eastAsia" w:ascii="Times New Roman" w:hAnsi="Times New Roman" w:eastAsia="宋体" w:cs="Times New Roman"/>
          <w:color w:val="auto"/>
          <w:highlight w:val="none"/>
        </w:rPr>
        <w:t>：参见天津市政府采购中心网（http://tjgpc.zwfwb.tj.gov.cn）--服务指南--供应商注册、领取CA数字证书（USBKey）及电子签章制章的流程。</w:t>
      </w:r>
    </w:p>
    <w:p w14:paraId="1FCD2D5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CA数字证书办理联系电话：400-0566-110或022-24538059。</w:t>
      </w:r>
    </w:p>
    <w:p w14:paraId="32C94A7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电子签章办理联系电话：022-24538059。</w:t>
      </w:r>
    </w:p>
    <w:p w14:paraId="2C0D761B">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本项目不组织</w:t>
      </w:r>
      <w:r>
        <w:rPr>
          <w:rFonts w:ascii="Times New Roman" w:hAnsi="Times New Roman" w:eastAsia="宋体" w:cs="Times New Roman"/>
          <w:color w:val="auto"/>
          <w:highlight w:val="none"/>
        </w:rPr>
        <w:t>踏勘现场。</w:t>
      </w:r>
    </w:p>
    <w:p w14:paraId="3B7239DD">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（四）本项目不组织标前答疑会</w:t>
      </w:r>
      <w:r>
        <w:rPr>
          <w:rFonts w:ascii="Times New Roman" w:hAnsi="Times New Roman" w:eastAsia="宋体" w:cs="Times New Roman"/>
          <w:color w:val="auto"/>
          <w:highlight w:val="none"/>
        </w:rPr>
        <w:t>。</w:t>
      </w:r>
    </w:p>
    <w:p w14:paraId="45B5EBDA">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七</w:t>
      </w:r>
      <w:r>
        <w:rPr>
          <w:rFonts w:ascii="Times New Roman" w:hAnsi="Times New Roman" w:eastAsia="宋体" w:cs="Times New Roman"/>
          <w:color w:val="auto"/>
          <w:highlight w:val="none"/>
        </w:rPr>
        <w:t>、网上应答时间</w:t>
      </w:r>
    </w:p>
    <w:p w14:paraId="6085A76A">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2025年</w:t>
      </w:r>
      <w:r>
        <w:rPr>
          <w:rFonts w:hint="eastAsia" w:ascii="Times New Roman" w:hAnsi="Times New Roman" w:eastAsia="宋体" w:cs="Times New Roman"/>
          <w:color w:val="auto"/>
          <w:highlight w:val="none"/>
          <w:lang w:val="en-US" w:eastAsia="zh-CN"/>
        </w:rPr>
        <w:t>11</w:t>
      </w:r>
      <w:r>
        <w:rPr>
          <w:rFonts w:hint="eastAsia"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24</w:t>
      </w:r>
      <w:r>
        <w:rPr>
          <w:rFonts w:hint="eastAsia" w:ascii="Times New Roman" w:hAnsi="Times New Roman" w:eastAsia="宋体" w:cs="Times New Roman"/>
          <w:color w:val="auto"/>
          <w:highlight w:val="none"/>
        </w:rPr>
        <w:t>日9:00至2025年</w:t>
      </w:r>
      <w:r>
        <w:rPr>
          <w:rFonts w:hint="eastAsia" w:ascii="Times New Roman" w:hAnsi="Times New Roman" w:eastAsia="宋体" w:cs="Times New Roman"/>
          <w:color w:val="auto"/>
          <w:highlight w:val="none"/>
          <w:lang w:val="en-US" w:eastAsia="zh-CN"/>
        </w:rPr>
        <w:t>12</w:t>
      </w:r>
      <w:r>
        <w:rPr>
          <w:rFonts w:hint="eastAsia"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5</w:t>
      </w:r>
      <w:r>
        <w:rPr>
          <w:rFonts w:hint="eastAsia" w:ascii="Times New Roman" w:hAnsi="Times New Roman" w:eastAsia="宋体" w:cs="Times New Roman"/>
          <w:color w:val="auto"/>
          <w:highlight w:val="none"/>
        </w:rPr>
        <w:t>日</w:t>
      </w:r>
      <w:r>
        <w:rPr>
          <w:rFonts w:hint="eastAsia" w:ascii="Times New Roman" w:hAnsi="Times New Roman" w:eastAsia="宋体" w:cs="Times New Roman"/>
          <w:color w:val="auto"/>
          <w:highlight w:val="none"/>
          <w:lang w:val="en-US" w:eastAsia="zh-CN"/>
        </w:rPr>
        <w:t>13</w:t>
      </w: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w:t>
      </w:r>
      <w:r>
        <w:rPr>
          <w:rFonts w:hint="eastAsia" w:ascii="Times New Roman" w:hAnsi="Times New Roman" w:eastAsia="宋体" w:cs="Times New Roman"/>
          <w:color w:val="auto"/>
          <w:highlight w:val="none"/>
        </w:rPr>
        <w:t>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highlight w:val="none"/>
        </w:rPr>
        <w:t>进行应答</w:t>
      </w:r>
      <w:r>
        <w:rPr>
          <w:rFonts w:hint="eastAsia" w:ascii="Times New Roman" w:hAnsi="Times New Roman" w:eastAsia="宋体" w:cs="Times New Roman"/>
          <w:color w:val="auto"/>
          <w:highlight w:val="none"/>
        </w:rPr>
        <w:t>并提交</w:t>
      </w:r>
      <w:r>
        <w:rPr>
          <w:rFonts w:ascii="Times New Roman" w:hAnsi="Times New Roman" w:eastAsia="宋体" w:cs="Times New Roman"/>
          <w:color w:val="auto"/>
          <w:highlight w:val="none"/>
        </w:rPr>
        <w:t>。</w:t>
      </w:r>
    </w:p>
    <w:p w14:paraId="65A5C4EA">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网上应答帮助链接：http://tjgpc.zwfwb.tj.gov.cn/webInfo/getWebInfoListForwebInfoClass.do?fkWebInfoclassId=W008</w:t>
      </w:r>
    </w:p>
    <w:p w14:paraId="53E1CF91">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八、提交电子响应文件截止时间及方式</w:t>
      </w:r>
    </w:p>
    <w:p w14:paraId="2A91F2A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（一）提交电子响应文件截止时间：2025年</w:t>
      </w:r>
      <w:r>
        <w:rPr>
          <w:rFonts w:hint="eastAsia" w:ascii="Times New Roman" w:hAnsi="Times New Roman" w:eastAsia="宋体" w:cs="Times New Roman"/>
          <w:color w:val="auto"/>
          <w:highlight w:val="none"/>
          <w:lang w:val="en-US" w:eastAsia="zh-CN"/>
        </w:rPr>
        <w:t>12</w:t>
      </w:r>
      <w:r>
        <w:rPr>
          <w:rFonts w:hint="eastAsia"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5</w:t>
      </w:r>
      <w:r>
        <w:rPr>
          <w:rFonts w:hint="eastAsia" w:ascii="Times New Roman" w:hAnsi="Times New Roman" w:eastAsia="宋体" w:cs="Times New Roman"/>
          <w:color w:val="auto"/>
          <w:highlight w:val="none"/>
        </w:rPr>
        <w:t>日</w:t>
      </w:r>
      <w:r>
        <w:rPr>
          <w:rFonts w:hint="eastAsia" w:ascii="Times New Roman" w:hAnsi="Times New Roman" w:eastAsia="宋体" w:cs="Times New Roman"/>
          <w:color w:val="auto"/>
          <w:highlight w:val="none"/>
          <w:lang w:val="en-US" w:eastAsia="zh-CN"/>
        </w:rPr>
        <w:t>13</w:t>
      </w: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w:t>
      </w:r>
      <w:r>
        <w:rPr>
          <w:rFonts w:hint="eastAsia" w:ascii="Times New Roman" w:hAnsi="Times New Roman" w:eastAsia="宋体" w:cs="Times New Roman"/>
          <w:color w:val="auto"/>
          <w:highlight w:val="none"/>
        </w:rPr>
        <w:t>提交电子响应文件截止时间前提交网上应答并分别上传加盖电子签章的第一、第二阶段电子响应文件（以通过天津公共资源电子签章客户端正确读取签章信息为准）方为有效响应。</w:t>
      </w:r>
    </w:p>
    <w:p w14:paraId="00911591">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highlight w:val="none"/>
        </w:rPr>
        <w:t>登录</w:t>
      </w:r>
      <w:r>
        <w:rPr>
          <w:rFonts w:hint="eastAsia" w:ascii="Times New Roman" w:hAnsi="Times New Roman" w:eastAsia="宋体" w:cs="Times New Roman"/>
          <w:color w:val="auto"/>
          <w:highlight w:val="none"/>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086AC93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九、解密时间、方式及磋商地点</w:t>
      </w:r>
    </w:p>
    <w:p w14:paraId="1FEC60C7">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（一）第一阶段解密时间：2025年</w:t>
      </w:r>
      <w:r>
        <w:rPr>
          <w:rFonts w:hint="eastAsia" w:ascii="Times New Roman" w:hAnsi="Times New Roman" w:eastAsia="宋体" w:cs="Times New Roman"/>
          <w:color w:val="auto"/>
          <w:highlight w:val="none"/>
          <w:lang w:val="en-US" w:eastAsia="zh-CN"/>
        </w:rPr>
        <w:t>12</w:t>
      </w:r>
      <w:r>
        <w:rPr>
          <w:rFonts w:hint="eastAsia"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5</w:t>
      </w:r>
      <w:r>
        <w:rPr>
          <w:rFonts w:hint="eastAsia" w:ascii="Times New Roman" w:hAnsi="Times New Roman" w:eastAsia="宋体" w:cs="Times New Roman"/>
          <w:color w:val="auto"/>
          <w:highlight w:val="none"/>
        </w:rPr>
        <w:t>日</w:t>
      </w:r>
      <w:r>
        <w:rPr>
          <w:rFonts w:hint="eastAsia" w:ascii="Times New Roman" w:hAnsi="Times New Roman" w:eastAsia="宋体" w:cs="Times New Roman"/>
          <w:color w:val="auto"/>
          <w:highlight w:val="none"/>
          <w:lang w:val="en-US" w:eastAsia="zh-CN"/>
        </w:rPr>
        <w:t>13</w:t>
      </w: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00</w:t>
      </w:r>
      <w:r>
        <w:rPr>
          <w:rFonts w:hint="eastAsia" w:ascii="Times New Roman" w:hAnsi="Times New Roman" w:eastAsia="宋体" w:cs="Times New Roman"/>
          <w:color w:val="auto"/>
          <w:highlight w:val="none"/>
        </w:rPr>
        <w:t>至</w:t>
      </w:r>
      <w:r>
        <w:rPr>
          <w:rFonts w:hint="eastAsia" w:ascii="Times New Roman" w:hAnsi="Times New Roman" w:eastAsia="宋体" w:cs="Times New Roman"/>
          <w:color w:val="auto"/>
          <w:highlight w:val="none"/>
          <w:lang w:val="en-US" w:eastAsia="zh-CN"/>
        </w:rPr>
        <w:t>14</w:t>
      </w: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0完</w:t>
      </w:r>
      <w:r>
        <w:rPr>
          <w:rFonts w:hint="eastAsia" w:ascii="Times New Roman" w:hAnsi="Times New Roman" w:eastAsia="宋体" w:cs="Times New Roman"/>
          <w:color w:val="auto"/>
          <w:highlight w:val="none"/>
        </w:rPr>
        <w:t>成第一阶段解密的方为有效响应。</w:t>
      </w:r>
    </w:p>
    <w:p w14:paraId="178679A4">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（二）第二阶段解密时间：通过第一阶段磋商的供应商在磋商小组要求的时间内（一般是磋商当日）完成第二阶段解密，否则视为放弃磋商。</w:t>
      </w:r>
    </w:p>
    <w:p w14:paraId="6199188C">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（三）解密方式：供应商</w:t>
      </w:r>
      <w:r>
        <w:rPr>
          <w:rFonts w:ascii="Times New Roman" w:hAnsi="Times New Roman" w:eastAsia="宋体" w:cs="Times New Roman"/>
          <w:color w:val="auto"/>
          <w:highlight w:val="none"/>
        </w:rPr>
        <w:t>须于</w:t>
      </w:r>
      <w:r>
        <w:rPr>
          <w:rFonts w:hint="eastAsia" w:ascii="Times New Roman" w:hAnsi="Times New Roman" w:eastAsia="宋体" w:cs="Times New Roman"/>
          <w:color w:val="auto"/>
          <w:highlight w:val="none"/>
        </w:rPr>
        <w:t>上述规定时间</w:t>
      </w:r>
      <w:r>
        <w:rPr>
          <w:rFonts w:ascii="Times New Roman" w:hAnsi="Times New Roman" w:eastAsia="宋体" w:cs="Times New Roman"/>
          <w:color w:val="auto"/>
          <w:highlight w:val="none"/>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highlight w:val="none"/>
        </w:rPr>
        <w:t>登录天津市政府采购中心网（网址：http://tjgpc.zwfwb.tj.gov.cn）-”网上招投标”-“供应商登录”-“市级集采机构入口”</w:t>
      </w:r>
      <w:r>
        <w:rPr>
          <w:rFonts w:ascii="Times New Roman" w:hAnsi="Times New Roman" w:eastAsia="宋体" w:cs="Times New Roman"/>
          <w:color w:val="auto"/>
          <w:highlight w:val="none"/>
        </w:rPr>
        <w:t>完成解密。</w:t>
      </w:r>
    </w:p>
    <w:p w14:paraId="3B9C2B0E">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（四）磋商地点：第一阶段解密后，磋商代表人须于天津市河东区红星路79号二楼天津市政府采购中心评审现场或天津市政府采购中心网（网址：http://tjgpc.zwfwb.tj.gov.cn）等候磋商。</w:t>
      </w:r>
    </w:p>
    <w:p w14:paraId="3D1F4A13">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十、采购代理机构名称、地址、联系人及联系方式</w:t>
      </w:r>
    </w:p>
    <w:p w14:paraId="7A9037CD">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（一）采购代理机构名称：天津市政府采购中心</w:t>
      </w:r>
    </w:p>
    <w:p w14:paraId="46CDAD38">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（二）采购代理机构地址：天津市河东区红星路79号二楼（邮编：300161）</w:t>
      </w:r>
    </w:p>
    <w:p w14:paraId="279F6A97">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（三）联系人：</w:t>
      </w:r>
      <w:r>
        <w:rPr>
          <w:rFonts w:hint="eastAsia" w:ascii="Times New Roman" w:hAnsi="Times New Roman" w:eastAsia="宋体" w:cs="Times New Roman"/>
          <w:color w:val="auto"/>
          <w:highlight w:val="none"/>
          <w:lang w:val="en-US" w:eastAsia="zh-CN"/>
        </w:rPr>
        <w:t>杨光、陈琳</w:t>
      </w:r>
      <w:r>
        <w:rPr>
          <w:rFonts w:ascii="Times New Roman" w:hAnsi="Times New Roman" w:eastAsia="宋体" w:cs="Times New Roman"/>
          <w:color w:val="auto"/>
          <w:highlight w:val="none"/>
        </w:rPr>
        <w:t xml:space="preserve"> </w:t>
      </w:r>
    </w:p>
    <w:p w14:paraId="64B4E489">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（四）网址：http://tjgpc.zwfwb.tj.gov.cn</w:t>
      </w:r>
    </w:p>
    <w:p w14:paraId="0A7E4B36">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（五）对外办公时间：法定工作日9:00～12:00，14:00～17:00</w:t>
      </w:r>
    </w:p>
    <w:p w14:paraId="5F719F1E">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（六）咨询服务电话：</w:t>
      </w:r>
    </w:p>
    <w:p w14:paraId="397FEFCF">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 供应商注册、电子签章办理咨询：022-24538167</w:t>
      </w:r>
    </w:p>
    <w:p w14:paraId="4589AFDB">
      <w:pPr>
        <w:pStyle w:val="29"/>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2. 采购文件咨询：022-2453</w:t>
      </w:r>
      <w:r>
        <w:rPr>
          <w:rFonts w:hint="eastAsia" w:ascii="Times New Roman" w:hAnsi="Times New Roman" w:eastAsia="宋体" w:cs="Times New Roman"/>
          <w:color w:val="auto"/>
          <w:highlight w:val="none"/>
          <w:lang w:val="en-US" w:eastAsia="zh-CN"/>
        </w:rPr>
        <w:t>8176</w:t>
      </w:r>
    </w:p>
    <w:p w14:paraId="1505FD06">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243A064E">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5B6EC702">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rPr>
        <w:t>天津石油职业技术学院</w:t>
      </w:r>
      <w:r>
        <w:rPr>
          <w:rFonts w:ascii="Times New Roman" w:hAnsi="Times New Roman" w:eastAsia="宋体" w:cs="Times New Roman"/>
          <w:color w:val="auto"/>
          <w:highlight w:val="none"/>
        </w:rPr>
        <w:t xml:space="preserve"> </w:t>
      </w:r>
    </w:p>
    <w:p w14:paraId="796B05A9">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rPr>
        <w:t>天津市静海区团泊洼天津石油职业技术学院</w:t>
      </w:r>
      <w:r>
        <w:rPr>
          <w:rFonts w:ascii="Times New Roman" w:hAnsi="Times New Roman" w:eastAsia="宋体" w:cs="Times New Roman"/>
          <w:color w:val="auto"/>
          <w:highlight w:val="none"/>
        </w:rPr>
        <w:t xml:space="preserve"> </w:t>
      </w:r>
    </w:p>
    <w:p w14:paraId="5E3DBB62">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rPr>
        <w:t>孟凡旭</w:t>
      </w:r>
      <w:r>
        <w:rPr>
          <w:rFonts w:ascii="Times New Roman" w:hAnsi="Times New Roman" w:eastAsia="宋体" w:cs="Times New Roman"/>
          <w:color w:val="auto"/>
          <w:highlight w:val="none"/>
        </w:rPr>
        <w:t xml:space="preserve"> </w:t>
      </w:r>
    </w:p>
    <w:p w14:paraId="44AEFC3F">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lang w:val="en-US" w:eastAsia="zh-CN"/>
        </w:rPr>
        <w:t>022-</w:t>
      </w:r>
      <w:r>
        <w:rPr>
          <w:rFonts w:hint="eastAsia" w:ascii="Times New Roman" w:hAnsi="Times New Roman" w:eastAsia="宋体" w:cs="Times New Roman"/>
          <w:color w:val="auto"/>
          <w:highlight w:val="none"/>
        </w:rPr>
        <w:t>29000383</w:t>
      </w:r>
      <w:r>
        <w:rPr>
          <w:rFonts w:ascii="Times New Roman" w:hAnsi="Times New Roman" w:eastAsia="宋体" w:cs="Times New Roman"/>
          <w:color w:val="auto"/>
          <w:highlight w:val="none"/>
        </w:rPr>
        <w:t xml:space="preserve"> </w:t>
      </w:r>
    </w:p>
    <w:p w14:paraId="0A51AF26">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二</w:t>
      </w:r>
      <w:r>
        <w:rPr>
          <w:rFonts w:ascii="Times New Roman" w:hAnsi="Times New Roman" w:eastAsia="宋体" w:cs="Times New Roman"/>
          <w:color w:val="auto"/>
          <w:highlight w:val="none"/>
        </w:rPr>
        <w:t>、质疑方式</w:t>
      </w:r>
    </w:p>
    <w:p w14:paraId="4076B301">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243FD1A">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6C0F13A2">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联系部门：天津石油职业技术学院</w:t>
      </w:r>
    </w:p>
    <w:p w14:paraId="481B6569">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联系地址：天津市静海区团泊洼天津石油职业技术学院</w:t>
      </w:r>
    </w:p>
    <w:p w14:paraId="64B0DE1C">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人：孟凡旭</w:t>
      </w:r>
    </w:p>
    <w:p w14:paraId="441373CE">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022-</w:t>
      </w:r>
      <w:r>
        <w:rPr>
          <w:rFonts w:hint="eastAsia" w:ascii="Times New Roman" w:hAnsi="Times New Roman" w:eastAsia="宋体" w:cs="Times New Roman"/>
          <w:color w:val="auto"/>
          <w:highlight w:val="none"/>
        </w:rPr>
        <w:t>29000383</w:t>
      </w:r>
    </w:p>
    <w:p w14:paraId="23CF3B82">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（二）供应商对质疑答复不满意的，或者采购人、天津市政府采购中心未在规定期限内作出答复的，供应商可以在质疑答复期满后15个工作日内，向采购人同级财政部门提出投诉，逾期不予受理。</w:t>
      </w:r>
    </w:p>
    <w:p w14:paraId="50117A98">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、公告期限</w:t>
      </w:r>
    </w:p>
    <w:p w14:paraId="0D8CAE84">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磋商</w:t>
      </w:r>
      <w:r>
        <w:rPr>
          <w:rFonts w:ascii="Times New Roman" w:hAnsi="Times New Roman" w:eastAsia="宋体" w:cs="Times New Roman"/>
          <w:color w:val="auto"/>
          <w:highlight w:val="none"/>
        </w:rPr>
        <w:t>公告的公告期限为</w:t>
      </w: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个工作日。</w:t>
      </w:r>
    </w:p>
    <w:p w14:paraId="22AFA34B">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、招标代理服务费</w:t>
      </w:r>
    </w:p>
    <w:p w14:paraId="0CDEF452">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w:t>
      </w:r>
      <w:r>
        <w:rPr>
          <w:rFonts w:hint="eastAsia" w:ascii="Times New Roman" w:hAnsi="Times New Roman" w:eastAsia="宋体" w:cs="Times New Roman"/>
          <w:color w:val="auto"/>
          <w:highlight w:val="none"/>
        </w:rPr>
        <w:t>不</w:t>
      </w:r>
      <w:r>
        <w:rPr>
          <w:rFonts w:ascii="Times New Roman" w:hAnsi="Times New Roman" w:eastAsia="宋体" w:cs="Times New Roman"/>
          <w:color w:val="auto"/>
          <w:highlight w:val="none"/>
        </w:rPr>
        <w:t>收取招标代理服务费。</w:t>
      </w:r>
    </w:p>
    <w:p w14:paraId="7BA3B456">
      <w:pPr>
        <w:pStyle w:val="29"/>
        <w:spacing w:line="360" w:lineRule="auto"/>
        <w:ind w:firstLine="480" w:firstLineChars="200"/>
        <w:jc w:val="both"/>
        <w:rPr>
          <w:color w:val="auto"/>
          <w:highlight w:val="none"/>
          <w:lang w:val="zh-CN"/>
        </w:rPr>
      </w:pPr>
      <w:r>
        <w:rPr>
          <w:rFonts w:hint="eastAsia"/>
          <w:color w:val="auto"/>
          <w:highlight w:val="none"/>
          <w:lang w:val="zh-CN"/>
        </w:rPr>
        <w:t>十五、《</w:t>
      </w:r>
      <w:r>
        <w:rPr>
          <w:rFonts w:cs="Times New Roman" w:asciiTheme="minorEastAsia" w:hAnsiTheme="minorEastAsia" w:eastAsiaTheme="minorEastAsia"/>
          <w:bCs/>
          <w:color w:val="auto"/>
          <w:highlight w:val="none"/>
        </w:rPr>
        <w:t>“政采贷”业务提示函</w:t>
      </w:r>
      <w:r>
        <w:rPr>
          <w:rFonts w:hint="eastAsia"/>
          <w:color w:val="auto"/>
          <w:highlight w:val="none"/>
          <w:lang w:val="zh-CN"/>
        </w:rPr>
        <w:t>》</w:t>
      </w:r>
      <w:r>
        <w:rPr>
          <w:rFonts w:hint="eastAsia" w:asciiTheme="minorEastAsia" w:hAnsiTheme="minorEastAsia" w:eastAsiaTheme="minorEastAsia"/>
          <w:bCs/>
          <w:color w:val="auto"/>
          <w:highlight w:val="none"/>
        </w:rPr>
        <w:t>、《</w:t>
      </w:r>
      <w:r>
        <w:rPr>
          <w:rFonts w:cs="Times New Roman" w:asciiTheme="minorEastAsia" w:hAnsiTheme="minorEastAsia" w:eastAsiaTheme="minorEastAsia"/>
          <w:bCs/>
          <w:color w:val="auto"/>
          <w:highlight w:val="none"/>
        </w:rPr>
        <w:t>政府采购支持中小企业政策提示函</w:t>
      </w:r>
      <w:r>
        <w:rPr>
          <w:rFonts w:hint="eastAsia" w:asciiTheme="minorEastAsia" w:hAnsiTheme="minorEastAsia" w:eastAsiaTheme="minorEastAsia"/>
          <w:bCs/>
          <w:color w:val="auto"/>
          <w:highlight w:val="none"/>
        </w:rPr>
        <w:t>》和《诚信参与政府采购活动提示函》</w:t>
      </w:r>
      <w:bookmarkStart w:id="10" w:name="_GoBack"/>
      <w:bookmarkEnd w:id="10"/>
    </w:p>
    <w:p w14:paraId="31809E5E">
      <w:pPr>
        <w:pStyle w:val="29"/>
        <w:spacing w:line="360" w:lineRule="auto"/>
        <w:ind w:firstLine="480" w:firstLineChars="200"/>
        <w:jc w:val="both"/>
        <w:rPr>
          <w:rFonts w:ascii="Times New Roman" w:hAnsi="Times New Roman" w:eastAsia="宋体" w:cs="Times New Roman"/>
          <w:color w:val="auto"/>
          <w:highlight w:val="none"/>
        </w:rPr>
      </w:pPr>
    </w:p>
    <w:p w14:paraId="5441C509">
      <w:pPr>
        <w:pStyle w:val="29"/>
        <w:spacing w:line="360" w:lineRule="auto"/>
        <w:ind w:firstLine="6480" w:firstLineChars="27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2025年</w:t>
      </w:r>
      <w:r>
        <w:rPr>
          <w:rFonts w:hint="eastAsia" w:ascii="Times New Roman" w:hAnsi="Times New Roman" w:eastAsia="宋体" w:cs="Times New Roman"/>
          <w:color w:val="auto"/>
          <w:kern w:val="2"/>
          <w:highlight w:val="none"/>
          <w:lang w:val="en-US" w:eastAsia="zh-CN"/>
        </w:rPr>
        <w:t>11</w:t>
      </w:r>
      <w:r>
        <w:rPr>
          <w:rFonts w:ascii="Times New Roman" w:hAnsi="Times New Roman" w:eastAsia="宋体" w:cs="Times New Roman"/>
          <w:color w:val="auto"/>
          <w:kern w:val="2"/>
          <w:highlight w:val="none"/>
        </w:rPr>
        <w:t>月</w:t>
      </w:r>
      <w:r>
        <w:rPr>
          <w:rFonts w:hint="eastAsia" w:ascii="Times New Roman" w:hAnsi="Times New Roman" w:eastAsia="宋体" w:cs="Times New Roman"/>
          <w:color w:val="auto"/>
          <w:kern w:val="2"/>
          <w:highlight w:val="none"/>
          <w:lang w:val="en-US" w:eastAsia="zh-CN"/>
        </w:rPr>
        <w:t>24</w:t>
      </w:r>
      <w:r>
        <w:rPr>
          <w:rFonts w:ascii="Times New Roman" w:hAnsi="Times New Roman" w:eastAsia="宋体" w:cs="Times New Roman"/>
          <w:color w:val="auto"/>
          <w:kern w:val="2"/>
          <w:highlight w:val="none"/>
        </w:rPr>
        <w:t>日</w:t>
      </w:r>
    </w:p>
    <w:p w14:paraId="0E52854F">
      <w:pPr>
        <w:pStyle w:val="29"/>
        <w:spacing w:line="360" w:lineRule="auto"/>
        <w:jc w:val="both"/>
        <w:rPr>
          <w:rFonts w:ascii="Times New Roman" w:hAnsi="Times New Roman" w:eastAsia="宋体" w:cs="Times New Roman"/>
          <w:color w:val="auto"/>
          <w:kern w:val="2"/>
          <w:highlight w:val="none"/>
        </w:rPr>
      </w:pPr>
    </w:p>
    <w:p w14:paraId="4F69492E">
      <w:pPr>
        <w:widowControl/>
        <w:jc w:val="left"/>
        <w:rPr>
          <w:sz w:val="24"/>
          <w:szCs w:val="24"/>
        </w:rPr>
      </w:pPr>
      <w:r>
        <w:br w:type="page"/>
      </w:r>
    </w:p>
    <w:p w14:paraId="4D65AB79">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E0869A3">
      <w:pPr>
        <w:spacing w:line="360" w:lineRule="auto"/>
        <w:jc w:val="center"/>
        <w:rPr>
          <w:rFonts w:eastAsia="方正小标宋简体"/>
          <w:bCs/>
          <w:kern w:val="0"/>
          <w:sz w:val="24"/>
          <w:szCs w:val="24"/>
        </w:rPr>
      </w:pPr>
    </w:p>
    <w:p w14:paraId="2772F515">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C416C35">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0AC99A45">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2A8135EA">
      <w:pPr>
        <w:spacing w:line="360" w:lineRule="auto"/>
        <w:jc w:val="center"/>
        <w:rPr>
          <w:rFonts w:eastAsia="方正小标宋简体"/>
          <w:spacing w:val="-10"/>
          <w:sz w:val="24"/>
          <w:szCs w:val="24"/>
        </w:rPr>
      </w:pPr>
    </w:p>
    <w:p w14:paraId="0154F8EF">
      <w:pPr>
        <w:spacing w:line="360" w:lineRule="auto"/>
        <w:jc w:val="center"/>
        <w:rPr>
          <w:rFonts w:eastAsia="方正小标宋简体"/>
          <w:spacing w:val="-10"/>
          <w:sz w:val="24"/>
          <w:szCs w:val="24"/>
        </w:rPr>
      </w:pPr>
    </w:p>
    <w:p w14:paraId="1A54F3DF">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75502711">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2F3D128D">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2C02F472">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26288B55">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50B705E9">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54CEEA5E">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0E63AF51">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250D1600">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4F673B4B">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1FE0C263">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2D437163">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0202E8BC">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2FEA1DDF">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75F0879B">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51316DAB">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5A657ED8">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2D634A68">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5FB39075">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10467BDC">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31FECE59">
      <w:pPr>
        <w:adjustRightInd w:val="0"/>
        <w:snapToGrid w:val="0"/>
        <w:spacing w:line="400" w:lineRule="exact"/>
        <w:jc w:val="center"/>
        <w:rPr>
          <w:b/>
          <w:sz w:val="24"/>
          <w:szCs w:val="24"/>
        </w:rPr>
      </w:pPr>
      <w:r>
        <w:rPr>
          <w:b/>
          <w:sz w:val="24"/>
          <w:szCs w:val="24"/>
        </w:rPr>
        <w:t>诚信参与政府采购活动提示函</w:t>
      </w:r>
    </w:p>
    <w:p w14:paraId="63F84A7F">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3327A65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61DABF4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23DB185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E87141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F3B7981">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681733E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624FA180">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0AA6BEB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1889227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E4E71F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11EF9FC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6312FE4">
      <w:pPr>
        <w:spacing w:line="360" w:lineRule="exact"/>
        <w:ind w:firstLine="448" w:firstLineChars="200"/>
        <w:rPr>
          <w:rFonts w:eastAsiaTheme="minorEastAsia"/>
          <w:spacing w:val="-8"/>
          <w:sz w:val="24"/>
        </w:rPr>
      </w:pPr>
    </w:p>
    <w:p w14:paraId="473C1FE0">
      <w:pPr>
        <w:spacing w:line="360" w:lineRule="exact"/>
        <w:ind w:firstLine="448" w:firstLineChars="200"/>
        <w:rPr>
          <w:rFonts w:eastAsiaTheme="minorEastAsia"/>
          <w:spacing w:val="-8"/>
          <w:sz w:val="24"/>
        </w:rPr>
      </w:pPr>
    </w:p>
    <w:p w14:paraId="0C957DED">
      <w:pPr>
        <w:spacing w:line="360" w:lineRule="exact"/>
        <w:ind w:firstLine="448" w:firstLineChars="200"/>
        <w:rPr>
          <w:rFonts w:eastAsiaTheme="minorEastAsia"/>
          <w:spacing w:val="-8"/>
          <w:sz w:val="24"/>
        </w:rPr>
        <w:sectPr>
          <w:headerReference r:id="rId5" w:type="default"/>
          <w:footerReference r:id="rId6" w:type="default"/>
          <w:pgSz w:w="11906" w:h="16838"/>
          <w:pgMar w:top="1440" w:right="1800" w:bottom="1440" w:left="1800" w:header="851" w:footer="992" w:gutter="0"/>
          <w:pgNumType w:start="1"/>
          <w:cols w:space="720" w:num="1"/>
          <w:docGrid w:type="lines" w:linePitch="312" w:charSpace="0"/>
        </w:sectPr>
      </w:pPr>
    </w:p>
    <w:p w14:paraId="5A334342">
      <w:pPr>
        <w:pStyle w:val="11"/>
        <w:rPr>
          <w:rFonts w:ascii="Times New Roman" w:hAnsi="Times New Roman"/>
        </w:rPr>
      </w:pPr>
      <w:r>
        <w:rPr>
          <w:rFonts w:ascii="Times New Roman" w:hAnsi="Times New Roman"/>
        </w:rPr>
        <w:t>第二部分  磋商项目要求</w:t>
      </w:r>
      <w:bookmarkEnd w:id="2"/>
    </w:p>
    <w:p w14:paraId="16D8A0AE">
      <w:pPr>
        <w:tabs>
          <w:tab w:val="left" w:pos="210"/>
        </w:tabs>
        <w:autoSpaceDE w:val="0"/>
        <w:autoSpaceDN w:val="0"/>
        <w:adjustRightInd w:val="0"/>
        <w:spacing w:line="360" w:lineRule="auto"/>
        <w:ind w:firstLine="480" w:firstLineChars="200"/>
        <w:outlineLvl w:val="0"/>
        <w:rPr>
          <w:color w:val="auto"/>
          <w:sz w:val="24"/>
          <w:szCs w:val="24"/>
          <w:highlight w:val="none"/>
        </w:rPr>
      </w:pPr>
      <w:r>
        <w:rPr>
          <w:color w:val="auto"/>
          <w:sz w:val="24"/>
          <w:szCs w:val="24"/>
          <w:highlight w:val="none"/>
        </w:rPr>
        <w:t>一、</w:t>
      </w:r>
      <w:r>
        <w:rPr>
          <w:rFonts w:hint="eastAsia"/>
          <w:color w:val="auto"/>
          <w:sz w:val="24"/>
          <w:szCs w:val="24"/>
          <w:highlight w:val="none"/>
        </w:rPr>
        <w:t>商务要求</w:t>
      </w:r>
    </w:p>
    <w:p w14:paraId="64F21CF0">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（一）报价要求</w:t>
      </w:r>
    </w:p>
    <w:p w14:paraId="5BDFF49D">
      <w:pPr>
        <w:spacing w:line="360" w:lineRule="auto"/>
        <w:ind w:firstLine="480" w:firstLineChars="200"/>
        <w:rPr>
          <w:color w:val="auto"/>
          <w:sz w:val="24"/>
          <w:highlight w:val="none"/>
        </w:rPr>
      </w:pPr>
      <w:r>
        <w:rPr>
          <w:color w:val="auto"/>
          <w:sz w:val="24"/>
          <w:highlight w:val="none"/>
        </w:rPr>
        <w:t>1. 投标报价以人民币填列。</w:t>
      </w:r>
    </w:p>
    <w:p w14:paraId="7BDD6C9D">
      <w:pPr>
        <w:spacing w:line="360" w:lineRule="auto"/>
        <w:ind w:firstLine="480"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w:t>
      </w:r>
      <w:r>
        <w:rPr>
          <w:rFonts w:hint="eastAsia"/>
          <w:color w:val="auto"/>
          <w:sz w:val="24"/>
          <w:highlight w:val="none"/>
        </w:rPr>
        <w:t>工具耗材费用、</w:t>
      </w:r>
      <w:r>
        <w:rPr>
          <w:color w:val="auto"/>
          <w:sz w:val="24"/>
          <w:highlight w:val="none"/>
        </w:rPr>
        <w:t>办公费、企业利润及税金等</w:t>
      </w:r>
      <w:r>
        <w:rPr>
          <w:rFonts w:hint="eastAsia"/>
          <w:color w:val="auto"/>
          <w:sz w:val="24"/>
          <w:highlight w:val="none"/>
        </w:rPr>
        <w:t>为完成磋商文件规定的一切工作所需的全部费用</w:t>
      </w:r>
      <w:r>
        <w:rPr>
          <w:color w:val="auto"/>
          <w:sz w:val="24"/>
          <w:highlight w:val="none"/>
        </w:rPr>
        <w:t>。</w:t>
      </w:r>
    </w:p>
    <w:p w14:paraId="2E0EACBE">
      <w:pPr>
        <w:spacing w:line="360" w:lineRule="auto"/>
        <w:ind w:firstLine="480" w:firstLineChars="200"/>
        <w:rPr>
          <w:color w:val="auto"/>
          <w:kern w:val="0"/>
          <w:sz w:val="24"/>
          <w:szCs w:val="24"/>
          <w:highlight w:val="none"/>
        </w:rPr>
      </w:pPr>
      <w:r>
        <w:rPr>
          <w:rFonts w:hint="eastAsia"/>
          <w:color w:val="auto"/>
          <w:kern w:val="0"/>
          <w:sz w:val="24"/>
          <w:szCs w:val="24"/>
          <w:highlight w:val="none"/>
        </w:rPr>
        <w:t>3. 投标报价在不超采购预算的前提下，其合理性由磋商小组在评分中予以考虑。</w:t>
      </w:r>
    </w:p>
    <w:p w14:paraId="1DAB6E00">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0C714472">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424317B0">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w:t>
      </w:r>
      <w:r>
        <w:rPr>
          <w:rFonts w:hint="eastAsia" w:ascii="Times New Roman" w:hAnsi="Times New Roman" w:eastAsia="宋体" w:cs="Times New Roman"/>
          <w:color w:val="auto"/>
          <w:kern w:val="2"/>
          <w:highlight w:val="none"/>
        </w:rPr>
        <w:t>合同规定的服务起始之日起</w:t>
      </w:r>
      <w:r>
        <w:rPr>
          <w:rFonts w:hint="eastAsia" w:ascii="Times New Roman" w:hAnsi="Times New Roman" w:eastAsia="宋体" w:cs="Times New Roman"/>
          <w:color w:val="auto"/>
          <w:kern w:val="2"/>
          <w:highlight w:val="none"/>
          <w:lang w:val="en-US" w:eastAsia="zh-CN"/>
        </w:rPr>
        <w:t>1</w:t>
      </w:r>
      <w:r>
        <w:rPr>
          <w:rFonts w:ascii="Times New Roman" w:hAnsi="Times New Roman" w:eastAsia="宋体" w:cs="Times New Roman"/>
          <w:color w:val="auto"/>
          <w:kern w:val="2"/>
          <w:highlight w:val="none"/>
        </w:rPr>
        <w:t>年的服务期</w:t>
      </w:r>
      <w:r>
        <w:rPr>
          <w:rFonts w:hint="eastAsia" w:ascii="Times New Roman" w:hAnsi="Times New Roman" w:eastAsia="宋体" w:cs="Times New Roman"/>
          <w:color w:val="auto"/>
          <w:kern w:val="2"/>
          <w:highlight w:val="none"/>
        </w:rPr>
        <w:t>，签订合同之日起10日内服务人员进场</w:t>
      </w:r>
      <w:r>
        <w:rPr>
          <w:rFonts w:ascii="Times New Roman" w:hAnsi="Times New Roman" w:eastAsia="宋体" w:cs="Times New Roman"/>
          <w:color w:val="auto"/>
          <w:kern w:val="2"/>
          <w:highlight w:val="none"/>
        </w:rPr>
        <w:t>（特殊情况以合同为准）。</w:t>
      </w:r>
    </w:p>
    <w:p w14:paraId="6D45943F">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rPr>
        <w:t>天津市静海区团泊镇天津石油职业技术学院</w:t>
      </w:r>
      <w:r>
        <w:rPr>
          <w:rFonts w:ascii="Times New Roman" w:hAnsi="Times New Roman" w:eastAsia="宋体" w:cs="Times New Roman"/>
          <w:color w:val="auto"/>
          <w:kern w:val="2"/>
          <w:highlight w:val="none"/>
        </w:rPr>
        <w:t>（特殊情况以合同为准）。</w:t>
      </w:r>
    </w:p>
    <w:p w14:paraId="6C3209C7">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2A7756CF">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03F6DC0D">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1B8AB180">
      <w:pPr>
        <w:spacing w:line="360" w:lineRule="auto"/>
        <w:ind w:firstLine="540" w:firstLineChars="225"/>
        <w:rPr>
          <w:color w:val="auto"/>
          <w:sz w:val="24"/>
          <w:szCs w:val="24"/>
          <w:highlight w:val="none"/>
        </w:rPr>
      </w:pPr>
      <w:r>
        <w:rPr>
          <w:color w:val="auto"/>
          <w:sz w:val="24"/>
          <w:szCs w:val="24"/>
          <w:highlight w:val="none"/>
        </w:rPr>
        <w:t>按</w:t>
      </w:r>
      <w:r>
        <w:rPr>
          <w:rFonts w:hint="eastAsia"/>
          <w:color w:val="auto"/>
          <w:sz w:val="24"/>
          <w:szCs w:val="24"/>
          <w:highlight w:val="none"/>
          <w:lang w:val="en-US" w:eastAsia="zh-CN"/>
        </w:rPr>
        <w:t>季度</w:t>
      </w:r>
      <w:r>
        <w:rPr>
          <w:color w:val="auto"/>
          <w:sz w:val="24"/>
          <w:szCs w:val="24"/>
          <w:highlight w:val="none"/>
        </w:rPr>
        <w:t>付款，</w:t>
      </w:r>
      <w:r>
        <w:rPr>
          <w:rFonts w:hint="eastAsia"/>
          <w:color w:val="auto"/>
          <w:sz w:val="24"/>
          <w:szCs w:val="24"/>
          <w:highlight w:val="none"/>
        </w:rPr>
        <w:t>经考核后，</w:t>
      </w:r>
      <w:r>
        <w:rPr>
          <w:rFonts w:hint="eastAsia"/>
          <w:color w:val="auto"/>
          <w:sz w:val="24"/>
          <w:szCs w:val="24"/>
          <w:highlight w:val="none"/>
          <w:lang w:val="en-US" w:eastAsia="zh-CN"/>
        </w:rPr>
        <w:t>每季度首</w:t>
      </w:r>
      <w:r>
        <w:rPr>
          <w:color w:val="auto"/>
          <w:sz w:val="24"/>
          <w:szCs w:val="24"/>
          <w:highlight w:val="none"/>
        </w:rPr>
        <w:t>月15日前支付上</w:t>
      </w:r>
      <w:r>
        <w:rPr>
          <w:rFonts w:hint="eastAsia"/>
          <w:color w:val="auto"/>
          <w:sz w:val="24"/>
          <w:szCs w:val="24"/>
          <w:highlight w:val="none"/>
          <w:lang w:val="en-US" w:eastAsia="zh-CN"/>
        </w:rPr>
        <w:t>一季度</w:t>
      </w:r>
      <w:r>
        <w:rPr>
          <w:color w:val="auto"/>
          <w:sz w:val="24"/>
          <w:szCs w:val="24"/>
          <w:highlight w:val="none"/>
        </w:rPr>
        <w:t>服务费（特殊情况以合同为准）。</w:t>
      </w:r>
    </w:p>
    <w:p w14:paraId="2B50544D">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6A17F773">
      <w:pPr>
        <w:autoSpaceDE w:val="0"/>
        <w:autoSpaceDN w:val="0"/>
        <w:adjustRightInd w:val="0"/>
        <w:spacing w:line="360" w:lineRule="auto"/>
        <w:ind w:firstLine="480" w:firstLineChars="200"/>
        <w:rPr>
          <w:bCs/>
          <w:color w:val="auto"/>
          <w:sz w:val="24"/>
          <w:highlight w:val="none"/>
        </w:rPr>
      </w:pPr>
      <w:r>
        <w:rPr>
          <w:rFonts w:hint="eastAsia"/>
          <w:bCs/>
          <w:color w:val="auto"/>
          <w:sz w:val="24"/>
          <w:highlight w:val="none"/>
        </w:rPr>
        <w:t>二</w:t>
      </w:r>
      <w:r>
        <w:rPr>
          <w:bCs/>
          <w:color w:val="auto"/>
          <w:sz w:val="24"/>
          <w:highlight w:val="none"/>
        </w:rPr>
        <w:t>、技术要求</w:t>
      </w:r>
    </w:p>
    <w:p w14:paraId="1454C3CE">
      <w:pPr>
        <w:autoSpaceDE w:val="0"/>
        <w:autoSpaceDN w:val="0"/>
        <w:adjustRightInd w:val="0"/>
        <w:spacing w:line="360" w:lineRule="auto"/>
        <w:ind w:firstLine="480" w:firstLineChars="200"/>
        <w:rPr>
          <w:color w:val="auto"/>
          <w:sz w:val="24"/>
          <w:highlight w:val="none"/>
        </w:rPr>
      </w:pPr>
      <w:r>
        <w:rPr>
          <w:color w:val="auto"/>
          <w:sz w:val="24"/>
          <w:highlight w:val="none"/>
        </w:rPr>
        <w:t>（一）具体需求详见本部分项目需求书。</w:t>
      </w:r>
    </w:p>
    <w:p w14:paraId="620EBCE1">
      <w:pPr>
        <w:spacing w:line="360" w:lineRule="auto"/>
        <w:ind w:firstLine="480" w:firstLineChars="200"/>
        <w:outlineLvl w:val="0"/>
        <w:rPr>
          <w:color w:val="auto"/>
          <w:sz w:val="24"/>
          <w:highlight w:val="none"/>
        </w:rPr>
      </w:pPr>
      <w:r>
        <w:rPr>
          <w:rFonts w:hint="eastAsia"/>
          <w:color w:val="auto"/>
          <w:sz w:val="24"/>
          <w:highlight w:val="none"/>
        </w:rPr>
        <w:t>★</w:t>
      </w:r>
      <w:r>
        <w:rPr>
          <w:color w:val="auto"/>
          <w:sz w:val="24"/>
          <w:highlight w:val="none"/>
        </w:rPr>
        <w:t>（</w:t>
      </w:r>
      <w:r>
        <w:rPr>
          <w:rFonts w:hint="eastAsia"/>
          <w:color w:val="auto"/>
          <w:sz w:val="24"/>
          <w:highlight w:val="none"/>
        </w:rPr>
        <w:t>二</w:t>
      </w:r>
      <w:r>
        <w:rPr>
          <w:color w:val="auto"/>
          <w:sz w:val="24"/>
          <w:highlight w:val="none"/>
        </w:rPr>
        <w:t>）投标人须承诺所提供的服务、人员</w:t>
      </w:r>
      <w:r>
        <w:rPr>
          <w:rFonts w:hint="eastAsia"/>
          <w:color w:val="auto"/>
          <w:sz w:val="24"/>
          <w:highlight w:val="none"/>
        </w:rPr>
        <w:t>、</w:t>
      </w:r>
      <w:r>
        <w:rPr>
          <w:color w:val="auto"/>
          <w:sz w:val="24"/>
          <w:highlight w:val="none"/>
        </w:rPr>
        <w:t>设备</w:t>
      </w:r>
      <w:r>
        <w:rPr>
          <w:rFonts w:hint="eastAsia"/>
          <w:color w:val="auto"/>
          <w:sz w:val="24"/>
          <w:highlight w:val="none"/>
        </w:rPr>
        <w:t>及耗材等均</w:t>
      </w:r>
      <w:r>
        <w:rPr>
          <w:color w:val="auto"/>
          <w:sz w:val="24"/>
          <w:highlight w:val="none"/>
        </w:rPr>
        <w:t>符合相关强制性规定。</w:t>
      </w:r>
    </w:p>
    <w:p w14:paraId="522E734E">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w:t>
      </w:r>
      <w:r>
        <w:rPr>
          <w:color w:val="auto"/>
          <w:sz w:val="24"/>
          <w:highlight w:val="none"/>
        </w:rPr>
        <w:t>（</w:t>
      </w:r>
      <w:r>
        <w:rPr>
          <w:rFonts w:hint="eastAsia"/>
          <w:color w:val="auto"/>
          <w:sz w:val="24"/>
          <w:highlight w:val="none"/>
        </w:rPr>
        <w:t>三</w:t>
      </w:r>
      <w:r>
        <w:rPr>
          <w:color w:val="auto"/>
          <w:sz w:val="24"/>
          <w:highlight w:val="none"/>
        </w:rPr>
        <w:t>）投标人须承诺</w:t>
      </w:r>
      <w:r>
        <w:rPr>
          <w:rFonts w:hint="eastAsia"/>
          <w:color w:val="auto"/>
          <w:sz w:val="24"/>
          <w:highlight w:val="none"/>
        </w:rPr>
        <w:t>一旦获得成交，</w:t>
      </w:r>
      <w:r>
        <w:rPr>
          <w:color w:val="auto"/>
          <w:sz w:val="24"/>
          <w:highlight w:val="none"/>
        </w:rPr>
        <w:t>根据《中华人民共和国劳动合同法》及其他法律法规的要求与服务人员签订</w:t>
      </w:r>
      <w:r>
        <w:rPr>
          <w:rFonts w:hint="eastAsia"/>
          <w:color w:val="auto"/>
          <w:sz w:val="24"/>
          <w:highlight w:val="none"/>
        </w:rPr>
        <w:t>劳动</w:t>
      </w:r>
      <w:r>
        <w:rPr>
          <w:color w:val="auto"/>
          <w:sz w:val="24"/>
          <w:highlight w:val="none"/>
        </w:rPr>
        <w:t>合同</w:t>
      </w:r>
      <w:r>
        <w:rPr>
          <w:rFonts w:hint="eastAsia"/>
          <w:color w:val="auto"/>
          <w:sz w:val="24"/>
          <w:highlight w:val="none"/>
        </w:rPr>
        <w:t>，按国家及天津市相关政策规定，支付工资、加班费和福利费、</w:t>
      </w:r>
      <w:r>
        <w:rPr>
          <w:color w:val="auto"/>
          <w:sz w:val="24"/>
          <w:highlight w:val="none"/>
        </w:rPr>
        <w:t>缴纳社会保险</w:t>
      </w:r>
      <w:r>
        <w:rPr>
          <w:rFonts w:hint="eastAsia"/>
          <w:color w:val="auto"/>
          <w:sz w:val="24"/>
          <w:highlight w:val="none"/>
        </w:rPr>
        <w:t>及住房公积金等</w:t>
      </w:r>
      <w:r>
        <w:rPr>
          <w:color w:val="auto"/>
          <w:sz w:val="24"/>
          <w:highlight w:val="none"/>
        </w:rPr>
        <w:t>。</w:t>
      </w:r>
    </w:p>
    <w:p w14:paraId="1E682401">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w:t>
      </w:r>
      <w:r>
        <w:rPr>
          <w:color w:val="auto"/>
          <w:sz w:val="24"/>
          <w:highlight w:val="none"/>
        </w:rPr>
        <w:t>（</w:t>
      </w:r>
      <w:r>
        <w:rPr>
          <w:rFonts w:hint="eastAsia"/>
          <w:color w:val="auto"/>
          <w:sz w:val="24"/>
          <w:highlight w:val="none"/>
        </w:rPr>
        <w:t>四</w:t>
      </w:r>
      <w:r>
        <w:rPr>
          <w:color w:val="auto"/>
          <w:sz w:val="24"/>
          <w:highlight w:val="none"/>
        </w:rPr>
        <w:t>）投标人须承诺</w:t>
      </w:r>
      <w:r>
        <w:rPr>
          <w:rFonts w:hint="eastAsia"/>
          <w:color w:val="auto"/>
          <w:sz w:val="24"/>
          <w:highlight w:val="none"/>
        </w:rPr>
        <w:t>相应专业</w:t>
      </w:r>
      <w:r>
        <w:rPr>
          <w:color w:val="auto"/>
          <w:sz w:val="24"/>
          <w:highlight w:val="none"/>
        </w:rPr>
        <w:t>人员须具备国家相关部门颁发的在有效期内的资质证书，项目实施过程中保证持证上岗。</w:t>
      </w:r>
    </w:p>
    <w:p w14:paraId="3658E180">
      <w:pPr>
        <w:autoSpaceDE w:val="0"/>
        <w:autoSpaceDN w:val="0"/>
        <w:adjustRightInd w:val="0"/>
        <w:spacing w:line="360" w:lineRule="auto"/>
        <w:ind w:firstLine="480" w:firstLineChars="200"/>
        <w:rPr>
          <w:bCs/>
          <w:color w:val="auto"/>
          <w:sz w:val="24"/>
          <w:highlight w:val="none"/>
        </w:rPr>
      </w:pPr>
      <w:r>
        <w:rPr>
          <w:rFonts w:hint="eastAsia"/>
          <w:bCs/>
          <w:color w:val="auto"/>
          <w:sz w:val="24"/>
          <w:highlight w:val="none"/>
        </w:rPr>
        <w:t>三、评分因素及评标标准</w:t>
      </w:r>
    </w:p>
    <w:tbl>
      <w:tblPr>
        <w:tblStyle w:val="16"/>
        <w:tblW w:w="100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419"/>
        <w:gridCol w:w="7311"/>
        <w:gridCol w:w="659"/>
      </w:tblGrid>
      <w:tr w14:paraId="7ABF2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703B56E8">
            <w:pPr>
              <w:widowControl/>
              <w:adjustRightInd w:val="0"/>
              <w:snapToGrid w:val="0"/>
              <w:jc w:val="center"/>
              <w:rPr>
                <w:color w:val="auto"/>
                <w:kern w:val="0"/>
                <w:sz w:val="24"/>
                <w:szCs w:val="24"/>
                <w:highlight w:val="none"/>
              </w:rPr>
            </w:pPr>
            <w:r>
              <w:rPr>
                <w:color w:val="auto"/>
                <w:kern w:val="0"/>
                <w:sz w:val="24"/>
                <w:szCs w:val="24"/>
                <w:highlight w:val="none"/>
              </w:rPr>
              <w:t>第一部分 价格（20分）</w:t>
            </w:r>
          </w:p>
        </w:tc>
        <w:tc>
          <w:tcPr>
            <w:tcW w:w="659" w:type="dxa"/>
            <w:shd w:val="clear" w:color="auto" w:fill="auto"/>
            <w:vAlign w:val="center"/>
          </w:tcPr>
          <w:p w14:paraId="39598CBC">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48D5B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F0EB8A4">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547EA48F">
            <w:pPr>
              <w:widowControl/>
              <w:adjustRightInd w:val="0"/>
              <w:snapToGrid w:val="0"/>
              <w:jc w:val="center"/>
              <w:rPr>
                <w:color w:val="auto"/>
                <w:kern w:val="0"/>
                <w:sz w:val="24"/>
                <w:szCs w:val="24"/>
                <w:highlight w:val="none"/>
              </w:rPr>
            </w:pPr>
            <w:r>
              <w:rPr>
                <w:color w:val="auto"/>
                <w:kern w:val="0"/>
                <w:sz w:val="24"/>
                <w:szCs w:val="24"/>
                <w:highlight w:val="none"/>
              </w:rPr>
              <w:t>价格</w:t>
            </w:r>
          </w:p>
        </w:tc>
        <w:tc>
          <w:tcPr>
            <w:tcW w:w="7311" w:type="dxa"/>
            <w:shd w:val="clear" w:color="auto" w:fill="auto"/>
            <w:vAlign w:val="center"/>
          </w:tcPr>
          <w:p w14:paraId="650BA78F">
            <w:pPr>
              <w:widowControl/>
              <w:adjustRightInd w:val="0"/>
              <w:snapToGrid w:val="0"/>
              <w:rPr>
                <w:color w:val="auto"/>
                <w:kern w:val="0"/>
                <w:sz w:val="24"/>
                <w:szCs w:val="24"/>
                <w:highlight w:val="none"/>
              </w:rPr>
            </w:pPr>
            <w:r>
              <w:rPr>
                <w:color w:val="auto"/>
                <w:kern w:val="0"/>
                <w:sz w:val="24"/>
                <w:szCs w:val="24"/>
                <w:highlight w:val="none"/>
              </w:rPr>
              <w:t>（1）报价超过采购预算的，</w:t>
            </w:r>
            <w:r>
              <w:rPr>
                <w:rFonts w:hint="eastAsia"/>
                <w:color w:val="auto"/>
                <w:kern w:val="0"/>
                <w:sz w:val="24"/>
                <w:szCs w:val="24"/>
                <w:highlight w:val="none"/>
              </w:rPr>
              <w:t>响应</w:t>
            </w:r>
            <w:r>
              <w:rPr>
                <w:color w:val="auto"/>
                <w:kern w:val="0"/>
                <w:sz w:val="24"/>
                <w:szCs w:val="24"/>
                <w:highlight w:val="none"/>
              </w:rPr>
              <w:t>无效，未超过采购预算的报价按以下公式进行计算。</w:t>
            </w:r>
          </w:p>
          <w:p w14:paraId="7B37C490">
            <w:pPr>
              <w:widowControl/>
              <w:adjustRightInd w:val="0"/>
              <w:snapToGrid w:val="0"/>
              <w:rPr>
                <w:color w:val="auto"/>
                <w:kern w:val="0"/>
                <w:sz w:val="24"/>
                <w:szCs w:val="24"/>
                <w:highlight w:val="none"/>
              </w:rPr>
            </w:pPr>
            <w:r>
              <w:rPr>
                <w:color w:val="auto"/>
                <w:kern w:val="0"/>
                <w:sz w:val="24"/>
                <w:szCs w:val="24"/>
                <w:highlight w:val="none"/>
              </w:rPr>
              <w:t>（2）</w:t>
            </w:r>
            <w:r>
              <w:rPr>
                <w:rFonts w:hint="eastAsia"/>
                <w:color w:val="auto"/>
                <w:kern w:val="0"/>
                <w:sz w:val="24"/>
                <w:szCs w:val="24"/>
                <w:highlight w:val="none"/>
              </w:rPr>
              <w:t>价格</w:t>
            </w:r>
            <w:r>
              <w:rPr>
                <w:color w:val="auto"/>
                <w:kern w:val="0"/>
                <w:sz w:val="24"/>
                <w:szCs w:val="24"/>
                <w:highlight w:val="none"/>
              </w:rPr>
              <w:t>得分=（评标基准价/报价）×20</w:t>
            </w:r>
          </w:p>
          <w:p w14:paraId="72FC16D5">
            <w:pPr>
              <w:widowControl/>
              <w:adjustRightInd w:val="0"/>
              <w:snapToGrid w:val="0"/>
              <w:rPr>
                <w:color w:val="auto"/>
                <w:kern w:val="0"/>
                <w:sz w:val="24"/>
                <w:szCs w:val="24"/>
                <w:highlight w:val="none"/>
              </w:rPr>
            </w:pPr>
            <w:r>
              <w:rPr>
                <w:color w:val="auto"/>
                <w:kern w:val="0"/>
                <w:sz w:val="24"/>
                <w:szCs w:val="24"/>
                <w:highlight w:val="none"/>
              </w:rPr>
              <w:t>注：满足磋商文件要求且报价最低的报价为评标基准价。</w:t>
            </w:r>
          </w:p>
        </w:tc>
        <w:tc>
          <w:tcPr>
            <w:tcW w:w="659" w:type="dxa"/>
            <w:shd w:val="clear" w:color="auto" w:fill="auto"/>
            <w:vAlign w:val="center"/>
          </w:tcPr>
          <w:p w14:paraId="18459D55">
            <w:pPr>
              <w:widowControl/>
              <w:adjustRightInd w:val="0"/>
              <w:snapToGrid w:val="0"/>
              <w:jc w:val="center"/>
              <w:rPr>
                <w:color w:val="auto"/>
                <w:kern w:val="0"/>
                <w:sz w:val="24"/>
                <w:szCs w:val="24"/>
                <w:highlight w:val="none"/>
              </w:rPr>
            </w:pPr>
            <w:r>
              <w:rPr>
                <w:color w:val="auto"/>
                <w:kern w:val="0"/>
                <w:sz w:val="24"/>
                <w:szCs w:val="24"/>
                <w:highlight w:val="none"/>
              </w:rPr>
              <w:t>20</w:t>
            </w:r>
          </w:p>
        </w:tc>
      </w:tr>
      <w:tr w14:paraId="5A02A2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596828FC">
            <w:pPr>
              <w:widowControl/>
              <w:adjustRightInd w:val="0"/>
              <w:snapToGrid w:val="0"/>
              <w:jc w:val="center"/>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rPr>
              <w:t>50</w:t>
            </w:r>
            <w:r>
              <w:rPr>
                <w:color w:val="auto"/>
                <w:kern w:val="0"/>
                <w:sz w:val="24"/>
                <w:szCs w:val="24"/>
                <w:highlight w:val="none"/>
              </w:rPr>
              <w:t>分）</w:t>
            </w:r>
          </w:p>
        </w:tc>
        <w:tc>
          <w:tcPr>
            <w:tcW w:w="659" w:type="dxa"/>
            <w:shd w:val="clear" w:color="auto" w:fill="auto"/>
            <w:vAlign w:val="center"/>
          </w:tcPr>
          <w:p w14:paraId="33EAAB0B">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436CE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3816B68">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3ADAB226">
            <w:pPr>
              <w:widowControl/>
              <w:adjustRightInd w:val="0"/>
              <w:snapToGrid w:val="0"/>
              <w:jc w:val="center"/>
              <w:rPr>
                <w:color w:val="auto"/>
                <w:kern w:val="0"/>
                <w:sz w:val="24"/>
                <w:szCs w:val="24"/>
                <w:highlight w:val="none"/>
              </w:rPr>
            </w:pPr>
            <w:r>
              <w:rPr>
                <w:color w:val="auto"/>
                <w:kern w:val="0"/>
                <w:sz w:val="24"/>
                <w:szCs w:val="24"/>
                <w:highlight w:val="none"/>
              </w:rPr>
              <w:t>投标人业绩</w:t>
            </w:r>
          </w:p>
        </w:tc>
        <w:tc>
          <w:tcPr>
            <w:tcW w:w="7311" w:type="dxa"/>
            <w:shd w:val="clear" w:color="auto" w:fill="auto"/>
            <w:vAlign w:val="center"/>
          </w:tcPr>
          <w:p w14:paraId="533AF902">
            <w:pPr>
              <w:widowControl/>
              <w:adjustRightInd w:val="0"/>
              <w:snapToGrid w:val="0"/>
              <w:rPr>
                <w:color w:val="auto"/>
                <w:kern w:val="0"/>
                <w:sz w:val="24"/>
                <w:szCs w:val="24"/>
                <w:highlight w:val="none"/>
              </w:rPr>
            </w:pPr>
            <w:r>
              <w:rPr>
                <w:color w:val="auto"/>
                <w:kern w:val="0"/>
                <w:sz w:val="24"/>
                <w:szCs w:val="24"/>
                <w:highlight w:val="none"/>
              </w:rPr>
              <w:t>完全按照以下要求提供</w:t>
            </w:r>
            <w:r>
              <w:rPr>
                <w:rFonts w:hint="eastAsia"/>
                <w:color w:val="auto"/>
                <w:kern w:val="0"/>
                <w:sz w:val="24"/>
                <w:szCs w:val="24"/>
                <w:highlight w:val="none"/>
              </w:rPr>
              <w:t>投标人在获得《保安服务许可证》后实施的非住宅保安服务</w:t>
            </w:r>
            <w:r>
              <w:rPr>
                <w:color w:val="auto"/>
                <w:kern w:val="0"/>
                <w:sz w:val="24"/>
                <w:szCs w:val="24"/>
                <w:highlight w:val="none"/>
              </w:rPr>
              <w:t>业绩，提供的证明材料均不得遮挡涂黑，否则不予认定加分。</w:t>
            </w:r>
          </w:p>
          <w:p w14:paraId="43259313">
            <w:pPr>
              <w:widowControl/>
              <w:adjustRightInd w:val="0"/>
              <w:snapToGrid w:val="0"/>
              <w:rPr>
                <w:color w:val="auto"/>
                <w:kern w:val="0"/>
                <w:sz w:val="24"/>
                <w:szCs w:val="24"/>
                <w:highlight w:val="none"/>
              </w:rPr>
            </w:pPr>
            <w:r>
              <w:rPr>
                <w:rFonts w:hint="eastAsia"/>
                <w:color w:val="auto"/>
                <w:kern w:val="0"/>
                <w:sz w:val="24"/>
                <w:szCs w:val="24"/>
                <w:highlight w:val="none"/>
              </w:rPr>
              <w:t>A. 合同原件扫描件。包括买卖双方名称及盖章、服务期限（合同服务起始日期为202</w:t>
            </w:r>
            <w:r>
              <w:rPr>
                <w:rFonts w:hint="eastAsia"/>
                <w:color w:val="auto"/>
                <w:kern w:val="0"/>
                <w:sz w:val="24"/>
                <w:szCs w:val="24"/>
                <w:highlight w:val="none"/>
                <w:lang w:val="en-US" w:eastAsia="zh-CN"/>
              </w:rPr>
              <w:t>2</w:t>
            </w:r>
            <w:r>
              <w:rPr>
                <w:rFonts w:hint="eastAsia"/>
                <w:color w:val="auto"/>
                <w:kern w:val="0"/>
                <w:sz w:val="24"/>
                <w:szCs w:val="24"/>
                <w:highlight w:val="none"/>
              </w:rPr>
              <w:t>年1月1日或以后，且已经履行至少1年的时间）、服务内容</w:t>
            </w:r>
          </w:p>
          <w:p w14:paraId="63672115">
            <w:pPr>
              <w:widowControl/>
              <w:adjustRightInd w:val="0"/>
              <w:snapToGrid w:val="0"/>
              <w:rPr>
                <w:color w:val="auto"/>
                <w:kern w:val="0"/>
                <w:sz w:val="24"/>
                <w:szCs w:val="24"/>
                <w:highlight w:val="none"/>
              </w:rPr>
            </w:pPr>
            <w:r>
              <w:rPr>
                <w:rFonts w:hint="eastAsia"/>
                <w:color w:val="auto"/>
                <w:kern w:val="0"/>
                <w:sz w:val="24"/>
                <w:szCs w:val="24"/>
                <w:highlight w:val="none"/>
              </w:rPr>
              <w:t>B. 提供上述合同服务期限内至少一个月的服务方开具的发票凭证原件扫描件。</w:t>
            </w:r>
          </w:p>
          <w:p w14:paraId="2A4CC88F">
            <w:pPr>
              <w:widowControl/>
              <w:adjustRightInd w:val="0"/>
              <w:snapToGrid w:val="0"/>
              <w:rPr>
                <w:color w:val="auto"/>
                <w:kern w:val="0"/>
                <w:sz w:val="24"/>
                <w:szCs w:val="24"/>
                <w:highlight w:val="none"/>
              </w:rPr>
            </w:pPr>
            <w:r>
              <w:rPr>
                <w:color w:val="auto"/>
                <w:kern w:val="0"/>
                <w:sz w:val="24"/>
                <w:szCs w:val="24"/>
                <w:highlight w:val="none"/>
              </w:rPr>
              <w:t>每个业绩2分，最多</w:t>
            </w:r>
            <w:r>
              <w:rPr>
                <w:rFonts w:hint="eastAsia"/>
                <w:color w:val="auto"/>
                <w:kern w:val="0"/>
                <w:sz w:val="24"/>
                <w:szCs w:val="24"/>
                <w:highlight w:val="none"/>
              </w:rPr>
              <w:t>10</w:t>
            </w:r>
            <w:r>
              <w:rPr>
                <w:color w:val="auto"/>
                <w:kern w:val="0"/>
                <w:sz w:val="24"/>
                <w:szCs w:val="24"/>
                <w:highlight w:val="none"/>
              </w:rPr>
              <w:t>分</w:t>
            </w:r>
          </w:p>
          <w:p w14:paraId="679B0AC8">
            <w:pPr>
              <w:widowControl/>
              <w:adjustRightInd w:val="0"/>
              <w:snapToGrid w:val="0"/>
              <w:rPr>
                <w:color w:val="auto"/>
                <w:kern w:val="0"/>
                <w:sz w:val="24"/>
                <w:szCs w:val="24"/>
                <w:highlight w:val="none"/>
              </w:rPr>
            </w:pPr>
            <w:r>
              <w:rPr>
                <w:rFonts w:hint="eastAsia"/>
                <w:color w:val="auto"/>
                <w:kern w:val="0"/>
                <w:sz w:val="24"/>
                <w:szCs w:val="24"/>
                <w:highlight w:val="none"/>
              </w:rPr>
              <w:t>注：为了确定投标人提供的业绩是在获得《保安服务许可证》后实施的，投标人如有先前获得的已经过期的《保安服务许可证》，请一并提供其扫描件，响应文件中提供的材料不能证明某业绩为投标人获得《保安服务许可证》后实施的，该业绩不得分。</w:t>
            </w:r>
          </w:p>
        </w:tc>
        <w:tc>
          <w:tcPr>
            <w:tcW w:w="659" w:type="dxa"/>
            <w:shd w:val="clear" w:color="auto" w:fill="auto"/>
            <w:vAlign w:val="center"/>
          </w:tcPr>
          <w:p w14:paraId="31F495E4">
            <w:pPr>
              <w:widowControl/>
              <w:adjustRightInd w:val="0"/>
              <w:snapToGrid w:val="0"/>
              <w:jc w:val="center"/>
              <w:rPr>
                <w:color w:val="auto"/>
                <w:kern w:val="0"/>
                <w:sz w:val="24"/>
                <w:szCs w:val="24"/>
                <w:highlight w:val="none"/>
              </w:rPr>
            </w:pPr>
            <w:r>
              <w:rPr>
                <w:rFonts w:hint="eastAsia"/>
                <w:color w:val="auto"/>
                <w:kern w:val="0"/>
                <w:sz w:val="24"/>
                <w:szCs w:val="24"/>
                <w:highlight w:val="none"/>
              </w:rPr>
              <w:t>10</w:t>
            </w:r>
          </w:p>
        </w:tc>
      </w:tr>
      <w:tr w14:paraId="385A9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663" w:type="dxa"/>
            <w:shd w:val="clear" w:color="auto" w:fill="auto"/>
            <w:noWrap/>
            <w:vAlign w:val="center"/>
          </w:tcPr>
          <w:p w14:paraId="18BED6E7">
            <w:pPr>
              <w:widowControl/>
              <w:adjustRightInd w:val="0"/>
              <w:snapToGrid w:val="0"/>
              <w:jc w:val="center"/>
              <w:rPr>
                <w:color w:val="auto"/>
                <w:kern w:val="0"/>
                <w:sz w:val="24"/>
                <w:szCs w:val="24"/>
                <w:highlight w:val="none"/>
              </w:rPr>
            </w:pPr>
            <w:r>
              <w:rPr>
                <w:rFonts w:hint="eastAsia"/>
                <w:color w:val="auto"/>
                <w:kern w:val="0"/>
                <w:sz w:val="24"/>
                <w:szCs w:val="24"/>
                <w:highlight w:val="none"/>
              </w:rPr>
              <w:t>2</w:t>
            </w:r>
          </w:p>
        </w:tc>
        <w:tc>
          <w:tcPr>
            <w:tcW w:w="1419" w:type="dxa"/>
            <w:shd w:val="clear" w:color="auto" w:fill="auto"/>
            <w:vAlign w:val="center"/>
          </w:tcPr>
          <w:p w14:paraId="09B7BC9A">
            <w:pPr>
              <w:widowControl/>
              <w:adjustRightInd w:val="0"/>
              <w:snapToGrid w:val="0"/>
              <w:jc w:val="center"/>
              <w:rPr>
                <w:color w:val="auto"/>
                <w:kern w:val="0"/>
                <w:sz w:val="24"/>
                <w:szCs w:val="24"/>
                <w:highlight w:val="none"/>
              </w:rPr>
            </w:pPr>
            <w:r>
              <w:rPr>
                <w:color w:val="auto"/>
                <w:kern w:val="0"/>
                <w:sz w:val="24"/>
                <w:szCs w:val="24"/>
                <w:highlight w:val="none"/>
              </w:rPr>
              <w:t>投标人相关证书评价</w:t>
            </w:r>
          </w:p>
        </w:tc>
        <w:tc>
          <w:tcPr>
            <w:tcW w:w="7311" w:type="dxa"/>
            <w:shd w:val="clear" w:color="auto" w:fill="auto"/>
            <w:vAlign w:val="center"/>
          </w:tcPr>
          <w:p w14:paraId="59DCC8FF">
            <w:pPr>
              <w:widowControl/>
              <w:adjustRightInd w:val="0"/>
              <w:snapToGrid w:val="0"/>
              <w:rPr>
                <w:color w:val="auto"/>
                <w:kern w:val="0"/>
                <w:sz w:val="24"/>
                <w:szCs w:val="24"/>
                <w:highlight w:val="none"/>
              </w:rPr>
            </w:pPr>
            <w:r>
              <w:rPr>
                <w:rFonts w:hint="eastAsia"/>
                <w:color w:val="auto"/>
                <w:kern w:val="0"/>
                <w:sz w:val="24"/>
                <w:szCs w:val="24"/>
                <w:highlight w:val="none"/>
              </w:rPr>
              <w:t>投标人具备质量管理体系认证、环境管理体系认证、职业健康安全管理体系认证，提供证书扫描件。</w:t>
            </w:r>
          </w:p>
          <w:p w14:paraId="68589F0B">
            <w:pPr>
              <w:widowControl/>
              <w:adjustRightInd w:val="0"/>
              <w:snapToGrid w:val="0"/>
              <w:rPr>
                <w:color w:val="auto"/>
                <w:kern w:val="0"/>
                <w:sz w:val="24"/>
                <w:szCs w:val="24"/>
                <w:highlight w:val="none"/>
              </w:rPr>
            </w:pPr>
            <w:r>
              <w:rPr>
                <w:rFonts w:hint="eastAsia"/>
                <w:color w:val="auto"/>
                <w:kern w:val="0"/>
                <w:sz w:val="24"/>
                <w:szCs w:val="24"/>
                <w:highlight w:val="none"/>
              </w:rPr>
              <w:t>具备1个证书得</w:t>
            </w:r>
            <w:r>
              <w:rPr>
                <w:rFonts w:hint="eastAsia"/>
                <w:color w:val="auto"/>
                <w:kern w:val="0"/>
                <w:sz w:val="24"/>
                <w:szCs w:val="24"/>
                <w:highlight w:val="none"/>
                <w:lang w:val="en-US" w:eastAsia="zh-CN"/>
              </w:rPr>
              <w:t>2</w:t>
            </w:r>
            <w:r>
              <w:rPr>
                <w:rFonts w:hint="eastAsia"/>
                <w:color w:val="auto"/>
                <w:kern w:val="0"/>
                <w:sz w:val="24"/>
                <w:szCs w:val="24"/>
                <w:highlight w:val="none"/>
              </w:rPr>
              <w:t>分，最高</w:t>
            </w:r>
            <w:r>
              <w:rPr>
                <w:rFonts w:hint="eastAsia"/>
                <w:color w:val="auto"/>
                <w:kern w:val="0"/>
                <w:sz w:val="24"/>
                <w:szCs w:val="24"/>
                <w:highlight w:val="none"/>
                <w:lang w:val="en-US" w:eastAsia="zh-CN"/>
              </w:rPr>
              <w:t>6</w:t>
            </w:r>
            <w:r>
              <w:rPr>
                <w:rFonts w:hint="eastAsia"/>
                <w:color w:val="auto"/>
                <w:kern w:val="0"/>
                <w:sz w:val="24"/>
                <w:szCs w:val="24"/>
                <w:highlight w:val="none"/>
              </w:rPr>
              <w:t>分</w:t>
            </w:r>
          </w:p>
        </w:tc>
        <w:tc>
          <w:tcPr>
            <w:tcW w:w="659" w:type="dxa"/>
            <w:shd w:val="clear" w:color="auto" w:fill="auto"/>
            <w:vAlign w:val="center"/>
          </w:tcPr>
          <w:p w14:paraId="36D0EF5F">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6</w:t>
            </w:r>
          </w:p>
        </w:tc>
      </w:tr>
      <w:tr w14:paraId="67386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068194D">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c>
          <w:tcPr>
            <w:tcW w:w="1419" w:type="dxa"/>
            <w:shd w:val="clear" w:color="auto" w:fill="auto"/>
            <w:vAlign w:val="center"/>
          </w:tcPr>
          <w:p w14:paraId="57E10334">
            <w:pPr>
              <w:widowControl/>
              <w:adjustRightInd w:val="0"/>
              <w:snapToGrid w:val="0"/>
              <w:jc w:val="center"/>
              <w:rPr>
                <w:color w:val="auto"/>
                <w:kern w:val="0"/>
                <w:sz w:val="24"/>
                <w:szCs w:val="24"/>
                <w:highlight w:val="none"/>
              </w:rPr>
            </w:pPr>
            <w:r>
              <w:rPr>
                <w:rFonts w:hint="eastAsia"/>
                <w:color w:val="auto"/>
                <w:kern w:val="0"/>
                <w:sz w:val="24"/>
                <w:szCs w:val="24"/>
                <w:highlight w:val="none"/>
              </w:rPr>
              <w:t>派驻保安队长评价</w:t>
            </w:r>
          </w:p>
        </w:tc>
        <w:tc>
          <w:tcPr>
            <w:tcW w:w="7311" w:type="dxa"/>
            <w:shd w:val="clear" w:color="auto" w:fill="auto"/>
            <w:vAlign w:val="center"/>
          </w:tcPr>
          <w:p w14:paraId="69D57C36">
            <w:pPr>
              <w:widowControl/>
              <w:adjustRightInd w:val="0"/>
              <w:snapToGrid w:val="0"/>
              <w:rPr>
                <w:color w:val="auto"/>
                <w:kern w:val="0"/>
                <w:sz w:val="24"/>
                <w:szCs w:val="24"/>
                <w:highlight w:val="none"/>
              </w:rPr>
            </w:pPr>
            <w:r>
              <w:rPr>
                <w:color w:val="auto"/>
                <w:kern w:val="0"/>
                <w:sz w:val="24"/>
                <w:szCs w:val="24"/>
                <w:highlight w:val="none"/>
              </w:rPr>
              <w:t>投入的</w:t>
            </w:r>
            <w:r>
              <w:rPr>
                <w:rFonts w:hint="eastAsia"/>
                <w:color w:val="auto"/>
                <w:kern w:val="0"/>
                <w:sz w:val="24"/>
                <w:szCs w:val="24"/>
                <w:highlight w:val="none"/>
              </w:rPr>
              <w:t>保安队长</w:t>
            </w:r>
            <w:r>
              <w:rPr>
                <w:color w:val="auto"/>
                <w:kern w:val="0"/>
                <w:sz w:val="24"/>
                <w:szCs w:val="24"/>
                <w:highlight w:val="none"/>
              </w:rPr>
              <w:t>为投标单位正式员工，提供</w:t>
            </w:r>
            <w:r>
              <w:rPr>
                <w:rFonts w:hint="eastAsia"/>
                <w:color w:val="auto"/>
                <w:kern w:val="0"/>
                <w:sz w:val="24"/>
                <w:szCs w:val="24"/>
                <w:highlight w:val="none"/>
              </w:rPr>
              <w:t>保安队长</w:t>
            </w:r>
            <w:r>
              <w:rPr>
                <w:color w:val="auto"/>
                <w:kern w:val="0"/>
                <w:sz w:val="24"/>
                <w:szCs w:val="24"/>
                <w:highlight w:val="none"/>
              </w:rPr>
              <w:t>姓名、</w:t>
            </w:r>
            <w:r>
              <w:rPr>
                <w:rFonts w:hint="eastAsia"/>
                <w:color w:val="auto"/>
                <w:kern w:val="0"/>
                <w:sz w:val="24"/>
                <w:szCs w:val="24"/>
                <w:highlight w:val="none"/>
              </w:rPr>
              <w:t>递交响应文件截止日前三个月中连续两个月的由投标单位为该保安队长缴纳社会保险证明扫描件</w:t>
            </w:r>
            <w:r>
              <w:rPr>
                <w:color w:val="auto"/>
                <w:kern w:val="0"/>
                <w:sz w:val="24"/>
                <w:szCs w:val="24"/>
                <w:highlight w:val="none"/>
              </w:rPr>
              <w:t>，否则不予认定加分。</w:t>
            </w:r>
          </w:p>
          <w:p w14:paraId="1D766B13">
            <w:pPr>
              <w:widowControl/>
              <w:adjustRightInd w:val="0"/>
              <w:snapToGrid w:val="0"/>
              <w:rPr>
                <w:color w:val="auto"/>
                <w:kern w:val="0"/>
                <w:sz w:val="24"/>
                <w:szCs w:val="24"/>
                <w:highlight w:val="none"/>
              </w:rPr>
            </w:pPr>
            <w:r>
              <w:rPr>
                <w:rFonts w:hint="eastAsia"/>
                <w:color w:val="auto"/>
                <w:kern w:val="0"/>
                <w:sz w:val="24"/>
                <w:szCs w:val="24"/>
                <w:highlight w:val="none"/>
              </w:rPr>
              <w:t>（1）提供保安队长大专以上（含大专）毕业证书扫描件，且性别年龄满足磋商文件要求：</w:t>
            </w:r>
            <w:r>
              <w:rPr>
                <w:rFonts w:hint="eastAsia"/>
                <w:color w:val="auto"/>
                <w:kern w:val="0"/>
                <w:sz w:val="24"/>
                <w:szCs w:val="24"/>
                <w:highlight w:val="none"/>
                <w:lang w:val="en-US" w:eastAsia="zh-CN"/>
              </w:rPr>
              <w:t>2</w:t>
            </w:r>
            <w:r>
              <w:rPr>
                <w:rFonts w:hint="eastAsia"/>
                <w:color w:val="auto"/>
                <w:kern w:val="0"/>
                <w:sz w:val="24"/>
                <w:szCs w:val="24"/>
                <w:highlight w:val="none"/>
              </w:rPr>
              <w:t>分，其他：</w:t>
            </w:r>
            <w:r>
              <w:rPr>
                <w:color w:val="auto"/>
                <w:kern w:val="0"/>
                <w:sz w:val="24"/>
                <w:szCs w:val="24"/>
                <w:highlight w:val="none"/>
              </w:rPr>
              <w:t>0</w:t>
            </w:r>
            <w:r>
              <w:rPr>
                <w:rFonts w:hint="eastAsia"/>
                <w:color w:val="auto"/>
                <w:kern w:val="0"/>
                <w:sz w:val="24"/>
                <w:szCs w:val="24"/>
                <w:highlight w:val="none"/>
              </w:rPr>
              <w:t>分；</w:t>
            </w:r>
          </w:p>
          <w:p w14:paraId="75426037">
            <w:pPr>
              <w:widowControl/>
              <w:adjustRightInd w:val="0"/>
              <w:snapToGrid w:val="0"/>
              <w:rPr>
                <w:rFonts w:hint="eastAsia"/>
                <w:color w:val="auto"/>
                <w:kern w:val="0"/>
                <w:sz w:val="24"/>
                <w:szCs w:val="24"/>
                <w:highlight w:val="none"/>
              </w:rPr>
            </w:pPr>
            <w:r>
              <w:rPr>
                <w:rFonts w:hint="eastAsia"/>
                <w:color w:val="auto"/>
                <w:kern w:val="0"/>
                <w:sz w:val="24"/>
                <w:szCs w:val="24"/>
                <w:highlight w:val="none"/>
              </w:rPr>
              <w:t>（2）提供保安队长用户服务证明扫描件（加盖用户单位公章），且性别年龄满足磋商文件要求：</w:t>
            </w:r>
            <w:r>
              <w:rPr>
                <w:rFonts w:hint="eastAsia"/>
                <w:color w:val="auto"/>
                <w:kern w:val="0"/>
                <w:sz w:val="24"/>
                <w:szCs w:val="24"/>
                <w:highlight w:val="none"/>
                <w:lang w:val="en-US" w:eastAsia="zh-CN"/>
              </w:rPr>
              <w:t>2</w:t>
            </w:r>
            <w:r>
              <w:rPr>
                <w:rFonts w:hint="eastAsia"/>
                <w:color w:val="auto"/>
                <w:kern w:val="0"/>
                <w:sz w:val="24"/>
                <w:szCs w:val="24"/>
                <w:highlight w:val="none"/>
              </w:rPr>
              <w:t>分，其他：</w:t>
            </w:r>
            <w:r>
              <w:rPr>
                <w:color w:val="auto"/>
                <w:kern w:val="0"/>
                <w:sz w:val="24"/>
                <w:szCs w:val="24"/>
                <w:highlight w:val="none"/>
              </w:rPr>
              <w:t>0</w:t>
            </w:r>
            <w:r>
              <w:rPr>
                <w:rFonts w:hint="eastAsia"/>
                <w:color w:val="auto"/>
                <w:kern w:val="0"/>
                <w:sz w:val="24"/>
                <w:szCs w:val="24"/>
                <w:highlight w:val="none"/>
              </w:rPr>
              <w:t>分；</w:t>
            </w:r>
          </w:p>
          <w:p w14:paraId="62725492">
            <w:pPr>
              <w:pStyle w:val="5"/>
              <w:rPr>
                <w:color w:val="auto"/>
                <w:kern w:val="0"/>
                <w:sz w:val="24"/>
                <w:szCs w:val="24"/>
                <w:highlight w:val="none"/>
              </w:rPr>
            </w:pPr>
            <w:r>
              <w:rPr>
                <w:rFonts w:hint="eastAsia"/>
                <w:color w:val="auto"/>
                <w:kern w:val="0"/>
                <w:sz w:val="24"/>
                <w:szCs w:val="24"/>
                <w:highlight w:val="none"/>
                <w:lang w:eastAsia="zh-CN"/>
              </w:rPr>
              <w:t>（</w:t>
            </w:r>
            <w:r>
              <w:rPr>
                <w:rFonts w:hint="eastAsia"/>
                <w:color w:val="auto"/>
                <w:kern w:val="0"/>
                <w:sz w:val="24"/>
                <w:szCs w:val="24"/>
                <w:highlight w:val="none"/>
                <w:lang w:val="en-US" w:eastAsia="zh-CN"/>
              </w:rPr>
              <w:t>3）</w:t>
            </w:r>
            <w:r>
              <w:rPr>
                <w:rFonts w:hint="eastAsia"/>
                <w:color w:val="auto"/>
                <w:kern w:val="0"/>
                <w:sz w:val="24"/>
                <w:szCs w:val="24"/>
                <w:highlight w:val="none"/>
              </w:rPr>
              <w:t>保安队长提供公安机关盖章的保安员证扫描件，且性别年龄满足磋商文件要求，</w:t>
            </w:r>
            <w:r>
              <w:rPr>
                <w:rFonts w:hint="eastAsia"/>
                <w:color w:val="auto"/>
                <w:kern w:val="0"/>
                <w:sz w:val="24"/>
                <w:szCs w:val="24"/>
                <w:highlight w:val="none"/>
                <w:lang w:val="en-US" w:eastAsia="zh-CN"/>
              </w:rPr>
              <w:t>2</w:t>
            </w:r>
            <w:r>
              <w:rPr>
                <w:rFonts w:hint="eastAsia"/>
                <w:color w:val="auto"/>
                <w:kern w:val="0"/>
                <w:sz w:val="24"/>
                <w:szCs w:val="24"/>
                <w:highlight w:val="none"/>
              </w:rPr>
              <w:t>分，其他：</w:t>
            </w:r>
            <w:r>
              <w:rPr>
                <w:color w:val="auto"/>
                <w:kern w:val="0"/>
                <w:sz w:val="24"/>
                <w:szCs w:val="24"/>
                <w:highlight w:val="none"/>
              </w:rPr>
              <w:t>0</w:t>
            </w:r>
            <w:r>
              <w:rPr>
                <w:rFonts w:hint="eastAsia"/>
                <w:color w:val="auto"/>
                <w:kern w:val="0"/>
                <w:sz w:val="24"/>
                <w:szCs w:val="24"/>
                <w:highlight w:val="none"/>
              </w:rPr>
              <w:t>分；</w:t>
            </w:r>
          </w:p>
        </w:tc>
        <w:tc>
          <w:tcPr>
            <w:tcW w:w="659" w:type="dxa"/>
            <w:shd w:val="clear" w:color="auto" w:fill="auto"/>
            <w:vAlign w:val="center"/>
          </w:tcPr>
          <w:p w14:paraId="219AD54F">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6</w:t>
            </w:r>
          </w:p>
        </w:tc>
      </w:tr>
      <w:tr w14:paraId="5CEED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7286236">
            <w:pPr>
              <w:widowControl/>
              <w:adjustRightInd w:val="0"/>
              <w:snapToGrid w:val="0"/>
              <w:jc w:val="center"/>
              <w:rPr>
                <w:color w:val="auto"/>
                <w:kern w:val="0"/>
                <w:sz w:val="24"/>
                <w:szCs w:val="24"/>
                <w:highlight w:val="none"/>
              </w:rPr>
            </w:pPr>
            <w:r>
              <w:rPr>
                <w:rFonts w:hint="eastAsia"/>
                <w:color w:val="auto"/>
                <w:kern w:val="0"/>
                <w:sz w:val="24"/>
                <w:szCs w:val="24"/>
                <w:highlight w:val="none"/>
              </w:rPr>
              <w:t>4</w:t>
            </w:r>
          </w:p>
        </w:tc>
        <w:tc>
          <w:tcPr>
            <w:tcW w:w="1419" w:type="dxa"/>
            <w:shd w:val="clear" w:color="auto" w:fill="auto"/>
            <w:vAlign w:val="center"/>
          </w:tcPr>
          <w:p w14:paraId="4DDAACBD">
            <w:pPr>
              <w:widowControl/>
              <w:adjustRightInd w:val="0"/>
              <w:snapToGrid w:val="0"/>
              <w:jc w:val="center"/>
              <w:rPr>
                <w:color w:val="auto"/>
                <w:kern w:val="0"/>
                <w:sz w:val="24"/>
                <w:szCs w:val="24"/>
                <w:highlight w:val="none"/>
              </w:rPr>
            </w:pPr>
            <w:r>
              <w:rPr>
                <w:rFonts w:hint="eastAsia"/>
                <w:color w:val="auto"/>
                <w:kern w:val="0"/>
                <w:sz w:val="24"/>
                <w:szCs w:val="24"/>
                <w:highlight w:val="none"/>
              </w:rPr>
              <w:t>派驻服务人员评价</w:t>
            </w:r>
          </w:p>
        </w:tc>
        <w:tc>
          <w:tcPr>
            <w:tcW w:w="7311" w:type="dxa"/>
            <w:shd w:val="clear" w:color="auto" w:fill="auto"/>
            <w:vAlign w:val="center"/>
          </w:tcPr>
          <w:p w14:paraId="7FF13ED8">
            <w:pPr>
              <w:widowControl/>
              <w:adjustRightInd w:val="0"/>
              <w:snapToGrid w:val="0"/>
              <w:rPr>
                <w:color w:val="auto"/>
                <w:kern w:val="0"/>
                <w:sz w:val="24"/>
                <w:szCs w:val="24"/>
                <w:highlight w:val="none"/>
              </w:rPr>
            </w:pPr>
            <w:r>
              <w:rPr>
                <w:rFonts w:hint="eastAsia"/>
                <w:color w:val="auto"/>
                <w:kern w:val="0"/>
                <w:sz w:val="24"/>
                <w:szCs w:val="24"/>
                <w:highlight w:val="none"/>
              </w:rPr>
              <w:t>（1）</w:t>
            </w:r>
            <w:r>
              <w:rPr>
                <w:rFonts w:hint="eastAsia" w:ascii="Times New Roman" w:hAnsi="Times New Roman" w:cs="Times New Roman"/>
                <w:sz w:val="24"/>
              </w:rPr>
              <w:t>安保</w:t>
            </w:r>
            <w:r>
              <w:rPr>
                <w:rFonts w:hint="eastAsia" w:ascii="Times New Roman" w:hAnsi="Times New Roman" w:cs="Times New Roman"/>
                <w:color w:val="auto"/>
                <w:sz w:val="24"/>
              </w:rPr>
              <w:t>人员</w:t>
            </w:r>
            <w:r>
              <w:rPr>
                <w:rFonts w:hint="eastAsia" w:cs="Times New Roman"/>
                <w:color w:val="auto"/>
                <w:sz w:val="24"/>
                <w:szCs w:val="24"/>
                <w:highlight w:val="none"/>
                <w:lang w:val="en-US" w:eastAsia="zh-CN"/>
              </w:rPr>
              <w:t>、</w:t>
            </w:r>
            <w:r>
              <w:rPr>
                <w:rFonts w:hint="eastAsia" w:ascii="Times New Roman" w:hAnsi="Times New Roman" w:cs="Times New Roman"/>
                <w:color w:val="auto"/>
                <w:sz w:val="24"/>
                <w:szCs w:val="24"/>
                <w:highlight w:val="none"/>
              </w:rPr>
              <w:t>监控管理人员</w:t>
            </w:r>
            <w:r>
              <w:rPr>
                <w:rFonts w:hint="eastAsia"/>
                <w:color w:val="auto"/>
                <w:kern w:val="0"/>
                <w:sz w:val="24"/>
                <w:szCs w:val="24"/>
                <w:highlight w:val="none"/>
              </w:rPr>
              <w:t>：提供公安机关盖章的保安员证扫描件，且性别年龄满足磋商文件要求，每个合格的人员得</w:t>
            </w:r>
            <w:r>
              <w:rPr>
                <w:rFonts w:hint="eastAsia"/>
                <w:color w:val="auto"/>
                <w:kern w:val="0"/>
                <w:sz w:val="24"/>
                <w:szCs w:val="24"/>
                <w:highlight w:val="none"/>
                <w:lang w:val="en-US" w:eastAsia="zh-CN"/>
              </w:rPr>
              <w:t>0.5</w:t>
            </w:r>
            <w:r>
              <w:rPr>
                <w:rFonts w:hint="eastAsia"/>
                <w:color w:val="auto"/>
                <w:kern w:val="0"/>
                <w:sz w:val="24"/>
                <w:szCs w:val="24"/>
                <w:highlight w:val="none"/>
              </w:rPr>
              <w:t>分，最多</w:t>
            </w:r>
            <w:r>
              <w:rPr>
                <w:rFonts w:hint="eastAsia"/>
                <w:color w:val="auto"/>
                <w:kern w:val="0"/>
                <w:sz w:val="24"/>
                <w:szCs w:val="24"/>
                <w:highlight w:val="none"/>
                <w:lang w:val="en-US" w:eastAsia="zh-CN"/>
              </w:rPr>
              <w:t>7.5</w:t>
            </w:r>
            <w:r>
              <w:rPr>
                <w:rFonts w:hint="eastAsia"/>
                <w:color w:val="auto"/>
                <w:kern w:val="0"/>
                <w:sz w:val="24"/>
                <w:szCs w:val="24"/>
                <w:highlight w:val="none"/>
              </w:rPr>
              <w:t>分；</w:t>
            </w:r>
          </w:p>
          <w:p w14:paraId="635AEF8C">
            <w:pPr>
              <w:widowControl/>
              <w:adjustRightInd w:val="0"/>
              <w:snapToGrid w:val="0"/>
              <w:rPr>
                <w:rFonts w:hint="eastAsia"/>
                <w:color w:val="auto"/>
                <w:kern w:val="0"/>
                <w:sz w:val="24"/>
                <w:szCs w:val="24"/>
                <w:highlight w:val="none"/>
              </w:rPr>
            </w:pPr>
            <w:r>
              <w:rPr>
                <w:rFonts w:hint="eastAsia"/>
                <w:color w:val="auto"/>
                <w:kern w:val="0"/>
                <w:sz w:val="24"/>
                <w:szCs w:val="24"/>
                <w:highlight w:val="none"/>
              </w:rPr>
              <w:t>（2）提供上述人员（已提供合格证书扫描件的）递交响应文件</w:t>
            </w:r>
            <w:r>
              <w:rPr>
                <w:rFonts w:hint="eastAsia"/>
                <w:color w:val="auto"/>
                <w:sz w:val="24"/>
                <w:highlight w:val="none"/>
              </w:rPr>
              <w:t>截止</w:t>
            </w:r>
            <w:r>
              <w:rPr>
                <w:rFonts w:hint="eastAsia"/>
                <w:color w:val="auto"/>
                <w:kern w:val="0"/>
                <w:sz w:val="24"/>
                <w:szCs w:val="24"/>
                <w:highlight w:val="none"/>
              </w:rPr>
              <w:t>日当月或上一月由投标单位缴纳社会保险证明扫描件，每个合格的人员社保证明扫描件得</w:t>
            </w:r>
            <w:r>
              <w:rPr>
                <w:rFonts w:hint="eastAsia"/>
                <w:color w:val="auto"/>
                <w:kern w:val="0"/>
                <w:sz w:val="24"/>
                <w:szCs w:val="24"/>
                <w:highlight w:val="none"/>
                <w:lang w:val="en-US" w:eastAsia="zh-CN"/>
              </w:rPr>
              <w:t>0.5</w:t>
            </w:r>
            <w:r>
              <w:rPr>
                <w:rFonts w:hint="eastAsia"/>
                <w:color w:val="auto"/>
                <w:kern w:val="0"/>
                <w:sz w:val="24"/>
                <w:szCs w:val="24"/>
                <w:highlight w:val="none"/>
              </w:rPr>
              <w:t>分，最多</w:t>
            </w:r>
            <w:r>
              <w:rPr>
                <w:rFonts w:hint="eastAsia"/>
                <w:color w:val="auto"/>
                <w:kern w:val="0"/>
                <w:sz w:val="24"/>
                <w:szCs w:val="24"/>
                <w:highlight w:val="none"/>
                <w:lang w:val="en-US" w:eastAsia="zh-CN"/>
              </w:rPr>
              <w:t>7.5</w:t>
            </w:r>
            <w:r>
              <w:rPr>
                <w:rFonts w:hint="eastAsia"/>
                <w:color w:val="auto"/>
                <w:kern w:val="0"/>
                <w:sz w:val="24"/>
                <w:szCs w:val="24"/>
                <w:highlight w:val="none"/>
              </w:rPr>
              <w:t>分；</w:t>
            </w:r>
          </w:p>
        </w:tc>
        <w:tc>
          <w:tcPr>
            <w:tcW w:w="659" w:type="dxa"/>
            <w:shd w:val="clear" w:color="auto" w:fill="auto"/>
            <w:vAlign w:val="center"/>
          </w:tcPr>
          <w:p w14:paraId="4017DC75">
            <w:pPr>
              <w:widowControl/>
              <w:adjustRightInd w:val="0"/>
              <w:snapToGrid w:val="0"/>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15</w:t>
            </w:r>
          </w:p>
        </w:tc>
      </w:tr>
      <w:tr w14:paraId="1D617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3576A6AD">
            <w:pPr>
              <w:widowControl/>
              <w:adjustRightInd w:val="0"/>
              <w:snapToGrid w:val="0"/>
              <w:jc w:val="center"/>
              <w:rPr>
                <w:color w:val="auto"/>
                <w:kern w:val="0"/>
                <w:sz w:val="24"/>
                <w:szCs w:val="24"/>
                <w:highlight w:val="none"/>
              </w:rPr>
            </w:pPr>
            <w:r>
              <w:rPr>
                <w:rFonts w:hint="eastAsia"/>
                <w:color w:val="auto"/>
                <w:kern w:val="0"/>
                <w:sz w:val="24"/>
                <w:szCs w:val="24"/>
                <w:highlight w:val="none"/>
              </w:rPr>
              <w:t>5</w:t>
            </w:r>
          </w:p>
        </w:tc>
        <w:tc>
          <w:tcPr>
            <w:tcW w:w="1419" w:type="dxa"/>
            <w:shd w:val="clear" w:color="auto" w:fill="auto"/>
            <w:vAlign w:val="center"/>
          </w:tcPr>
          <w:p w14:paraId="7F006E64">
            <w:pPr>
              <w:widowControl/>
              <w:adjustRightInd w:val="0"/>
              <w:snapToGrid w:val="0"/>
              <w:jc w:val="center"/>
              <w:rPr>
                <w:color w:val="auto"/>
                <w:kern w:val="0"/>
                <w:sz w:val="24"/>
                <w:szCs w:val="24"/>
                <w:highlight w:val="none"/>
              </w:rPr>
            </w:pPr>
            <w:r>
              <w:rPr>
                <w:color w:val="auto"/>
                <w:sz w:val="24"/>
                <w:highlight w:val="none"/>
              </w:rPr>
              <w:t>人员培训方案</w:t>
            </w:r>
          </w:p>
        </w:tc>
        <w:tc>
          <w:tcPr>
            <w:tcW w:w="7311" w:type="dxa"/>
            <w:shd w:val="clear" w:color="auto" w:fill="auto"/>
            <w:vAlign w:val="center"/>
          </w:tcPr>
          <w:p w14:paraId="40AF83E0">
            <w:pPr>
              <w:widowControl/>
              <w:adjustRightInd w:val="0"/>
              <w:snapToGrid w:val="0"/>
              <w:rPr>
                <w:color w:val="auto"/>
                <w:kern w:val="0"/>
                <w:sz w:val="24"/>
                <w:szCs w:val="24"/>
                <w:highlight w:val="none"/>
              </w:rPr>
            </w:pPr>
            <w:r>
              <w:rPr>
                <w:rFonts w:hint="eastAsia"/>
                <w:color w:val="auto"/>
                <w:kern w:val="0"/>
                <w:sz w:val="24"/>
                <w:szCs w:val="24"/>
                <w:highlight w:val="none"/>
              </w:rPr>
              <w:t>人员培训方案应包含培训计划、培训方式、培训目标、言行规范、仪表仪容、公众形象等。</w:t>
            </w:r>
          </w:p>
          <w:p w14:paraId="58C0C06C">
            <w:pPr>
              <w:widowControl/>
              <w:adjustRightInd w:val="0"/>
              <w:snapToGrid w:val="0"/>
              <w:rPr>
                <w:color w:val="auto"/>
                <w:kern w:val="0"/>
                <w:sz w:val="24"/>
                <w:szCs w:val="24"/>
                <w:highlight w:val="none"/>
              </w:rPr>
            </w:pPr>
            <w:r>
              <w:rPr>
                <w:rFonts w:hint="eastAsia"/>
                <w:color w:val="auto"/>
                <w:kern w:val="0"/>
                <w:sz w:val="24"/>
                <w:szCs w:val="24"/>
                <w:highlight w:val="none"/>
              </w:rPr>
              <w:t>每提供上述1项内容的得0.5分，最多3分。</w:t>
            </w:r>
          </w:p>
        </w:tc>
        <w:tc>
          <w:tcPr>
            <w:tcW w:w="659" w:type="dxa"/>
            <w:shd w:val="clear" w:color="auto" w:fill="auto"/>
            <w:vAlign w:val="center"/>
          </w:tcPr>
          <w:p w14:paraId="20178219">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r>
      <w:tr w14:paraId="033B9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42BDFC9D">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c>
          <w:tcPr>
            <w:tcW w:w="1419" w:type="dxa"/>
            <w:shd w:val="clear" w:color="auto" w:fill="auto"/>
            <w:vAlign w:val="center"/>
          </w:tcPr>
          <w:p w14:paraId="0FC56CD5">
            <w:pPr>
              <w:widowControl/>
              <w:adjustRightInd w:val="0"/>
              <w:snapToGrid w:val="0"/>
              <w:jc w:val="center"/>
              <w:rPr>
                <w:color w:val="auto"/>
                <w:sz w:val="24"/>
                <w:highlight w:val="none"/>
              </w:rPr>
            </w:pPr>
            <w:r>
              <w:rPr>
                <w:rFonts w:hint="eastAsia"/>
                <w:color w:val="auto"/>
                <w:sz w:val="24"/>
                <w:highlight w:val="none"/>
              </w:rPr>
              <w:t>投标人承诺评价</w:t>
            </w:r>
          </w:p>
        </w:tc>
        <w:tc>
          <w:tcPr>
            <w:tcW w:w="7311" w:type="dxa"/>
            <w:shd w:val="clear" w:color="auto" w:fill="auto"/>
            <w:vAlign w:val="center"/>
          </w:tcPr>
          <w:p w14:paraId="267673E4">
            <w:pPr>
              <w:widowControl/>
              <w:adjustRightInd w:val="0"/>
              <w:snapToGrid w:val="0"/>
              <w:rPr>
                <w:color w:val="auto"/>
                <w:kern w:val="0"/>
                <w:sz w:val="24"/>
                <w:szCs w:val="24"/>
                <w:highlight w:val="none"/>
              </w:rPr>
            </w:pPr>
            <w:r>
              <w:rPr>
                <w:rFonts w:hint="eastAsia"/>
                <w:color w:val="auto"/>
                <w:kern w:val="0"/>
                <w:sz w:val="24"/>
                <w:szCs w:val="24"/>
                <w:highlight w:val="none"/>
              </w:rPr>
              <w:t>承诺完全满足竞争性磋商文件“报价要求”、“时间地点要求”、“付款方式要求”和技术要求中非“★”号要求的：</w:t>
            </w:r>
            <w:r>
              <w:rPr>
                <w:rFonts w:hint="eastAsia"/>
                <w:color w:val="auto"/>
                <w:kern w:val="0"/>
                <w:sz w:val="24"/>
                <w:szCs w:val="24"/>
                <w:highlight w:val="none"/>
                <w:lang w:val="en-US" w:eastAsia="zh-CN"/>
              </w:rPr>
              <w:t>10</w:t>
            </w:r>
            <w:r>
              <w:rPr>
                <w:rFonts w:hint="eastAsia"/>
                <w:color w:val="auto"/>
                <w:kern w:val="0"/>
                <w:sz w:val="24"/>
                <w:szCs w:val="24"/>
                <w:highlight w:val="none"/>
              </w:rPr>
              <w:t>分，其他0分。</w:t>
            </w:r>
          </w:p>
        </w:tc>
        <w:tc>
          <w:tcPr>
            <w:tcW w:w="659" w:type="dxa"/>
            <w:shd w:val="clear" w:color="auto" w:fill="auto"/>
            <w:vAlign w:val="center"/>
          </w:tcPr>
          <w:p w14:paraId="7935981D">
            <w:pPr>
              <w:widowControl/>
              <w:adjustRightInd w:val="0"/>
              <w:snapToGrid w:val="0"/>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45658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7B83F219">
            <w:pPr>
              <w:widowControl/>
              <w:adjustRightInd w:val="0"/>
              <w:snapToGrid w:val="0"/>
              <w:jc w:val="center"/>
              <w:rPr>
                <w:color w:val="auto"/>
                <w:kern w:val="0"/>
                <w:sz w:val="24"/>
                <w:szCs w:val="24"/>
                <w:highlight w:val="none"/>
              </w:rPr>
            </w:pPr>
            <w:r>
              <w:rPr>
                <w:color w:val="auto"/>
                <w:kern w:val="0"/>
                <w:sz w:val="24"/>
                <w:szCs w:val="24"/>
                <w:highlight w:val="none"/>
              </w:rPr>
              <w:t>第三部分 主观分（</w:t>
            </w:r>
            <w:r>
              <w:rPr>
                <w:rFonts w:hint="eastAsia"/>
                <w:color w:val="auto"/>
                <w:kern w:val="0"/>
                <w:sz w:val="24"/>
                <w:szCs w:val="24"/>
                <w:highlight w:val="none"/>
              </w:rPr>
              <w:t>30</w:t>
            </w:r>
            <w:r>
              <w:rPr>
                <w:color w:val="auto"/>
                <w:kern w:val="0"/>
                <w:sz w:val="24"/>
                <w:szCs w:val="24"/>
                <w:highlight w:val="none"/>
              </w:rPr>
              <w:t>分）</w:t>
            </w:r>
          </w:p>
        </w:tc>
        <w:tc>
          <w:tcPr>
            <w:tcW w:w="659" w:type="dxa"/>
            <w:shd w:val="clear" w:color="auto" w:fill="auto"/>
            <w:vAlign w:val="center"/>
          </w:tcPr>
          <w:p w14:paraId="4C804BAA">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70DFA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B87FCA2">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1FD62E39">
            <w:pPr>
              <w:widowControl/>
              <w:adjustRightInd w:val="0"/>
              <w:snapToGrid w:val="0"/>
              <w:jc w:val="center"/>
              <w:rPr>
                <w:color w:val="auto"/>
                <w:kern w:val="0"/>
                <w:sz w:val="24"/>
                <w:szCs w:val="24"/>
                <w:highlight w:val="none"/>
              </w:rPr>
            </w:pPr>
            <w:r>
              <w:rPr>
                <w:color w:val="auto"/>
                <w:kern w:val="0"/>
                <w:sz w:val="24"/>
                <w:szCs w:val="24"/>
                <w:highlight w:val="none"/>
              </w:rPr>
              <w:t>人员、岗位配置方案评价</w:t>
            </w:r>
          </w:p>
        </w:tc>
        <w:tc>
          <w:tcPr>
            <w:tcW w:w="7311" w:type="dxa"/>
            <w:shd w:val="clear" w:color="auto" w:fill="auto"/>
            <w:vAlign w:val="center"/>
          </w:tcPr>
          <w:p w14:paraId="42FA4C4E">
            <w:pPr>
              <w:widowControl/>
              <w:adjustRightInd w:val="0"/>
              <w:snapToGrid w:val="0"/>
              <w:rPr>
                <w:color w:val="auto"/>
                <w:kern w:val="0"/>
                <w:sz w:val="24"/>
                <w:szCs w:val="24"/>
                <w:highlight w:val="none"/>
              </w:rPr>
            </w:pPr>
            <w:r>
              <w:rPr>
                <w:rFonts w:hint="eastAsia"/>
                <w:color w:val="auto"/>
                <w:kern w:val="0"/>
                <w:sz w:val="24"/>
                <w:szCs w:val="24"/>
                <w:highlight w:val="none"/>
              </w:rPr>
              <w:t>至少包含各岗位投入人员数量、各岗位内部人员安排配置方案</w:t>
            </w:r>
          </w:p>
          <w:p w14:paraId="598CA705">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磋商文件要求，无瑕疵：3分；</w:t>
            </w:r>
          </w:p>
          <w:p w14:paraId="6BEDDAA0">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21E3B998">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350CB6D2">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p>
          <w:p w14:paraId="2C97AEF4">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59" w:type="dxa"/>
            <w:shd w:val="clear" w:color="auto" w:fill="auto"/>
            <w:vAlign w:val="center"/>
          </w:tcPr>
          <w:p w14:paraId="1EA91C74">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r>
      <w:tr w14:paraId="3DF86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7C1FDCB">
            <w:pPr>
              <w:widowControl/>
              <w:adjustRightInd w:val="0"/>
              <w:snapToGrid w:val="0"/>
              <w:jc w:val="center"/>
              <w:rPr>
                <w:color w:val="auto"/>
                <w:kern w:val="0"/>
                <w:sz w:val="24"/>
                <w:szCs w:val="24"/>
                <w:highlight w:val="none"/>
              </w:rPr>
            </w:pPr>
            <w:r>
              <w:rPr>
                <w:color w:val="auto"/>
                <w:kern w:val="0"/>
                <w:sz w:val="24"/>
                <w:szCs w:val="24"/>
                <w:highlight w:val="none"/>
              </w:rPr>
              <w:t>2</w:t>
            </w:r>
          </w:p>
        </w:tc>
        <w:tc>
          <w:tcPr>
            <w:tcW w:w="1419" w:type="dxa"/>
            <w:shd w:val="clear" w:color="auto" w:fill="auto"/>
            <w:vAlign w:val="center"/>
          </w:tcPr>
          <w:p w14:paraId="283091B2">
            <w:pPr>
              <w:widowControl/>
              <w:adjustRightInd w:val="0"/>
              <w:snapToGrid w:val="0"/>
              <w:jc w:val="center"/>
              <w:rPr>
                <w:color w:val="auto"/>
                <w:kern w:val="0"/>
                <w:sz w:val="24"/>
                <w:szCs w:val="24"/>
                <w:highlight w:val="none"/>
              </w:rPr>
            </w:pPr>
            <w:r>
              <w:rPr>
                <w:rFonts w:hint="eastAsia"/>
                <w:color w:val="auto"/>
                <w:sz w:val="24"/>
                <w:highlight w:val="none"/>
              </w:rPr>
              <w:t>针对本项目特点的专业化管理方案评价</w:t>
            </w:r>
          </w:p>
        </w:tc>
        <w:tc>
          <w:tcPr>
            <w:tcW w:w="7311" w:type="dxa"/>
            <w:shd w:val="clear" w:color="auto" w:fill="auto"/>
            <w:vAlign w:val="center"/>
          </w:tcPr>
          <w:p w14:paraId="69C58BEA">
            <w:pPr>
              <w:widowControl/>
              <w:adjustRightInd w:val="0"/>
              <w:snapToGrid w:val="0"/>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包含针对本项目的</w:t>
            </w:r>
            <w:r>
              <w:rPr>
                <w:rFonts w:hint="eastAsia"/>
                <w:color w:val="auto"/>
                <w:kern w:val="0"/>
                <w:sz w:val="24"/>
                <w:szCs w:val="24"/>
                <w:highlight w:val="none"/>
              </w:rPr>
              <w:t>保安</w:t>
            </w:r>
            <w:r>
              <w:rPr>
                <w:color w:val="auto"/>
                <w:kern w:val="0"/>
                <w:sz w:val="24"/>
                <w:szCs w:val="24"/>
                <w:highlight w:val="none"/>
              </w:rPr>
              <w:t>服务方案</w:t>
            </w:r>
          </w:p>
          <w:p w14:paraId="255620B4">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6</w:t>
            </w:r>
            <w:r>
              <w:rPr>
                <w:color w:val="auto"/>
                <w:kern w:val="0"/>
                <w:sz w:val="24"/>
                <w:szCs w:val="24"/>
                <w:highlight w:val="none"/>
              </w:rPr>
              <w:t>分；</w:t>
            </w:r>
          </w:p>
          <w:p w14:paraId="4FC5555C">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3CD6DED6">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42D4AC3D">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p>
          <w:p w14:paraId="3661FFDF">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59" w:type="dxa"/>
            <w:shd w:val="clear" w:color="auto" w:fill="auto"/>
            <w:vAlign w:val="center"/>
          </w:tcPr>
          <w:p w14:paraId="0604DC9A">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r>
      <w:tr w14:paraId="4C8473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922FCE0">
            <w:pPr>
              <w:widowControl/>
              <w:adjustRightInd w:val="0"/>
              <w:snapToGrid w:val="0"/>
              <w:jc w:val="center"/>
              <w:rPr>
                <w:color w:val="auto"/>
                <w:kern w:val="0"/>
                <w:sz w:val="24"/>
                <w:szCs w:val="24"/>
                <w:highlight w:val="none"/>
              </w:rPr>
            </w:pPr>
            <w:r>
              <w:rPr>
                <w:color w:val="auto"/>
                <w:kern w:val="0"/>
                <w:sz w:val="24"/>
                <w:szCs w:val="24"/>
                <w:highlight w:val="none"/>
              </w:rPr>
              <w:t>3</w:t>
            </w:r>
          </w:p>
        </w:tc>
        <w:tc>
          <w:tcPr>
            <w:tcW w:w="1419" w:type="dxa"/>
            <w:shd w:val="clear" w:color="auto" w:fill="auto"/>
            <w:vAlign w:val="center"/>
          </w:tcPr>
          <w:p w14:paraId="36A5940A">
            <w:pPr>
              <w:widowControl/>
              <w:adjustRightInd w:val="0"/>
              <w:snapToGrid w:val="0"/>
              <w:jc w:val="center"/>
              <w:rPr>
                <w:color w:val="auto"/>
                <w:kern w:val="0"/>
                <w:sz w:val="24"/>
                <w:szCs w:val="24"/>
                <w:highlight w:val="none"/>
              </w:rPr>
            </w:pPr>
            <w:r>
              <w:rPr>
                <w:rFonts w:hint="eastAsia"/>
                <w:color w:val="auto"/>
                <w:sz w:val="24"/>
                <w:highlight w:val="none"/>
              </w:rPr>
              <w:t>对项目重点、难点的理解评价</w:t>
            </w:r>
          </w:p>
        </w:tc>
        <w:tc>
          <w:tcPr>
            <w:tcW w:w="7311" w:type="dxa"/>
            <w:shd w:val="clear" w:color="auto" w:fill="auto"/>
            <w:vAlign w:val="center"/>
          </w:tcPr>
          <w:p w14:paraId="0894976D">
            <w:pPr>
              <w:widowControl/>
              <w:adjustRightInd w:val="0"/>
              <w:snapToGrid w:val="0"/>
              <w:rPr>
                <w:color w:val="auto"/>
                <w:kern w:val="0"/>
                <w:sz w:val="24"/>
                <w:szCs w:val="24"/>
                <w:highlight w:val="none"/>
              </w:rPr>
            </w:pPr>
            <w:r>
              <w:rPr>
                <w:rFonts w:hint="eastAsia"/>
                <w:color w:val="auto"/>
                <w:kern w:val="0"/>
                <w:sz w:val="24"/>
                <w:szCs w:val="24"/>
                <w:highlight w:val="none"/>
              </w:rPr>
              <w:t>至少包含针对本项目重点和难点的理解以及针对重点难点的应对解决方案</w:t>
            </w:r>
          </w:p>
          <w:p w14:paraId="64A617ED">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6</w:t>
            </w:r>
            <w:r>
              <w:rPr>
                <w:color w:val="auto"/>
                <w:kern w:val="0"/>
                <w:sz w:val="24"/>
                <w:szCs w:val="24"/>
                <w:highlight w:val="none"/>
              </w:rPr>
              <w:t>分；</w:t>
            </w:r>
          </w:p>
          <w:p w14:paraId="0A839DBE">
            <w:pPr>
              <w:widowControl/>
              <w:adjustRightInd w:val="0"/>
              <w:snapToGrid w:val="0"/>
              <w:rPr>
                <w:color w:val="auto"/>
                <w:kern w:val="0"/>
                <w:sz w:val="24"/>
                <w:szCs w:val="24"/>
                <w:highlight w:val="none"/>
              </w:rPr>
            </w:pPr>
            <w:r>
              <w:rPr>
                <w:color w:val="auto"/>
                <w:kern w:val="0"/>
                <w:sz w:val="24"/>
                <w:szCs w:val="24"/>
                <w:highlight w:val="none"/>
              </w:rPr>
              <w:t>重点难点理解或应对解决方案内容存在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244D03DD">
            <w:pPr>
              <w:widowControl/>
              <w:adjustRightInd w:val="0"/>
              <w:snapToGrid w:val="0"/>
              <w:rPr>
                <w:color w:val="auto"/>
                <w:kern w:val="0"/>
                <w:sz w:val="24"/>
                <w:szCs w:val="24"/>
                <w:highlight w:val="none"/>
              </w:rPr>
            </w:pPr>
            <w:r>
              <w:rPr>
                <w:color w:val="auto"/>
                <w:kern w:val="0"/>
                <w:sz w:val="24"/>
                <w:szCs w:val="24"/>
                <w:highlight w:val="none"/>
              </w:rPr>
              <w:t>重点难点理解或应对解决方案内容存在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7F572D4C">
            <w:pPr>
              <w:widowControl/>
              <w:adjustRightInd w:val="0"/>
              <w:snapToGrid w:val="0"/>
              <w:rPr>
                <w:color w:val="auto"/>
                <w:kern w:val="0"/>
                <w:sz w:val="24"/>
                <w:szCs w:val="24"/>
                <w:highlight w:val="none"/>
              </w:rPr>
            </w:pPr>
            <w:r>
              <w:rPr>
                <w:color w:val="auto"/>
                <w:kern w:val="0"/>
                <w:sz w:val="24"/>
                <w:szCs w:val="24"/>
                <w:highlight w:val="none"/>
              </w:rPr>
              <w:t>未提供重点难点理解或应对解决方案或不满足磋商文件要求或内容存在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p>
          <w:p w14:paraId="00C8C8B0">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59" w:type="dxa"/>
            <w:shd w:val="clear" w:color="auto" w:fill="auto"/>
            <w:vAlign w:val="center"/>
          </w:tcPr>
          <w:p w14:paraId="1D00BEBF">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r>
      <w:tr w14:paraId="4236A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DB03A02">
            <w:pPr>
              <w:widowControl/>
              <w:adjustRightInd w:val="0"/>
              <w:snapToGrid w:val="0"/>
              <w:jc w:val="center"/>
              <w:rPr>
                <w:color w:val="auto"/>
                <w:kern w:val="0"/>
                <w:sz w:val="24"/>
                <w:szCs w:val="24"/>
                <w:highlight w:val="none"/>
              </w:rPr>
            </w:pPr>
            <w:r>
              <w:rPr>
                <w:color w:val="auto"/>
                <w:kern w:val="0"/>
                <w:sz w:val="24"/>
                <w:szCs w:val="24"/>
                <w:highlight w:val="none"/>
              </w:rPr>
              <w:t>4</w:t>
            </w:r>
          </w:p>
        </w:tc>
        <w:tc>
          <w:tcPr>
            <w:tcW w:w="1419" w:type="dxa"/>
            <w:shd w:val="clear" w:color="auto" w:fill="auto"/>
            <w:vAlign w:val="center"/>
          </w:tcPr>
          <w:p w14:paraId="4E238AA5">
            <w:pPr>
              <w:widowControl/>
              <w:adjustRightInd w:val="0"/>
              <w:snapToGrid w:val="0"/>
              <w:jc w:val="center"/>
              <w:rPr>
                <w:color w:val="auto"/>
                <w:kern w:val="0"/>
                <w:sz w:val="24"/>
                <w:szCs w:val="24"/>
                <w:highlight w:val="none"/>
              </w:rPr>
            </w:pPr>
            <w:r>
              <w:rPr>
                <w:rFonts w:hint="eastAsia"/>
                <w:color w:val="auto"/>
                <w:kern w:val="0"/>
                <w:sz w:val="24"/>
                <w:szCs w:val="24"/>
                <w:highlight w:val="none"/>
              </w:rPr>
              <w:t>进驻和接管方案评价</w:t>
            </w:r>
          </w:p>
        </w:tc>
        <w:tc>
          <w:tcPr>
            <w:tcW w:w="7311" w:type="dxa"/>
            <w:shd w:val="clear" w:color="auto" w:fill="auto"/>
            <w:vAlign w:val="center"/>
          </w:tcPr>
          <w:p w14:paraId="108C2F78">
            <w:pPr>
              <w:widowControl/>
              <w:adjustRightInd w:val="0"/>
              <w:snapToGrid w:val="0"/>
              <w:rPr>
                <w:color w:val="auto"/>
                <w:kern w:val="0"/>
                <w:sz w:val="24"/>
                <w:szCs w:val="24"/>
                <w:highlight w:val="none"/>
              </w:rPr>
            </w:pPr>
            <w:r>
              <w:rPr>
                <w:rFonts w:hint="eastAsia"/>
                <w:color w:val="auto"/>
                <w:kern w:val="0"/>
                <w:sz w:val="24"/>
                <w:szCs w:val="24"/>
                <w:highlight w:val="none"/>
              </w:rPr>
              <w:t>至少包含成交后如何</w:t>
            </w:r>
            <w:r>
              <w:rPr>
                <w:rFonts w:hint="eastAsia"/>
                <w:color w:val="auto"/>
                <w:sz w:val="24"/>
                <w:szCs w:val="24"/>
                <w:highlight w:val="none"/>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3923031F">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磋商文件要求，无瑕疵：3分；</w:t>
            </w:r>
          </w:p>
          <w:p w14:paraId="5213E1DC">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5AEA5CEF">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7E1B4ECD">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p>
          <w:p w14:paraId="28A4A169">
            <w:pPr>
              <w:widowControl/>
              <w:adjustRightInd w:val="0"/>
              <w:snapToGrid w:val="0"/>
              <w:rPr>
                <w:color w:val="auto"/>
                <w:sz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59" w:type="dxa"/>
            <w:shd w:val="clear" w:color="auto" w:fill="auto"/>
            <w:vAlign w:val="center"/>
          </w:tcPr>
          <w:p w14:paraId="465C8603">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r>
      <w:tr w14:paraId="2ECEB7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D546774">
            <w:pPr>
              <w:widowControl/>
              <w:adjustRightInd w:val="0"/>
              <w:snapToGrid w:val="0"/>
              <w:jc w:val="center"/>
              <w:rPr>
                <w:color w:val="auto"/>
                <w:kern w:val="0"/>
                <w:sz w:val="24"/>
                <w:szCs w:val="24"/>
                <w:highlight w:val="none"/>
              </w:rPr>
            </w:pPr>
            <w:r>
              <w:rPr>
                <w:rFonts w:hint="eastAsia"/>
                <w:color w:val="auto"/>
                <w:kern w:val="0"/>
                <w:sz w:val="24"/>
                <w:szCs w:val="24"/>
                <w:highlight w:val="none"/>
              </w:rPr>
              <w:t>5</w:t>
            </w:r>
          </w:p>
        </w:tc>
        <w:tc>
          <w:tcPr>
            <w:tcW w:w="1419" w:type="dxa"/>
            <w:shd w:val="clear" w:color="auto" w:fill="auto"/>
            <w:vAlign w:val="center"/>
          </w:tcPr>
          <w:p w14:paraId="5EB9F4E7">
            <w:pPr>
              <w:widowControl/>
              <w:adjustRightInd w:val="0"/>
              <w:snapToGrid w:val="0"/>
              <w:jc w:val="center"/>
              <w:rPr>
                <w:color w:val="auto"/>
                <w:kern w:val="0"/>
                <w:sz w:val="24"/>
                <w:szCs w:val="24"/>
                <w:highlight w:val="none"/>
              </w:rPr>
            </w:pPr>
            <w:r>
              <w:rPr>
                <w:rFonts w:hint="eastAsia"/>
                <w:color w:val="auto"/>
                <w:kern w:val="0"/>
                <w:sz w:val="24"/>
                <w:szCs w:val="24"/>
                <w:highlight w:val="none"/>
              </w:rPr>
              <w:t>应急预案评价</w:t>
            </w:r>
          </w:p>
        </w:tc>
        <w:tc>
          <w:tcPr>
            <w:tcW w:w="7311" w:type="dxa"/>
            <w:shd w:val="clear" w:color="auto" w:fill="auto"/>
            <w:vAlign w:val="center"/>
          </w:tcPr>
          <w:p w14:paraId="48FE7B72">
            <w:pPr>
              <w:widowControl/>
              <w:adjustRightInd w:val="0"/>
              <w:snapToGrid w:val="0"/>
              <w:rPr>
                <w:color w:val="auto"/>
                <w:kern w:val="0"/>
                <w:sz w:val="24"/>
                <w:szCs w:val="24"/>
                <w:highlight w:val="none"/>
              </w:rPr>
            </w:pPr>
            <w:r>
              <w:rPr>
                <w:rFonts w:hint="eastAsia"/>
                <w:color w:val="auto"/>
                <w:kern w:val="0"/>
                <w:sz w:val="24"/>
                <w:szCs w:val="24"/>
                <w:highlight w:val="none"/>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0706F3A6">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磋商文件要求，无瑕疵：3分；</w:t>
            </w:r>
          </w:p>
          <w:p w14:paraId="48807545">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52FEC446">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2A5164DD">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p>
          <w:p w14:paraId="73C008F2">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59" w:type="dxa"/>
            <w:shd w:val="clear" w:color="auto" w:fill="auto"/>
            <w:vAlign w:val="center"/>
          </w:tcPr>
          <w:p w14:paraId="6B041C3A">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r>
      <w:tr w14:paraId="28C7A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72D1CEE">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c>
          <w:tcPr>
            <w:tcW w:w="1419" w:type="dxa"/>
            <w:shd w:val="clear" w:color="auto" w:fill="auto"/>
            <w:vAlign w:val="center"/>
          </w:tcPr>
          <w:p w14:paraId="0861D5F5">
            <w:pPr>
              <w:widowControl/>
              <w:adjustRightInd w:val="0"/>
              <w:snapToGrid w:val="0"/>
              <w:jc w:val="center"/>
              <w:rPr>
                <w:color w:val="auto"/>
                <w:kern w:val="0"/>
                <w:sz w:val="24"/>
                <w:szCs w:val="24"/>
                <w:highlight w:val="none"/>
              </w:rPr>
            </w:pPr>
            <w:r>
              <w:rPr>
                <w:rFonts w:hint="eastAsia"/>
                <w:color w:val="auto"/>
                <w:sz w:val="24"/>
                <w:highlight w:val="none"/>
              </w:rPr>
              <w:t>人员保密管理方案评价</w:t>
            </w:r>
          </w:p>
        </w:tc>
        <w:tc>
          <w:tcPr>
            <w:tcW w:w="7311" w:type="dxa"/>
            <w:shd w:val="clear" w:color="auto" w:fill="auto"/>
            <w:vAlign w:val="center"/>
          </w:tcPr>
          <w:p w14:paraId="78380087">
            <w:pPr>
              <w:widowControl/>
              <w:adjustRightInd w:val="0"/>
              <w:snapToGrid w:val="0"/>
              <w:rPr>
                <w:color w:val="auto"/>
                <w:sz w:val="24"/>
                <w:highlight w:val="none"/>
              </w:rPr>
            </w:pPr>
            <w:r>
              <w:rPr>
                <w:rFonts w:hint="eastAsia"/>
                <w:color w:val="auto"/>
                <w:sz w:val="24"/>
                <w:highlight w:val="none"/>
              </w:rPr>
              <w:t>至少包含保证服务过程中有可能获取的保密信息不泄露的措施：制定保密制度、服务人员保密培训、重点岗位双人服务、泄密惩罚办法。</w:t>
            </w:r>
          </w:p>
          <w:p w14:paraId="58137303">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磋商文件要求，无瑕疵：3分；</w:t>
            </w:r>
          </w:p>
          <w:p w14:paraId="7F543F98">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1BA195FF">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07DBC92C">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p>
          <w:p w14:paraId="3EF8A450">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59" w:type="dxa"/>
            <w:shd w:val="clear" w:color="auto" w:fill="auto"/>
            <w:vAlign w:val="center"/>
          </w:tcPr>
          <w:p w14:paraId="78BBE044">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r>
      <w:tr w14:paraId="731AB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5490B1F6">
            <w:pPr>
              <w:widowControl/>
              <w:adjustRightInd w:val="0"/>
              <w:snapToGrid w:val="0"/>
              <w:jc w:val="center"/>
              <w:rPr>
                <w:color w:val="auto"/>
                <w:kern w:val="0"/>
                <w:sz w:val="24"/>
                <w:szCs w:val="24"/>
                <w:highlight w:val="none"/>
              </w:rPr>
            </w:pPr>
            <w:r>
              <w:rPr>
                <w:rFonts w:hint="eastAsia"/>
                <w:color w:val="auto"/>
                <w:kern w:val="0"/>
                <w:sz w:val="24"/>
                <w:szCs w:val="24"/>
                <w:highlight w:val="none"/>
              </w:rPr>
              <w:t>7</w:t>
            </w:r>
          </w:p>
        </w:tc>
        <w:tc>
          <w:tcPr>
            <w:tcW w:w="1419" w:type="dxa"/>
            <w:shd w:val="clear" w:color="auto" w:fill="auto"/>
            <w:vAlign w:val="center"/>
          </w:tcPr>
          <w:p w14:paraId="7DEB7964">
            <w:pPr>
              <w:widowControl/>
              <w:adjustRightInd w:val="0"/>
              <w:snapToGrid w:val="0"/>
              <w:jc w:val="center"/>
              <w:rPr>
                <w:color w:val="auto"/>
                <w:kern w:val="0"/>
                <w:sz w:val="24"/>
                <w:szCs w:val="24"/>
                <w:highlight w:val="none"/>
              </w:rPr>
            </w:pPr>
            <w:r>
              <w:rPr>
                <w:rFonts w:hint="eastAsia"/>
                <w:color w:val="auto"/>
                <w:sz w:val="24"/>
                <w:highlight w:val="none"/>
              </w:rPr>
              <w:t>人员稳定性方案评价</w:t>
            </w:r>
          </w:p>
        </w:tc>
        <w:tc>
          <w:tcPr>
            <w:tcW w:w="7311" w:type="dxa"/>
            <w:shd w:val="clear" w:color="auto" w:fill="auto"/>
            <w:vAlign w:val="center"/>
          </w:tcPr>
          <w:p w14:paraId="76F7F2BE">
            <w:pPr>
              <w:widowControl/>
              <w:adjustRightInd w:val="0"/>
              <w:snapToGrid w:val="0"/>
              <w:rPr>
                <w:color w:val="auto"/>
                <w:sz w:val="24"/>
                <w:highlight w:val="none"/>
              </w:rPr>
            </w:pPr>
            <w:r>
              <w:rPr>
                <w:rFonts w:hint="eastAsia"/>
                <w:color w:val="auto"/>
                <w:sz w:val="24"/>
                <w:highlight w:val="none"/>
              </w:rPr>
              <w:t>至少包含服务期内保证人员更换率不得超过磋商文件要求的措施，保证更换人员不得低于采购需求，且应经采购人同意的措施</w:t>
            </w:r>
          </w:p>
          <w:p w14:paraId="53925496">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磋商文件要求，无瑕疵：3分；</w:t>
            </w:r>
          </w:p>
          <w:p w14:paraId="72073819">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206C294A">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4BE14363">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59" w:type="dxa"/>
            <w:shd w:val="clear" w:color="auto" w:fill="auto"/>
            <w:vAlign w:val="center"/>
          </w:tcPr>
          <w:p w14:paraId="4852B4C3">
            <w:pPr>
              <w:widowControl/>
              <w:adjustRightInd w:val="0"/>
              <w:snapToGrid w:val="0"/>
              <w:jc w:val="center"/>
              <w:rPr>
                <w:color w:val="auto"/>
                <w:kern w:val="0"/>
                <w:sz w:val="24"/>
                <w:szCs w:val="24"/>
                <w:highlight w:val="none"/>
              </w:rPr>
            </w:pPr>
            <w:r>
              <w:rPr>
                <w:color w:val="auto"/>
                <w:kern w:val="0"/>
                <w:sz w:val="24"/>
                <w:szCs w:val="24"/>
                <w:highlight w:val="none"/>
              </w:rPr>
              <w:t>3</w:t>
            </w:r>
          </w:p>
        </w:tc>
      </w:tr>
      <w:tr w14:paraId="3D6BCC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7502D168">
            <w:pPr>
              <w:widowControl/>
              <w:adjustRightInd w:val="0"/>
              <w:snapToGrid w:val="0"/>
              <w:jc w:val="center"/>
              <w:rPr>
                <w:color w:val="auto"/>
                <w:kern w:val="0"/>
                <w:sz w:val="24"/>
                <w:szCs w:val="24"/>
                <w:highlight w:val="none"/>
              </w:rPr>
            </w:pPr>
            <w:r>
              <w:rPr>
                <w:rFonts w:hint="eastAsia"/>
                <w:color w:val="auto"/>
                <w:kern w:val="0"/>
                <w:sz w:val="24"/>
                <w:szCs w:val="24"/>
                <w:highlight w:val="none"/>
              </w:rPr>
              <w:t>8</w:t>
            </w:r>
          </w:p>
        </w:tc>
        <w:tc>
          <w:tcPr>
            <w:tcW w:w="1419" w:type="dxa"/>
            <w:shd w:val="clear" w:color="auto" w:fill="auto"/>
            <w:vAlign w:val="center"/>
          </w:tcPr>
          <w:p w14:paraId="40C5BB3F">
            <w:pPr>
              <w:widowControl/>
              <w:adjustRightInd w:val="0"/>
              <w:snapToGrid w:val="0"/>
              <w:jc w:val="center"/>
              <w:rPr>
                <w:color w:val="auto"/>
                <w:sz w:val="24"/>
                <w:highlight w:val="none"/>
              </w:rPr>
            </w:pPr>
            <w:r>
              <w:rPr>
                <w:rFonts w:hint="eastAsia"/>
                <w:color w:val="auto"/>
                <w:sz w:val="24"/>
                <w:highlight w:val="none"/>
              </w:rPr>
              <w:t>价格测算方案评价</w:t>
            </w:r>
          </w:p>
        </w:tc>
        <w:tc>
          <w:tcPr>
            <w:tcW w:w="7311" w:type="dxa"/>
            <w:shd w:val="clear" w:color="auto" w:fill="auto"/>
            <w:vAlign w:val="center"/>
          </w:tcPr>
          <w:p w14:paraId="03D19A92">
            <w:pPr>
              <w:widowControl/>
              <w:adjustRightInd w:val="0"/>
              <w:snapToGrid w:val="0"/>
              <w:rPr>
                <w:color w:val="auto"/>
                <w:sz w:val="24"/>
                <w:highlight w:val="none"/>
              </w:rPr>
            </w:pPr>
            <w:r>
              <w:rPr>
                <w:rFonts w:hint="eastAsia"/>
                <w:color w:val="auto"/>
                <w:sz w:val="24"/>
                <w:highlight w:val="none"/>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18764175">
            <w:pPr>
              <w:widowControl/>
              <w:adjustRightInd w:val="0"/>
              <w:snapToGrid w:val="0"/>
              <w:rPr>
                <w:color w:val="auto"/>
                <w:sz w:val="24"/>
                <w:highlight w:val="none"/>
              </w:rPr>
            </w:pPr>
            <w:r>
              <w:rPr>
                <w:rFonts w:hint="eastAsia"/>
                <w:color w:val="auto"/>
                <w:sz w:val="24"/>
                <w:highlight w:val="none"/>
              </w:rPr>
              <w:t>价格测算方案科学合理，无瑕疵：3分；</w:t>
            </w:r>
          </w:p>
          <w:p w14:paraId="4B5349A3">
            <w:pPr>
              <w:widowControl/>
              <w:adjustRightInd w:val="0"/>
              <w:snapToGrid w:val="0"/>
              <w:rPr>
                <w:color w:val="auto"/>
                <w:sz w:val="24"/>
                <w:highlight w:val="none"/>
              </w:rPr>
            </w:pPr>
            <w:r>
              <w:rPr>
                <w:rFonts w:hint="eastAsia"/>
                <w:color w:val="auto"/>
                <w:sz w:val="24"/>
                <w:highlight w:val="none"/>
              </w:rPr>
              <w:t>内容存在1处瑕疵：2分；</w:t>
            </w:r>
          </w:p>
          <w:p w14:paraId="53839C3F">
            <w:pPr>
              <w:widowControl/>
              <w:adjustRightInd w:val="0"/>
              <w:snapToGrid w:val="0"/>
              <w:rPr>
                <w:color w:val="auto"/>
                <w:sz w:val="24"/>
                <w:highlight w:val="none"/>
              </w:rPr>
            </w:pPr>
            <w:r>
              <w:rPr>
                <w:rFonts w:hint="eastAsia"/>
                <w:color w:val="auto"/>
                <w:sz w:val="24"/>
                <w:highlight w:val="none"/>
              </w:rPr>
              <w:t>内容存在2处瑕疵：1分；</w:t>
            </w:r>
          </w:p>
          <w:p w14:paraId="56D8F524">
            <w:pPr>
              <w:widowControl/>
              <w:adjustRightInd w:val="0"/>
              <w:snapToGrid w:val="0"/>
              <w:rPr>
                <w:color w:val="auto"/>
                <w:sz w:val="24"/>
                <w:highlight w:val="none"/>
              </w:rPr>
            </w:pPr>
            <w:r>
              <w:rPr>
                <w:rFonts w:hint="eastAsia"/>
                <w:color w:val="auto"/>
                <w:sz w:val="24"/>
                <w:highlight w:val="none"/>
              </w:rPr>
              <w:t>未提供测算方案或方案存在3处及以上瑕疵或社会保险、住房公积金应缴未缴的：0分。</w:t>
            </w:r>
          </w:p>
          <w:p w14:paraId="031E2BC7">
            <w:pPr>
              <w:widowControl/>
              <w:adjustRightInd w:val="0"/>
              <w:snapToGrid w:val="0"/>
              <w:rPr>
                <w:color w:val="auto"/>
                <w:sz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659" w:type="dxa"/>
            <w:shd w:val="clear" w:color="auto" w:fill="auto"/>
            <w:vAlign w:val="center"/>
          </w:tcPr>
          <w:p w14:paraId="2FD60387">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r>
      <w:tr w14:paraId="7B30D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4595982D">
            <w:pPr>
              <w:widowControl/>
              <w:adjustRightInd w:val="0"/>
              <w:snapToGrid w:val="0"/>
              <w:jc w:val="center"/>
              <w:rPr>
                <w:color w:val="auto"/>
                <w:sz w:val="24"/>
                <w:highlight w:val="none"/>
              </w:rPr>
            </w:pPr>
            <w:r>
              <w:rPr>
                <w:color w:val="auto"/>
                <w:sz w:val="24"/>
                <w:highlight w:val="none"/>
              </w:rPr>
              <w:t>合计</w:t>
            </w:r>
          </w:p>
        </w:tc>
        <w:tc>
          <w:tcPr>
            <w:tcW w:w="659" w:type="dxa"/>
            <w:shd w:val="clear" w:color="auto" w:fill="auto"/>
            <w:vAlign w:val="center"/>
          </w:tcPr>
          <w:p w14:paraId="33D18042">
            <w:pPr>
              <w:widowControl/>
              <w:adjustRightInd w:val="0"/>
              <w:snapToGrid w:val="0"/>
              <w:jc w:val="center"/>
              <w:rPr>
                <w:color w:val="auto"/>
                <w:kern w:val="0"/>
                <w:sz w:val="24"/>
                <w:szCs w:val="24"/>
                <w:highlight w:val="none"/>
              </w:rPr>
            </w:pPr>
            <w:r>
              <w:rPr>
                <w:color w:val="auto"/>
                <w:kern w:val="0"/>
                <w:sz w:val="24"/>
                <w:szCs w:val="24"/>
                <w:highlight w:val="none"/>
              </w:rPr>
              <w:t>100</w:t>
            </w:r>
          </w:p>
        </w:tc>
      </w:tr>
    </w:tbl>
    <w:p w14:paraId="68DF61F0">
      <w:pPr>
        <w:widowControl/>
        <w:jc w:val="left"/>
        <w:rPr>
          <w:b/>
          <w:sz w:val="24"/>
        </w:rPr>
      </w:pPr>
      <w:r>
        <w:rPr>
          <w:b/>
          <w:sz w:val="24"/>
        </w:rPr>
        <w:br w:type="page"/>
      </w:r>
    </w:p>
    <w:p w14:paraId="51BC9FAF">
      <w:pPr>
        <w:spacing w:line="360" w:lineRule="auto"/>
        <w:jc w:val="center"/>
        <w:rPr>
          <w:b/>
          <w:sz w:val="24"/>
        </w:rPr>
      </w:pPr>
      <w:r>
        <w:rPr>
          <w:b/>
          <w:sz w:val="24"/>
        </w:rPr>
        <w:t>项目需求书</w:t>
      </w:r>
    </w:p>
    <w:p w14:paraId="7E9BC51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一、项目背景</w:t>
      </w:r>
    </w:p>
    <w:p w14:paraId="0DFCDC70">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天津石油职业技术学院（以下简称学院）隶属于中国石油天然气集团公司和天津市教委，天津市政府批准的全日制公办高职院校，学院占地1447亩，建筑面积25万平方米，在校生规模11000多人，学院安全保卫处全面负责安全保卫工作。</w:t>
      </w:r>
    </w:p>
    <w:p w14:paraId="593212E0">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服务范围：天津石油职业技术学院辖区区域，包括门卫兼巡逻管理，监控管理、车辆管理、应急处理等。岗位需提供33名保安员，24小时安保服务。</w:t>
      </w:r>
    </w:p>
    <w:p w14:paraId="14783B7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服务要求：本项目主要协助学院安全保卫处做好校园的日常安保防范、门卫值守、监控系统管理、重大活动执勤、防火安全和突发事件应急处理等服务工作。</w:t>
      </w:r>
    </w:p>
    <w:p w14:paraId="3B25820A">
      <w:pPr>
        <w:pStyle w:val="29"/>
        <w:spacing w:line="360" w:lineRule="auto"/>
        <w:ind w:firstLine="480" w:firstLineChars="200"/>
        <w:jc w:val="both"/>
        <w:rPr>
          <w:sz w:val="24"/>
        </w:rPr>
      </w:pPr>
      <w:r>
        <w:rPr>
          <w:rFonts w:hint="eastAsia" w:ascii="Times New Roman" w:hAnsi="Times New Roman" w:eastAsia="宋体" w:cs="Times New Roman"/>
          <w:color w:val="auto"/>
        </w:rPr>
        <w:t>本项目属于租赁和商务服务业</w:t>
      </w:r>
    </w:p>
    <w:p w14:paraId="7751AE3D">
      <w:pPr>
        <w:spacing w:line="360" w:lineRule="auto"/>
        <w:ind w:firstLine="480" w:firstLineChars="200"/>
        <w:outlineLvl w:val="0"/>
        <w:rPr>
          <w:sz w:val="24"/>
        </w:rPr>
      </w:pPr>
      <w:r>
        <w:rPr>
          <w:sz w:val="24"/>
        </w:rPr>
        <w:t>二</w:t>
      </w:r>
      <w:r>
        <w:rPr>
          <w:rFonts w:hint="eastAsia"/>
          <w:sz w:val="24"/>
        </w:rPr>
        <w:t>、</w:t>
      </w:r>
      <w:r>
        <w:rPr>
          <w:sz w:val="24"/>
        </w:rPr>
        <w:t>人员及岗位要求</w:t>
      </w:r>
    </w:p>
    <w:tbl>
      <w:tblPr>
        <w:tblStyle w:val="17"/>
        <w:tblW w:w="960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3"/>
        <w:gridCol w:w="1230"/>
        <w:gridCol w:w="720"/>
        <w:gridCol w:w="4770"/>
        <w:gridCol w:w="1140"/>
        <w:gridCol w:w="1089"/>
      </w:tblGrid>
      <w:tr w14:paraId="5023B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jc w:val="center"/>
        </w:trPr>
        <w:tc>
          <w:tcPr>
            <w:tcW w:w="653" w:type="dxa"/>
            <w:vAlign w:val="center"/>
          </w:tcPr>
          <w:p w14:paraId="36AF5FA0">
            <w:pPr>
              <w:spacing w:line="360" w:lineRule="auto"/>
              <w:jc w:val="center"/>
              <w:rPr>
                <w:rFonts w:hint="default" w:ascii="Times New Roman" w:hAnsi="Times New Roman" w:eastAsia="宋体" w:cs="Times New Roman"/>
                <w:b/>
                <w:color w:val="auto"/>
                <w:sz w:val="24"/>
                <w:szCs w:val="24"/>
                <w:highlight w:val="none"/>
              </w:rPr>
            </w:pPr>
            <w:r>
              <w:rPr>
                <w:rFonts w:hint="default" w:ascii="Times New Roman" w:hAnsi="Times New Roman" w:eastAsia="宋体" w:cs="Times New Roman"/>
                <w:b/>
                <w:color w:val="auto"/>
                <w:sz w:val="24"/>
                <w:szCs w:val="24"/>
                <w:highlight w:val="none"/>
              </w:rPr>
              <w:t>序号</w:t>
            </w:r>
          </w:p>
        </w:tc>
        <w:tc>
          <w:tcPr>
            <w:tcW w:w="1230" w:type="dxa"/>
            <w:vAlign w:val="center"/>
          </w:tcPr>
          <w:p w14:paraId="75BD7202">
            <w:pPr>
              <w:spacing w:line="360" w:lineRule="auto"/>
              <w:jc w:val="center"/>
              <w:rPr>
                <w:rFonts w:hint="default" w:ascii="Times New Roman" w:hAnsi="Times New Roman" w:eastAsia="宋体" w:cs="Times New Roman"/>
                <w:b/>
                <w:color w:val="auto"/>
                <w:sz w:val="24"/>
                <w:szCs w:val="24"/>
                <w:highlight w:val="none"/>
              </w:rPr>
            </w:pPr>
            <w:r>
              <w:rPr>
                <w:rFonts w:hint="default" w:ascii="Times New Roman" w:hAnsi="Times New Roman" w:eastAsia="宋体" w:cs="Times New Roman"/>
                <w:b/>
                <w:color w:val="auto"/>
                <w:sz w:val="24"/>
                <w:szCs w:val="24"/>
                <w:highlight w:val="none"/>
              </w:rPr>
              <w:t>岗位名称</w:t>
            </w:r>
          </w:p>
        </w:tc>
        <w:tc>
          <w:tcPr>
            <w:tcW w:w="720" w:type="dxa"/>
            <w:vAlign w:val="center"/>
          </w:tcPr>
          <w:p w14:paraId="375C8CC3">
            <w:pPr>
              <w:spacing w:line="360" w:lineRule="auto"/>
              <w:jc w:val="center"/>
              <w:rPr>
                <w:rFonts w:hint="default" w:ascii="Times New Roman" w:hAnsi="Times New Roman" w:eastAsia="宋体" w:cs="Times New Roman"/>
                <w:b/>
                <w:color w:val="auto"/>
                <w:sz w:val="24"/>
                <w:szCs w:val="24"/>
                <w:highlight w:val="none"/>
              </w:rPr>
            </w:pPr>
            <w:r>
              <w:rPr>
                <w:rFonts w:hint="default" w:ascii="Times New Roman" w:hAnsi="Times New Roman" w:eastAsia="宋体" w:cs="Times New Roman"/>
                <w:b/>
                <w:color w:val="auto"/>
                <w:sz w:val="24"/>
                <w:szCs w:val="24"/>
                <w:highlight w:val="none"/>
              </w:rPr>
              <w:t>人数</w:t>
            </w:r>
          </w:p>
        </w:tc>
        <w:tc>
          <w:tcPr>
            <w:tcW w:w="4770" w:type="dxa"/>
            <w:vAlign w:val="center"/>
          </w:tcPr>
          <w:p w14:paraId="4C4EBCF6">
            <w:pPr>
              <w:spacing w:line="360" w:lineRule="auto"/>
              <w:jc w:val="center"/>
              <w:rPr>
                <w:rFonts w:hint="default" w:ascii="Times New Roman" w:hAnsi="Times New Roman" w:eastAsia="宋体" w:cs="Times New Roman"/>
                <w:b/>
                <w:color w:val="auto"/>
                <w:sz w:val="24"/>
                <w:szCs w:val="24"/>
                <w:highlight w:val="none"/>
              </w:rPr>
            </w:pPr>
            <w:r>
              <w:rPr>
                <w:rFonts w:hint="default" w:ascii="Times New Roman" w:hAnsi="Times New Roman" w:eastAsia="宋体" w:cs="Times New Roman"/>
                <w:b/>
                <w:color w:val="auto"/>
                <w:sz w:val="24"/>
                <w:szCs w:val="24"/>
                <w:highlight w:val="none"/>
              </w:rPr>
              <w:t>要求</w:t>
            </w:r>
          </w:p>
        </w:tc>
        <w:tc>
          <w:tcPr>
            <w:tcW w:w="1140" w:type="dxa"/>
            <w:vAlign w:val="center"/>
          </w:tcPr>
          <w:p w14:paraId="67400107">
            <w:pPr>
              <w:spacing w:line="360" w:lineRule="auto"/>
              <w:jc w:val="center"/>
              <w:rPr>
                <w:rFonts w:hint="default" w:ascii="Times New Roman" w:hAnsi="Times New Roman" w:eastAsia="宋体" w:cs="Times New Roman"/>
                <w:b/>
                <w:color w:val="auto"/>
                <w:sz w:val="24"/>
                <w:szCs w:val="24"/>
                <w:highlight w:val="none"/>
              </w:rPr>
            </w:pPr>
            <w:bookmarkStart w:id="4" w:name="OLE_LINK2"/>
            <w:bookmarkStart w:id="5" w:name="OLE_LINK1"/>
            <w:r>
              <w:rPr>
                <w:rFonts w:hint="default" w:ascii="Times New Roman" w:hAnsi="Times New Roman" w:eastAsia="宋体" w:cs="Times New Roman"/>
                <w:b/>
                <w:color w:val="auto"/>
                <w:sz w:val="24"/>
                <w:szCs w:val="24"/>
                <w:highlight w:val="none"/>
              </w:rPr>
              <w:t>是否接受退休人员</w:t>
            </w:r>
            <w:bookmarkEnd w:id="4"/>
            <w:bookmarkEnd w:id="5"/>
          </w:p>
        </w:tc>
        <w:tc>
          <w:tcPr>
            <w:tcW w:w="1089" w:type="dxa"/>
            <w:vAlign w:val="center"/>
          </w:tcPr>
          <w:p w14:paraId="4B123B29">
            <w:pPr>
              <w:spacing w:line="360" w:lineRule="auto"/>
              <w:jc w:val="center"/>
              <w:rPr>
                <w:rFonts w:hint="default" w:ascii="Times New Roman" w:hAnsi="Times New Roman" w:eastAsia="宋体" w:cs="Times New Roman"/>
                <w:b/>
                <w:color w:val="auto"/>
                <w:sz w:val="24"/>
                <w:szCs w:val="24"/>
                <w:highlight w:val="none"/>
              </w:rPr>
            </w:pPr>
            <w:r>
              <w:rPr>
                <w:rFonts w:hint="default" w:ascii="Times New Roman" w:hAnsi="Times New Roman" w:eastAsia="宋体" w:cs="Times New Roman"/>
                <w:b/>
                <w:color w:val="auto"/>
                <w:sz w:val="24"/>
                <w:szCs w:val="24"/>
                <w:highlight w:val="none"/>
              </w:rPr>
              <w:t>工作时间</w:t>
            </w:r>
          </w:p>
        </w:tc>
      </w:tr>
      <w:tr w14:paraId="50F5C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3" w:type="dxa"/>
            <w:vAlign w:val="center"/>
          </w:tcPr>
          <w:p w14:paraId="78430A7F">
            <w:pPr>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w:t>
            </w:r>
          </w:p>
        </w:tc>
        <w:tc>
          <w:tcPr>
            <w:tcW w:w="1230" w:type="dxa"/>
            <w:vAlign w:val="center"/>
          </w:tcPr>
          <w:p w14:paraId="3F1838F1">
            <w:pPr>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保安队长</w:t>
            </w:r>
          </w:p>
        </w:tc>
        <w:tc>
          <w:tcPr>
            <w:tcW w:w="720" w:type="dxa"/>
            <w:vAlign w:val="center"/>
          </w:tcPr>
          <w:p w14:paraId="39C4A221">
            <w:pPr>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w:t>
            </w:r>
          </w:p>
        </w:tc>
        <w:tc>
          <w:tcPr>
            <w:tcW w:w="4770" w:type="dxa"/>
            <w:vAlign w:val="center"/>
          </w:tcPr>
          <w:p w14:paraId="65F18B03">
            <w:pPr>
              <w:pStyle w:val="3"/>
              <w:spacing w:line="400" w:lineRule="exact"/>
              <w:ind w:left="0" w:leftChars="0" w:firstLine="0" w:firstLineChars="0"/>
              <w:rPr>
                <w:rFonts w:hint="default" w:ascii="Times New Roman" w:hAnsi="Times New Roman" w:eastAsia="宋体" w:cs="Times New Roman"/>
                <w:b w:val="0"/>
                <w:bCs w:val="0"/>
                <w:color w:val="auto"/>
                <w:sz w:val="24"/>
                <w:szCs w:val="24"/>
                <w:highlight w:val="none"/>
                <w:lang w:eastAsia="zh-CN"/>
              </w:rPr>
            </w:pPr>
            <w:r>
              <w:rPr>
                <w:rFonts w:hint="default" w:ascii="Times New Roman" w:hAnsi="Times New Roman" w:eastAsia="宋体" w:cs="Times New Roman"/>
                <w:b w:val="0"/>
                <w:bCs w:val="0"/>
                <w:color w:val="auto"/>
                <w:sz w:val="24"/>
                <w:szCs w:val="24"/>
                <w:highlight w:val="none"/>
                <w:lang w:val="en-US" w:eastAsia="zh-CN"/>
              </w:rPr>
              <w:t>1.</w:t>
            </w:r>
            <w:r>
              <w:rPr>
                <w:rFonts w:hint="default" w:ascii="Times New Roman" w:hAnsi="Times New Roman" w:eastAsia="宋体" w:cs="Times New Roman"/>
                <w:b w:val="0"/>
                <w:bCs w:val="0"/>
                <w:color w:val="auto"/>
                <w:sz w:val="24"/>
                <w:szCs w:val="24"/>
                <w:highlight w:val="none"/>
              </w:rPr>
              <w:t>男性，50周岁</w:t>
            </w:r>
            <w:r>
              <w:rPr>
                <w:rFonts w:hint="default" w:ascii="Times New Roman" w:hAnsi="Times New Roman" w:eastAsia="宋体" w:cs="Times New Roman"/>
                <w:b w:val="0"/>
                <w:bCs w:val="0"/>
                <w:color w:val="auto"/>
                <w:sz w:val="24"/>
                <w:szCs w:val="24"/>
                <w:highlight w:val="none"/>
                <w:lang w:val="en-US" w:eastAsia="zh-CN"/>
              </w:rPr>
              <w:t>或</w:t>
            </w:r>
            <w:r>
              <w:rPr>
                <w:rFonts w:hint="default" w:ascii="Times New Roman" w:hAnsi="Times New Roman" w:eastAsia="宋体" w:cs="Times New Roman"/>
                <w:b w:val="0"/>
                <w:bCs w:val="0"/>
                <w:color w:val="auto"/>
                <w:sz w:val="24"/>
                <w:szCs w:val="24"/>
                <w:highlight w:val="none"/>
              </w:rPr>
              <w:t>以下</w:t>
            </w:r>
            <w:r>
              <w:rPr>
                <w:rFonts w:hint="default" w:ascii="Times New Roman" w:hAnsi="Times New Roman" w:eastAsia="宋体" w:cs="Times New Roman"/>
                <w:b w:val="0"/>
                <w:bCs w:val="0"/>
                <w:color w:val="auto"/>
                <w:sz w:val="24"/>
                <w:szCs w:val="24"/>
                <w:highlight w:val="none"/>
                <w:lang w:eastAsia="zh-CN"/>
              </w:rPr>
              <w:t>；</w:t>
            </w:r>
          </w:p>
          <w:p w14:paraId="4E931293">
            <w:pPr>
              <w:pStyle w:val="3"/>
              <w:spacing w:line="400" w:lineRule="exact"/>
              <w:ind w:left="0" w:leftChars="0" w:firstLine="0" w:firstLineChars="0"/>
              <w:rPr>
                <w:rFonts w:hint="default" w:ascii="Times New Roman" w:hAnsi="Times New Roman" w:eastAsia="宋体" w:cs="Times New Roman"/>
                <w:b w:val="0"/>
                <w:bCs w:val="0"/>
                <w:color w:val="auto"/>
                <w:sz w:val="24"/>
                <w:szCs w:val="24"/>
                <w:highlight w:val="none"/>
                <w:lang w:eastAsia="zh-CN"/>
              </w:rPr>
            </w:pPr>
            <w:r>
              <w:rPr>
                <w:rFonts w:hint="default" w:ascii="Times New Roman" w:hAnsi="Times New Roman" w:eastAsia="宋体" w:cs="Times New Roman"/>
                <w:b w:val="0"/>
                <w:bCs w:val="0"/>
                <w:color w:val="auto"/>
                <w:sz w:val="24"/>
                <w:szCs w:val="24"/>
                <w:highlight w:val="none"/>
                <w:lang w:val="en-US" w:eastAsia="zh-CN"/>
              </w:rPr>
              <w:t>2.</w:t>
            </w:r>
            <w:r>
              <w:rPr>
                <w:rFonts w:hint="default" w:ascii="Times New Roman" w:hAnsi="Times New Roman" w:eastAsia="宋体" w:cs="Times New Roman"/>
                <w:b w:val="0"/>
                <w:bCs w:val="0"/>
                <w:color w:val="auto"/>
                <w:sz w:val="24"/>
                <w:szCs w:val="24"/>
                <w:highlight w:val="none"/>
              </w:rPr>
              <w:t>身高1.7米以上，退役军人，身体及精神健康</w:t>
            </w:r>
            <w:r>
              <w:rPr>
                <w:rFonts w:hint="default" w:ascii="Times New Roman" w:hAnsi="Times New Roman" w:eastAsia="宋体" w:cs="Times New Roman"/>
                <w:b w:val="0"/>
                <w:bCs w:val="0"/>
                <w:color w:val="auto"/>
                <w:sz w:val="24"/>
                <w:szCs w:val="24"/>
                <w:highlight w:val="none"/>
                <w:lang w:eastAsia="zh-CN"/>
              </w:rPr>
              <w:t>；</w:t>
            </w:r>
          </w:p>
          <w:p w14:paraId="43276EC3">
            <w:pPr>
              <w:spacing w:line="400" w:lineRule="exact"/>
              <w:jc w:val="left"/>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sz w:val="24"/>
                <w:szCs w:val="24"/>
                <w:highlight w:val="none"/>
                <w:lang w:val="en-US" w:eastAsia="zh-CN"/>
              </w:rPr>
              <w:t>3.</w:t>
            </w:r>
            <w:r>
              <w:rPr>
                <w:rFonts w:hint="default" w:ascii="Times New Roman" w:hAnsi="Times New Roman" w:eastAsia="宋体" w:cs="Times New Roman"/>
                <w:b w:val="0"/>
                <w:bCs w:val="0"/>
                <w:color w:val="auto"/>
                <w:kern w:val="2"/>
                <w:sz w:val="24"/>
                <w:szCs w:val="24"/>
                <w:highlight w:val="none"/>
                <w:lang w:val="en-US" w:eastAsia="zh-CN" w:bidi="ar-SA"/>
              </w:rPr>
              <w:t>公安机关盖章的《保安员证》；具备高校保安管理工作经验；</w:t>
            </w:r>
          </w:p>
          <w:p w14:paraId="66E6CE4F">
            <w:pPr>
              <w:pStyle w:val="3"/>
              <w:spacing w:line="400" w:lineRule="exact"/>
              <w:ind w:left="0" w:leftChars="0" w:firstLine="0" w:firstLineChars="0"/>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4.大专及以上学历；</w:t>
            </w:r>
          </w:p>
          <w:p w14:paraId="13F323B8">
            <w:pPr>
              <w:pStyle w:val="3"/>
              <w:spacing w:line="400" w:lineRule="exact"/>
              <w:ind w:left="0" w:leftChars="0" w:firstLine="0" w:firstLineChars="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val="0"/>
                <w:bCs w:val="0"/>
                <w:color w:val="auto"/>
                <w:kern w:val="2"/>
                <w:sz w:val="24"/>
                <w:szCs w:val="24"/>
                <w:highlight w:val="none"/>
                <w:lang w:val="en-US" w:eastAsia="zh-CN" w:bidi="ar-SA"/>
              </w:rPr>
              <w:t>5.常驻服务现场，要求会操作计算机，能够编制各种相关制度及应急预案，能识别和研判突发事件发生的原因和危害。同时能够组织保安员按预案进行培训及演练，会使用应急处置装备与设施。工作时间外要在服务现场待命、随叫随到</w:t>
            </w:r>
            <w:r>
              <w:rPr>
                <w:rFonts w:hint="default" w:ascii="Times New Roman" w:hAnsi="Times New Roman" w:eastAsia="宋体" w:cs="Times New Roman"/>
                <w:b w:val="0"/>
                <w:bCs w:val="0"/>
                <w:color w:val="auto"/>
                <w:sz w:val="24"/>
                <w:szCs w:val="24"/>
                <w:highlight w:val="none"/>
              </w:rPr>
              <w:t>，做好突发事件应急处置准备等相关管理工作。</w:t>
            </w:r>
          </w:p>
        </w:tc>
        <w:tc>
          <w:tcPr>
            <w:tcW w:w="1140" w:type="dxa"/>
            <w:vAlign w:val="center"/>
          </w:tcPr>
          <w:p w14:paraId="5BB49EAF">
            <w:pPr>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2"/>
                <w:sz w:val="24"/>
                <w:szCs w:val="24"/>
                <w:highlight w:val="none"/>
                <w:lang w:val="en-US" w:eastAsia="zh-CN" w:bidi="ar-SA"/>
              </w:rPr>
              <w:t>否</w:t>
            </w:r>
          </w:p>
        </w:tc>
        <w:tc>
          <w:tcPr>
            <w:tcW w:w="1089" w:type="dxa"/>
            <w:vAlign w:val="center"/>
          </w:tcPr>
          <w:p w14:paraId="08ABE27A">
            <w:pPr>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每周5天</w:t>
            </w:r>
          </w:p>
          <w:p w14:paraId="62EA7C75">
            <w:pPr>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每天8小时</w:t>
            </w:r>
          </w:p>
        </w:tc>
      </w:tr>
      <w:tr w14:paraId="72613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3" w:type="dxa"/>
            <w:vAlign w:val="center"/>
          </w:tcPr>
          <w:p w14:paraId="5C6DE2AF">
            <w:pPr>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w:t>
            </w:r>
          </w:p>
        </w:tc>
        <w:tc>
          <w:tcPr>
            <w:tcW w:w="1230" w:type="dxa"/>
            <w:vAlign w:val="center"/>
          </w:tcPr>
          <w:p w14:paraId="2F6EC130">
            <w:pPr>
              <w:spacing w:line="360" w:lineRule="auto"/>
              <w:jc w:val="both"/>
              <w:rPr>
                <w:rFonts w:hint="default" w:ascii="Times New Roman" w:hAnsi="Times New Roman" w:eastAsia="宋体" w:cs="Times New Roman"/>
                <w:color w:val="auto"/>
                <w:sz w:val="24"/>
                <w:szCs w:val="24"/>
                <w:highlight w:val="none"/>
                <w:lang w:val="en-US" w:eastAsia="zh-CN"/>
              </w:rPr>
            </w:pPr>
            <w:r>
              <w:rPr>
                <w:rFonts w:hint="eastAsia" w:ascii="Times New Roman" w:hAnsi="Times New Roman" w:cs="Times New Roman"/>
                <w:sz w:val="24"/>
              </w:rPr>
              <w:t>安保</w:t>
            </w:r>
            <w:r>
              <w:rPr>
                <w:rFonts w:hint="eastAsia" w:ascii="Times New Roman" w:hAnsi="Times New Roman" w:cs="Times New Roman"/>
                <w:color w:val="auto"/>
                <w:sz w:val="24"/>
              </w:rPr>
              <w:t>人员</w:t>
            </w:r>
          </w:p>
        </w:tc>
        <w:tc>
          <w:tcPr>
            <w:tcW w:w="720" w:type="dxa"/>
            <w:vAlign w:val="center"/>
          </w:tcPr>
          <w:p w14:paraId="27B1C8A8">
            <w:pPr>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28</w:t>
            </w:r>
          </w:p>
        </w:tc>
        <w:tc>
          <w:tcPr>
            <w:tcW w:w="4770" w:type="dxa"/>
            <w:vAlign w:val="center"/>
          </w:tcPr>
          <w:p w14:paraId="2AB07E76">
            <w:pPr>
              <w:numPr>
                <w:ilvl w:val="0"/>
                <w:numId w:val="0"/>
              </w:numPr>
              <w:spacing w:line="400" w:lineRule="exact"/>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lang w:val="en-US" w:eastAsia="zh-CN"/>
              </w:rPr>
              <w:t>1.</w:t>
            </w:r>
            <w:r>
              <w:rPr>
                <w:rFonts w:hint="eastAsia" w:ascii="Times New Roman" w:hAnsi="Times New Roman" w:cs="Times New Roman"/>
                <w:sz w:val="24"/>
              </w:rPr>
              <w:t>安保</w:t>
            </w:r>
            <w:r>
              <w:rPr>
                <w:rFonts w:hint="eastAsia" w:ascii="Times New Roman" w:hAnsi="Times New Roman" w:cs="Times New Roman"/>
                <w:color w:val="auto"/>
                <w:sz w:val="24"/>
              </w:rPr>
              <w:t>人员</w:t>
            </w:r>
            <w:r>
              <w:rPr>
                <w:rFonts w:hint="eastAsia" w:cs="Times New Roman"/>
                <w:color w:val="auto"/>
                <w:sz w:val="24"/>
                <w:lang w:val="en-US" w:eastAsia="zh-CN"/>
              </w:rPr>
              <w:t>(</w:t>
            </w:r>
            <w:r>
              <w:rPr>
                <w:rFonts w:hint="eastAsia" w:ascii="Times New Roman" w:hAnsi="Times New Roman" w:cs="Times New Roman"/>
                <w:sz w:val="24"/>
              </w:rPr>
              <w:t>巡逻</w:t>
            </w:r>
            <w:r>
              <w:rPr>
                <w:rFonts w:hint="eastAsia" w:cs="Times New Roman"/>
                <w:sz w:val="24"/>
                <w:lang w:val="en-US" w:eastAsia="zh-CN"/>
              </w:rPr>
              <w:t>管理</w:t>
            </w:r>
            <w:r>
              <w:rPr>
                <w:rFonts w:hint="eastAsia" w:cs="Times New Roman"/>
                <w:color w:val="auto"/>
                <w:sz w:val="24"/>
                <w:lang w:val="en-US" w:eastAsia="zh-CN"/>
              </w:rPr>
              <w:t>)</w:t>
            </w:r>
            <w:r>
              <w:rPr>
                <w:rFonts w:hint="default" w:ascii="Times New Roman" w:hAnsi="Times New Roman" w:eastAsia="宋体" w:cs="Times New Roman"/>
                <w:color w:val="auto"/>
                <w:sz w:val="24"/>
                <w:szCs w:val="24"/>
                <w:highlight w:val="none"/>
              </w:rPr>
              <w:t>10人，退役军人不少于6人，50周岁</w:t>
            </w:r>
            <w:r>
              <w:rPr>
                <w:rFonts w:hint="eastAsia" w:cs="Times New Roman"/>
                <w:color w:val="auto"/>
                <w:sz w:val="24"/>
                <w:szCs w:val="24"/>
                <w:highlight w:val="none"/>
                <w:lang w:val="en-US" w:eastAsia="zh-CN"/>
              </w:rPr>
              <w:t>或以下</w:t>
            </w:r>
            <w:r>
              <w:rPr>
                <w:rFonts w:hint="default" w:ascii="Times New Roman" w:hAnsi="Times New Roman" w:eastAsia="宋体" w:cs="Times New Roman"/>
                <w:color w:val="auto"/>
                <w:sz w:val="24"/>
                <w:szCs w:val="24"/>
                <w:highlight w:val="none"/>
              </w:rPr>
              <w:t>，男性、身高不低于1.7米，身体及精神健康</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形象好</w:t>
            </w:r>
            <w:r>
              <w:rPr>
                <w:rFonts w:hint="default" w:ascii="Times New Roman" w:hAnsi="Times New Roman" w:eastAsia="宋体" w:cs="Times New Roman"/>
                <w:color w:val="auto"/>
                <w:sz w:val="24"/>
                <w:szCs w:val="24"/>
                <w:highlight w:val="none"/>
                <w:lang w:eastAsia="zh-CN"/>
              </w:rPr>
              <w:t>；</w:t>
            </w:r>
          </w:p>
          <w:p w14:paraId="507A3F60">
            <w:pPr>
              <w:numPr>
                <w:ilvl w:val="0"/>
                <w:numId w:val="0"/>
              </w:numPr>
              <w:spacing w:line="400" w:lineRule="exact"/>
              <w:jc w:val="left"/>
              <w:rPr>
                <w:rFonts w:hint="eastAsia" w:cs="Times New Roman"/>
                <w:color w:val="auto"/>
                <w:sz w:val="24"/>
                <w:szCs w:val="24"/>
                <w:highlight w:val="none"/>
                <w:lang w:eastAsia="zh-CN"/>
              </w:rPr>
            </w:pPr>
            <w:r>
              <w:rPr>
                <w:rFonts w:hint="eastAsia"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val="en-US" w:eastAsia="zh-CN"/>
              </w:rPr>
              <w:t>.</w:t>
            </w:r>
            <w:r>
              <w:rPr>
                <w:rFonts w:hint="eastAsia" w:ascii="Times New Roman" w:hAnsi="Times New Roman" w:cs="Times New Roman"/>
                <w:sz w:val="24"/>
              </w:rPr>
              <w:t>安保</w:t>
            </w:r>
            <w:r>
              <w:rPr>
                <w:rFonts w:hint="eastAsia" w:ascii="Times New Roman" w:hAnsi="Times New Roman" w:cs="Times New Roman"/>
                <w:color w:val="auto"/>
                <w:sz w:val="24"/>
              </w:rPr>
              <w:t>人员</w:t>
            </w:r>
            <w:r>
              <w:rPr>
                <w:rFonts w:hint="eastAsia" w:cs="Times New Roman"/>
                <w:color w:val="auto"/>
                <w:sz w:val="24"/>
                <w:lang w:eastAsia="zh-CN"/>
              </w:rPr>
              <w:t>（</w:t>
            </w:r>
            <w:r>
              <w:rPr>
                <w:rFonts w:hint="eastAsia" w:ascii="Times New Roman" w:hAnsi="Times New Roman" w:cs="Times New Roman"/>
                <w:sz w:val="24"/>
              </w:rPr>
              <w:t>门卫管理</w:t>
            </w:r>
            <w:r>
              <w:rPr>
                <w:rFonts w:hint="eastAsia" w:cs="Times New Roman"/>
                <w:color w:val="auto"/>
                <w:sz w:val="24"/>
                <w:lang w:eastAsia="zh-CN"/>
              </w:rPr>
              <w:t>）</w:t>
            </w:r>
            <w:r>
              <w:rPr>
                <w:rFonts w:hint="default" w:ascii="Times New Roman" w:hAnsi="Times New Roman" w:eastAsia="宋体" w:cs="Times New Roman"/>
                <w:color w:val="auto"/>
                <w:sz w:val="24"/>
                <w:szCs w:val="24"/>
                <w:highlight w:val="none"/>
              </w:rPr>
              <w:t>18人，</w:t>
            </w:r>
            <w:r>
              <w:rPr>
                <w:rFonts w:hint="eastAsia" w:cs="Times New Roman"/>
                <w:color w:val="auto"/>
                <w:sz w:val="24"/>
                <w:szCs w:val="24"/>
                <w:highlight w:val="none"/>
                <w:lang w:val="en-US" w:eastAsia="zh-CN"/>
              </w:rPr>
              <w:t>59</w:t>
            </w:r>
            <w:r>
              <w:rPr>
                <w:rFonts w:hint="default" w:ascii="Times New Roman" w:hAnsi="Times New Roman" w:eastAsia="宋体" w:cs="Times New Roman"/>
                <w:color w:val="auto"/>
                <w:sz w:val="24"/>
                <w:szCs w:val="24"/>
                <w:highlight w:val="none"/>
                <w:lang w:val="en-US" w:eastAsia="zh-CN"/>
              </w:rPr>
              <w:t>周岁</w:t>
            </w:r>
            <w:r>
              <w:rPr>
                <w:rFonts w:hint="eastAsia" w:cs="Times New Roman"/>
                <w:color w:val="auto"/>
                <w:sz w:val="24"/>
                <w:szCs w:val="24"/>
                <w:highlight w:val="none"/>
                <w:lang w:val="en-US" w:eastAsia="zh-CN"/>
              </w:rPr>
              <w:t>或</w:t>
            </w:r>
            <w:r>
              <w:rPr>
                <w:rFonts w:hint="default" w:ascii="Times New Roman" w:hAnsi="Times New Roman" w:eastAsia="宋体" w:cs="Times New Roman"/>
                <w:color w:val="auto"/>
                <w:sz w:val="24"/>
                <w:szCs w:val="24"/>
                <w:highlight w:val="none"/>
                <w:lang w:val="en-US" w:eastAsia="zh-CN"/>
              </w:rPr>
              <w:t>以下</w:t>
            </w:r>
            <w:r>
              <w:rPr>
                <w:rFonts w:hint="default" w:ascii="Times New Roman" w:hAnsi="Times New Roman" w:eastAsia="宋体" w:cs="Times New Roman"/>
                <w:color w:val="auto"/>
                <w:sz w:val="24"/>
                <w:szCs w:val="24"/>
                <w:highlight w:val="none"/>
              </w:rPr>
              <w:t>，男性、身高不低于1.7米，身体及精神健康</w:t>
            </w:r>
            <w:r>
              <w:rPr>
                <w:rFonts w:hint="eastAsia" w:cs="Times New Roman"/>
                <w:color w:val="auto"/>
                <w:sz w:val="24"/>
                <w:szCs w:val="24"/>
                <w:highlight w:val="none"/>
                <w:lang w:eastAsia="zh-CN"/>
              </w:rPr>
              <w:t>；</w:t>
            </w:r>
          </w:p>
          <w:p w14:paraId="5B75F287">
            <w:pPr>
              <w:numPr>
                <w:ilvl w:val="0"/>
                <w:numId w:val="0"/>
              </w:numPr>
              <w:spacing w:line="400" w:lineRule="exact"/>
              <w:jc w:val="left"/>
              <w:rPr>
                <w:rFonts w:hint="default" w:ascii="Times New Roman" w:hAnsi="Times New Roman" w:eastAsia="宋体" w:cs="Times New Roman"/>
                <w:color w:val="auto"/>
                <w:sz w:val="24"/>
                <w:szCs w:val="24"/>
                <w:highlight w:val="none"/>
              </w:rPr>
            </w:pPr>
            <w:r>
              <w:rPr>
                <w:rFonts w:hint="eastAsia" w:cs="Times New Roman"/>
                <w:color w:val="auto"/>
                <w:sz w:val="24"/>
                <w:szCs w:val="24"/>
                <w:highlight w:val="none"/>
                <w:lang w:val="en-US" w:eastAsia="zh-CN"/>
              </w:rPr>
              <w:t>上述人员须均</w:t>
            </w:r>
            <w:r>
              <w:rPr>
                <w:rFonts w:hint="default" w:ascii="Times New Roman" w:hAnsi="Times New Roman" w:eastAsia="宋体" w:cs="Times New Roman"/>
                <w:color w:val="auto"/>
                <w:sz w:val="24"/>
                <w:szCs w:val="24"/>
                <w:highlight w:val="none"/>
                <w:lang w:val="en-US" w:eastAsia="zh-CN"/>
              </w:rPr>
              <w:t>持</w:t>
            </w:r>
            <w:r>
              <w:rPr>
                <w:rFonts w:hint="default" w:ascii="Times New Roman" w:hAnsi="Times New Roman" w:eastAsia="宋体" w:cs="Times New Roman"/>
                <w:color w:val="auto"/>
                <w:sz w:val="24"/>
                <w:szCs w:val="24"/>
                <w:highlight w:val="none"/>
              </w:rPr>
              <w:t>公安机关盖章的《保安员证》</w:t>
            </w:r>
            <w:r>
              <w:rPr>
                <w:rFonts w:hint="default" w:ascii="Times New Roman" w:hAnsi="Times New Roman" w:eastAsia="宋体" w:cs="Times New Roman"/>
                <w:color w:val="auto"/>
                <w:sz w:val="24"/>
                <w:szCs w:val="24"/>
                <w:highlight w:val="none"/>
                <w:lang w:eastAsia="zh-CN"/>
              </w:rPr>
              <w:t>。</w:t>
            </w:r>
          </w:p>
        </w:tc>
        <w:tc>
          <w:tcPr>
            <w:tcW w:w="1140" w:type="dxa"/>
            <w:vAlign w:val="center"/>
          </w:tcPr>
          <w:p w14:paraId="40644C42">
            <w:pPr>
              <w:spacing w:line="360" w:lineRule="auto"/>
              <w:jc w:val="center"/>
              <w:rPr>
                <w:rFonts w:hint="default" w:ascii="Times New Roman" w:hAnsi="Times New Roman" w:eastAsia="宋体" w:cs="Times New Roman"/>
                <w:color w:val="auto"/>
                <w:sz w:val="24"/>
                <w:szCs w:val="24"/>
                <w:highlight w:val="none"/>
              </w:rPr>
            </w:pPr>
            <w:r>
              <w:rPr>
                <w:rFonts w:hint="eastAsia" w:cs="Times New Roman"/>
                <w:color w:val="auto"/>
                <w:kern w:val="2"/>
                <w:sz w:val="24"/>
                <w:szCs w:val="24"/>
                <w:highlight w:val="none"/>
                <w:lang w:val="en-US" w:eastAsia="zh-CN" w:bidi="ar-SA"/>
              </w:rPr>
              <w:t>否</w:t>
            </w:r>
          </w:p>
        </w:tc>
        <w:tc>
          <w:tcPr>
            <w:tcW w:w="1089" w:type="dxa"/>
            <w:vAlign w:val="center"/>
          </w:tcPr>
          <w:p w14:paraId="46B5BB5D">
            <w:pPr>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24 小时值守 四班三运转</w:t>
            </w:r>
          </w:p>
        </w:tc>
      </w:tr>
      <w:tr w14:paraId="3FF6DE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3" w:type="dxa"/>
            <w:vAlign w:val="center"/>
          </w:tcPr>
          <w:p w14:paraId="752D3255">
            <w:pPr>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w:t>
            </w:r>
          </w:p>
        </w:tc>
        <w:tc>
          <w:tcPr>
            <w:tcW w:w="1230" w:type="dxa"/>
            <w:vAlign w:val="center"/>
          </w:tcPr>
          <w:p w14:paraId="77817E3A">
            <w:pPr>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监控管理人员</w:t>
            </w:r>
          </w:p>
        </w:tc>
        <w:tc>
          <w:tcPr>
            <w:tcW w:w="720" w:type="dxa"/>
            <w:vAlign w:val="center"/>
          </w:tcPr>
          <w:p w14:paraId="337B612D">
            <w:pPr>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4</w:t>
            </w:r>
          </w:p>
        </w:tc>
        <w:tc>
          <w:tcPr>
            <w:tcW w:w="4770" w:type="dxa"/>
            <w:vAlign w:val="center"/>
          </w:tcPr>
          <w:p w14:paraId="512C38F5">
            <w:pPr>
              <w:pStyle w:val="3"/>
              <w:numPr>
                <w:ilvl w:val="0"/>
                <w:numId w:val="0"/>
              </w:numPr>
              <w:spacing w:line="400" w:lineRule="exact"/>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val="en-US" w:eastAsia="zh-CN"/>
              </w:rPr>
              <w:t>1.</w:t>
            </w:r>
            <w:r>
              <w:rPr>
                <w:rFonts w:hint="eastAsia" w:cs="Times New Roman"/>
                <w:color w:val="auto"/>
                <w:sz w:val="24"/>
                <w:szCs w:val="24"/>
                <w:highlight w:val="none"/>
                <w:lang w:val="en-US" w:eastAsia="zh-CN"/>
              </w:rPr>
              <w:t>监控管理人</w:t>
            </w:r>
            <w:r>
              <w:rPr>
                <w:rFonts w:hint="default" w:ascii="Times New Roman" w:hAnsi="Times New Roman" w:eastAsia="宋体" w:cs="Times New Roman"/>
                <w:color w:val="auto"/>
                <w:sz w:val="24"/>
                <w:szCs w:val="24"/>
                <w:highlight w:val="none"/>
              </w:rPr>
              <w:t>员</w:t>
            </w:r>
            <w:r>
              <w:rPr>
                <w:rFonts w:hint="default" w:ascii="Times New Roman" w:hAnsi="Times New Roman" w:eastAsia="宋体" w:cs="Times New Roman"/>
                <w:color w:val="auto"/>
                <w:sz w:val="24"/>
                <w:szCs w:val="24"/>
                <w:highlight w:val="none"/>
                <w:lang w:val="en-US" w:eastAsia="zh-CN"/>
              </w:rPr>
              <w:t>4</w:t>
            </w:r>
            <w:r>
              <w:rPr>
                <w:rFonts w:hint="default" w:ascii="Times New Roman" w:hAnsi="Times New Roman" w:eastAsia="宋体" w:cs="Times New Roman"/>
                <w:color w:val="auto"/>
                <w:sz w:val="24"/>
                <w:szCs w:val="24"/>
                <w:highlight w:val="none"/>
              </w:rPr>
              <w:t>名，</w:t>
            </w:r>
            <w:r>
              <w:rPr>
                <w:rFonts w:hint="eastAsia" w:cs="Times New Roman"/>
                <w:color w:val="auto"/>
                <w:sz w:val="24"/>
                <w:szCs w:val="24"/>
                <w:highlight w:val="none"/>
                <w:lang w:val="en-US" w:eastAsia="zh-CN"/>
              </w:rPr>
              <w:t>49</w:t>
            </w:r>
            <w:r>
              <w:rPr>
                <w:rFonts w:hint="default" w:ascii="Times New Roman" w:hAnsi="Times New Roman" w:eastAsia="宋体" w:cs="Times New Roman"/>
                <w:color w:val="auto"/>
                <w:sz w:val="24"/>
                <w:szCs w:val="24"/>
                <w:highlight w:val="none"/>
              </w:rPr>
              <w:t>周岁</w:t>
            </w:r>
            <w:r>
              <w:rPr>
                <w:rFonts w:hint="eastAsia" w:cs="Times New Roman"/>
                <w:color w:val="auto"/>
                <w:sz w:val="24"/>
                <w:szCs w:val="24"/>
                <w:highlight w:val="none"/>
                <w:lang w:val="en-US" w:eastAsia="zh-CN"/>
              </w:rPr>
              <w:t>或</w:t>
            </w:r>
            <w:r>
              <w:rPr>
                <w:rFonts w:hint="default" w:ascii="Times New Roman" w:hAnsi="Times New Roman" w:eastAsia="宋体" w:cs="Times New Roman"/>
                <w:color w:val="auto"/>
                <w:sz w:val="24"/>
                <w:szCs w:val="24"/>
                <w:highlight w:val="none"/>
                <w:lang w:val="en-US" w:eastAsia="zh-CN"/>
              </w:rPr>
              <w:t>以下</w:t>
            </w:r>
            <w:r>
              <w:rPr>
                <w:rFonts w:hint="eastAsia"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val="en-US" w:eastAsia="zh-CN"/>
              </w:rPr>
              <w:t>名</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退休人员</w:t>
            </w:r>
            <w:r>
              <w:rPr>
                <w:rFonts w:hint="eastAsia"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val="en-US" w:eastAsia="zh-CN"/>
              </w:rPr>
              <w:t>名，</w:t>
            </w:r>
            <w:r>
              <w:rPr>
                <w:rFonts w:hint="eastAsia" w:cs="Times New Roman"/>
                <w:color w:val="auto"/>
                <w:sz w:val="24"/>
                <w:szCs w:val="24"/>
                <w:highlight w:val="none"/>
                <w:lang w:val="en-US" w:eastAsia="zh-CN"/>
              </w:rPr>
              <w:t>其中</w:t>
            </w:r>
            <w:r>
              <w:rPr>
                <w:rFonts w:hint="default" w:ascii="Times New Roman" w:hAnsi="Times New Roman" w:eastAsia="宋体" w:cs="Times New Roman"/>
                <w:color w:val="auto"/>
                <w:sz w:val="24"/>
                <w:szCs w:val="24"/>
                <w:highlight w:val="none"/>
              </w:rPr>
              <w:t>女性</w:t>
            </w:r>
            <w:r>
              <w:rPr>
                <w:rFonts w:hint="default" w:ascii="Times New Roman" w:hAnsi="Times New Roman" w:eastAsia="宋体" w:cs="Times New Roman"/>
                <w:color w:val="auto"/>
                <w:sz w:val="24"/>
                <w:szCs w:val="24"/>
                <w:highlight w:val="none"/>
                <w:lang w:val="en-US" w:eastAsia="zh-CN"/>
              </w:rPr>
              <w:t>年龄不超52周岁</w:t>
            </w:r>
            <w:r>
              <w:rPr>
                <w:rFonts w:hint="eastAsia" w:cs="Times New Roman"/>
                <w:color w:val="auto"/>
                <w:sz w:val="24"/>
                <w:szCs w:val="24"/>
                <w:highlight w:val="none"/>
                <w:lang w:val="en-US" w:eastAsia="zh-CN"/>
              </w:rPr>
              <w:t>，男性</w:t>
            </w:r>
            <w:r>
              <w:rPr>
                <w:rFonts w:hint="default" w:ascii="Times New Roman" w:hAnsi="Times New Roman" w:eastAsia="宋体" w:cs="Times New Roman"/>
                <w:color w:val="auto"/>
                <w:sz w:val="24"/>
                <w:szCs w:val="24"/>
                <w:highlight w:val="none"/>
                <w:lang w:val="en-US" w:eastAsia="zh-CN"/>
              </w:rPr>
              <w:t>年龄不超</w:t>
            </w:r>
            <w:r>
              <w:rPr>
                <w:rFonts w:hint="eastAsia" w:cs="Times New Roman"/>
                <w:color w:val="auto"/>
                <w:sz w:val="24"/>
                <w:szCs w:val="24"/>
                <w:highlight w:val="none"/>
                <w:lang w:val="en-US" w:eastAsia="zh-CN"/>
              </w:rPr>
              <w:t>63</w:t>
            </w:r>
            <w:r>
              <w:rPr>
                <w:rFonts w:hint="default" w:ascii="Times New Roman" w:hAnsi="Times New Roman" w:eastAsia="宋体" w:cs="Times New Roman"/>
                <w:color w:val="auto"/>
                <w:sz w:val="24"/>
                <w:szCs w:val="24"/>
                <w:highlight w:val="none"/>
                <w:lang w:val="en-US" w:eastAsia="zh-CN"/>
              </w:rPr>
              <w:t>周岁</w:t>
            </w:r>
            <w:r>
              <w:rPr>
                <w:rFonts w:hint="eastAsia"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要求</w:t>
            </w:r>
            <w:r>
              <w:rPr>
                <w:rFonts w:hint="default" w:ascii="Times New Roman" w:hAnsi="Times New Roman" w:eastAsia="宋体" w:cs="Times New Roman"/>
                <w:color w:val="auto"/>
                <w:sz w:val="24"/>
                <w:szCs w:val="24"/>
                <w:highlight w:val="none"/>
              </w:rPr>
              <w:t>身体及精神健康</w:t>
            </w:r>
            <w:r>
              <w:rPr>
                <w:rFonts w:hint="default" w:ascii="Times New Roman" w:hAnsi="Times New Roman" w:eastAsia="宋体" w:cs="Times New Roman"/>
                <w:color w:val="auto"/>
                <w:sz w:val="24"/>
                <w:szCs w:val="24"/>
                <w:highlight w:val="none"/>
                <w:lang w:eastAsia="zh-CN"/>
              </w:rPr>
              <w:t>；</w:t>
            </w:r>
          </w:p>
          <w:p w14:paraId="688D0D59">
            <w:pPr>
              <w:pStyle w:val="3"/>
              <w:numPr>
                <w:ilvl w:val="0"/>
                <w:numId w:val="0"/>
              </w:numPr>
              <w:spacing w:line="400" w:lineRule="exact"/>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val="en-US" w:eastAsia="zh-CN"/>
              </w:rPr>
              <w:t>2.</w:t>
            </w:r>
            <w:r>
              <w:rPr>
                <w:rFonts w:hint="eastAsia" w:cs="Times New Roman"/>
                <w:color w:val="auto"/>
                <w:sz w:val="24"/>
                <w:szCs w:val="24"/>
                <w:highlight w:val="none"/>
                <w:lang w:val="en-US" w:eastAsia="zh-CN"/>
              </w:rPr>
              <w:t>非退休人员</w:t>
            </w:r>
            <w:r>
              <w:rPr>
                <w:rFonts w:hint="default" w:ascii="Times New Roman" w:hAnsi="Times New Roman" w:eastAsia="宋体" w:cs="Times New Roman"/>
                <w:color w:val="auto"/>
                <w:sz w:val="24"/>
                <w:szCs w:val="24"/>
                <w:highlight w:val="none"/>
                <w:lang w:val="en-US" w:eastAsia="zh-CN"/>
              </w:rPr>
              <w:t>持</w:t>
            </w:r>
            <w:r>
              <w:rPr>
                <w:rFonts w:hint="default" w:ascii="Times New Roman" w:hAnsi="Times New Roman" w:eastAsia="宋体" w:cs="Times New Roman"/>
                <w:color w:val="auto"/>
                <w:sz w:val="24"/>
                <w:szCs w:val="24"/>
                <w:highlight w:val="none"/>
              </w:rPr>
              <w:t>公安机关盖章的《保安员证》，落实24小时值班制度</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会操作计算机</w:t>
            </w:r>
            <w:r>
              <w:rPr>
                <w:rFonts w:hint="default" w:ascii="Times New Roman" w:hAnsi="Times New Roman" w:eastAsia="宋体" w:cs="Times New Roman"/>
                <w:color w:val="auto"/>
                <w:sz w:val="24"/>
                <w:szCs w:val="24"/>
                <w:highlight w:val="none"/>
                <w:lang w:eastAsia="zh-CN"/>
              </w:rPr>
              <w:t>；</w:t>
            </w:r>
          </w:p>
          <w:p w14:paraId="496E7FAF">
            <w:pPr>
              <w:pStyle w:val="3"/>
              <w:numPr>
                <w:ilvl w:val="0"/>
                <w:numId w:val="0"/>
              </w:numPr>
              <w:spacing w:line="400" w:lineRule="exac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rPr>
              <w:t>具有3年及以上监控操作经历，能够熟练操作监控系统和使用办公软件，能够排除监控系统简单故障。</w:t>
            </w:r>
          </w:p>
        </w:tc>
        <w:tc>
          <w:tcPr>
            <w:tcW w:w="1140" w:type="dxa"/>
            <w:vAlign w:val="center"/>
          </w:tcPr>
          <w:p w14:paraId="5B066AAF">
            <w:pPr>
              <w:spacing w:line="360" w:lineRule="auto"/>
              <w:jc w:val="center"/>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kern w:val="2"/>
                <w:sz w:val="24"/>
                <w:szCs w:val="24"/>
                <w:highlight w:val="none"/>
                <w:lang w:val="en-US" w:eastAsia="zh-CN" w:bidi="ar-SA"/>
              </w:rPr>
              <w:t>最多接受</w:t>
            </w:r>
            <w:r>
              <w:rPr>
                <w:rFonts w:hint="eastAsia" w:cs="Times New Roman"/>
                <w:color w:val="auto"/>
                <w:kern w:val="2"/>
                <w:sz w:val="24"/>
                <w:szCs w:val="24"/>
                <w:highlight w:val="none"/>
                <w:lang w:val="en-US" w:eastAsia="zh-CN" w:bidi="ar-SA"/>
              </w:rPr>
              <w:t>2</w:t>
            </w:r>
            <w:r>
              <w:rPr>
                <w:rFonts w:hint="default" w:ascii="Times New Roman" w:hAnsi="Times New Roman" w:eastAsia="宋体" w:cs="Times New Roman"/>
                <w:color w:val="auto"/>
                <w:kern w:val="2"/>
                <w:sz w:val="24"/>
                <w:szCs w:val="24"/>
                <w:highlight w:val="none"/>
                <w:lang w:val="en-US" w:eastAsia="zh-CN" w:bidi="ar-SA"/>
              </w:rPr>
              <w:t>名退休人员</w:t>
            </w:r>
          </w:p>
        </w:tc>
        <w:tc>
          <w:tcPr>
            <w:tcW w:w="1089" w:type="dxa"/>
            <w:vAlign w:val="center"/>
          </w:tcPr>
          <w:p w14:paraId="776BB89E">
            <w:pPr>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24 小时值守 四班三运转</w:t>
            </w:r>
          </w:p>
        </w:tc>
      </w:tr>
      <w:tr w14:paraId="6440E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83" w:type="dxa"/>
            <w:gridSpan w:val="2"/>
            <w:vAlign w:val="center"/>
          </w:tcPr>
          <w:p w14:paraId="36ADA02F">
            <w:pPr>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2"/>
                <w:sz w:val="24"/>
                <w:szCs w:val="24"/>
                <w:highlight w:val="none"/>
                <w:lang w:val="en-US" w:eastAsia="zh-CN" w:bidi="ar-SA"/>
              </w:rPr>
              <w:t>合计人数</w:t>
            </w:r>
          </w:p>
        </w:tc>
        <w:tc>
          <w:tcPr>
            <w:tcW w:w="7719" w:type="dxa"/>
            <w:gridSpan w:val="4"/>
            <w:vAlign w:val="center"/>
          </w:tcPr>
          <w:p w14:paraId="06025606">
            <w:pPr>
              <w:spacing w:line="360" w:lineRule="auto"/>
              <w:ind w:firstLine="3600" w:firstLineChars="15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2"/>
                <w:sz w:val="24"/>
                <w:szCs w:val="24"/>
                <w:highlight w:val="none"/>
                <w:lang w:val="en-US" w:eastAsia="zh-CN" w:bidi="ar-SA"/>
              </w:rPr>
              <w:t>33</w:t>
            </w:r>
          </w:p>
        </w:tc>
      </w:tr>
    </w:tbl>
    <w:p w14:paraId="6D4191AF">
      <w:pPr>
        <w:widowControl/>
        <w:spacing w:line="360" w:lineRule="auto"/>
        <w:ind w:firstLine="480" w:firstLineChars="200"/>
        <w:jc w:val="left"/>
        <w:rPr>
          <w:rFonts w:hint="eastAsia"/>
          <w:sz w:val="24"/>
        </w:rPr>
      </w:pPr>
      <w:r>
        <w:rPr>
          <w:rFonts w:hint="eastAsia"/>
          <w:sz w:val="24"/>
        </w:rPr>
        <w:t>注：</w:t>
      </w:r>
    </w:p>
    <w:p w14:paraId="3234FF11">
      <w:pPr>
        <w:spacing w:line="360" w:lineRule="auto"/>
        <w:ind w:firstLine="480" w:firstLineChars="200"/>
      </w:pPr>
      <w:r>
        <w:rPr>
          <w:rFonts w:hint="eastAsia" w:ascii="Times New Roman" w:hAnsi="Times New Roman" w:eastAsia="宋体" w:cs="Times New Roman"/>
          <w:kern w:val="0"/>
          <w:sz w:val="24"/>
          <w:szCs w:val="24"/>
        </w:rPr>
        <w:t>项目经理可以不常驻物业服务现场，采购人需要时须到现场</w:t>
      </w:r>
    </w:p>
    <w:p w14:paraId="1880042B">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按劳动法和国务院关于职工工作时间的规定，正常情况下，上述人员每日工作不超过8小时，每周工作不超过40小时。需安排加班的，成交供应商应配合并向劳动者支付加班费。</w:t>
      </w:r>
    </w:p>
    <w:p w14:paraId="0480C752">
      <w:pPr>
        <w:widowControl/>
        <w:spacing w:line="360" w:lineRule="auto"/>
        <w:ind w:firstLine="480" w:firstLineChars="200"/>
        <w:jc w:val="left"/>
        <w:rPr>
          <w:sz w:val="24"/>
        </w:rPr>
      </w:pPr>
      <w:r>
        <w:rPr>
          <w:rFonts w:hint="eastAsia"/>
          <w:sz w:val="24"/>
        </w:rPr>
        <w:t>一旦获得成交资格，上述人员按要求投入本项目服务，非经采购人同意，不随意更换人员。</w:t>
      </w:r>
    </w:p>
    <w:p w14:paraId="1430FCAD">
      <w:pPr>
        <w:widowControl/>
        <w:spacing w:line="360" w:lineRule="auto"/>
        <w:ind w:firstLine="480"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20D3C61D">
      <w:pPr>
        <w:spacing w:line="360" w:lineRule="auto"/>
        <w:ind w:firstLine="480" w:firstLineChars="200"/>
        <w:outlineLvl w:val="0"/>
        <w:rPr>
          <w:b w:val="0"/>
          <w:bCs/>
          <w:sz w:val="24"/>
        </w:rPr>
      </w:pPr>
      <w:r>
        <w:rPr>
          <w:rFonts w:hint="eastAsia"/>
          <w:b w:val="0"/>
          <w:bCs/>
          <w:sz w:val="24"/>
          <w:szCs w:val="24"/>
        </w:rPr>
        <w:t>三、各岗位人员具体工作内容、职责及服务标准</w:t>
      </w:r>
    </w:p>
    <w:p w14:paraId="1B5E99E1">
      <w:pPr>
        <w:spacing w:line="360" w:lineRule="auto"/>
        <w:ind w:firstLine="480" w:firstLineChars="200"/>
        <w:rPr>
          <w:rFonts w:ascii="Times New Roman" w:hAnsi="Times New Roman" w:cs="Times New Roman"/>
          <w:sz w:val="24"/>
        </w:rPr>
      </w:pPr>
      <w:bookmarkStart w:id="6" w:name="OLE_LINK5"/>
      <w:r>
        <w:rPr>
          <w:rFonts w:ascii="Times New Roman" w:hAnsi="Times New Roman" w:cs="Times New Roman"/>
          <w:sz w:val="24"/>
        </w:rPr>
        <w:t>（一）项目内容</w:t>
      </w:r>
    </w:p>
    <w:p w14:paraId="0F78A14D">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1.门卫管理：一是人员与车辆管理。严格把控校门人员、车辆出入安全，细致询查盘问外来人员及可疑人员，核实身份与事由，发现异常第一时间上报；疏导校门内外交通，保障通行有序、无拥堵。二是登记与台账管理。对外来车辆、来访人员的基本信息（如姓名、单位、事由、车牌号、进出时间）进行详细登记，规范建立并妥善保管台账，确保可追溯。三是环境与物品管理。保持岗位辖区（室内外）环境卫生整洁，各类物品摆放有序；妥善管理岗位设备设施及物资，做到清洁完好、无损坏、无丢失。</w:t>
      </w:r>
    </w:p>
    <w:p w14:paraId="3A5B7743">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2.巡逻管理：一是常态化巡检。按规定路线对校园及周边重点区域开展巡检打点，覆盖教学楼、宿舍、食堂、消防通道、配电房等关键点位。二是风险排查。重点排查安全隐患（如治安问题、设施损坏、陌生可疑人员徘徊、门窗未关等），发现问题及时上报并协助处置。三是记录留存。详实填写巡逻记录，明确记录巡检时间、路线、发现的问题及处理情况，确保巡逻工作可追溯、可核查。</w:t>
      </w:r>
    </w:p>
    <w:p w14:paraId="4FE2E0EC">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3.监控管理：一是实时盯防。紧盯监控屏幕，对所有监控点位进行循环查看，重点关注出入口、重点区域的人员及物品动态，及时发现异常情况。二是设备保障。定期检查监控系统运行状态（如画面清晰度、录像完整性、存储设备容量等），出现故障或异常时及时排查，无法自行处理的立即登记上报维修。三是记录与环境。规范填写值班记录，详细记录监控系统运</w:t>
      </w:r>
      <w:r>
        <w:rPr>
          <w:rFonts w:hint="eastAsia" w:ascii="TimesNewRomanPSMT" w:hAnsi="TimesNewRomanPSMT" w:eastAsia="TimesNewRomanPSMT" w:cs="TimesNewRomanPSMT"/>
          <w:color w:val="000000"/>
          <w:sz w:val="24"/>
          <w:szCs w:val="24"/>
        </w:rPr>
        <w:t>行情况、异常事件及处置</w:t>
      </w:r>
      <w:r>
        <w:rPr>
          <w:rFonts w:hint="eastAsia" w:ascii="Times New Roman" w:hAnsi="Times New Roman" w:cs="Times New Roman"/>
          <w:sz w:val="24"/>
        </w:rPr>
        <w:t>过程，保持监控室内环境卫生整洁，物品摆放有序。</w:t>
      </w:r>
    </w:p>
    <w:bookmarkEnd w:id="6"/>
    <w:p w14:paraId="1A6D9893">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 xml:space="preserve">（二）项目要求 </w:t>
      </w:r>
    </w:p>
    <w:p w14:paraId="7B5E3EBD">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1.安保</w:t>
      </w:r>
      <w:r>
        <w:rPr>
          <w:rFonts w:hint="eastAsia" w:ascii="Times New Roman" w:hAnsi="Times New Roman" w:cs="Times New Roman"/>
          <w:color w:val="auto"/>
          <w:sz w:val="24"/>
        </w:rPr>
        <w:t>人员要持证上岗，</w:t>
      </w:r>
      <w:r>
        <w:rPr>
          <w:rFonts w:hint="eastAsia" w:ascii="Times New Roman" w:hAnsi="Times New Roman" w:cs="Times New Roman"/>
          <w:sz w:val="24"/>
        </w:rPr>
        <w:t xml:space="preserve">严格落实《保安服务管理条例》 和天津市《保安服务标准》的相关规定； </w:t>
      </w:r>
    </w:p>
    <w:p w14:paraId="3C954353">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2.供应商要制订切实可行的校园安保服务整体方案和应急预案，处置突发事件</w:t>
      </w:r>
      <w:r>
        <w:rPr>
          <w:rFonts w:hint="eastAsia" w:ascii="Times New Roman" w:hAnsi="Times New Roman" w:cs="Times New Roman"/>
          <w:color w:val="auto"/>
          <w:sz w:val="24"/>
        </w:rPr>
        <w:t xml:space="preserve">出警迅速，处置得力； </w:t>
      </w:r>
    </w:p>
    <w:p w14:paraId="73CE1290">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 xml:space="preserve">3.保证全年无责任事故和责任案件发生，师生有安全感，对校园安保服务满意 率达 </w:t>
      </w:r>
      <w:r>
        <w:rPr>
          <w:rFonts w:ascii="Times New Roman" w:hAnsi="Times New Roman" w:cs="Times New Roman"/>
          <w:sz w:val="24"/>
        </w:rPr>
        <w:t>95%</w:t>
      </w:r>
      <w:r>
        <w:rPr>
          <w:rFonts w:hint="eastAsia" w:ascii="Times New Roman" w:hAnsi="Times New Roman" w:cs="Times New Roman"/>
          <w:sz w:val="24"/>
        </w:rPr>
        <w:t>以上；</w:t>
      </w:r>
    </w:p>
    <w:p w14:paraId="2F47EE3C">
      <w:pPr>
        <w:spacing w:line="360" w:lineRule="auto"/>
        <w:ind w:firstLine="480" w:firstLineChars="200"/>
        <w:rPr>
          <w:rFonts w:ascii="Times New Roman" w:hAnsi="Times New Roman" w:cs="Times New Roman"/>
          <w:sz w:val="24"/>
        </w:rPr>
      </w:pPr>
      <w:r>
        <w:rPr>
          <w:rFonts w:ascii="Times New Roman" w:hAnsi="Times New Roman" w:cs="Times New Roman"/>
          <w:sz w:val="24"/>
        </w:rPr>
        <w:t>4</w:t>
      </w:r>
      <w:r>
        <w:rPr>
          <w:rFonts w:hint="eastAsia" w:ascii="Times New Roman" w:hAnsi="Times New Roman" w:cs="Times New Roman"/>
          <w:sz w:val="24"/>
        </w:rPr>
        <w:t xml:space="preserve">.门卫管理须 </w:t>
      </w:r>
      <w:r>
        <w:rPr>
          <w:rFonts w:ascii="Times New Roman" w:hAnsi="Times New Roman" w:cs="Times New Roman"/>
          <w:sz w:val="24"/>
        </w:rPr>
        <w:t xml:space="preserve">24 </w:t>
      </w:r>
      <w:r>
        <w:rPr>
          <w:rFonts w:hint="eastAsia" w:ascii="Times New Roman" w:hAnsi="Times New Roman" w:cs="Times New Roman"/>
          <w:sz w:val="24"/>
        </w:rPr>
        <w:t xml:space="preserve">小时值守，在规定时间进行站岗，严格执行门卫管理制度、 门卫人员工作职责和工作规范，实现“标准化”管理。检查进校车辆和人员，办理进校登记手续，严防校园暴力与恐怖事件发生，确保政治稳定、教育教学稳定、 校园治安安定；检查出入校门的物资，校外物资送入校园，要认真登记检查，防止危险物品和管制物品带入校园。校内物资、设备运出或搬出凭采购人有关部门出具的证明材料，并办理出校登记手续； </w:t>
      </w:r>
    </w:p>
    <w:p w14:paraId="01617F7B">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5.做好机动车的停放管理，保证校门区域和校园道路畅通，维护好校园交通和安全秩序；</w:t>
      </w:r>
    </w:p>
    <w:p w14:paraId="14D036E2">
      <w:pPr>
        <w:spacing w:line="360" w:lineRule="auto"/>
        <w:ind w:firstLine="480" w:firstLineChars="200"/>
        <w:rPr>
          <w:rFonts w:hint="eastAsia" w:ascii="宋体" w:hAnsi="宋体" w:eastAsia="宋体" w:cs="宋体"/>
          <w:color w:val="000000"/>
          <w:sz w:val="24"/>
          <w:szCs w:val="24"/>
        </w:rPr>
      </w:pPr>
      <w:r>
        <w:rPr>
          <w:rFonts w:hint="eastAsia" w:ascii="Times New Roman" w:hAnsi="Times New Roman" w:cs="Times New Roman"/>
          <w:sz w:val="24"/>
        </w:rPr>
        <w:t>6.做好非机动车的管理，加强电动自行车规范管理，规范电动自行车停放 在指定区域，禁止在消防通道、出入口、楼道等区域随意停放；对电动自行车充 电行为进行引导与监督，严禁在室内、疏散通道、安全出口等区</w:t>
      </w:r>
      <w:r>
        <w:rPr>
          <w:rFonts w:ascii="宋体" w:hAnsi="宋体" w:eastAsia="宋体" w:cs="宋体"/>
          <w:color w:val="000000"/>
          <w:sz w:val="24"/>
          <w:szCs w:val="24"/>
        </w:rPr>
        <w:t xml:space="preserve">域充电，防范火灾隐患；加强校园内电动自行车行驶秩序管理，限制超速、逆行、违规载人等行为，保障师生通行安全； </w:t>
      </w:r>
    </w:p>
    <w:p w14:paraId="7E78981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ascii="宋体" w:hAnsi="宋体" w:eastAsia="宋体" w:cs="宋体"/>
          <w:color w:val="000000"/>
          <w:sz w:val="24"/>
          <w:szCs w:val="24"/>
        </w:rPr>
        <w:t>做好校门周围区域的环境卫生，保持校门区域清洁；</w:t>
      </w:r>
    </w:p>
    <w:p w14:paraId="627BF3A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ascii="宋体" w:hAnsi="宋体" w:eastAsia="宋体" w:cs="宋体"/>
          <w:color w:val="000000"/>
          <w:sz w:val="24"/>
          <w:szCs w:val="24"/>
        </w:rPr>
        <w:t>严格履行巡逻人员工作职责和规范化管理要求，实现“标准化”管理，</w:t>
      </w:r>
      <w:r>
        <w:rPr>
          <w:rFonts w:ascii="Calibri" w:hAnsi="Calibri" w:eastAsia="宋体" w:cs="Calibri"/>
          <w:color w:val="000000"/>
          <w:sz w:val="24"/>
          <w:szCs w:val="24"/>
        </w:rPr>
        <w:t xml:space="preserve">24 </w:t>
      </w:r>
      <w:r>
        <w:rPr>
          <w:rFonts w:ascii="宋体" w:hAnsi="宋体" w:eastAsia="宋体" w:cs="宋体"/>
          <w:color w:val="000000"/>
          <w:sz w:val="24"/>
          <w:szCs w:val="24"/>
        </w:rPr>
        <w:t xml:space="preserve">小时不少于 </w:t>
      </w:r>
      <w:r>
        <w:rPr>
          <w:rFonts w:ascii="Calibri" w:hAnsi="Calibri" w:eastAsia="宋体" w:cs="Calibri"/>
          <w:color w:val="000000"/>
          <w:sz w:val="24"/>
          <w:szCs w:val="24"/>
        </w:rPr>
        <w:t xml:space="preserve">12 </w:t>
      </w:r>
      <w:r>
        <w:rPr>
          <w:rFonts w:ascii="宋体" w:hAnsi="宋体" w:eastAsia="宋体" w:cs="宋体"/>
          <w:color w:val="000000"/>
          <w:sz w:val="24"/>
          <w:szCs w:val="24"/>
        </w:rPr>
        <w:t xml:space="preserve">次巡逻，并做好记录；重点时期加强巡视巡逻频次，实行 </w:t>
      </w:r>
      <w:r>
        <w:rPr>
          <w:rFonts w:ascii="Calibri" w:hAnsi="Calibri" w:eastAsia="宋体" w:cs="Calibri"/>
          <w:color w:val="000000"/>
          <w:sz w:val="24"/>
          <w:szCs w:val="24"/>
        </w:rPr>
        <w:t xml:space="preserve">24 </w:t>
      </w:r>
      <w:r>
        <w:rPr>
          <w:rFonts w:ascii="宋体" w:hAnsi="宋体" w:eastAsia="宋体" w:cs="宋体"/>
          <w:color w:val="000000"/>
          <w:sz w:val="24"/>
          <w:szCs w:val="24"/>
        </w:rPr>
        <w:t xml:space="preserve">小时不间断巡逻制度，防止各类不利于校园治安秩序特别是盗窃、火灾、打架斗殴等事故和危害校园稳定事件的发生，一旦发现须立即进行处置，并按程序报告； </w:t>
      </w:r>
      <w:r>
        <w:rPr>
          <w:rFonts w:hint="eastAsia" w:ascii="宋体" w:hAnsi="宋体" w:eastAsia="宋体" w:cs="宋体"/>
          <w:color w:val="000000"/>
          <w:sz w:val="24"/>
          <w:szCs w:val="24"/>
        </w:rPr>
        <w:t xml:space="preserve">     </w:t>
      </w:r>
    </w:p>
    <w:p w14:paraId="20AEF83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9.做好校园消防安全设施及公共设施的巡查巡检，并兼职做好义务消防队 工作，发现问题第一时间按程序报告； </w:t>
      </w:r>
    </w:p>
    <w:p w14:paraId="5016474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w:t>
      </w:r>
      <w:r>
        <w:rPr>
          <w:rFonts w:ascii="宋体" w:hAnsi="宋体" w:eastAsia="宋体" w:cs="宋体"/>
          <w:color w:val="000000"/>
          <w:sz w:val="24"/>
          <w:szCs w:val="24"/>
        </w:rPr>
        <w:t>每周开展一次在岗人员业务培训</w:t>
      </w:r>
      <w:r>
        <w:rPr>
          <w:rFonts w:hint="eastAsia" w:ascii="宋体" w:hAnsi="宋体" w:eastAsia="宋体" w:cs="宋体"/>
          <w:color w:val="000000"/>
          <w:sz w:val="24"/>
          <w:szCs w:val="24"/>
        </w:rPr>
        <w:t>并召开周例会</w:t>
      </w:r>
      <w:r>
        <w:rPr>
          <w:rFonts w:ascii="宋体" w:hAnsi="宋体" w:eastAsia="宋体" w:cs="宋体"/>
          <w:color w:val="000000"/>
          <w:sz w:val="24"/>
          <w:szCs w:val="24"/>
        </w:rPr>
        <w:t>；每月</w:t>
      </w:r>
      <w:r>
        <w:rPr>
          <w:rFonts w:hint="eastAsia" w:ascii="宋体" w:hAnsi="宋体" w:eastAsia="宋体" w:cs="宋体"/>
          <w:color w:val="000000"/>
          <w:sz w:val="24"/>
          <w:szCs w:val="24"/>
        </w:rPr>
        <w:t>开展一次安全应急</w:t>
      </w:r>
      <w:r>
        <w:rPr>
          <w:rFonts w:ascii="宋体" w:hAnsi="宋体" w:eastAsia="宋体" w:cs="宋体"/>
          <w:color w:val="000000"/>
          <w:sz w:val="24"/>
          <w:szCs w:val="24"/>
        </w:rPr>
        <w:t>预案演练</w:t>
      </w:r>
      <w:r>
        <w:rPr>
          <w:rFonts w:hint="eastAsia" w:ascii="宋体" w:hAnsi="宋体" w:eastAsia="宋体" w:cs="宋体"/>
          <w:color w:val="000000"/>
          <w:sz w:val="24"/>
          <w:szCs w:val="24"/>
        </w:rPr>
        <w:t>；每季度开展一次</w:t>
      </w:r>
      <w:r>
        <w:rPr>
          <w:rFonts w:ascii="宋体" w:hAnsi="宋体" w:eastAsia="宋体" w:cs="宋体"/>
          <w:color w:val="000000"/>
          <w:sz w:val="24"/>
          <w:szCs w:val="24"/>
        </w:rPr>
        <w:t>反恐防范应急演练；</w:t>
      </w:r>
    </w:p>
    <w:p w14:paraId="5F15F9F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auto"/>
          <w:sz w:val="24"/>
          <w:szCs w:val="24"/>
        </w:rPr>
        <w:t>1.严</w:t>
      </w:r>
      <w:r>
        <w:rPr>
          <w:rFonts w:ascii="宋体" w:hAnsi="宋体" w:eastAsia="宋体" w:cs="宋体"/>
          <w:color w:val="auto"/>
          <w:sz w:val="24"/>
          <w:szCs w:val="24"/>
        </w:rPr>
        <w:t>格控制非违</w:t>
      </w:r>
      <w:r>
        <w:rPr>
          <w:rFonts w:ascii="宋体" w:hAnsi="宋体" w:eastAsia="宋体" w:cs="宋体"/>
          <w:color w:val="000000"/>
          <w:sz w:val="24"/>
          <w:szCs w:val="24"/>
        </w:rPr>
        <w:t xml:space="preserve">纪人员轮换岗比例，合同期限内更换安保队员，必须经供需双方报备同意，确保服务质量不因人员变动而受影响； </w:t>
      </w:r>
    </w:p>
    <w:p w14:paraId="1DB79F4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w:t>
      </w:r>
      <w:r>
        <w:rPr>
          <w:rFonts w:ascii="宋体" w:hAnsi="宋体" w:eastAsia="宋体" w:cs="宋体"/>
          <w:color w:val="000000"/>
          <w:sz w:val="24"/>
          <w:szCs w:val="24"/>
        </w:rPr>
        <w:t>保安应聘、录用、离职等管理档案规范，手续齐全，相应资料必须报采购人保卫处备案；</w:t>
      </w:r>
    </w:p>
    <w:p w14:paraId="6118C9A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13.</w:t>
      </w:r>
      <w:r>
        <w:rPr>
          <w:rFonts w:ascii="宋体" w:hAnsi="宋体" w:eastAsia="宋体" w:cs="宋体"/>
          <w:color w:val="000000"/>
          <w:sz w:val="24"/>
          <w:szCs w:val="24"/>
        </w:rPr>
        <w:t>供应商应按照国家及天津市有关规定与保安服务人员签订劳动合同，为保安服务人员缴纳社会保险；</w:t>
      </w:r>
    </w:p>
    <w:p w14:paraId="2638526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14.</w:t>
      </w:r>
      <w:r>
        <w:rPr>
          <w:rFonts w:ascii="宋体" w:hAnsi="宋体" w:eastAsia="宋体" w:cs="宋体"/>
          <w:color w:val="000000"/>
          <w:sz w:val="24"/>
          <w:szCs w:val="24"/>
        </w:rPr>
        <w:t>供应商须提供相关安保装备、物资及巡逻用</w:t>
      </w:r>
      <w:r>
        <w:rPr>
          <w:rFonts w:hint="eastAsia" w:ascii="宋体" w:hAnsi="宋体" w:eastAsia="宋体" w:cs="宋体"/>
          <w:color w:val="000000"/>
          <w:sz w:val="24"/>
          <w:szCs w:val="24"/>
        </w:rPr>
        <w:t>两轮电动巡逻车</w:t>
      </w:r>
      <w:r>
        <w:rPr>
          <w:rFonts w:ascii="宋体" w:hAnsi="宋体" w:eastAsia="宋体" w:cs="宋体"/>
          <w:color w:val="000000"/>
          <w:sz w:val="24"/>
          <w:szCs w:val="24"/>
        </w:rPr>
        <w:t xml:space="preserve">等，为安保人员配备统一的制式服装； </w:t>
      </w:r>
    </w:p>
    <w:p w14:paraId="03CB5DAF">
      <w:pPr>
        <w:spacing w:line="360" w:lineRule="auto"/>
        <w:ind w:firstLine="480" w:firstLineChars="200"/>
        <w:rPr>
          <w:rFonts w:hint="eastAsia" w:ascii="宋体" w:hAnsi="宋体" w:eastAsia="宋体" w:cs="宋体"/>
          <w:color w:val="000000"/>
          <w:sz w:val="24"/>
          <w:szCs w:val="24"/>
        </w:rPr>
      </w:pPr>
      <w:r>
        <w:rPr>
          <w:rFonts w:hint="eastAsia" w:ascii="Calibri" w:hAnsi="Calibri" w:eastAsia="宋体" w:cs="Calibri"/>
          <w:color w:val="000000"/>
          <w:sz w:val="24"/>
          <w:szCs w:val="24"/>
        </w:rPr>
        <w:t>15.</w:t>
      </w:r>
      <w:r>
        <w:rPr>
          <w:rFonts w:ascii="宋体" w:hAnsi="宋体" w:eastAsia="宋体" w:cs="宋体"/>
          <w:color w:val="000000"/>
          <w:sz w:val="24"/>
          <w:szCs w:val="24"/>
        </w:rPr>
        <w:t>严格规范工作交接程序，交接班时必须两班人员到齐后列队进行。</w:t>
      </w:r>
    </w:p>
    <w:p w14:paraId="0854053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16.</w:t>
      </w:r>
      <w:r>
        <w:rPr>
          <w:rFonts w:ascii="宋体" w:hAnsi="宋体" w:eastAsia="宋体" w:cs="宋体"/>
          <w:color w:val="000000"/>
          <w:sz w:val="24"/>
          <w:szCs w:val="24"/>
        </w:rPr>
        <w:t>供应商需提安保人</w:t>
      </w:r>
      <w:r>
        <w:rPr>
          <w:rFonts w:hint="eastAsia" w:ascii="宋体" w:hAnsi="宋体" w:eastAsia="宋体" w:cs="宋体"/>
          <w:color w:val="000000"/>
          <w:sz w:val="24"/>
          <w:szCs w:val="24"/>
        </w:rPr>
        <w:t>员的健康体检证明、</w:t>
      </w:r>
      <w:r>
        <w:rPr>
          <w:rFonts w:ascii="宋体" w:hAnsi="宋体" w:eastAsia="宋体" w:cs="宋体"/>
          <w:color w:val="000000"/>
          <w:sz w:val="24"/>
          <w:szCs w:val="24"/>
        </w:rPr>
        <w:t>无犯罪记录、无性侵记录、无失信记录；</w:t>
      </w:r>
    </w:p>
    <w:p w14:paraId="34A0DF4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17.</w:t>
      </w:r>
      <w:r>
        <w:rPr>
          <w:rFonts w:ascii="宋体" w:hAnsi="宋体" w:eastAsia="宋体" w:cs="宋体"/>
          <w:sz w:val="24"/>
          <w:szCs w:val="24"/>
        </w:rPr>
        <w:t xml:space="preserve">安保人员应具备良好的个人素质条件，身体健康，体貌端正，无传染病、精神病等不能控制自身行为能力的疾病病史，无违法犯罪记录， 退伍军人优先； </w:t>
      </w:r>
      <w:r>
        <w:rPr>
          <w:rFonts w:hint="eastAsia" w:ascii="宋体" w:hAnsi="宋体" w:eastAsia="宋体" w:cs="宋体"/>
          <w:sz w:val="24"/>
          <w:szCs w:val="24"/>
        </w:rPr>
        <w:t xml:space="preserve">  </w:t>
      </w:r>
    </w:p>
    <w:p w14:paraId="67ABF98E">
      <w:pPr>
        <w:spacing w:line="400" w:lineRule="exact"/>
        <w:ind w:firstLine="480" w:firstLineChars="200"/>
        <w:rPr>
          <w:rFonts w:hint="eastAsia" w:ascii="宋体" w:hAnsi="宋体" w:eastAsia="宋体" w:cs="宋体"/>
          <w:sz w:val="24"/>
          <w:szCs w:val="24"/>
        </w:rPr>
      </w:pPr>
      <w:r>
        <w:rPr>
          <w:rFonts w:hint="eastAsia" w:ascii="Calibri" w:hAnsi="Calibri" w:eastAsia="宋体" w:cs="Calibri"/>
          <w:sz w:val="24"/>
          <w:szCs w:val="24"/>
        </w:rPr>
        <w:t>18.</w:t>
      </w:r>
      <w:r>
        <w:rPr>
          <w:rFonts w:ascii="宋体" w:hAnsi="宋体" w:eastAsia="宋体" w:cs="宋体"/>
          <w:sz w:val="24"/>
          <w:szCs w:val="24"/>
        </w:rPr>
        <w:t>安保人员</w:t>
      </w:r>
      <w:r>
        <w:rPr>
          <w:rFonts w:hint="eastAsia" w:ascii="宋体" w:hAnsi="宋体" w:eastAsia="宋体" w:cs="宋体"/>
          <w:sz w:val="24"/>
          <w:szCs w:val="24"/>
        </w:rPr>
        <w:t>需要</w:t>
      </w:r>
      <w:r>
        <w:rPr>
          <w:rFonts w:ascii="宋体" w:hAnsi="宋体" w:eastAsia="宋体" w:cs="宋体"/>
          <w:sz w:val="24"/>
          <w:szCs w:val="24"/>
        </w:rPr>
        <w:t>接受过岗前专业培训，具备一定的管理经验和处理突发事 件能力；</w:t>
      </w:r>
    </w:p>
    <w:p w14:paraId="3EF536C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19.</w:t>
      </w:r>
      <w:r>
        <w:rPr>
          <w:rFonts w:hint="eastAsia" w:ascii="Calibri" w:hAnsi="Calibri" w:eastAsia="宋体" w:cs="Calibri"/>
          <w:sz w:val="24"/>
          <w:szCs w:val="24"/>
        </w:rPr>
        <w:t>安保人员</w:t>
      </w:r>
      <w:r>
        <w:rPr>
          <w:rFonts w:ascii="宋体" w:hAnsi="宋体" w:eastAsia="宋体" w:cs="宋体"/>
          <w:sz w:val="24"/>
          <w:szCs w:val="24"/>
        </w:rPr>
        <w:t>负责校园大门</w:t>
      </w:r>
      <w:r>
        <w:rPr>
          <w:rFonts w:hint="eastAsia" w:ascii="宋体" w:hAnsi="宋体" w:eastAsia="宋体" w:cs="宋体"/>
          <w:sz w:val="24"/>
          <w:szCs w:val="24"/>
        </w:rPr>
        <w:t>内</w:t>
      </w:r>
      <w:r>
        <w:rPr>
          <w:rFonts w:ascii="宋体" w:hAnsi="宋体" w:eastAsia="宋体" w:cs="宋体"/>
          <w:sz w:val="24"/>
          <w:szCs w:val="24"/>
        </w:rPr>
        <w:t xml:space="preserve">外周边区域内的秩序维护，及时清理摆摊设点、占道停车现象； </w:t>
      </w:r>
    </w:p>
    <w:p w14:paraId="1B74FCE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20.</w:t>
      </w:r>
      <w:r>
        <w:rPr>
          <w:rFonts w:hint="eastAsia" w:ascii="Calibri" w:hAnsi="Calibri" w:eastAsia="宋体" w:cs="Calibri"/>
          <w:sz w:val="24"/>
          <w:szCs w:val="24"/>
        </w:rPr>
        <w:t>安保人员</w:t>
      </w:r>
      <w:r>
        <w:rPr>
          <w:rFonts w:ascii="宋体" w:hAnsi="宋体" w:eastAsia="宋体" w:cs="宋体"/>
          <w:sz w:val="24"/>
          <w:szCs w:val="24"/>
        </w:rPr>
        <w:t xml:space="preserve">负责校园大型活动期间的安全保卫和交通及车辆秩序维护； </w:t>
      </w:r>
    </w:p>
    <w:p w14:paraId="240719F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21.</w:t>
      </w:r>
      <w:r>
        <w:rPr>
          <w:rFonts w:hint="eastAsia" w:ascii="Calibri" w:hAnsi="Calibri" w:eastAsia="宋体" w:cs="Calibri"/>
          <w:sz w:val="24"/>
          <w:szCs w:val="24"/>
        </w:rPr>
        <w:t>安保人员</w:t>
      </w:r>
      <w:r>
        <w:rPr>
          <w:rFonts w:ascii="宋体" w:hAnsi="宋体" w:eastAsia="宋体" w:cs="宋体"/>
          <w:sz w:val="24"/>
          <w:szCs w:val="24"/>
        </w:rPr>
        <w:t>负责校门内外区域</w:t>
      </w:r>
      <w:r>
        <w:rPr>
          <w:rFonts w:hint="eastAsia" w:ascii="宋体" w:hAnsi="宋体" w:eastAsia="宋体" w:cs="宋体"/>
          <w:sz w:val="24"/>
          <w:szCs w:val="24"/>
        </w:rPr>
        <w:t>及</w:t>
      </w:r>
      <w:r>
        <w:rPr>
          <w:rFonts w:ascii="宋体" w:hAnsi="宋体" w:eastAsia="宋体" w:cs="宋体"/>
          <w:sz w:val="24"/>
          <w:szCs w:val="24"/>
        </w:rPr>
        <w:t>门卫室</w:t>
      </w:r>
      <w:r>
        <w:rPr>
          <w:rFonts w:hint="eastAsia" w:ascii="宋体" w:hAnsi="宋体" w:eastAsia="宋体" w:cs="宋体"/>
          <w:sz w:val="24"/>
          <w:szCs w:val="24"/>
        </w:rPr>
        <w:t>的</w:t>
      </w:r>
      <w:r>
        <w:rPr>
          <w:rFonts w:ascii="宋体" w:hAnsi="宋体" w:eastAsia="宋体" w:cs="宋体"/>
          <w:sz w:val="24"/>
          <w:szCs w:val="24"/>
        </w:rPr>
        <w:t>卫生清洁</w:t>
      </w:r>
      <w:r>
        <w:rPr>
          <w:rFonts w:hint="eastAsia" w:ascii="宋体" w:hAnsi="宋体" w:eastAsia="宋体" w:cs="宋体"/>
          <w:sz w:val="24"/>
          <w:szCs w:val="24"/>
        </w:rPr>
        <w:t>和设备设施、</w:t>
      </w:r>
      <w:r>
        <w:rPr>
          <w:rFonts w:ascii="宋体" w:hAnsi="宋体" w:eastAsia="宋体" w:cs="宋体"/>
          <w:sz w:val="24"/>
          <w:szCs w:val="24"/>
        </w:rPr>
        <w:t>物品的</w:t>
      </w:r>
      <w:r>
        <w:rPr>
          <w:rFonts w:hint="eastAsia" w:ascii="宋体" w:hAnsi="宋体" w:eastAsia="宋体" w:cs="宋体"/>
          <w:sz w:val="24"/>
          <w:szCs w:val="24"/>
        </w:rPr>
        <w:t>维护</w:t>
      </w:r>
      <w:r>
        <w:rPr>
          <w:rFonts w:ascii="宋体" w:hAnsi="宋体" w:eastAsia="宋体" w:cs="宋体"/>
          <w:sz w:val="24"/>
          <w:szCs w:val="24"/>
        </w:rPr>
        <w:t xml:space="preserve">保管工作； </w:t>
      </w:r>
    </w:p>
    <w:p w14:paraId="7E4ACE6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22.</w:t>
      </w:r>
      <w:r>
        <w:rPr>
          <w:rFonts w:hint="eastAsia" w:ascii="Calibri" w:hAnsi="Calibri" w:eastAsia="宋体" w:cs="Calibri"/>
          <w:sz w:val="24"/>
          <w:szCs w:val="24"/>
        </w:rPr>
        <w:t>安保人员</w:t>
      </w:r>
      <w:r>
        <w:rPr>
          <w:rFonts w:ascii="宋体" w:hAnsi="宋体" w:eastAsia="宋体" w:cs="宋体"/>
          <w:sz w:val="24"/>
          <w:szCs w:val="24"/>
        </w:rPr>
        <w:t>负责门卫室视频监控系统的运行检查，填写检查记录，发现异常现象及时报告；</w:t>
      </w:r>
    </w:p>
    <w:p w14:paraId="00DC5CD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23.</w:t>
      </w:r>
      <w:r>
        <w:rPr>
          <w:rFonts w:hint="eastAsia" w:ascii="Calibri" w:hAnsi="Calibri" w:eastAsia="宋体" w:cs="Calibri"/>
          <w:sz w:val="24"/>
          <w:szCs w:val="24"/>
        </w:rPr>
        <w:t>安保人员需</w:t>
      </w:r>
      <w:r>
        <w:rPr>
          <w:rFonts w:ascii="宋体" w:hAnsi="宋体" w:eastAsia="宋体" w:cs="宋体"/>
          <w:sz w:val="24"/>
          <w:szCs w:val="24"/>
        </w:rPr>
        <w:t>掌</w:t>
      </w:r>
      <w:r>
        <w:rPr>
          <w:rFonts w:ascii="宋体" w:hAnsi="宋体" w:eastAsia="宋体" w:cs="宋体"/>
          <w:color w:val="auto"/>
          <w:sz w:val="24"/>
          <w:szCs w:val="24"/>
        </w:rPr>
        <w:t>握</w:t>
      </w:r>
      <w:r>
        <w:rPr>
          <w:rFonts w:hint="eastAsia" w:ascii="宋体" w:hAnsi="宋体" w:eastAsia="宋体" w:cs="宋体"/>
          <w:color w:val="auto"/>
          <w:sz w:val="24"/>
          <w:szCs w:val="24"/>
        </w:rPr>
        <w:t>初期</w:t>
      </w:r>
      <w:r>
        <w:rPr>
          <w:rFonts w:ascii="宋体" w:hAnsi="宋体" w:eastAsia="宋体" w:cs="宋体"/>
          <w:color w:val="auto"/>
          <w:sz w:val="24"/>
          <w:szCs w:val="24"/>
        </w:rPr>
        <w:t>火</w:t>
      </w:r>
      <w:r>
        <w:rPr>
          <w:rFonts w:ascii="宋体" w:hAnsi="宋体" w:eastAsia="宋体" w:cs="宋体"/>
          <w:sz w:val="24"/>
          <w:szCs w:val="24"/>
        </w:rPr>
        <w:t>灾的扑救技能，熟悉各类消防器材的使用方法。发生火情时，应迅速启动应急预案，利用现场消防器材进行先期处置，并按照程序报警、报告。</w:t>
      </w:r>
    </w:p>
    <w:p w14:paraId="3FAA95A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24.</w:t>
      </w:r>
      <w:r>
        <w:rPr>
          <w:rFonts w:hint="eastAsia" w:ascii="Calibri" w:hAnsi="Calibri" w:eastAsia="宋体" w:cs="Calibri"/>
          <w:sz w:val="24"/>
          <w:szCs w:val="24"/>
        </w:rPr>
        <w:t>安保人员需</w:t>
      </w:r>
      <w:r>
        <w:rPr>
          <w:rFonts w:ascii="宋体" w:hAnsi="宋体" w:eastAsia="宋体" w:cs="宋体"/>
          <w:sz w:val="24"/>
          <w:szCs w:val="24"/>
        </w:rPr>
        <w:t>履行义务消防队职责，按照采购人要求参与制定灭火和应急疏散预案</w:t>
      </w:r>
      <w:r>
        <w:rPr>
          <w:rFonts w:hint="eastAsia" w:ascii="宋体" w:hAnsi="宋体" w:cs="宋体"/>
          <w:sz w:val="24"/>
          <w:szCs w:val="24"/>
          <w:lang w:eastAsia="zh-CN"/>
        </w:rPr>
        <w:t>，</w:t>
      </w:r>
      <w:r>
        <w:rPr>
          <w:rFonts w:ascii="宋体" w:hAnsi="宋体" w:eastAsia="宋体" w:cs="宋体"/>
          <w:sz w:val="24"/>
          <w:szCs w:val="24"/>
        </w:rPr>
        <w:t>并定期参与演练，提升实战能力。</w:t>
      </w:r>
    </w:p>
    <w:p w14:paraId="56EF6D0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25.</w:t>
      </w:r>
      <w:r>
        <w:rPr>
          <w:rFonts w:hint="eastAsia" w:ascii="Calibri" w:hAnsi="Calibri" w:eastAsia="宋体" w:cs="Calibri"/>
          <w:sz w:val="24"/>
          <w:szCs w:val="24"/>
        </w:rPr>
        <w:t>安保人员需</w:t>
      </w:r>
      <w:r>
        <w:rPr>
          <w:rFonts w:ascii="宋体" w:hAnsi="宋体" w:eastAsia="宋体" w:cs="宋体"/>
          <w:sz w:val="24"/>
          <w:szCs w:val="24"/>
        </w:rPr>
        <w:t xml:space="preserve">协助采购人开展师生员工的消防安全宣传教育和疏散演练活动，提高全员消防安全意识。 </w:t>
      </w:r>
    </w:p>
    <w:p w14:paraId="4D38EED1">
      <w:pPr>
        <w:spacing w:line="360" w:lineRule="auto"/>
        <w:ind w:firstLine="480" w:firstLineChars="200"/>
        <w:rPr>
          <w:rFonts w:ascii="Calibri" w:hAnsi="Calibri" w:eastAsia="宋体" w:cs="Calibri"/>
          <w:sz w:val="24"/>
          <w:szCs w:val="24"/>
        </w:rPr>
      </w:pPr>
      <w:r>
        <w:rPr>
          <w:rFonts w:hint="eastAsia" w:ascii="宋体" w:hAnsi="宋体" w:eastAsia="宋体" w:cs="宋体"/>
          <w:sz w:val="24"/>
          <w:szCs w:val="24"/>
        </w:rPr>
        <w:t>26.</w:t>
      </w:r>
      <w:r>
        <w:rPr>
          <w:rFonts w:hint="eastAsia" w:ascii="Calibri" w:hAnsi="Calibri" w:eastAsia="宋体" w:cs="Calibri"/>
          <w:sz w:val="24"/>
          <w:szCs w:val="24"/>
        </w:rPr>
        <w:t>服务期间若有效投诉（特别是服务质量问题）未及时正确处理和解决达两次及以上的，招标人有权提出警告，并扣除供应商当月服务费的1%—3%作为违约金。若因供应商服务范围内出现服务问题，而被有关部门予以处罚或出现安全和经济责任，所需资金，由供应商负全部责任并从应付服务费扣除。</w:t>
      </w:r>
    </w:p>
    <w:p w14:paraId="6D75D869">
      <w:pPr>
        <w:spacing w:line="360" w:lineRule="auto"/>
        <w:ind w:firstLine="480" w:firstLineChars="200"/>
        <w:rPr>
          <w:rFonts w:ascii="Calibri" w:hAnsi="Calibri" w:eastAsia="宋体" w:cs="Calibri"/>
          <w:sz w:val="24"/>
          <w:szCs w:val="24"/>
        </w:rPr>
      </w:pPr>
      <w:r>
        <w:rPr>
          <w:rFonts w:hint="eastAsia" w:ascii="Calibri" w:hAnsi="Calibri" w:eastAsia="宋体" w:cs="Calibri"/>
          <w:sz w:val="24"/>
          <w:szCs w:val="24"/>
        </w:rPr>
        <w:t>27.若供应商的服务在市、国家</w:t>
      </w:r>
      <w:r>
        <w:rPr>
          <w:rFonts w:hint="eastAsia" w:ascii="Calibri" w:hAnsi="Calibri" w:eastAsia="宋体" w:cs="Calibri"/>
          <w:sz w:val="24"/>
          <w:szCs w:val="24"/>
          <w:lang w:val="en-US" w:eastAsia="zh-CN"/>
        </w:rPr>
        <w:t>等上级部门</w:t>
      </w:r>
      <w:r>
        <w:rPr>
          <w:rFonts w:hint="eastAsia" w:ascii="Calibri" w:hAnsi="Calibri" w:eastAsia="宋体" w:cs="Calibri"/>
          <w:sz w:val="24"/>
          <w:szCs w:val="24"/>
        </w:rPr>
        <w:t>相关检查中不达标，或因服务问题影响招标人创优和其他各项达标，第一次发生将扣除当月服务费用的20%，第二次发生除罚金之外，招标人有权单方通知供应商解除服务合同。</w:t>
      </w:r>
    </w:p>
    <w:p w14:paraId="4559F452">
      <w:pPr>
        <w:spacing w:line="360" w:lineRule="auto"/>
        <w:ind w:firstLine="480" w:firstLineChars="200"/>
        <w:rPr>
          <w:rFonts w:ascii="Calibri" w:hAnsi="Calibri" w:eastAsia="宋体" w:cs="Calibri"/>
          <w:sz w:val="24"/>
          <w:szCs w:val="24"/>
        </w:rPr>
      </w:pPr>
      <w:r>
        <w:rPr>
          <w:rFonts w:hint="eastAsia" w:ascii="Calibri" w:hAnsi="Calibri" w:eastAsia="宋体" w:cs="Calibri"/>
          <w:sz w:val="24"/>
          <w:szCs w:val="24"/>
        </w:rPr>
        <w:t>28.无论任何原因，供应商员工与相关方每发生1次争吵，扣除当月服务费的2%；供应商员工与相关方发生打架斗殴行为，供应商应立即调换服务人员，视情节有权扣除供应商总服务费的1%～3%作为违约金。</w:t>
      </w:r>
    </w:p>
    <w:p w14:paraId="741F640A">
      <w:pPr>
        <w:spacing w:line="360" w:lineRule="auto"/>
        <w:ind w:firstLine="480" w:firstLineChars="200"/>
        <w:rPr>
          <w:rFonts w:ascii="Calibri" w:hAnsi="Calibri" w:eastAsia="宋体" w:cs="Calibri"/>
          <w:sz w:val="24"/>
          <w:szCs w:val="24"/>
        </w:rPr>
      </w:pPr>
      <w:r>
        <w:rPr>
          <w:rFonts w:hint="eastAsia" w:ascii="Calibri" w:hAnsi="Calibri" w:eastAsia="宋体" w:cs="Calibri"/>
          <w:sz w:val="24"/>
          <w:szCs w:val="24"/>
        </w:rPr>
        <w:t>29.供应商员工监守自盗学生、职工和单位等物品财产时，每发现1次，除追偿所拿物品等额价值的现金外，扣除供应商当月服务费的10%，供应商应立即调换该人员。</w:t>
      </w:r>
    </w:p>
    <w:p w14:paraId="056DBF20">
      <w:pPr>
        <w:spacing w:line="360" w:lineRule="auto"/>
        <w:ind w:firstLine="480" w:firstLineChars="200"/>
        <w:rPr>
          <w:rFonts w:ascii="Calibri" w:hAnsi="Calibri" w:eastAsia="宋体" w:cs="Calibri"/>
          <w:sz w:val="24"/>
          <w:szCs w:val="24"/>
        </w:rPr>
      </w:pPr>
      <w:r>
        <w:rPr>
          <w:rFonts w:hint="eastAsia" w:ascii="Calibri" w:hAnsi="Calibri" w:eastAsia="宋体" w:cs="Calibri"/>
          <w:sz w:val="24"/>
          <w:szCs w:val="24"/>
        </w:rPr>
        <w:t>30.一票否决权：如因不负责任、玩忽职守而造成消防安全事故、公共财物损坏被盗、恶性事件或事故，除严惩或开除责任人外，并据情节轻重给予供应商经济处罚，对造成严重不良后果者除追究当事者法律责任外，立即终止合同，连带追究供应商管理失职责任。</w:t>
      </w:r>
    </w:p>
    <w:p w14:paraId="08B7AE66">
      <w:pPr>
        <w:spacing w:line="360" w:lineRule="auto"/>
        <w:ind w:firstLine="480" w:firstLineChars="200"/>
        <w:rPr>
          <w:rFonts w:ascii="Calibri" w:hAnsi="Calibri" w:eastAsia="宋体" w:cs="Calibri"/>
          <w:sz w:val="24"/>
          <w:szCs w:val="24"/>
        </w:rPr>
      </w:pPr>
      <w:r>
        <w:rPr>
          <w:rFonts w:hint="eastAsia" w:ascii="Calibri" w:hAnsi="Calibri" w:eastAsia="宋体" w:cs="Calibri"/>
          <w:sz w:val="24"/>
          <w:szCs w:val="24"/>
        </w:rPr>
        <w:t>31.供应商所聘用人员应符合用人标准，录用不符合标准人员，采购人将扣除该岗位当月保安服务费。</w:t>
      </w:r>
    </w:p>
    <w:p w14:paraId="4341508D">
      <w:pPr>
        <w:spacing w:line="360" w:lineRule="auto"/>
        <w:ind w:firstLine="480" w:firstLineChars="200"/>
        <w:rPr>
          <w:rFonts w:ascii="Calibri" w:hAnsi="Calibri" w:eastAsia="宋体" w:cs="Calibri"/>
          <w:sz w:val="24"/>
          <w:szCs w:val="24"/>
        </w:rPr>
      </w:pPr>
      <w:r>
        <w:rPr>
          <w:rFonts w:hint="eastAsia" w:ascii="Calibri" w:hAnsi="Calibri" w:eastAsia="宋体" w:cs="Calibri"/>
          <w:sz w:val="24"/>
          <w:szCs w:val="24"/>
        </w:rPr>
        <w:t>32.供应商必须保证在编在岗人员人数。因特殊原因造成安保人员缺编的，每缺编1人按 150 元/人/天在当月保安服务费中扣除，如超出7日仍未补齐，额外再扣除当月安保服务费总额的10%。</w:t>
      </w:r>
    </w:p>
    <w:p w14:paraId="2AE71062">
      <w:pPr>
        <w:spacing w:line="360" w:lineRule="auto"/>
        <w:ind w:firstLine="480" w:firstLineChars="200"/>
        <w:rPr>
          <w:rFonts w:ascii="Calibri" w:hAnsi="Calibri" w:eastAsia="宋体" w:cs="Calibri"/>
          <w:sz w:val="24"/>
          <w:szCs w:val="24"/>
        </w:rPr>
      </w:pPr>
      <w:r>
        <w:rPr>
          <w:rFonts w:hint="eastAsia" w:ascii="Calibri" w:hAnsi="Calibri" w:eastAsia="宋体" w:cs="Calibri"/>
          <w:sz w:val="24"/>
          <w:szCs w:val="24"/>
        </w:rPr>
        <w:t>33.安保人员在岗履行工作职责期间，或上下班途中发生自身的人身伤害、疾病、伤亡，均由供应商负责处理，</w:t>
      </w:r>
      <w:r>
        <w:rPr>
          <w:rFonts w:hint="eastAsia" w:ascii="宋体" w:hAnsi="宋体" w:eastAsia="宋体" w:cs="宋体"/>
          <w:sz w:val="24"/>
          <w:szCs w:val="24"/>
        </w:rPr>
        <w:t>采购方不承担任何连带责任。</w:t>
      </w:r>
      <w:r>
        <w:rPr>
          <w:rFonts w:hint="eastAsia" w:ascii="Calibri" w:hAnsi="Calibri" w:eastAsia="宋体" w:cs="Calibri"/>
          <w:sz w:val="24"/>
          <w:szCs w:val="24"/>
        </w:rPr>
        <w:t>。</w:t>
      </w:r>
    </w:p>
    <w:p w14:paraId="26B081E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34.供应商应按照《劳动法》相关规定，给所聘用人员缴纳相应劳动保险、按工作时长支付工资及加班费，供应商违反国家相关规定，与聘用人员发生纠纷，均由供应商负责调解与处理，采购人不承担责任。</w:t>
      </w:r>
    </w:p>
    <w:p w14:paraId="2AB7E17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35.供应商在保安服务中违反国家相关法规或保安行业规范，因过失造成他人人身伤亡的，均由供应商负责处理并承担经济和道义上的责任，采购人不承担任何责任。</w:t>
      </w:r>
    </w:p>
    <w:p w14:paraId="5CB54CA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36.供应商应提供1名项目经理负责与采购人对接项目相关事宜（项目经理无需驻校，不在保安人员编制内，供应商应提供项目经理身份证、工作证明及缴纳社保证明）。</w:t>
      </w:r>
    </w:p>
    <w:p w14:paraId="53DCA92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37.如供应商员工违反国家法律、法规规定的，采购人有权要求更换保安员，供应商在收到采购人通知后，应在三个工作日内做好人员替换工作。</w:t>
      </w:r>
    </w:p>
    <w:p w14:paraId="4A67AA8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38.供应商要定期对保安员进行业务培训及演练，要求每月在岗培训不少于10 小时。不断提高业务能力，教育保安员严格执行采购人有关保卫工作的规章制度和劳动纪律，爱护采购人提供的各种设备、设施和生活用品，要对保安员勤务进行不定期监督检查。</w:t>
      </w:r>
    </w:p>
    <w:p w14:paraId="0D8DC10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39.供应商负责对保安员进行招用（退伍军人优先）、解除或终止劳动合同备案及处理劳资纠纷等事宜，做好保安员的人事档案管理。</w:t>
      </w:r>
    </w:p>
    <w:p w14:paraId="1661203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40.供应商单方负责保安员招录及培训、日常队伍管理、保安员的工资、福利、社险（包括社会保险、住房公积金和意外保险）等人工费用、住宿费、伙食费、体检费、企业利润及税金的部分及服务项目发生的任何问题，均与采购人无关，采购人不承担任何连带责任。</w:t>
      </w:r>
    </w:p>
    <w:p w14:paraId="4F6F25F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41.采购方不提供食宿，期间保安员发生的任何问题，均与采购方无关，采购方不承担任何连带责任。</w:t>
      </w:r>
    </w:p>
    <w:p w14:paraId="51A10BB4">
      <w:pPr>
        <w:spacing w:line="360" w:lineRule="auto"/>
        <w:ind w:firstLine="480" w:firstLineChars="200"/>
        <w:rPr>
          <w:rFonts w:hint="eastAsia" w:ascii="宋体" w:hAnsi="宋体" w:eastAsia="宋体" w:cs="宋体"/>
          <w:sz w:val="24"/>
          <w:szCs w:val="24"/>
        </w:rPr>
      </w:pPr>
      <w:bookmarkStart w:id="7" w:name="OLE_LINK6"/>
      <w:r>
        <w:rPr>
          <w:rFonts w:hint="eastAsia" w:ascii="宋体" w:hAnsi="宋体" w:eastAsia="宋体" w:cs="宋体"/>
          <w:sz w:val="24"/>
          <w:szCs w:val="24"/>
        </w:rPr>
        <w:t>42.工作职责要求</w:t>
      </w:r>
    </w:p>
    <w:p w14:paraId="1C7C1C1F">
      <w:pPr>
        <w:spacing w:line="360" w:lineRule="auto"/>
        <w:ind w:firstLine="630" w:firstLineChars="300"/>
        <w:rPr>
          <w:rFonts w:hint="eastAsia" w:ascii="宋体" w:hAnsi="宋体" w:eastAsia="宋体" w:cs="宋体"/>
          <w:sz w:val="24"/>
          <w:szCs w:val="24"/>
        </w:rPr>
      </w:pPr>
      <w:r>
        <w:rPr>
          <w:rFonts w:hint="eastAsia" w:ascii="仿宋" w:hAnsi="仿宋" w:eastAsia="仿宋" w:cs="仿宋"/>
          <w:szCs w:val="24"/>
        </w:rPr>
        <w:t>★</w:t>
      </w:r>
      <w:r>
        <w:rPr>
          <w:rFonts w:hint="eastAsia" w:ascii="宋体" w:hAnsi="宋体" w:eastAsia="宋体" w:cs="宋体"/>
          <w:sz w:val="24"/>
          <w:szCs w:val="24"/>
        </w:rPr>
        <w:t>保安队长：</w:t>
      </w:r>
    </w:p>
    <w:p w14:paraId="302B745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（1）负责驻勤保安员管理，掌握全面情况，结合实际，安排落实各项工作，完成保安服务任务。</w:t>
      </w:r>
    </w:p>
    <w:p w14:paraId="434EA8B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（2）监督检查勤务方案和岗位职责的执行落实情况，发现问题及时整改。</w:t>
      </w:r>
    </w:p>
    <w:p w14:paraId="537E9F6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rPr>
        <w:t>（3）认真执行有关规章制度，</w:t>
      </w:r>
      <w:r>
        <w:rPr>
          <w:rFonts w:hint="eastAsia" w:ascii="宋体" w:hAnsi="宋体" w:eastAsia="宋体" w:cs="宋体"/>
          <w:color w:val="000000"/>
          <w:sz w:val="24"/>
          <w:szCs w:val="24"/>
        </w:rPr>
        <w:t>以身作则、秉公办事，严禁因私废公、滥用职权，严格查处保安员脱岗、漏岗、酒后上岗、岗上饮酒、赌博、熬夜等不良生活嗜好和不规范执勤等问题，及时将所存在的问题和处理办法上报，并及时整改。</w:t>
      </w:r>
    </w:p>
    <w:p w14:paraId="1959790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（4）组织驻勤保安员开展保安技能训练，风纪训练，对保安员进行法制教育、职业道德教育、爱岗敬业教育，提高保安员的专业技能和服务水平。</w:t>
      </w:r>
    </w:p>
    <w:p w14:paraId="221551D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（5）对保安器械进行管理，保障保安器械的完好有效。</w:t>
      </w:r>
    </w:p>
    <w:p w14:paraId="0B06DB2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（6）对保安服务区域进行经常性的安全检查，发现问题及时解决，消除隐患。</w:t>
      </w:r>
    </w:p>
    <w:p w14:paraId="002FD96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（7）熟悉重点要害部位和易发案部位的情况，掌握门卫看护、视频监控和巡逻检查基本要领。</w:t>
      </w:r>
    </w:p>
    <w:p w14:paraId="2643403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（8）熟悉各类紧急情况和突发事件的处置预案，并带领全体保安员协助予以处置。</w:t>
      </w:r>
    </w:p>
    <w:p w14:paraId="1F0D5B2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（9）做好思想政治工作，关心保安员的生活，及时帮助解决实际问题，调动保安员工作积极性。</w:t>
      </w:r>
    </w:p>
    <w:p w14:paraId="65545AD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（10）深入调查研究，定期总结工作，开展经验交流，及时反馈队伍管理信息。</w:t>
      </w:r>
    </w:p>
    <w:p w14:paraId="055D399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（11）落实保安队伍HSE等内部安全措施，防止发生保安员违法违纪问题和安全事故。</w:t>
      </w:r>
    </w:p>
    <w:p w14:paraId="6E0AD69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（12）上班时间及待岗期间严禁饮酒。</w:t>
      </w:r>
    </w:p>
    <w:p w14:paraId="47237F14">
      <w:pPr>
        <w:spacing w:line="360" w:lineRule="auto"/>
        <w:ind w:firstLine="630" w:firstLineChars="300"/>
        <w:rPr>
          <w:rFonts w:hint="eastAsia" w:ascii="宋体" w:hAnsi="宋体" w:eastAsia="宋体" w:cs="宋体"/>
          <w:color w:val="000000"/>
          <w:sz w:val="24"/>
          <w:szCs w:val="24"/>
        </w:rPr>
      </w:pPr>
      <w:r>
        <w:rPr>
          <w:rFonts w:hint="eastAsia" w:ascii="仿宋" w:hAnsi="仿宋" w:eastAsia="仿宋" w:cs="仿宋"/>
          <w:szCs w:val="24"/>
        </w:rPr>
        <w:t>★</w:t>
      </w:r>
      <w:r>
        <w:rPr>
          <w:rFonts w:hint="eastAsia" w:cs="Times New Roman"/>
          <w:color w:val="auto"/>
          <w:sz w:val="24"/>
          <w:szCs w:val="24"/>
          <w:highlight w:val="none"/>
          <w:lang w:val="en-US" w:eastAsia="zh-CN"/>
        </w:rPr>
        <w:t>保安人员</w:t>
      </w:r>
      <w:r>
        <w:rPr>
          <w:rFonts w:hint="eastAsia" w:ascii="宋体" w:hAnsi="宋体" w:eastAsia="宋体" w:cs="宋体"/>
          <w:color w:val="000000"/>
          <w:sz w:val="24"/>
          <w:szCs w:val="24"/>
        </w:rPr>
        <w:t>：</w:t>
      </w:r>
    </w:p>
    <w:p w14:paraId="0A9A20D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（1）根据实际情况，确定巡逻区域、地段，制定巡逻方案，确定巡逻人员、巡逻路线、巡逻方式、巡逻频次、控制重点及所需装备。</w:t>
      </w:r>
    </w:p>
    <w:p w14:paraId="12E7768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（2）确定各类情况的处置方法，制定紧急情况的处置预案。</w:t>
      </w:r>
    </w:p>
    <w:p w14:paraId="21A55CB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（3）巡逻保安员要按规定着装，携带经公安机关批准使用的防护用具。根据需要携带通讯和报警设备。夜间巡逻应携带照明用具，提高警惕，保护自身安全。</w:t>
      </w:r>
    </w:p>
    <w:p w14:paraId="303DBC3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（4）巡逻中发现可疑情况应认真观察，严密监视。视情况采取守候、跟随等方法，将其控制在视线之内。必要时对可疑人员进行询问，并及时送交有关部门处理。</w:t>
      </w:r>
    </w:p>
    <w:p w14:paraId="5DA336A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（5）巡逻时，不得影响教职员工或居民的生活、工作。</w:t>
      </w:r>
    </w:p>
    <w:p w14:paraId="196ADF4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遇有正在实施的不法侵害行为时，应迅速报告，并依法采取必要措施予以制止。遇有火灾、爆炸等事故，应立即报警，并及时通知服务单位，采取措施防止事态扩大。要积极协助抢救受伤人员，并做好保护现场工作。</w:t>
      </w:r>
    </w:p>
    <w:p w14:paraId="3314C08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（7）做好巡逻勤务登记。</w:t>
      </w:r>
    </w:p>
    <w:p w14:paraId="5E4C39F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（8）严禁酒后上岗、岗上饮酒、赌博、熬夜等不良生活嗜好和不规范执勤等问题。</w:t>
      </w:r>
    </w:p>
    <w:p w14:paraId="26358353">
      <w:pPr>
        <w:spacing w:line="360" w:lineRule="auto"/>
        <w:ind w:firstLine="630" w:firstLineChars="300"/>
        <w:rPr>
          <w:rFonts w:hint="eastAsia" w:ascii="宋体" w:hAnsi="宋体" w:eastAsia="宋体" w:cs="宋体"/>
          <w:color w:val="auto"/>
          <w:sz w:val="24"/>
          <w:szCs w:val="24"/>
          <w:highlight w:val="none"/>
        </w:rPr>
      </w:pPr>
      <w:r>
        <w:rPr>
          <w:rFonts w:hint="eastAsia" w:ascii="仿宋" w:hAnsi="仿宋" w:eastAsia="仿宋" w:cs="仿宋"/>
          <w:color w:val="auto"/>
          <w:szCs w:val="24"/>
          <w:highlight w:val="none"/>
        </w:rPr>
        <w:t>★</w:t>
      </w:r>
      <w:r>
        <w:rPr>
          <w:rFonts w:hint="eastAsia" w:ascii="宋体" w:hAnsi="宋体" w:eastAsia="宋体" w:cs="宋体"/>
          <w:color w:val="auto"/>
          <w:sz w:val="24"/>
          <w:szCs w:val="24"/>
          <w:highlight w:val="none"/>
        </w:rPr>
        <w:t>门岗保安：</w:t>
      </w:r>
    </w:p>
    <w:p w14:paraId="66FF5FB4">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（1）落实门口周边治安动态和办公门窗的关闭巡查机制，防止危险物品带入办公区域。</w:t>
      </w:r>
    </w:p>
    <w:p w14:paraId="15888CA9">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夏季</w:t>
      </w:r>
      <w:r>
        <w:rPr>
          <w:rFonts w:hint="eastAsia" w:ascii="宋体" w:hAnsi="宋体" w:eastAsia="宋体" w:cs="宋体"/>
          <w:color w:val="auto"/>
          <w:sz w:val="24"/>
          <w:szCs w:val="24"/>
          <w:highlight w:val="none"/>
        </w:rPr>
        <w:t>学院门卫正常开启时间早5点至晚11点，</w:t>
      </w:r>
      <w:r>
        <w:rPr>
          <w:rFonts w:hint="eastAsia" w:ascii="宋体" w:hAnsi="宋体" w:eastAsia="宋体" w:cs="宋体"/>
          <w:color w:val="auto"/>
          <w:sz w:val="24"/>
          <w:szCs w:val="24"/>
          <w:highlight w:val="none"/>
          <w:lang w:val="en-US" w:eastAsia="zh-CN"/>
        </w:rPr>
        <w:t>冬季</w:t>
      </w:r>
      <w:r>
        <w:rPr>
          <w:rFonts w:hint="eastAsia" w:ascii="宋体" w:hAnsi="宋体" w:eastAsia="宋体" w:cs="宋体"/>
          <w:color w:val="auto"/>
          <w:sz w:val="24"/>
          <w:szCs w:val="24"/>
          <w:highlight w:val="none"/>
        </w:rPr>
        <w:t>学院门卫正常开启时间早</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点至晚11点，其他时间也要保证车辆、人员正常通行，按规定验证、检查和指挥车辆，严格执行标准站立执勤要求。同时负责校园出入人员和周边治安防范工作并做好登记管理。</w:t>
      </w:r>
    </w:p>
    <w:p w14:paraId="4CF81FE1">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（3）基地</w:t>
      </w:r>
      <w:r>
        <w:rPr>
          <w:rFonts w:hint="eastAsia" w:ascii="宋体" w:hAnsi="宋体" w:cs="宋体"/>
          <w:color w:val="auto"/>
          <w:sz w:val="24"/>
          <w:szCs w:val="24"/>
          <w:highlight w:val="none"/>
          <w:lang w:val="en-US" w:eastAsia="zh-CN"/>
        </w:rPr>
        <w:t>夏季</w:t>
      </w:r>
      <w:r>
        <w:rPr>
          <w:rFonts w:hint="eastAsia" w:ascii="宋体" w:hAnsi="宋体" w:eastAsia="宋体" w:cs="宋体"/>
          <w:color w:val="auto"/>
          <w:sz w:val="24"/>
          <w:szCs w:val="24"/>
          <w:highlight w:val="none"/>
        </w:rPr>
        <w:t>门卫正常开启时间早5点至晚10:30，</w:t>
      </w:r>
      <w:r>
        <w:rPr>
          <w:rFonts w:hint="eastAsia" w:ascii="宋体" w:hAnsi="宋体" w:cs="宋体"/>
          <w:color w:val="auto"/>
          <w:sz w:val="24"/>
          <w:szCs w:val="24"/>
          <w:highlight w:val="none"/>
          <w:lang w:val="en-US" w:eastAsia="zh-CN"/>
        </w:rPr>
        <w:t>冬季</w:t>
      </w:r>
      <w:r>
        <w:rPr>
          <w:rFonts w:hint="eastAsia" w:ascii="宋体" w:hAnsi="宋体" w:eastAsia="宋体" w:cs="宋体"/>
          <w:color w:val="auto"/>
          <w:sz w:val="24"/>
          <w:szCs w:val="24"/>
          <w:highlight w:val="none"/>
        </w:rPr>
        <w:t>门卫正常开启时间早</w:t>
      </w:r>
      <w:r>
        <w:rPr>
          <w:rFonts w:hint="eastAsia" w:ascii="宋体" w:hAnsi="宋体" w:cs="宋体"/>
          <w:color w:val="auto"/>
          <w:sz w:val="24"/>
          <w:szCs w:val="24"/>
          <w:highlight w:val="none"/>
          <w:lang w:val="en-US" w:eastAsia="zh-CN"/>
        </w:rPr>
        <w:t>6</w:t>
      </w:r>
      <w:r>
        <w:rPr>
          <w:rFonts w:hint="eastAsia" w:ascii="宋体" w:hAnsi="宋体" w:eastAsia="宋体" w:cs="宋体"/>
          <w:color w:val="auto"/>
          <w:sz w:val="24"/>
          <w:szCs w:val="24"/>
          <w:highlight w:val="none"/>
        </w:rPr>
        <w:t>点至晚10:30，其他时间为封闭状态。</w:t>
      </w:r>
    </w:p>
    <w:p w14:paraId="2F8A06CD">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（4）坚持一车一杆停车检查的原则。检查出入校门的各种车辆，进入校园车辆要验证和换证，校外车辆换证要问明理由、办理登记手续和验证引导，出校车辆经验证和检验无误方予驶出。</w:t>
      </w:r>
    </w:p>
    <w:p w14:paraId="707A5DD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（5）检查出入校门的物资。校外物资送入校园，要认真登记检查，防止危险物品带入校园；校内物资、设备运出或搬出学校凭有效证明材料，并办理登记手续，经检验无误后放行。</w:t>
      </w:r>
    </w:p>
    <w:p w14:paraId="7194CB2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（6）严格落实校门周围治安、门口交通、人员出入管理，掌控进出校门和周边人员的治安动态，尤其是门口附近违停车辆和乱摆摊位、闲杂人员的及时清理，确保校门区域出入畅通。</w:t>
      </w:r>
    </w:p>
    <w:p w14:paraId="532DC3D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（7）严禁酒后上岗、岗上饮酒、赌博、熬夜等不良生活嗜好和不规范执勤等问题</w:t>
      </w:r>
    </w:p>
    <w:p w14:paraId="67376886">
      <w:pPr>
        <w:spacing w:line="360" w:lineRule="auto"/>
        <w:ind w:firstLine="630" w:firstLineChars="300"/>
        <w:rPr>
          <w:rFonts w:hint="eastAsia" w:ascii="宋体" w:hAnsi="宋体" w:eastAsia="宋体" w:cs="宋体"/>
          <w:color w:val="000000"/>
          <w:sz w:val="24"/>
          <w:szCs w:val="24"/>
        </w:rPr>
      </w:pPr>
      <w:r>
        <w:rPr>
          <w:rFonts w:hint="eastAsia" w:ascii="仿宋" w:hAnsi="仿宋" w:eastAsia="仿宋" w:cs="仿宋"/>
          <w:szCs w:val="24"/>
        </w:rPr>
        <w:t>★</w:t>
      </w:r>
      <w:r>
        <w:rPr>
          <w:rFonts w:hint="eastAsia" w:ascii="宋体" w:hAnsi="宋体" w:eastAsia="宋体" w:cs="宋体"/>
          <w:color w:val="000000"/>
          <w:sz w:val="24"/>
          <w:szCs w:val="24"/>
        </w:rPr>
        <w:t>监控室保安：</w:t>
      </w:r>
    </w:p>
    <w:p w14:paraId="2458F10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（1）坚守岗位、尽职尽责，24小时不能脱岗。严格执行交接班制度、技术资料管理制度、设备使用管理制度、故障排查上报制度、网络运行管理制度，执行突发事件应急处理程序，履行材料整理职责。</w:t>
      </w:r>
    </w:p>
    <w:p w14:paraId="0B7A916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交接班时，应将当班发生情况以书面形式告知接班人，接班人应检查设备的工作和清洁情况，保证设备处于良好的工作状态。非工作人员不得随意进入机房，不得接触机器，特殊人员进入机房时需经批准。严禁任何人携易燃易爆、强磁性物体进入监控室。</w:t>
      </w:r>
    </w:p>
    <w:p w14:paraId="5C21520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（3）监控人员查询监控录像，必须认真填写各项记录和报表，并按程序报有关领导审签。严禁在监控主机上使用不明来历的U盘、光盘、硬盘等存储介质，如果必须使用，应先进行杀毒，确认无病毒后再使用。</w:t>
      </w:r>
    </w:p>
    <w:p w14:paraId="5B528FB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熟练掌握监控系统的操作规程，不准超越权限操作，不准在网内计算机中做任何与工作无关的事情，一经发现，按有关规定处理。若出现监控系统异常或网络通讯异常等情况时，应立即汇报并做好相关记录，不得擅自处理。</w:t>
      </w:r>
    </w:p>
    <w:p w14:paraId="193CC60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（5）密切注意校区内易发案部位及重点部位动向情况，发现异常情况和可疑人员要及时报告，配合现场处理，并做详细记录。</w:t>
      </w:r>
    </w:p>
    <w:p w14:paraId="547DA17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文明着装执勤，遵守监控室管理要求。监控室内禁止吸烟，禁止使用易腐蚀液体清洁地面和设备；不得在监控室内会客，不准做与本岗位无关的事情；每日保证监控室的清洁与卫生，做到空气新鲜，无灰尘、无杂物。</w:t>
      </w:r>
    </w:p>
    <w:p w14:paraId="2EF8D2C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（7）认真学习有关电脑方面的知识，按时参加监控员业务技能的例会培训学习，开展业务技能风纪训练和比赛，自觉提高业务技能、查询值守效果。</w:t>
      </w:r>
    </w:p>
    <w:p w14:paraId="4667912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（8）严禁酒后上岗、岗上饮酒、赌博、熬夜等不良生活嗜好和不规范执勤等问题。</w:t>
      </w:r>
    </w:p>
    <w:p w14:paraId="35A8F9B3">
      <w:pPr>
        <w:spacing w:line="360" w:lineRule="auto"/>
        <w:ind w:firstLine="420" w:firstLineChars="200"/>
        <w:rPr>
          <w:rFonts w:hint="eastAsia" w:ascii="宋体" w:hAnsi="宋体" w:eastAsia="宋体" w:cs="宋体"/>
          <w:color w:val="000000"/>
          <w:sz w:val="24"/>
          <w:szCs w:val="24"/>
        </w:rPr>
      </w:pPr>
      <w:r>
        <w:rPr>
          <w:rFonts w:hint="eastAsia" w:ascii="仿宋" w:hAnsi="仿宋" w:eastAsia="仿宋" w:cs="仿宋"/>
          <w:szCs w:val="24"/>
        </w:rPr>
        <w:t>36.</w:t>
      </w:r>
      <w:r>
        <w:rPr>
          <w:rFonts w:hint="eastAsia" w:ascii="宋体" w:hAnsi="宋体" w:eastAsia="宋体" w:cs="宋体"/>
          <w:color w:val="000000"/>
          <w:sz w:val="24"/>
          <w:szCs w:val="24"/>
        </w:rPr>
        <w:t>行为规范要求</w:t>
      </w:r>
    </w:p>
    <w:p w14:paraId="3D033009">
      <w:pPr>
        <w:spacing w:line="360" w:lineRule="auto"/>
        <w:ind w:firstLine="420" w:firstLineChars="200"/>
        <w:rPr>
          <w:rFonts w:hint="eastAsia" w:ascii="宋体" w:hAnsi="宋体" w:eastAsia="宋体" w:cs="宋体"/>
          <w:color w:val="000000"/>
          <w:sz w:val="24"/>
          <w:szCs w:val="24"/>
        </w:rPr>
      </w:pPr>
      <w:r>
        <w:rPr>
          <w:rFonts w:hint="eastAsia" w:ascii="仿宋" w:hAnsi="仿宋" w:eastAsia="仿宋" w:cs="仿宋"/>
          <w:szCs w:val="24"/>
        </w:rPr>
        <w:t>★</w:t>
      </w:r>
      <w:r>
        <w:rPr>
          <w:rFonts w:hint="eastAsia" w:ascii="宋体" w:hAnsi="宋体" w:eastAsia="宋体" w:cs="宋体"/>
          <w:color w:val="000000"/>
          <w:sz w:val="24"/>
          <w:szCs w:val="24"/>
        </w:rPr>
        <w:t>着装</w:t>
      </w:r>
    </w:p>
    <w:p w14:paraId="0CA49EF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（1）除不宜或者不需要穿着保安制服的情形外，在工作时间必须穿着保安制服。因私外出时应着便服。</w:t>
      </w:r>
    </w:p>
    <w:p w14:paraId="7B618A7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（2）穿着保安制服时，要按规定佩带保安标志。</w:t>
      </w:r>
    </w:p>
    <w:p w14:paraId="7C4DC85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（3）保安制服不准与便服混穿，不同季节的保安制服不准混穿。</w:t>
      </w:r>
    </w:p>
    <w:p w14:paraId="508BC59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（4）穿着保安制服应干净整洁，不准披衣、敞怀、挽袖、卷裤腿、歪戴帽子、穿拖鞋或赤足。</w:t>
      </w:r>
    </w:p>
    <w:p w14:paraId="147E1BE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（5）爱护和妥善保管保安制服和保安标志。严禁将保安制服和保安标志变卖、赠送或出租、出借给他人。</w:t>
      </w:r>
    </w:p>
    <w:p w14:paraId="58EF3E2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（6）着装参加重要活动时，应佩戴统一颁发的勋章、奖章和证章。</w:t>
      </w:r>
    </w:p>
    <w:p w14:paraId="76B5F6A0">
      <w:pPr>
        <w:spacing w:line="360" w:lineRule="auto"/>
        <w:ind w:firstLine="420" w:firstLineChars="200"/>
        <w:rPr>
          <w:rFonts w:hint="eastAsia" w:ascii="宋体" w:hAnsi="宋体" w:eastAsia="宋体" w:cs="宋体"/>
          <w:color w:val="000000"/>
          <w:sz w:val="24"/>
          <w:szCs w:val="24"/>
        </w:rPr>
      </w:pPr>
      <w:r>
        <w:rPr>
          <w:rFonts w:hint="eastAsia" w:ascii="仿宋" w:hAnsi="仿宋" w:eastAsia="仿宋" w:cs="仿宋"/>
          <w:szCs w:val="24"/>
        </w:rPr>
        <w:t>★</w:t>
      </w:r>
      <w:r>
        <w:rPr>
          <w:rFonts w:hint="eastAsia" w:ascii="宋体" w:hAnsi="宋体" w:eastAsia="宋体" w:cs="宋体"/>
          <w:color w:val="000000"/>
          <w:sz w:val="24"/>
          <w:szCs w:val="24"/>
        </w:rPr>
        <w:t>仪容仪表</w:t>
      </w:r>
    </w:p>
    <w:p w14:paraId="0EA9EC1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（1）执勤时要仪表端庄，精神饱满。</w:t>
      </w:r>
    </w:p>
    <w:p w14:paraId="6E3E1CE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（2）男性不准留长发、大鬓角和胡须，女性发辫不得过肩。</w:t>
      </w:r>
    </w:p>
    <w:p w14:paraId="3A086AD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（3）不得纹身，不得染发、染指甲，不得浓妆、戴首饰。</w:t>
      </w:r>
    </w:p>
    <w:p w14:paraId="065E70B3">
      <w:pPr>
        <w:spacing w:line="360" w:lineRule="auto"/>
        <w:ind w:firstLine="420" w:firstLineChars="200"/>
        <w:rPr>
          <w:rFonts w:hint="eastAsia" w:ascii="宋体" w:hAnsi="宋体" w:eastAsia="宋体" w:cs="宋体"/>
          <w:color w:val="000000"/>
          <w:sz w:val="24"/>
          <w:szCs w:val="24"/>
        </w:rPr>
      </w:pPr>
      <w:r>
        <w:rPr>
          <w:rFonts w:hint="eastAsia" w:ascii="仿宋" w:hAnsi="仿宋" w:eastAsia="仿宋" w:cs="仿宋"/>
          <w:szCs w:val="24"/>
        </w:rPr>
        <w:t>★</w:t>
      </w:r>
      <w:r>
        <w:rPr>
          <w:rFonts w:hint="eastAsia" w:ascii="宋体" w:hAnsi="宋体" w:eastAsia="宋体" w:cs="宋体"/>
          <w:color w:val="000000"/>
          <w:sz w:val="24"/>
          <w:szCs w:val="24"/>
        </w:rPr>
        <w:t>礼节</w:t>
      </w:r>
    </w:p>
    <w:p w14:paraId="5E96FBA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在下列场合行举手礼。</w:t>
      </w:r>
    </w:p>
    <w:p w14:paraId="3D0E0AD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（1）执勤交接班时。</w:t>
      </w:r>
    </w:p>
    <w:p w14:paraId="135CCA8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（2）纠正违章时。</w:t>
      </w:r>
    </w:p>
    <w:p w14:paraId="01C6C0B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（3）受到领导接见、慰问或领导视察、检查工作时。</w:t>
      </w:r>
    </w:p>
    <w:p w14:paraId="36965F7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（4）参与外事活动或与外宾接触时。</w:t>
      </w:r>
    </w:p>
    <w:p w14:paraId="3E172E1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（5）着装在大会上发言开始和结束时。</w:t>
      </w:r>
    </w:p>
    <w:p w14:paraId="08C2262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（6）接受颁奖时。</w:t>
      </w:r>
    </w:p>
    <w:p w14:paraId="14CEB17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（7）在参加活动奏国歌、升国旗时，要自行立正并行注目礼。</w:t>
      </w:r>
    </w:p>
    <w:p w14:paraId="20831458">
      <w:pPr>
        <w:spacing w:line="360" w:lineRule="auto"/>
        <w:ind w:firstLine="420" w:firstLineChars="200"/>
        <w:rPr>
          <w:rFonts w:hint="eastAsia" w:ascii="宋体" w:hAnsi="宋体" w:eastAsia="宋体" w:cs="宋体"/>
          <w:color w:val="000000"/>
          <w:sz w:val="24"/>
          <w:szCs w:val="24"/>
        </w:rPr>
      </w:pPr>
      <w:r>
        <w:rPr>
          <w:rFonts w:hint="eastAsia" w:ascii="仿宋" w:hAnsi="仿宋" w:eastAsia="仿宋" w:cs="仿宋"/>
          <w:szCs w:val="24"/>
        </w:rPr>
        <w:t>★</w:t>
      </w:r>
      <w:r>
        <w:rPr>
          <w:rFonts w:hint="eastAsia" w:ascii="宋体" w:hAnsi="宋体" w:eastAsia="宋体" w:cs="宋体"/>
          <w:color w:val="000000"/>
          <w:sz w:val="24"/>
          <w:szCs w:val="24"/>
        </w:rPr>
        <w:t>举止</w:t>
      </w:r>
    </w:p>
    <w:p w14:paraId="568D2C7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（1）精神饱满，姿态端正，动作规范，举止文明。</w:t>
      </w:r>
    </w:p>
    <w:p w14:paraId="39A8AB9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（2）着装外出工作、执勤和出入公共场所时，不准袖手或将手插入衣兜。不准搭肩、挽臂、边走边吸烟、吃东西、嘻笑打闹。不准随地吐痰、乱扔废弃物。</w:t>
      </w:r>
    </w:p>
    <w:p w14:paraId="17A9260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（3）不准穿制服在公共场所饮酒，严禁酗酒。</w:t>
      </w:r>
    </w:p>
    <w:p w14:paraId="278BB6E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（4）要自觉遵守公共秩序和社会公德。</w:t>
      </w:r>
    </w:p>
    <w:p w14:paraId="36EB14B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（5）要尊重少数民族的风俗习惯。</w:t>
      </w:r>
    </w:p>
    <w:p w14:paraId="2C27257B">
      <w:pPr>
        <w:spacing w:line="360" w:lineRule="auto"/>
        <w:ind w:firstLine="420" w:firstLineChars="200"/>
        <w:rPr>
          <w:rFonts w:hint="eastAsia" w:ascii="宋体" w:hAnsi="宋体" w:eastAsia="宋体" w:cs="宋体"/>
          <w:color w:val="000000"/>
          <w:sz w:val="24"/>
          <w:szCs w:val="24"/>
        </w:rPr>
      </w:pPr>
      <w:r>
        <w:rPr>
          <w:rFonts w:hint="eastAsia" w:ascii="仿宋" w:hAnsi="仿宋" w:eastAsia="仿宋" w:cs="仿宋"/>
          <w:szCs w:val="24"/>
        </w:rPr>
        <w:t>★</w:t>
      </w:r>
      <w:r>
        <w:rPr>
          <w:rFonts w:hint="eastAsia" w:ascii="宋体" w:hAnsi="宋体" w:eastAsia="宋体" w:cs="宋体"/>
          <w:color w:val="000000"/>
          <w:sz w:val="24"/>
          <w:szCs w:val="24"/>
        </w:rPr>
        <w:t>语言</w:t>
      </w:r>
    </w:p>
    <w:p w14:paraId="6E6D8DB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（1）在工作中使用语言要简洁准确、文明规范。说话要和气，使用“你好、请、您、对不起、谢谢、再见”等文明用语。在与少数民族、宗教人士、外籍人士交谈时，不准使用对方禁忌的语言。</w:t>
      </w:r>
    </w:p>
    <w:p w14:paraId="5FF06AB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（2）执勤时应讲普通话。</w:t>
      </w:r>
    </w:p>
    <w:bookmarkEnd w:id="7"/>
    <w:p w14:paraId="5B566570">
      <w:pPr>
        <w:spacing w:line="360" w:lineRule="auto"/>
        <w:ind w:firstLine="480" w:firstLineChars="200"/>
        <w:rPr>
          <w:rFonts w:ascii="Times New Roman" w:hAnsi="Times New Roman" w:cs="Times New Roman"/>
          <w:b w:val="0"/>
          <w:bCs/>
          <w:sz w:val="24"/>
          <w:szCs w:val="24"/>
        </w:rPr>
      </w:pPr>
      <w:r>
        <w:rPr>
          <w:rFonts w:hint="eastAsia" w:cs="Times New Roman"/>
          <w:b w:val="0"/>
          <w:bCs/>
          <w:sz w:val="24"/>
          <w:szCs w:val="24"/>
          <w:lang w:val="en-US" w:eastAsia="zh-CN"/>
        </w:rPr>
        <w:t>四</w:t>
      </w:r>
      <w:r>
        <w:rPr>
          <w:rFonts w:hint="eastAsia" w:ascii="Times New Roman" w:hAnsi="Times New Roman" w:cs="Times New Roman"/>
          <w:b w:val="0"/>
          <w:bCs/>
          <w:sz w:val="24"/>
          <w:szCs w:val="24"/>
        </w:rPr>
        <w:t>、应急服务要求</w:t>
      </w:r>
    </w:p>
    <w:p w14:paraId="227D79AF">
      <w:pPr>
        <w:spacing w:line="360" w:lineRule="auto"/>
        <w:ind w:firstLine="480" w:firstLineChars="200"/>
        <w:rPr>
          <w:b w:val="0"/>
          <w:bCs/>
          <w:sz w:val="24"/>
        </w:rPr>
      </w:pPr>
      <w:r>
        <w:rPr>
          <w:rFonts w:hint="eastAsia"/>
          <w:b w:val="0"/>
          <w:bCs/>
          <w:sz w:val="24"/>
        </w:rPr>
        <w:t>在学校组织重大活动期间，如校园安全检查、学生毕业、迎新、各类考试、群体事件、大赛及校园开放日等，应提供相关的各类应急预案，并严格按照采购人要求，积极配合采购方做好工作，提前报工作计划、工作流程，保证不出疏漏且中标供应商须按照采购方的要求无条件安排人员到岗维护校园秩序。</w:t>
      </w:r>
    </w:p>
    <w:p w14:paraId="5381EED7">
      <w:pPr>
        <w:spacing w:line="360" w:lineRule="auto"/>
        <w:ind w:firstLine="480" w:firstLineChars="200"/>
        <w:rPr>
          <w:rFonts w:ascii="Times New Roman" w:hAnsi="Times New Roman" w:cs="Times New Roman"/>
          <w:b w:val="0"/>
          <w:bCs/>
          <w:sz w:val="24"/>
          <w:szCs w:val="24"/>
        </w:rPr>
      </w:pPr>
      <w:r>
        <w:rPr>
          <w:rFonts w:hint="eastAsia" w:cs="Times New Roman"/>
          <w:b w:val="0"/>
          <w:bCs/>
          <w:sz w:val="24"/>
          <w:szCs w:val="24"/>
          <w:lang w:val="en-US" w:eastAsia="zh-CN"/>
        </w:rPr>
        <w:t>五</w:t>
      </w:r>
      <w:r>
        <w:rPr>
          <w:rFonts w:hint="eastAsia" w:ascii="Times New Roman" w:hAnsi="Times New Roman" w:cs="Times New Roman"/>
          <w:b w:val="0"/>
          <w:bCs/>
          <w:sz w:val="24"/>
          <w:szCs w:val="24"/>
        </w:rPr>
        <w:t>、人员保密要求</w:t>
      </w:r>
    </w:p>
    <w:p w14:paraId="77F6B553">
      <w:pPr>
        <w:spacing w:line="360" w:lineRule="auto"/>
        <w:ind w:firstLine="480" w:firstLineChars="200"/>
        <w:jc w:val="left"/>
        <w:rPr>
          <w:sz w:val="24"/>
        </w:rPr>
      </w:pPr>
      <w:r>
        <w:rPr>
          <w:rFonts w:hint="eastAsia"/>
          <w:sz w:val="24"/>
        </w:rPr>
        <w:t>供应商应对队长及监控室内岗位等签订保密承诺书。值班人员要遵守保密制度，校园监控、人员布防等信息内容严禁外传。严禁任何人使用手机在监控室内拍照、录像等操作，严谨个人使用移动硬盘、U盘等自媒体设备对视频资料备份留存，值班人员有义务监督、阻止查找录像的人员偷拍监控画面。保安公司要对入职监控室安保人员进行保密培训，一旦发生泄密事件</w:t>
      </w:r>
      <w:r>
        <w:rPr>
          <w:rFonts w:ascii="宋体" w:hAnsi="宋体" w:eastAsia="宋体" w:cs="宋体"/>
          <w:color w:val="000000"/>
          <w:sz w:val="24"/>
          <w:szCs w:val="24"/>
        </w:rPr>
        <w:t>立即处理并追究责任。</w:t>
      </w:r>
    </w:p>
    <w:p w14:paraId="4AC7EAB0">
      <w:pPr>
        <w:spacing w:line="360" w:lineRule="auto"/>
        <w:ind w:firstLine="480" w:firstLineChars="200"/>
        <w:rPr>
          <w:rFonts w:ascii="Times New Roman" w:hAnsi="Times New Roman" w:cs="Times New Roman"/>
          <w:b w:val="0"/>
          <w:bCs/>
          <w:sz w:val="24"/>
          <w:szCs w:val="24"/>
        </w:rPr>
      </w:pPr>
      <w:r>
        <w:rPr>
          <w:rFonts w:hint="eastAsia" w:cs="Times New Roman"/>
          <w:b w:val="0"/>
          <w:bCs/>
          <w:sz w:val="24"/>
          <w:szCs w:val="24"/>
          <w:lang w:val="en-US" w:eastAsia="zh-CN"/>
        </w:rPr>
        <w:t>六</w:t>
      </w:r>
      <w:r>
        <w:rPr>
          <w:rFonts w:hint="eastAsia" w:ascii="Times New Roman" w:hAnsi="Times New Roman" w:cs="Times New Roman"/>
          <w:b w:val="0"/>
          <w:bCs/>
          <w:sz w:val="24"/>
          <w:szCs w:val="24"/>
        </w:rPr>
        <w:t>、人员稳定性要求</w:t>
      </w:r>
    </w:p>
    <w:p w14:paraId="4F709D19">
      <w:pPr>
        <w:spacing w:line="360" w:lineRule="auto"/>
        <w:ind w:firstLine="480" w:firstLineChars="200"/>
        <w:rPr>
          <w:rFonts w:ascii="Times New Roman" w:hAnsi="Times New Roman" w:cs="Times New Roman"/>
          <w:b w:val="0"/>
          <w:bCs/>
          <w:sz w:val="24"/>
          <w:szCs w:val="24"/>
        </w:rPr>
      </w:pPr>
      <w:r>
        <w:rPr>
          <w:rFonts w:hint="eastAsia" w:ascii="Times New Roman" w:hAnsi="Times New Roman" w:cs="Times New Roman"/>
          <w:b w:val="0"/>
          <w:bCs/>
          <w:sz w:val="24"/>
          <w:szCs w:val="24"/>
        </w:rPr>
        <w:t>在整个服务期内，人员更换率不得超过</w:t>
      </w:r>
      <w:r>
        <w:rPr>
          <w:rFonts w:hint="eastAsia" w:ascii="Times New Roman" w:hAnsi="Times New Roman" w:cs="Times New Roman"/>
          <w:b w:val="0"/>
          <w:bCs/>
          <w:sz w:val="24"/>
          <w:szCs w:val="24"/>
          <w:u w:val="single"/>
        </w:rPr>
        <w:t xml:space="preserve">  20  </w:t>
      </w:r>
      <w:r>
        <w:rPr>
          <w:rFonts w:hint="eastAsia" w:ascii="Times New Roman" w:hAnsi="Times New Roman" w:cs="Times New Roman"/>
          <w:b w:val="0"/>
          <w:bCs/>
          <w:sz w:val="24"/>
          <w:szCs w:val="24"/>
        </w:rPr>
        <w:t>%，更换人员不得低于采购需求，且应经采购人同意。</w:t>
      </w:r>
    </w:p>
    <w:p w14:paraId="2E935F09">
      <w:pPr>
        <w:spacing w:line="360" w:lineRule="auto"/>
        <w:ind w:firstLine="480" w:firstLineChars="200"/>
        <w:rPr>
          <w:rFonts w:ascii="Times New Roman" w:hAnsi="Times New Roman" w:cs="Times New Roman"/>
          <w:b w:val="0"/>
          <w:bCs/>
          <w:sz w:val="24"/>
          <w:szCs w:val="24"/>
        </w:rPr>
      </w:pPr>
      <w:r>
        <w:rPr>
          <w:rFonts w:hint="eastAsia" w:cs="Times New Roman"/>
          <w:b w:val="0"/>
          <w:bCs/>
          <w:sz w:val="24"/>
          <w:szCs w:val="24"/>
          <w:lang w:val="en-US" w:eastAsia="zh-CN"/>
        </w:rPr>
        <w:t>七</w:t>
      </w:r>
      <w:r>
        <w:rPr>
          <w:rFonts w:hint="eastAsia" w:ascii="Times New Roman" w:hAnsi="Times New Roman" w:cs="Times New Roman"/>
          <w:b w:val="0"/>
          <w:bCs/>
          <w:sz w:val="24"/>
          <w:szCs w:val="24"/>
        </w:rPr>
        <w:t>、进驻和接管要求</w:t>
      </w:r>
    </w:p>
    <w:p w14:paraId="3BCF5D6A">
      <w:pPr>
        <w:spacing w:line="360" w:lineRule="auto"/>
        <w:ind w:firstLine="480" w:firstLineChars="200"/>
        <w:jc w:val="left"/>
        <w:rPr>
          <w:b w:val="0"/>
          <w:bCs/>
          <w:sz w:val="24"/>
        </w:rPr>
      </w:pPr>
      <w:r>
        <w:rPr>
          <w:rFonts w:hint="eastAsia"/>
          <w:b w:val="0"/>
          <w:bCs/>
          <w:sz w:val="24"/>
        </w:rPr>
        <w:t>中标后，及时配齐所需人员、工具、设备等，在规定的时间内保证全体服务人员按时进场服务，如果为新任保安服务公司，则还需与前任保安公司进行交接，保留相关记录，做到保安服务平稳过渡，对采购人工作无不良影响。</w:t>
      </w:r>
    </w:p>
    <w:p w14:paraId="666AC2C0">
      <w:pPr>
        <w:spacing w:line="360" w:lineRule="auto"/>
        <w:ind w:firstLine="480" w:firstLineChars="200"/>
        <w:rPr>
          <w:rFonts w:ascii="Times New Roman" w:hAnsi="Times New Roman" w:cs="Times New Roman"/>
          <w:b w:val="0"/>
          <w:bCs/>
          <w:sz w:val="24"/>
          <w:szCs w:val="24"/>
        </w:rPr>
      </w:pPr>
      <w:r>
        <w:rPr>
          <w:rFonts w:hint="eastAsia" w:cs="Times New Roman"/>
          <w:b w:val="0"/>
          <w:bCs/>
          <w:sz w:val="24"/>
          <w:szCs w:val="24"/>
          <w:lang w:val="en-US" w:eastAsia="zh-CN"/>
        </w:rPr>
        <w:t>八</w:t>
      </w:r>
      <w:r>
        <w:rPr>
          <w:rFonts w:hint="eastAsia" w:ascii="Times New Roman" w:hAnsi="Times New Roman" w:cs="Times New Roman"/>
          <w:b w:val="0"/>
          <w:bCs/>
          <w:sz w:val="24"/>
          <w:szCs w:val="24"/>
        </w:rPr>
        <w:t>、费用分割</w:t>
      </w:r>
    </w:p>
    <w:p w14:paraId="76C9D191">
      <w:pPr>
        <w:spacing w:line="360" w:lineRule="auto"/>
        <w:ind w:firstLine="480" w:firstLineChars="200"/>
        <w:jc w:val="left"/>
        <w:rPr>
          <w:rFonts w:hint="eastAsia" w:eastAsia="宋体"/>
          <w:color w:val="auto"/>
          <w:sz w:val="24"/>
          <w:lang w:eastAsia="zh-CN"/>
        </w:rPr>
      </w:pPr>
      <w:r>
        <w:rPr>
          <w:rFonts w:hint="eastAsia"/>
          <w:color w:val="auto"/>
          <w:sz w:val="24"/>
          <w:lang w:eastAsia="zh-CN"/>
        </w:rPr>
        <w:t>（</w:t>
      </w:r>
      <w:r>
        <w:rPr>
          <w:rFonts w:hint="eastAsia"/>
          <w:color w:val="auto"/>
          <w:sz w:val="24"/>
          <w:lang w:val="en-US" w:eastAsia="zh-CN"/>
        </w:rPr>
        <w:t>1</w:t>
      </w:r>
      <w:r>
        <w:rPr>
          <w:rFonts w:hint="eastAsia"/>
          <w:color w:val="auto"/>
          <w:sz w:val="24"/>
          <w:lang w:eastAsia="zh-CN"/>
        </w:rPr>
        <w:t>）</w:t>
      </w:r>
      <w:r>
        <w:rPr>
          <w:rFonts w:hint="eastAsia"/>
          <w:color w:val="auto"/>
          <w:sz w:val="24"/>
        </w:rPr>
        <w:t>投标人应按照采购人要求为每一名保安人员配备制式服装，包括鞋、帽等</w:t>
      </w:r>
      <w:r>
        <w:rPr>
          <w:rFonts w:hint="eastAsia"/>
          <w:color w:val="auto"/>
          <w:sz w:val="24"/>
          <w:lang w:eastAsia="zh-CN"/>
        </w:rPr>
        <w:t>，</w:t>
      </w:r>
      <w:r>
        <w:rPr>
          <w:rFonts w:hint="eastAsia"/>
          <w:color w:val="auto"/>
          <w:sz w:val="24"/>
        </w:rPr>
        <w:t>具体样式应经采购人同意，费用由投标人负责，所购设备及物资不归采购人所有，维护费用由中标供应商承担</w:t>
      </w:r>
      <w:r>
        <w:rPr>
          <w:rFonts w:hint="eastAsia"/>
          <w:color w:val="auto"/>
          <w:sz w:val="24"/>
          <w:lang w:eastAsia="zh-CN"/>
        </w:rPr>
        <w:t>；</w:t>
      </w:r>
    </w:p>
    <w:p w14:paraId="508FC8BE">
      <w:pPr>
        <w:spacing w:line="360" w:lineRule="auto"/>
        <w:ind w:firstLine="480" w:firstLineChars="200"/>
        <w:jc w:val="left"/>
        <w:rPr>
          <w:rFonts w:hint="eastAsia" w:eastAsia="宋体"/>
          <w:color w:val="auto"/>
          <w:sz w:val="24"/>
          <w:lang w:eastAsia="zh-CN"/>
        </w:rPr>
      </w:pPr>
      <w:r>
        <w:rPr>
          <w:rFonts w:hint="eastAsia"/>
          <w:color w:val="auto"/>
          <w:sz w:val="24"/>
          <w:lang w:val="en-US" w:eastAsia="zh-CN"/>
        </w:rPr>
        <w:t>（2）</w:t>
      </w:r>
      <w:r>
        <w:rPr>
          <w:rFonts w:hint="eastAsia"/>
          <w:color w:val="auto"/>
          <w:sz w:val="24"/>
        </w:rPr>
        <w:t>投标人应按照采购人要求配备防卫器械，包括防暴头盔、防护盾牌、防刺背心、防割手套、橡胶警棍、强光电筒、自卫喷雾器、安全钢叉，执法记录仪、对讲机、两轮电动巡逻车4辆。具体样式应经采购人同意，费用由投标人负责，所购设备及物资不归采购人所有，维护费用由中标供应商承担</w:t>
      </w:r>
      <w:r>
        <w:rPr>
          <w:rFonts w:hint="eastAsia"/>
          <w:color w:val="auto"/>
          <w:sz w:val="24"/>
          <w:lang w:eastAsia="zh-CN"/>
        </w:rPr>
        <w:t>；</w:t>
      </w:r>
    </w:p>
    <w:p w14:paraId="27822CD5">
      <w:pPr>
        <w:spacing w:line="360" w:lineRule="auto"/>
        <w:ind w:firstLine="480" w:firstLineChars="200"/>
        <w:jc w:val="left"/>
        <w:rPr>
          <w:rFonts w:hint="eastAsia"/>
          <w:color w:val="FF0000"/>
          <w:sz w:val="24"/>
        </w:rPr>
      </w:pPr>
      <w:r>
        <w:rPr>
          <w:rFonts w:hint="eastAsia"/>
          <w:sz w:val="24"/>
          <w:lang w:val="en-US" w:eastAsia="zh-CN"/>
        </w:rPr>
        <w:t>（3）</w:t>
      </w:r>
      <w:r>
        <w:rPr>
          <w:rFonts w:hint="eastAsia"/>
          <w:sz w:val="24"/>
        </w:rPr>
        <w:t>采购人免费提供驻校安保队伍办公场所，不提供办公用品，统一由中标供应商按需足量配备，同时采购方不提供食宿。</w:t>
      </w:r>
    </w:p>
    <w:p w14:paraId="00A359B6">
      <w:pPr>
        <w:spacing w:line="360" w:lineRule="auto"/>
        <w:ind w:firstLine="480" w:firstLineChars="200"/>
        <w:rPr>
          <w:b w:val="0"/>
          <w:bCs w:val="0"/>
          <w:color w:val="auto"/>
          <w:sz w:val="24"/>
        </w:rPr>
      </w:pPr>
      <w:r>
        <w:rPr>
          <w:rFonts w:hint="eastAsia"/>
          <w:b w:val="0"/>
          <w:bCs w:val="0"/>
          <w:color w:val="auto"/>
          <w:sz w:val="24"/>
          <w:lang w:val="en-US" w:eastAsia="zh-CN"/>
        </w:rPr>
        <w:t>九、</w:t>
      </w:r>
      <w:r>
        <w:rPr>
          <w:rFonts w:hint="eastAsia"/>
          <w:b w:val="0"/>
          <w:bCs w:val="0"/>
          <w:color w:val="auto"/>
          <w:sz w:val="24"/>
        </w:rPr>
        <w:t>保安服务过程中，对保安公司评价考核验收标准</w:t>
      </w:r>
    </w:p>
    <w:p w14:paraId="06424F01">
      <w:pPr>
        <w:spacing w:line="360" w:lineRule="auto"/>
        <w:ind w:firstLine="480" w:firstLineChars="200"/>
        <w:jc w:val="left"/>
        <w:rPr>
          <w:sz w:val="24"/>
        </w:rPr>
      </w:pPr>
      <w:r>
        <w:rPr>
          <w:rFonts w:hint="eastAsia"/>
          <w:sz w:val="24"/>
        </w:rPr>
        <w:t>1.考核机构：由学院安全保卫处牵头成立保安服务质量考核小组，成员单位为安全保卫处及相关部门和第三方监督检查机构。考核小组为保证管理的最优实现，可根据各自不同的工作实际，每天两次不定时巡查、督查保安队伍的服务工作，作为每月的考核依据。对在检查中发现的问题，由安全保卫处以书面形式向成交单位签发整改通知，成交单位应根据整改内容落实整改时间、责任人，整改项目完成后，验收工作由签发部门验收合格后，整改责任人签字并由考核小组存档备查。</w:t>
      </w:r>
    </w:p>
    <w:p w14:paraId="386DF19D">
      <w:pPr>
        <w:spacing w:line="360" w:lineRule="auto"/>
        <w:ind w:firstLine="480" w:firstLineChars="200"/>
        <w:jc w:val="left"/>
        <w:rPr>
          <w:sz w:val="24"/>
        </w:rPr>
      </w:pPr>
      <w:r>
        <w:rPr>
          <w:rFonts w:hint="eastAsia"/>
          <w:sz w:val="24"/>
        </w:rPr>
        <w:t>2.考核形式：考核分日常（月度）考核、年度考核两种。</w:t>
      </w:r>
    </w:p>
    <w:p w14:paraId="56594015">
      <w:pPr>
        <w:spacing w:line="360" w:lineRule="auto"/>
        <w:ind w:firstLine="480" w:firstLineChars="200"/>
        <w:jc w:val="left"/>
        <w:rPr>
          <w:sz w:val="24"/>
        </w:rPr>
      </w:pPr>
      <w:r>
        <w:rPr>
          <w:rFonts w:hint="eastAsia"/>
          <w:sz w:val="24"/>
        </w:rPr>
        <w:t>1）日常（月度）考核：考核小组根据日常对保安工作的巡查、督促，工作记录和师生投诉等情况，于每月月初（ 10 日前）对保安上月服务质量进行综合评议打分，填写《安保管理工作月度考核表》。</w:t>
      </w:r>
    </w:p>
    <w:p w14:paraId="439E9D8C">
      <w:pPr>
        <w:spacing w:line="360" w:lineRule="auto"/>
        <w:ind w:firstLine="480" w:firstLineChars="200"/>
        <w:jc w:val="left"/>
        <w:rPr>
          <w:sz w:val="24"/>
        </w:rPr>
      </w:pPr>
      <w:r>
        <w:rPr>
          <w:rFonts w:hint="eastAsia"/>
          <w:sz w:val="24"/>
        </w:rPr>
        <w:t>2）年度考核：检查考核小组根据一年来每月考核成绩情况，结合师生员工对安保服务的满意情况，核定年度考核结果。</w:t>
      </w:r>
    </w:p>
    <w:p w14:paraId="0EE61624">
      <w:pPr>
        <w:spacing w:line="360" w:lineRule="auto"/>
        <w:ind w:firstLine="480" w:firstLineChars="200"/>
        <w:jc w:val="left"/>
        <w:rPr>
          <w:sz w:val="24"/>
        </w:rPr>
      </w:pPr>
      <w:r>
        <w:rPr>
          <w:rFonts w:hint="eastAsia"/>
          <w:sz w:val="24"/>
        </w:rPr>
        <w:t>3.考核结果：考核实行百分制，考核结果与安保费支付挂钩。</w:t>
      </w:r>
    </w:p>
    <w:p w14:paraId="400B65EA">
      <w:pPr>
        <w:spacing w:line="360" w:lineRule="auto"/>
        <w:ind w:firstLine="480" w:firstLineChars="200"/>
        <w:jc w:val="left"/>
        <w:rPr>
          <w:sz w:val="24"/>
        </w:rPr>
      </w:pPr>
      <w:r>
        <w:rPr>
          <w:rFonts w:hint="eastAsia"/>
          <w:sz w:val="24"/>
        </w:rPr>
        <w:t>1）月度综合得分 90 分及以上为合格，100%付费；综合得分 90 分以下为不合格，每低于合格1分扣罚当月服务费1000元。</w:t>
      </w:r>
    </w:p>
    <w:p w14:paraId="1CC9B062">
      <w:pPr>
        <w:spacing w:line="360" w:lineRule="auto"/>
        <w:ind w:firstLine="480" w:firstLineChars="200"/>
        <w:jc w:val="left"/>
        <w:rPr>
          <w:sz w:val="24"/>
        </w:rPr>
      </w:pPr>
      <w:r>
        <w:rPr>
          <w:rFonts w:hint="eastAsia"/>
          <w:sz w:val="24"/>
        </w:rPr>
        <w:t>2）年度综合考核得分，综合考虑12个月的考核结果和服务调查满意率，如果满意率不足 70% 或年度累计4个月考核不合格，则视为年度考核不合格，采购人有权解除安保合同并扣除当年最后一个季度服务费的10%到30%作为违约金。</w:t>
      </w:r>
    </w:p>
    <w:p w14:paraId="05E932A6">
      <w:pPr>
        <w:tabs>
          <w:tab w:val="left" w:pos="360"/>
        </w:tabs>
        <w:autoSpaceDE w:val="0"/>
        <w:autoSpaceDN w:val="0"/>
        <w:adjustRightInd w:val="0"/>
        <w:spacing w:before="156" w:beforeLines="50" w:after="156" w:afterLines="50" w:line="432" w:lineRule="auto"/>
        <w:ind w:firstLine="1934" w:firstLineChars="806"/>
        <w:rPr>
          <w:rFonts w:hint="eastAsia" w:ascii="宋体" w:hAnsi="宋体" w:cs="宋体"/>
          <w:b w:val="0"/>
          <w:bCs/>
          <w:sz w:val="24"/>
        </w:rPr>
      </w:pPr>
      <w:r>
        <w:rPr>
          <w:rFonts w:hint="eastAsia" w:ascii="宋体" w:hAnsi="宋体" w:cs="宋体"/>
          <w:b w:val="0"/>
          <w:bCs/>
          <w:sz w:val="24"/>
        </w:rPr>
        <w:t>天津石油职业技术学院校园保安服务考核细则</w:t>
      </w:r>
    </w:p>
    <w:tbl>
      <w:tblPr>
        <w:tblStyle w:val="1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9"/>
        <w:gridCol w:w="676"/>
        <w:gridCol w:w="561"/>
        <w:gridCol w:w="2804"/>
        <w:gridCol w:w="3200"/>
        <w:gridCol w:w="416"/>
        <w:gridCol w:w="423"/>
      </w:tblGrid>
      <w:tr w14:paraId="32A94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jc w:val="center"/>
        </w:trPr>
        <w:tc>
          <w:tcPr>
            <w:tcW w:w="258" w:type="pct"/>
            <w:vMerge w:val="restart"/>
            <w:vAlign w:val="center"/>
          </w:tcPr>
          <w:p w14:paraId="53EA3AB3">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序号</w:t>
            </w:r>
          </w:p>
        </w:tc>
        <w:tc>
          <w:tcPr>
            <w:tcW w:w="397" w:type="pct"/>
            <w:vMerge w:val="restart"/>
            <w:vAlign w:val="center"/>
          </w:tcPr>
          <w:p w14:paraId="7EC486B4">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考核</w:t>
            </w:r>
          </w:p>
          <w:p w14:paraId="3F011705">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内容</w:t>
            </w:r>
          </w:p>
        </w:tc>
        <w:tc>
          <w:tcPr>
            <w:tcW w:w="329" w:type="pct"/>
            <w:vMerge w:val="restart"/>
            <w:vAlign w:val="center"/>
          </w:tcPr>
          <w:p w14:paraId="7D9640DB">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分值</w:t>
            </w:r>
          </w:p>
        </w:tc>
        <w:tc>
          <w:tcPr>
            <w:tcW w:w="3524" w:type="pct"/>
            <w:gridSpan w:val="2"/>
            <w:vMerge w:val="restart"/>
            <w:vAlign w:val="center"/>
          </w:tcPr>
          <w:p w14:paraId="45E54623">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考   核   细   则</w:t>
            </w:r>
          </w:p>
        </w:tc>
        <w:tc>
          <w:tcPr>
            <w:tcW w:w="492" w:type="pct"/>
            <w:gridSpan w:val="2"/>
            <w:vAlign w:val="center"/>
          </w:tcPr>
          <w:p w14:paraId="5A1A44BB">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考核结果</w:t>
            </w:r>
          </w:p>
        </w:tc>
      </w:tr>
      <w:tr w14:paraId="280C6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1" w:hRule="atLeast"/>
          <w:jc w:val="center"/>
        </w:trPr>
        <w:tc>
          <w:tcPr>
            <w:tcW w:w="258" w:type="pct"/>
            <w:vMerge w:val="continue"/>
            <w:vAlign w:val="center"/>
          </w:tcPr>
          <w:p w14:paraId="7D8ADBCA">
            <w:pPr>
              <w:wordWrap w:val="0"/>
              <w:topLinePunct/>
              <w:jc w:val="center"/>
              <w:rPr>
                <w:rFonts w:hint="default" w:ascii="Times New Roman" w:hAnsi="Times New Roman" w:eastAsia="宋体" w:cs="Times New Roman"/>
                <w:b w:val="0"/>
                <w:bCs/>
                <w:sz w:val="21"/>
                <w:szCs w:val="21"/>
              </w:rPr>
            </w:pPr>
          </w:p>
        </w:tc>
        <w:tc>
          <w:tcPr>
            <w:tcW w:w="397" w:type="pct"/>
            <w:vMerge w:val="continue"/>
            <w:vAlign w:val="center"/>
          </w:tcPr>
          <w:p w14:paraId="6CF5ADF5">
            <w:pPr>
              <w:wordWrap w:val="0"/>
              <w:topLinePunct/>
              <w:jc w:val="center"/>
              <w:rPr>
                <w:rFonts w:hint="default" w:ascii="Times New Roman" w:hAnsi="Times New Roman" w:eastAsia="宋体" w:cs="Times New Roman"/>
                <w:b w:val="0"/>
                <w:bCs/>
                <w:sz w:val="21"/>
                <w:szCs w:val="21"/>
              </w:rPr>
            </w:pPr>
          </w:p>
        </w:tc>
        <w:tc>
          <w:tcPr>
            <w:tcW w:w="329" w:type="pct"/>
            <w:vMerge w:val="continue"/>
            <w:vAlign w:val="center"/>
          </w:tcPr>
          <w:p w14:paraId="5D36C23A">
            <w:pPr>
              <w:wordWrap w:val="0"/>
              <w:topLinePunct/>
              <w:jc w:val="center"/>
              <w:rPr>
                <w:rFonts w:hint="default" w:ascii="Times New Roman" w:hAnsi="Times New Roman" w:eastAsia="宋体" w:cs="Times New Roman"/>
                <w:b w:val="0"/>
                <w:bCs/>
                <w:sz w:val="21"/>
                <w:szCs w:val="21"/>
              </w:rPr>
            </w:pPr>
          </w:p>
        </w:tc>
        <w:tc>
          <w:tcPr>
            <w:tcW w:w="3524" w:type="pct"/>
            <w:gridSpan w:val="2"/>
            <w:vMerge w:val="continue"/>
            <w:vAlign w:val="center"/>
          </w:tcPr>
          <w:p w14:paraId="365A81FD">
            <w:pPr>
              <w:wordWrap w:val="0"/>
              <w:topLinePunct/>
              <w:jc w:val="center"/>
              <w:rPr>
                <w:rFonts w:hint="default" w:ascii="Times New Roman" w:hAnsi="Times New Roman" w:eastAsia="宋体" w:cs="Times New Roman"/>
                <w:b w:val="0"/>
                <w:bCs/>
                <w:sz w:val="21"/>
                <w:szCs w:val="21"/>
              </w:rPr>
            </w:pPr>
          </w:p>
        </w:tc>
        <w:tc>
          <w:tcPr>
            <w:tcW w:w="244" w:type="pct"/>
            <w:vAlign w:val="center"/>
          </w:tcPr>
          <w:p w14:paraId="589C2ECD">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扣分</w:t>
            </w:r>
          </w:p>
        </w:tc>
        <w:tc>
          <w:tcPr>
            <w:tcW w:w="248" w:type="pct"/>
            <w:vAlign w:val="center"/>
          </w:tcPr>
          <w:p w14:paraId="436BF2E1">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得分</w:t>
            </w:r>
          </w:p>
        </w:tc>
      </w:tr>
      <w:tr w14:paraId="1A25C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96" w:hRule="atLeast"/>
          <w:jc w:val="center"/>
        </w:trPr>
        <w:tc>
          <w:tcPr>
            <w:tcW w:w="258" w:type="pct"/>
            <w:vAlign w:val="center"/>
          </w:tcPr>
          <w:p w14:paraId="702E6088">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w:t>
            </w:r>
          </w:p>
        </w:tc>
        <w:tc>
          <w:tcPr>
            <w:tcW w:w="397" w:type="pct"/>
            <w:vAlign w:val="center"/>
          </w:tcPr>
          <w:p w14:paraId="7DD43EC7">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礼</w:t>
            </w:r>
          </w:p>
          <w:p w14:paraId="60AF0A10">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仪</w:t>
            </w:r>
          </w:p>
          <w:p w14:paraId="43C40076">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规</w:t>
            </w:r>
          </w:p>
          <w:p w14:paraId="3B3B970C">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范</w:t>
            </w:r>
          </w:p>
        </w:tc>
        <w:tc>
          <w:tcPr>
            <w:tcW w:w="329" w:type="pct"/>
            <w:vAlign w:val="center"/>
          </w:tcPr>
          <w:p w14:paraId="15961364">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w:t>
            </w:r>
          </w:p>
        </w:tc>
        <w:tc>
          <w:tcPr>
            <w:tcW w:w="3524" w:type="pct"/>
            <w:gridSpan w:val="2"/>
            <w:vAlign w:val="center"/>
          </w:tcPr>
          <w:p w14:paraId="6E6A2041">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1.工服干净整洁，笔挺、无褶皱，无破损。</w:t>
            </w:r>
          </w:p>
          <w:p w14:paraId="0FDA65D2">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2.精神饱满，军容严整，要求短发（前不过眉，侧不盖耳，后不及领）梳理整齐，面容干净不着胡须。</w:t>
            </w:r>
          </w:p>
          <w:p w14:paraId="299752BB">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3.门岗执勤按照立岗要求标准规范。</w:t>
            </w:r>
          </w:p>
          <w:p w14:paraId="58D1DBFD">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4.遇到重要来宾、校领导及老师要主动起立问候，用语礼貌，态度亲切。</w:t>
            </w:r>
          </w:p>
          <w:p w14:paraId="28295665">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5.向人示意时使用标准指引手势。</w:t>
            </w:r>
          </w:p>
          <w:p w14:paraId="6DEFA18A">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以上每发现一次不合格扣0.2分</w:t>
            </w:r>
          </w:p>
        </w:tc>
        <w:tc>
          <w:tcPr>
            <w:tcW w:w="244" w:type="pct"/>
            <w:vAlign w:val="center"/>
          </w:tcPr>
          <w:p w14:paraId="7688CE64">
            <w:pPr>
              <w:wordWrap w:val="0"/>
              <w:topLinePunct/>
              <w:jc w:val="center"/>
              <w:rPr>
                <w:rFonts w:hint="default" w:ascii="Times New Roman" w:hAnsi="Times New Roman" w:eastAsia="宋体" w:cs="Times New Roman"/>
                <w:b w:val="0"/>
                <w:bCs/>
                <w:sz w:val="21"/>
                <w:szCs w:val="21"/>
              </w:rPr>
            </w:pPr>
          </w:p>
        </w:tc>
        <w:tc>
          <w:tcPr>
            <w:tcW w:w="248" w:type="pct"/>
            <w:vAlign w:val="center"/>
          </w:tcPr>
          <w:p w14:paraId="0CD0B59D">
            <w:pPr>
              <w:wordWrap w:val="0"/>
              <w:topLinePunct/>
              <w:jc w:val="center"/>
              <w:rPr>
                <w:rFonts w:hint="default" w:ascii="Times New Roman" w:hAnsi="Times New Roman" w:eastAsia="宋体" w:cs="Times New Roman"/>
                <w:b w:val="0"/>
                <w:bCs/>
                <w:sz w:val="21"/>
                <w:szCs w:val="21"/>
              </w:rPr>
            </w:pPr>
          </w:p>
        </w:tc>
      </w:tr>
      <w:tr w14:paraId="4DE53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 w:hRule="atLeast"/>
          <w:jc w:val="center"/>
        </w:trPr>
        <w:tc>
          <w:tcPr>
            <w:tcW w:w="258" w:type="pct"/>
            <w:vMerge w:val="restart"/>
            <w:vAlign w:val="center"/>
          </w:tcPr>
          <w:p w14:paraId="5B6295D9">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w:t>
            </w:r>
          </w:p>
        </w:tc>
        <w:tc>
          <w:tcPr>
            <w:tcW w:w="397" w:type="pct"/>
            <w:vMerge w:val="restart"/>
            <w:vAlign w:val="center"/>
          </w:tcPr>
          <w:p w14:paraId="319838EB">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劳</w:t>
            </w:r>
          </w:p>
          <w:p w14:paraId="6199F3BA">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动</w:t>
            </w:r>
          </w:p>
          <w:p w14:paraId="48EFCF83">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纪</w:t>
            </w:r>
          </w:p>
          <w:p w14:paraId="4C189C6D">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律</w:t>
            </w:r>
          </w:p>
        </w:tc>
        <w:tc>
          <w:tcPr>
            <w:tcW w:w="329" w:type="pct"/>
            <w:vMerge w:val="restart"/>
            <w:vAlign w:val="center"/>
          </w:tcPr>
          <w:p w14:paraId="2262A435">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w:t>
            </w:r>
          </w:p>
        </w:tc>
        <w:tc>
          <w:tcPr>
            <w:tcW w:w="3524" w:type="pct"/>
            <w:gridSpan w:val="2"/>
            <w:vAlign w:val="center"/>
          </w:tcPr>
          <w:p w14:paraId="38DF5C83">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1.上岗期间不得吸烟，不得与闲人交谈、聊天，每发现一次扣0.2分。</w:t>
            </w:r>
          </w:p>
        </w:tc>
        <w:tc>
          <w:tcPr>
            <w:tcW w:w="244" w:type="pct"/>
            <w:vMerge w:val="restart"/>
            <w:vAlign w:val="center"/>
          </w:tcPr>
          <w:p w14:paraId="0B3905F8">
            <w:pPr>
              <w:wordWrap w:val="0"/>
              <w:topLinePunct/>
              <w:jc w:val="center"/>
              <w:rPr>
                <w:rFonts w:hint="default" w:ascii="Times New Roman" w:hAnsi="Times New Roman" w:eastAsia="宋体" w:cs="Times New Roman"/>
                <w:b w:val="0"/>
                <w:bCs/>
                <w:sz w:val="21"/>
                <w:szCs w:val="21"/>
              </w:rPr>
            </w:pPr>
          </w:p>
        </w:tc>
        <w:tc>
          <w:tcPr>
            <w:tcW w:w="248" w:type="pct"/>
            <w:vMerge w:val="restart"/>
            <w:vAlign w:val="center"/>
          </w:tcPr>
          <w:p w14:paraId="6BEDE2C4">
            <w:pPr>
              <w:wordWrap w:val="0"/>
              <w:topLinePunct/>
              <w:jc w:val="center"/>
              <w:rPr>
                <w:rFonts w:hint="default" w:ascii="Times New Roman" w:hAnsi="Times New Roman" w:eastAsia="宋体" w:cs="Times New Roman"/>
                <w:b w:val="0"/>
                <w:bCs/>
                <w:sz w:val="21"/>
                <w:szCs w:val="21"/>
              </w:rPr>
            </w:pPr>
          </w:p>
        </w:tc>
      </w:tr>
      <w:tr w14:paraId="31C3B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58" w:type="pct"/>
            <w:vMerge w:val="continue"/>
            <w:vAlign w:val="center"/>
          </w:tcPr>
          <w:p w14:paraId="2E37F591">
            <w:pPr>
              <w:wordWrap w:val="0"/>
              <w:topLinePunct/>
              <w:jc w:val="center"/>
              <w:rPr>
                <w:rFonts w:hint="default" w:ascii="Times New Roman" w:hAnsi="Times New Roman" w:eastAsia="宋体" w:cs="Times New Roman"/>
                <w:b w:val="0"/>
                <w:bCs/>
                <w:sz w:val="21"/>
                <w:szCs w:val="21"/>
              </w:rPr>
            </w:pPr>
          </w:p>
        </w:tc>
        <w:tc>
          <w:tcPr>
            <w:tcW w:w="397" w:type="pct"/>
            <w:vMerge w:val="continue"/>
            <w:vAlign w:val="center"/>
          </w:tcPr>
          <w:p w14:paraId="257C8982">
            <w:pPr>
              <w:wordWrap w:val="0"/>
              <w:topLinePunct/>
              <w:jc w:val="center"/>
              <w:rPr>
                <w:rFonts w:hint="default" w:ascii="Times New Roman" w:hAnsi="Times New Roman" w:eastAsia="宋体" w:cs="Times New Roman"/>
                <w:b w:val="0"/>
                <w:bCs/>
                <w:sz w:val="21"/>
                <w:szCs w:val="21"/>
              </w:rPr>
            </w:pPr>
          </w:p>
        </w:tc>
        <w:tc>
          <w:tcPr>
            <w:tcW w:w="329" w:type="pct"/>
            <w:vMerge w:val="continue"/>
            <w:vAlign w:val="center"/>
          </w:tcPr>
          <w:p w14:paraId="1C6D3094">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5BD8C02B">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2.值班人员不得睡岗、串岗、擅自离岗、酒后上岗等，每发现一次扣0.5-1分。</w:t>
            </w:r>
          </w:p>
        </w:tc>
        <w:tc>
          <w:tcPr>
            <w:tcW w:w="244" w:type="pct"/>
            <w:vMerge w:val="continue"/>
            <w:vAlign w:val="center"/>
          </w:tcPr>
          <w:p w14:paraId="10B7F129">
            <w:pPr>
              <w:wordWrap w:val="0"/>
              <w:topLinePunct/>
              <w:jc w:val="center"/>
              <w:rPr>
                <w:rFonts w:hint="default" w:ascii="Times New Roman" w:hAnsi="Times New Roman" w:eastAsia="宋体" w:cs="Times New Roman"/>
                <w:b w:val="0"/>
                <w:bCs/>
                <w:sz w:val="21"/>
                <w:szCs w:val="21"/>
              </w:rPr>
            </w:pPr>
          </w:p>
        </w:tc>
        <w:tc>
          <w:tcPr>
            <w:tcW w:w="248" w:type="pct"/>
            <w:vMerge w:val="continue"/>
            <w:vAlign w:val="center"/>
          </w:tcPr>
          <w:p w14:paraId="1F57CAD4">
            <w:pPr>
              <w:wordWrap w:val="0"/>
              <w:topLinePunct/>
              <w:jc w:val="center"/>
              <w:rPr>
                <w:rFonts w:hint="default" w:ascii="Times New Roman" w:hAnsi="Times New Roman" w:eastAsia="宋体" w:cs="Times New Roman"/>
                <w:b w:val="0"/>
                <w:bCs/>
                <w:sz w:val="21"/>
                <w:szCs w:val="21"/>
              </w:rPr>
            </w:pPr>
          </w:p>
        </w:tc>
      </w:tr>
      <w:tr w14:paraId="13084E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jc w:val="center"/>
        </w:trPr>
        <w:tc>
          <w:tcPr>
            <w:tcW w:w="258" w:type="pct"/>
            <w:vMerge w:val="continue"/>
            <w:vAlign w:val="center"/>
          </w:tcPr>
          <w:p w14:paraId="154301E8">
            <w:pPr>
              <w:wordWrap w:val="0"/>
              <w:topLinePunct/>
              <w:jc w:val="center"/>
              <w:rPr>
                <w:rFonts w:hint="default" w:ascii="Times New Roman" w:hAnsi="Times New Roman" w:eastAsia="宋体" w:cs="Times New Roman"/>
                <w:b w:val="0"/>
                <w:bCs/>
                <w:sz w:val="21"/>
                <w:szCs w:val="21"/>
              </w:rPr>
            </w:pPr>
          </w:p>
        </w:tc>
        <w:tc>
          <w:tcPr>
            <w:tcW w:w="397" w:type="pct"/>
            <w:vMerge w:val="continue"/>
            <w:vAlign w:val="center"/>
          </w:tcPr>
          <w:p w14:paraId="67019624">
            <w:pPr>
              <w:wordWrap w:val="0"/>
              <w:topLinePunct/>
              <w:jc w:val="center"/>
              <w:rPr>
                <w:rFonts w:hint="default" w:ascii="Times New Roman" w:hAnsi="Times New Roman" w:eastAsia="宋体" w:cs="Times New Roman"/>
                <w:b w:val="0"/>
                <w:bCs/>
                <w:sz w:val="21"/>
                <w:szCs w:val="21"/>
              </w:rPr>
            </w:pPr>
          </w:p>
        </w:tc>
        <w:tc>
          <w:tcPr>
            <w:tcW w:w="329" w:type="pct"/>
            <w:vMerge w:val="continue"/>
            <w:vAlign w:val="center"/>
          </w:tcPr>
          <w:p w14:paraId="4E385A5B">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54BFEAF9">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3.立岗时间:夏季7:40-08:15,11:40-12:15,14:10-14:45,17:40-18:15,冬季7:40-08:15,11:40-12:15,13:40-14:15,17:10-17:45,发现一次不立岗、立岗不合格扣0.5分。</w:t>
            </w:r>
          </w:p>
        </w:tc>
        <w:tc>
          <w:tcPr>
            <w:tcW w:w="244" w:type="pct"/>
            <w:vMerge w:val="continue"/>
            <w:vAlign w:val="center"/>
          </w:tcPr>
          <w:p w14:paraId="7C8E5D8E">
            <w:pPr>
              <w:wordWrap w:val="0"/>
              <w:topLinePunct/>
              <w:jc w:val="center"/>
              <w:rPr>
                <w:rFonts w:hint="default" w:ascii="Times New Roman" w:hAnsi="Times New Roman" w:eastAsia="宋体" w:cs="Times New Roman"/>
                <w:b w:val="0"/>
                <w:bCs/>
                <w:sz w:val="21"/>
                <w:szCs w:val="21"/>
              </w:rPr>
            </w:pPr>
          </w:p>
        </w:tc>
        <w:tc>
          <w:tcPr>
            <w:tcW w:w="248" w:type="pct"/>
            <w:vMerge w:val="continue"/>
            <w:vAlign w:val="center"/>
          </w:tcPr>
          <w:p w14:paraId="0B92B545">
            <w:pPr>
              <w:wordWrap w:val="0"/>
              <w:topLinePunct/>
              <w:jc w:val="center"/>
              <w:rPr>
                <w:rFonts w:hint="default" w:ascii="Times New Roman" w:hAnsi="Times New Roman" w:eastAsia="宋体" w:cs="Times New Roman"/>
                <w:b w:val="0"/>
                <w:bCs/>
                <w:sz w:val="21"/>
                <w:szCs w:val="21"/>
              </w:rPr>
            </w:pPr>
          </w:p>
        </w:tc>
      </w:tr>
      <w:tr w14:paraId="68531D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258" w:type="pct"/>
            <w:vMerge w:val="restart"/>
            <w:vAlign w:val="center"/>
          </w:tcPr>
          <w:p w14:paraId="71A46FE6">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w:t>
            </w:r>
          </w:p>
        </w:tc>
        <w:tc>
          <w:tcPr>
            <w:tcW w:w="397" w:type="pct"/>
            <w:vMerge w:val="restart"/>
            <w:vAlign w:val="center"/>
          </w:tcPr>
          <w:p w14:paraId="79997D91">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院</w:t>
            </w:r>
          </w:p>
          <w:p w14:paraId="2099A8CB">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门</w:t>
            </w:r>
          </w:p>
          <w:p w14:paraId="3251C99E">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门</w:t>
            </w:r>
          </w:p>
          <w:p w14:paraId="7644788F">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卫</w:t>
            </w:r>
          </w:p>
          <w:p w14:paraId="2CB25283">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管</w:t>
            </w:r>
          </w:p>
          <w:p w14:paraId="3F413E92">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理</w:t>
            </w:r>
          </w:p>
        </w:tc>
        <w:tc>
          <w:tcPr>
            <w:tcW w:w="329" w:type="pct"/>
            <w:vMerge w:val="restart"/>
            <w:vAlign w:val="center"/>
          </w:tcPr>
          <w:p w14:paraId="1CDDAF52">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24</w:t>
            </w:r>
          </w:p>
        </w:tc>
        <w:tc>
          <w:tcPr>
            <w:tcW w:w="3524" w:type="pct"/>
            <w:gridSpan w:val="2"/>
            <w:vAlign w:val="center"/>
          </w:tcPr>
          <w:p w14:paraId="69779A39">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1.坚持一车一杆停车检查的原则，对入校车辆实行换证制度，每发现一次未验证和登记各扣0.2，每发现一次未换证扣1分。</w:t>
            </w:r>
          </w:p>
        </w:tc>
        <w:tc>
          <w:tcPr>
            <w:tcW w:w="244" w:type="pct"/>
          </w:tcPr>
          <w:p w14:paraId="3F718226">
            <w:pPr>
              <w:wordWrap w:val="0"/>
              <w:topLinePunct/>
              <w:rPr>
                <w:rFonts w:hint="default" w:ascii="Times New Roman" w:hAnsi="Times New Roman" w:eastAsia="宋体" w:cs="Times New Roman"/>
                <w:b w:val="0"/>
                <w:bCs/>
                <w:sz w:val="21"/>
                <w:szCs w:val="21"/>
              </w:rPr>
            </w:pPr>
          </w:p>
        </w:tc>
        <w:tc>
          <w:tcPr>
            <w:tcW w:w="248" w:type="pct"/>
            <w:vMerge w:val="restart"/>
          </w:tcPr>
          <w:p w14:paraId="11FCA8F0">
            <w:pPr>
              <w:wordWrap w:val="0"/>
              <w:topLinePunct/>
              <w:rPr>
                <w:rFonts w:hint="default" w:ascii="Times New Roman" w:hAnsi="Times New Roman" w:eastAsia="宋体" w:cs="Times New Roman"/>
                <w:b w:val="0"/>
                <w:bCs/>
                <w:sz w:val="21"/>
                <w:szCs w:val="21"/>
              </w:rPr>
            </w:pPr>
          </w:p>
        </w:tc>
      </w:tr>
      <w:tr w14:paraId="064DA3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0" w:hRule="atLeast"/>
          <w:jc w:val="center"/>
        </w:trPr>
        <w:tc>
          <w:tcPr>
            <w:tcW w:w="258" w:type="pct"/>
            <w:vMerge w:val="continue"/>
            <w:vAlign w:val="center"/>
          </w:tcPr>
          <w:p w14:paraId="64979F17">
            <w:pPr>
              <w:wordWrap w:val="0"/>
              <w:topLinePunct/>
              <w:jc w:val="center"/>
              <w:rPr>
                <w:rFonts w:hint="default" w:ascii="Times New Roman" w:hAnsi="Times New Roman" w:eastAsia="宋体" w:cs="Times New Roman"/>
                <w:b w:val="0"/>
                <w:bCs/>
                <w:sz w:val="21"/>
                <w:szCs w:val="21"/>
              </w:rPr>
            </w:pPr>
          </w:p>
        </w:tc>
        <w:tc>
          <w:tcPr>
            <w:tcW w:w="397" w:type="pct"/>
            <w:vMerge w:val="continue"/>
            <w:vAlign w:val="center"/>
          </w:tcPr>
          <w:p w14:paraId="1DFD084B">
            <w:pPr>
              <w:wordWrap w:val="0"/>
              <w:topLinePunct/>
              <w:jc w:val="center"/>
              <w:rPr>
                <w:rFonts w:hint="default" w:ascii="Times New Roman" w:hAnsi="Times New Roman" w:eastAsia="宋体" w:cs="Times New Roman"/>
                <w:b w:val="0"/>
                <w:bCs/>
                <w:sz w:val="21"/>
                <w:szCs w:val="21"/>
              </w:rPr>
            </w:pPr>
          </w:p>
        </w:tc>
        <w:tc>
          <w:tcPr>
            <w:tcW w:w="329" w:type="pct"/>
            <w:vMerge w:val="continue"/>
            <w:vAlign w:val="center"/>
          </w:tcPr>
          <w:p w14:paraId="591EB730">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6EAC56C3">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检查运输物资、仪器设备的车辆，绝对禁止学院物资无证明运出学院，一经发现学院物资无证明运出学院，保安公司按协议约定赔偿全部经济损失。造成经济损失1000元的扣5分，5000元的扣10分，1万元以上的扣20分。</w:t>
            </w:r>
          </w:p>
        </w:tc>
        <w:tc>
          <w:tcPr>
            <w:tcW w:w="244" w:type="pct"/>
          </w:tcPr>
          <w:p w14:paraId="17A098D0">
            <w:pPr>
              <w:wordWrap w:val="0"/>
              <w:topLinePunct/>
              <w:rPr>
                <w:rFonts w:hint="default" w:ascii="Times New Roman" w:hAnsi="Times New Roman" w:eastAsia="宋体" w:cs="Times New Roman"/>
                <w:b w:val="0"/>
                <w:bCs/>
                <w:sz w:val="21"/>
                <w:szCs w:val="21"/>
              </w:rPr>
            </w:pPr>
          </w:p>
        </w:tc>
        <w:tc>
          <w:tcPr>
            <w:tcW w:w="248" w:type="pct"/>
            <w:vMerge w:val="continue"/>
          </w:tcPr>
          <w:p w14:paraId="4F4228FC">
            <w:pPr>
              <w:wordWrap w:val="0"/>
              <w:topLinePunct/>
              <w:rPr>
                <w:rFonts w:hint="default" w:ascii="Times New Roman" w:hAnsi="Times New Roman" w:eastAsia="宋体" w:cs="Times New Roman"/>
                <w:b w:val="0"/>
                <w:bCs/>
                <w:sz w:val="21"/>
                <w:szCs w:val="21"/>
              </w:rPr>
            </w:pPr>
          </w:p>
        </w:tc>
      </w:tr>
      <w:tr w14:paraId="25028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258" w:type="pct"/>
            <w:vMerge w:val="continue"/>
            <w:vAlign w:val="center"/>
          </w:tcPr>
          <w:p w14:paraId="7A2A3A84">
            <w:pPr>
              <w:wordWrap w:val="0"/>
              <w:topLinePunct/>
              <w:jc w:val="center"/>
              <w:rPr>
                <w:rFonts w:hint="default" w:ascii="Times New Roman" w:hAnsi="Times New Roman" w:eastAsia="宋体" w:cs="Times New Roman"/>
                <w:b w:val="0"/>
                <w:bCs/>
                <w:sz w:val="21"/>
                <w:szCs w:val="21"/>
              </w:rPr>
            </w:pPr>
          </w:p>
        </w:tc>
        <w:tc>
          <w:tcPr>
            <w:tcW w:w="397" w:type="pct"/>
            <w:vMerge w:val="continue"/>
            <w:vAlign w:val="center"/>
          </w:tcPr>
          <w:p w14:paraId="12029720">
            <w:pPr>
              <w:wordWrap w:val="0"/>
              <w:topLinePunct/>
              <w:jc w:val="center"/>
              <w:rPr>
                <w:rFonts w:hint="default" w:ascii="Times New Roman" w:hAnsi="Times New Roman" w:eastAsia="宋体" w:cs="Times New Roman"/>
                <w:b w:val="0"/>
                <w:bCs/>
                <w:sz w:val="21"/>
                <w:szCs w:val="21"/>
              </w:rPr>
            </w:pPr>
          </w:p>
        </w:tc>
        <w:tc>
          <w:tcPr>
            <w:tcW w:w="329" w:type="pct"/>
            <w:vMerge w:val="continue"/>
            <w:vAlign w:val="center"/>
          </w:tcPr>
          <w:p w14:paraId="7DBFA157">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18D4A9AC">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3.学院外闲杂人员、可疑人员不得入内，如果发现不盘问、不禁止的，每发现一次扣2分。</w:t>
            </w:r>
          </w:p>
        </w:tc>
        <w:tc>
          <w:tcPr>
            <w:tcW w:w="244" w:type="pct"/>
          </w:tcPr>
          <w:p w14:paraId="2E922E80">
            <w:pPr>
              <w:wordWrap w:val="0"/>
              <w:topLinePunct/>
              <w:rPr>
                <w:rFonts w:hint="default" w:ascii="Times New Roman" w:hAnsi="Times New Roman" w:eastAsia="宋体" w:cs="Times New Roman"/>
                <w:b w:val="0"/>
                <w:bCs/>
                <w:sz w:val="21"/>
                <w:szCs w:val="21"/>
              </w:rPr>
            </w:pPr>
          </w:p>
        </w:tc>
        <w:tc>
          <w:tcPr>
            <w:tcW w:w="248" w:type="pct"/>
            <w:vMerge w:val="continue"/>
          </w:tcPr>
          <w:p w14:paraId="55734B59">
            <w:pPr>
              <w:wordWrap w:val="0"/>
              <w:topLinePunct/>
              <w:rPr>
                <w:rFonts w:hint="default" w:ascii="Times New Roman" w:hAnsi="Times New Roman" w:eastAsia="宋体" w:cs="Times New Roman"/>
                <w:b w:val="0"/>
                <w:bCs/>
                <w:sz w:val="21"/>
                <w:szCs w:val="21"/>
              </w:rPr>
            </w:pPr>
          </w:p>
        </w:tc>
      </w:tr>
      <w:tr w14:paraId="41891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jc w:val="center"/>
        </w:trPr>
        <w:tc>
          <w:tcPr>
            <w:tcW w:w="258" w:type="pct"/>
            <w:vMerge w:val="continue"/>
            <w:vAlign w:val="center"/>
          </w:tcPr>
          <w:p w14:paraId="60E880B9">
            <w:pPr>
              <w:wordWrap w:val="0"/>
              <w:topLinePunct/>
              <w:jc w:val="center"/>
              <w:rPr>
                <w:rFonts w:hint="default" w:ascii="Times New Roman" w:hAnsi="Times New Roman" w:eastAsia="宋体" w:cs="Times New Roman"/>
                <w:b w:val="0"/>
                <w:bCs/>
                <w:sz w:val="21"/>
                <w:szCs w:val="21"/>
              </w:rPr>
            </w:pPr>
          </w:p>
        </w:tc>
        <w:tc>
          <w:tcPr>
            <w:tcW w:w="397" w:type="pct"/>
            <w:vMerge w:val="continue"/>
            <w:vAlign w:val="center"/>
          </w:tcPr>
          <w:p w14:paraId="1803C44D">
            <w:pPr>
              <w:wordWrap w:val="0"/>
              <w:topLinePunct/>
              <w:jc w:val="center"/>
              <w:rPr>
                <w:rFonts w:hint="default" w:ascii="Times New Roman" w:hAnsi="Times New Roman" w:eastAsia="宋体" w:cs="Times New Roman"/>
                <w:b w:val="0"/>
                <w:bCs/>
                <w:sz w:val="21"/>
                <w:szCs w:val="21"/>
              </w:rPr>
            </w:pPr>
          </w:p>
        </w:tc>
        <w:tc>
          <w:tcPr>
            <w:tcW w:w="329" w:type="pct"/>
            <w:vMerge w:val="continue"/>
            <w:vAlign w:val="center"/>
          </w:tcPr>
          <w:p w14:paraId="2AF721EB">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26DA0898">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4.学院求知广场不得有机动车辆通行，每发现一次不予制止的扣1分。</w:t>
            </w:r>
          </w:p>
        </w:tc>
        <w:tc>
          <w:tcPr>
            <w:tcW w:w="244" w:type="pct"/>
          </w:tcPr>
          <w:p w14:paraId="125E8EAD">
            <w:pPr>
              <w:wordWrap w:val="0"/>
              <w:topLinePunct/>
              <w:rPr>
                <w:rFonts w:hint="default" w:ascii="Times New Roman" w:hAnsi="Times New Roman" w:eastAsia="宋体" w:cs="Times New Roman"/>
                <w:b w:val="0"/>
                <w:bCs/>
                <w:sz w:val="21"/>
                <w:szCs w:val="21"/>
              </w:rPr>
            </w:pPr>
          </w:p>
        </w:tc>
        <w:tc>
          <w:tcPr>
            <w:tcW w:w="248" w:type="pct"/>
            <w:vMerge w:val="continue"/>
          </w:tcPr>
          <w:p w14:paraId="41AD346F">
            <w:pPr>
              <w:wordWrap w:val="0"/>
              <w:topLinePunct/>
              <w:rPr>
                <w:rFonts w:hint="default" w:ascii="Times New Roman" w:hAnsi="Times New Roman" w:eastAsia="宋体" w:cs="Times New Roman"/>
                <w:b w:val="0"/>
                <w:bCs/>
                <w:sz w:val="21"/>
                <w:szCs w:val="21"/>
              </w:rPr>
            </w:pPr>
          </w:p>
        </w:tc>
      </w:tr>
      <w:tr w14:paraId="638ABF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jc w:val="center"/>
        </w:trPr>
        <w:tc>
          <w:tcPr>
            <w:tcW w:w="258" w:type="pct"/>
            <w:vMerge w:val="continue"/>
            <w:vAlign w:val="center"/>
          </w:tcPr>
          <w:p w14:paraId="0F747D30">
            <w:pPr>
              <w:wordWrap w:val="0"/>
              <w:topLinePunct/>
              <w:jc w:val="center"/>
              <w:rPr>
                <w:rFonts w:hint="default" w:ascii="Times New Roman" w:hAnsi="Times New Roman" w:eastAsia="宋体" w:cs="Times New Roman"/>
                <w:b w:val="0"/>
                <w:bCs/>
                <w:sz w:val="21"/>
                <w:szCs w:val="21"/>
              </w:rPr>
            </w:pPr>
          </w:p>
        </w:tc>
        <w:tc>
          <w:tcPr>
            <w:tcW w:w="397" w:type="pct"/>
            <w:vMerge w:val="continue"/>
            <w:vAlign w:val="center"/>
          </w:tcPr>
          <w:p w14:paraId="4924A568">
            <w:pPr>
              <w:wordWrap w:val="0"/>
              <w:topLinePunct/>
              <w:jc w:val="center"/>
              <w:rPr>
                <w:rFonts w:hint="default" w:ascii="Times New Roman" w:hAnsi="Times New Roman" w:eastAsia="宋体" w:cs="Times New Roman"/>
                <w:b w:val="0"/>
                <w:bCs/>
                <w:sz w:val="21"/>
                <w:szCs w:val="21"/>
              </w:rPr>
            </w:pPr>
          </w:p>
        </w:tc>
        <w:tc>
          <w:tcPr>
            <w:tcW w:w="329" w:type="pct"/>
            <w:vMerge w:val="continue"/>
            <w:vAlign w:val="center"/>
          </w:tcPr>
          <w:p w14:paraId="56B82240">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28C52FB1">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5.门卫实行双岗制值班，其中一人立岗，一人对进出车辆登记。每发现一次不立岗的扣0.5分；每发现一次单岗值班的扣1分；每发现一次无人值班扣5分。</w:t>
            </w:r>
          </w:p>
        </w:tc>
        <w:tc>
          <w:tcPr>
            <w:tcW w:w="244" w:type="pct"/>
          </w:tcPr>
          <w:p w14:paraId="78D93428">
            <w:pPr>
              <w:wordWrap w:val="0"/>
              <w:topLinePunct/>
              <w:rPr>
                <w:rFonts w:hint="default" w:ascii="Times New Roman" w:hAnsi="Times New Roman" w:eastAsia="宋体" w:cs="Times New Roman"/>
                <w:b w:val="0"/>
                <w:bCs/>
                <w:sz w:val="21"/>
                <w:szCs w:val="21"/>
              </w:rPr>
            </w:pPr>
          </w:p>
        </w:tc>
        <w:tc>
          <w:tcPr>
            <w:tcW w:w="248" w:type="pct"/>
            <w:vMerge w:val="continue"/>
          </w:tcPr>
          <w:p w14:paraId="6F9D205F">
            <w:pPr>
              <w:wordWrap w:val="0"/>
              <w:topLinePunct/>
              <w:rPr>
                <w:rFonts w:hint="default" w:ascii="Times New Roman" w:hAnsi="Times New Roman" w:eastAsia="宋体" w:cs="Times New Roman"/>
                <w:b w:val="0"/>
                <w:bCs/>
                <w:sz w:val="21"/>
                <w:szCs w:val="21"/>
              </w:rPr>
            </w:pPr>
          </w:p>
        </w:tc>
      </w:tr>
      <w:tr w14:paraId="29E29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258" w:type="pct"/>
            <w:vMerge w:val="continue"/>
            <w:vAlign w:val="center"/>
          </w:tcPr>
          <w:p w14:paraId="14ACEC79">
            <w:pPr>
              <w:wordWrap w:val="0"/>
              <w:topLinePunct/>
              <w:jc w:val="center"/>
              <w:rPr>
                <w:rFonts w:hint="default" w:ascii="Times New Roman" w:hAnsi="Times New Roman" w:eastAsia="宋体" w:cs="Times New Roman"/>
                <w:b w:val="0"/>
                <w:bCs/>
                <w:sz w:val="21"/>
                <w:szCs w:val="21"/>
              </w:rPr>
            </w:pPr>
          </w:p>
        </w:tc>
        <w:tc>
          <w:tcPr>
            <w:tcW w:w="397" w:type="pct"/>
            <w:vMerge w:val="continue"/>
            <w:vAlign w:val="center"/>
          </w:tcPr>
          <w:p w14:paraId="6B3A5A55">
            <w:pPr>
              <w:wordWrap w:val="0"/>
              <w:topLinePunct/>
              <w:jc w:val="center"/>
              <w:rPr>
                <w:rFonts w:hint="default" w:ascii="Times New Roman" w:hAnsi="Times New Roman" w:eastAsia="宋体" w:cs="Times New Roman"/>
                <w:b w:val="0"/>
                <w:bCs/>
                <w:sz w:val="21"/>
                <w:szCs w:val="21"/>
              </w:rPr>
            </w:pPr>
          </w:p>
        </w:tc>
        <w:tc>
          <w:tcPr>
            <w:tcW w:w="329" w:type="pct"/>
            <w:vMerge w:val="continue"/>
            <w:vAlign w:val="center"/>
          </w:tcPr>
          <w:p w14:paraId="7E40A787">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36477EDF">
            <w:pPr>
              <w:numPr>
                <w:ilvl w:val="0"/>
                <w:numId w:val="1"/>
              </w:num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保持门外门内延展8米内、门卫责任区和室内卫生干净整洁，物品摆放整齐，每发现一次不合格扣0.5分。</w:t>
            </w:r>
          </w:p>
        </w:tc>
        <w:tc>
          <w:tcPr>
            <w:tcW w:w="244" w:type="pct"/>
          </w:tcPr>
          <w:p w14:paraId="0195BB04">
            <w:pPr>
              <w:wordWrap w:val="0"/>
              <w:topLinePunct/>
              <w:rPr>
                <w:rFonts w:hint="default" w:ascii="Times New Roman" w:hAnsi="Times New Roman" w:eastAsia="宋体" w:cs="Times New Roman"/>
                <w:b w:val="0"/>
                <w:bCs/>
                <w:sz w:val="21"/>
                <w:szCs w:val="21"/>
              </w:rPr>
            </w:pPr>
          </w:p>
        </w:tc>
        <w:tc>
          <w:tcPr>
            <w:tcW w:w="248" w:type="pct"/>
            <w:vMerge w:val="continue"/>
          </w:tcPr>
          <w:p w14:paraId="553ECD79">
            <w:pPr>
              <w:wordWrap w:val="0"/>
              <w:topLinePunct/>
              <w:rPr>
                <w:rFonts w:hint="default" w:ascii="Times New Roman" w:hAnsi="Times New Roman" w:eastAsia="宋体" w:cs="Times New Roman"/>
                <w:b w:val="0"/>
                <w:bCs/>
                <w:sz w:val="21"/>
                <w:szCs w:val="21"/>
              </w:rPr>
            </w:pPr>
          </w:p>
        </w:tc>
      </w:tr>
      <w:tr w14:paraId="457B1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258" w:type="pct"/>
            <w:vMerge w:val="continue"/>
            <w:vAlign w:val="center"/>
          </w:tcPr>
          <w:p w14:paraId="0D3557D8">
            <w:pPr>
              <w:wordWrap w:val="0"/>
              <w:topLinePunct/>
              <w:jc w:val="center"/>
              <w:rPr>
                <w:rFonts w:hint="default" w:ascii="Times New Roman" w:hAnsi="Times New Roman" w:eastAsia="宋体" w:cs="Times New Roman"/>
                <w:b w:val="0"/>
                <w:bCs/>
                <w:sz w:val="21"/>
                <w:szCs w:val="21"/>
              </w:rPr>
            </w:pPr>
          </w:p>
        </w:tc>
        <w:tc>
          <w:tcPr>
            <w:tcW w:w="397" w:type="pct"/>
            <w:vMerge w:val="continue"/>
            <w:vAlign w:val="center"/>
          </w:tcPr>
          <w:p w14:paraId="096BF6EF">
            <w:pPr>
              <w:wordWrap w:val="0"/>
              <w:topLinePunct/>
              <w:jc w:val="center"/>
              <w:rPr>
                <w:rFonts w:hint="default" w:ascii="Times New Roman" w:hAnsi="Times New Roman" w:eastAsia="宋体" w:cs="Times New Roman"/>
                <w:b w:val="0"/>
                <w:bCs/>
                <w:sz w:val="21"/>
                <w:szCs w:val="21"/>
              </w:rPr>
            </w:pPr>
          </w:p>
        </w:tc>
        <w:tc>
          <w:tcPr>
            <w:tcW w:w="329" w:type="pct"/>
            <w:vMerge w:val="continue"/>
            <w:vAlign w:val="center"/>
          </w:tcPr>
          <w:p w14:paraId="14FF7815">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232BC2E7">
            <w:pPr>
              <w:numPr>
                <w:ilvl w:val="0"/>
                <w:numId w:val="1"/>
              </w:num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禁止大门内外黄色标识线区域内停车，校外载客车停靠不得超过3分钟，每发现一次不合格扣0.5分。</w:t>
            </w:r>
          </w:p>
        </w:tc>
        <w:tc>
          <w:tcPr>
            <w:tcW w:w="244" w:type="pct"/>
          </w:tcPr>
          <w:p w14:paraId="33C517BC">
            <w:pPr>
              <w:wordWrap w:val="0"/>
              <w:topLinePunct/>
              <w:rPr>
                <w:rFonts w:hint="default" w:ascii="Times New Roman" w:hAnsi="Times New Roman" w:eastAsia="宋体" w:cs="Times New Roman"/>
                <w:b w:val="0"/>
                <w:bCs/>
                <w:sz w:val="21"/>
                <w:szCs w:val="21"/>
              </w:rPr>
            </w:pPr>
          </w:p>
        </w:tc>
        <w:tc>
          <w:tcPr>
            <w:tcW w:w="248" w:type="pct"/>
            <w:vMerge w:val="continue"/>
          </w:tcPr>
          <w:p w14:paraId="376A6794">
            <w:pPr>
              <w:wordWrap w:val="0"/>
              <w:topLinePunct/>
              <w:rPr>
                <w:rFonts w:hint="default" w:ascii="Times New Roman" w:hAnsi="Times New Roman" w:eastAsia="宋体" w:cs="Times New Roman"/>
                <w:b w:val="0"/>
                <w:bCs/>
                <w:sz w:val="21"/>
                <w:szCs w:val="21"/>
              </w:rPr>
            </w:pPr>
          </w:p>
        </w:tc>
      </w:tr>
      <w:tr w14:paraId="59961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 w:hRule="atLeast"/>
          <w:jc w:val="center"/>
        </w:trPr>
        <w:tc>
          <w:tcPr>
            <w:tcW w:w="258" w:type="pct"/>
            <w:vMerge w:val="restart"/>
            <w:vAlign w:val="center"/>
          </w:tcPr>
          <w:p w14:paraId="4A8C6BC0">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w:t>
            </w:r>
          </w:p>
        </w:tc>
        <w:tc>
          <w:tcPr>
            <w:tcW w:w="397" w:type="pct"/>
            <w:vMerge w:val="restart"/>
            <w:vAlign w:val="center"/>
          </w:tcPr>
          <w:p w14:paraId="27A35A16">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办</w:t>
            </w:r>
          </w:p>
          <w:p w14:paraId="4470827D">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公</w:t>
            </w:r>
          </w:p>
          <w:p w14:paraId="132D78D7">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楼</w:t>
            </w:r>
          </w:p>
          <w:p w14:paraId="52C2312C">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管</w:t>
            </w:r>
          </w:p>
          <w:p w14:paraId="3E61D242">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理</w:t>
            </w:r>
          </w:p>
        </w:tc>
        <w:tc>
          <w:tcPr>
            <w:tcW w:w="329" w:type="pct"/>
            <w:vMerge w:val="restart"/>
            <w:vAlign w:val="center"/>
          </w:tcPr>
          <w:p w14:paraId="6040D2F8">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18</w:t>
            </w:r>
          </w:p>
        </w:tc>
        <w:tc>
          <w:tcPr>
            <w:tcW w:w="3524" w:type="pct"/>
            <w:gridSpan w:val="2"/>
            <w:vAlign w:val="center"/>
          </w:tcPr>
          <w:p w14:paraId="687718E6">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1.学院办公楼门卫值班人员必须按规定时间开门锁门，办公楼内有加班工作人员的，大厅值守不得空岗，不按规定执行的每发现一次扣1分。</w:t>
            </w:r>
          </w:p>
        </w:tc>
        <w:tc>
          <w:tcPr>
            <w:tcW w:w="244" w:type="pct"/>
          </w:tcPr>
          <w:p w14:paraId="5DDC3804">
            <w:pPr>
              <w:wordWrap w:val="0"/>
              <w:topLinePunct/>
              <w:rPr>
                <w:rFonts w:hint="default" w:ascii="Times New Roman" w:hAnsi="Times New Roman" w:eastAsia="宋体" w:cs="Times New Roman"/>
                <w:b w:val="0"/>
                <w:bCs/>
                <w:sz w:val="21"/>
                <w:szCs w:val="21"/>
              </w:rPr>
            </w:pPr>
          </w:p>
        </w:tc>
        <w:tc>
          <w:tcPr>
            <w:tcW w:w="248" w:type="pct"/>
            <w:vMerge w:val="restart"/>
          </w:tcPr>
          <w:p w14:paraId="0A1CB443">
            <w:pPr>
              <w:wordWrap w:val="0"/>
              <w:topLinePunct/>
              <w:rPr>
                <w:rFonts w:hint="default" w:ascii="Times New Roman" w:hAnsi="Times New Roman" w:eastAsia="宋体" w:cs="Times New Roman"/>
                <w:b w:val="0"/>
                <w:bCs/>
                <w:sz w:val="21"/>
                <w:szCs w:val="21"/>
              </w:rPr>
            </w:pPr>
          </w:p>
        </w:tc>
      </w:tr>
      <w:tr w14:paraId="09655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jc w:val="center"/>
        </w:trPr>
        <w:tc>
          <w:tcPr>
            <w:tcW w:w="258" w:type="pct"/>
            <w:vMerge w:val="continue"/>
          </w:tcPr>
          <w:p w14:paraId="3C454DA6">
            <w:pPr>
              <w:wordWrap w:val="0"/>
              <w:topLinePunct/>
              <w:jc w:val="center"/>
              <w:rPr>
                <w:rFonts w:hint="default" w:ascii="Times New Roman" w:hAnsi="Times New Roman" w:eastAsia="宋体" w:cs="Times New Roman"/>
                <w:b w:val="0"/>
                <w:bCs/>
                <w:sz w:val="21"/>
                <w:szCs w:val="21"/>
              </w:rPr>
            </w:pPr>
          </w:p>
        </w:tc>
        <w:tc>
          <w:tcPr>
            <w:tcW w:w="397" w:type="pct"/>
            <w:vMerge w:val="continue"/>
          </w:tcPr>
          <w:p w14:paraId="2B1DE562">
            <w:pPr>
              <w:wordWrap w:val="0"/>
              <w:topLinePunct/>
              <w:jc w:val="center"/>
              <w:rPr>
                <w:rFonts w:hint="default" w:ascii="Times New Roman" w:hAnsi="Times New Roman" w:eastAsia="宋体" w:cs="Times New Roman"/>
                <w:b w:val="0"/>
                <w:bCs/>
                <w:sz w:val="21"/>
                <w:szCs w:val="21"/>
              </w:rPr>
            </w:pPr>
          </w:p>
        </w:tc>
        <w:tc>
          <w:tcPr>
            <w:tcW w:w="329" w:type="pct"/>
            <w:vMerge w:val="continue"/>
          </w:tcPr>
          <w:p w14:paraId="41DC1A15">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1851382A">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2.对于进入办公楼的校外人员实行预约和登记制度，对于未预约、未登记进入的，每发现一次扣0.5分。</w:t>
            </w:r>
          </w:p>
        </w:tc>
        <w:tc>
          <w:tcPr>
            <w:tcW w:w="244" w:type="pct"/>
          </w:tcPr>
          <w:p w14:paraId="67F38553">
            <w:pPr>
              <w:wordWrap w:val="0"/>
              <w:topLinePunct/>
              <w:rPr>
                <w:rFonts w:hint="default" w:ascii="Times New Roman" w:hAnsi="Times New Roman" w:eastAsia="宋体" w:cs="Times New Roman"/>
                <w:b w:val="0"/>
                <w:bCs/>
                <w:sz w:val="21"/>
                <w:szCs w:val="21"/>
              </w:rPr>
            </w:pPr>
          </w:p>
        </w:tc>
        <w:tc>
          <w:tcPr>
            <w:tcW w:w="248" w:type="pct"/>
            <w:vMerge w:val="continue"/>
          </w:tcPr>
          <w:p w14:paraId="5F56364D">
            <w:pPr>
              <w:wordWrap w:val="0"/>
              <w:topLinePunct/>
              <w:rPr>
                <w:rFonts w:hint="default" w:ascii="Times New Roman" w:hAnsi="Times New Roman" w:eastAsia="宋体" w:cs="Times New Roman"/>
                <w:b w:val="0"/>
                <w:bCs/>
                <w:sz w:val="21"/>
                <w:szCs w:val="21"/>
              </w:rPr>
            </w:pPr>
          </w:p>
        </w:tc>
      </w:tr>
      <w:tr w14:paraId="5431B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258" w:type="pct"/>
            <w:vMerge w:val="continue"/>
          </w:tcPr>
          <w:p w14:paraId="17483534">
            <w:pPr>
              <w:wordWrap w:val="0"/>
              <w:topLinePunct/>
              <w:jc w:val="center"/>
              <w:rPr>
                <w:rFonts w:hint="default" w:ascii="Times New Roman" w:hAnsi="Times New Roman" w:eastAsia="宋体" w:cs="Times New Roman"/>
                <w:b w:val="0"/>
                <w:bCs/>
                <w:sz w:val="21"/>
                <w:szCs w:val="21"/>
              </w:rPr>
            </w:pPr>
          </w:p>
        </w:tc>
        <w:tc>
          <w:tcPr>
            <w:tcW w:w="397" w:type="pct"/>
            <w:vMerge w:val="continue"/>
          </w:tcPr>
          <w:p w14:paraId="4891AD8B">
            <w:pPr>
              <w:wordWrap w:val="0"/>
              <w:topLinePunct/>
              <w:jc w:val="center"/>
              <w:rPr>
                <w:rFonts w:hint="default" w:ascii="Times New Roman" w:hAnsi="Times New Roman" w:eastAsia="宋体" w:cs="Times New Roman"/>
                <w:b w:val="0"/>
                <w:bCs/>
                <w:sz w:val="21"/>
                <w:szCs w:val="21"/>
              </w:rPr>
            </w:pPr>
          </w:p>
        </w:tc>
        <w:tc>
          <w:tcPr>
            <w:tcW w:w="329" w:type="pct"/>
            <w:vMerge w:val="continue"/>
          </w:tcPr>
          <w:p w14:paraId="2AEDA347">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614EF56E">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3.禁止校外闲杂人员进入办公楼，对其不予禁止的每出现一次扣3分。对于带不稳定苗头人员进入办公楼实行预约制度，对于不履行其职责的，每出现一次扣2分。</w:t>
            </w:r>
          </w:p>
        </w:tc>
        <w:tc>
          <w:tcPr>
            <w:tcW w:w="244" w:type="pct"/>
          </w:tcPr>
          <w:p w14:paraId="67FF8446">
            <w:pPr>
              <w:wordWrap w:val="0"/>
              <w:topLinePunct/>
              <w:rPr>
                <w:rFonts w:hint="default" w:ascii="Times New Roman" w:hAnsi="Times New Roman" w:eastAsia="宋体" w:cs="Times New Roman"/>
                <w:b w:val="0"/>
                <w:bCs/>
                <w:sz w:val="21"/>
                <w:szCs w:val="21"/>
              </w:rPr>
            </w:pPr>
          </w:p>
        </w:tc>
        <w:tc>
          <w:tcPr>
            <w:tcW w:w="248" w:type="pct"/>
            <w:vMerge w:val="continue"/>
          </w:tcPr>
          <w:p w14:paraId="7BC250C4">
            <w:pPr>
              <w:wordWrap w:val="0"/>
              <w:topLinePunct/>
              <w:rPr>
                <w:rFonts w:hint="default" w:ascii="Times New Roman" w:hAnsi="Times New Roman" w:eastAsia="宋体" w:cs="Times New Roman"/>
                <w:b w:val="0"/>
                <w:bCs/>
                <w:sz w:val="21"/>
                <w:szCs w:val="21"/>
              </w:rPr>
            </w:pPr>
          </w:p>
        </w:tc>
      </w:tr>
      <w:tr w14:paraId="307EB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258" w:type="pct"/>
            <w:vMerge w:val="continue"/>
          </w:tcPr>
          <w:p w14:paraId="155D926E">
            <w:pPr>
              <w:wordWrap w:val="0"/>
              <w:topLinePunct/>
              <w:jc w:val="center"/>
              <w:rPr>
                <w:rFonts w:hint="default" w:ascii="Times New Roman" w:hAnsi="Times New Roman" w:eastAsia="宋体" w:cs="Times New Roman"/>
                <w:b w:val="0"/>
                <w:bCs/>
                <w:sz w:val="21"/>
                <w:szCs w:val="21"/>
              </w:rPr>
            </w:pPr>
          </w:p>
        </w:tc>
        <w:tc>
          <w:tcPr>
            <w:tcW w:w="397" w:type="pct"/>
            <w:vMerge w:val="continue"/>
          </w:tcPr>
          <w:p w14:paraId="721FBE47">
            <w:pPr>
              <w:wordWrap w:val="0"/>
              <w:topLinePunct/>
              <w:jc w:val="center"/>
              <w:rPr>
                <w:rFonts w:hint="default" w:ascii="Times New Roman" w:hAnsi="Times New Roman" w:eastAsia="宋体" w:cs="Times New Roman"/>
                <w:b w:val="0"/>
                <w:bCs/>
                <w:sz w:val="21"/>
                <w:szCs w:val="21"/>
              </w:rPr>
            </w:pPr>
          </w:p>
        </w:tc>
        <w:tc>
          <w:tcPr>
            <w:tcW w:w="329" w:type="pct"/>
            <w:vMerge w:val="continue"/>
          </w:tcPr>
          <w:p w14:paraId="6CC96C88">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13D66C74">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 对于重要来宾进出办公楼，门卫值班人员要主动站立示意，对于不按规定执行的视其情况，酌情扣0.1-2分。</w:t>
            </w:r>
          </w:p>
        </w:tc>
        <w:tc>
          <w:tcPr>
            <w:tcW w:w="244" w:type="pct"/>
          </w:tcPr>
          <w:p w14:paraId="7CFE30AC">
            <w:pPr>
              <w:wordWrap w:val="0"/>
              <w:topLinePunct/>
              <w:rPr>
                <w:rFonts w:hint="default" w:ascii="Times New Roman" w:hAnsi="Times New Roman" w:eastAsia="宋体" w:cs="Times New Roman"/>
                <w:b w:val="0"/>
                <w:bCs/>
                <w:sz w:val="21"/>
                <w:szCs w:val="21"/>
              </w:rPr>
            </w:pPr>
          </w:p>
        </w:tc>
        <w:tc>
          <w:tcPr>
            <w:tcW w:w="248" w:type="pct"/>
            <w:vMerge w:val="continue"/>
          </w:tcPr>
          <w:p w14:paraId="53584A14">
            <w:pPr>
              <w:wordWrap w:val="0"/>
              <w:topLinePunct/>
              <w:rPr>
                <w:rFonts w:hint="default" w:ascii="Times New Roman" w:hAnsi="Times New Roman" w:eastAsia="宋体" w:cs="Times New Roman"/>
                <w:b w:val="0"/>
                <w:bCs/>
                <w:sz w:val="21"/>
                <w:szCs w:val="21"/>
              </w:rPr>
            </w:pPr>
          </w:p>
        </w:tc>
      </w:tr>
      <w:tr w14:paraId="7D024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5" w:hRule="atLeast"/>
          <w:jc w:val="center"/>
        </w:trPr>
        <w:tc>
          <w:tcPr>
            <w:tcW w:w="258" w:type="pct"/>
            <w:vMerge w:val="continue"/>
          </w:tcPr>
          <w:p w14:paraId="53371EA8">
            <w:pPr>
              <w:wordWrap w:val="0"/>
              <w:topLinePunct/>
              <w:jc w:val="center"/>
              <w:rPr>
                <w:rFonts w:hint="default" w:ascii="Times New Roman" w:hAnsi="Times New Roman" w:eastAsia="宋体" w:cs="Times New Roman"/>
                <w:b w:val="0"/>
                <w:bCs/>
                <w:sz w:val="21"/>
                <w:szCs w:val="21"/>
              </w:rPr>
            </w:pPr>
          </w:p>
        </w:tc>
        <w:tc>
          <w:tcPr>
            <w:tcW w:w="397" w:type="pct"/>
            <w:vMerge w:val="continue"/>
          </w:tcPr>
          <w:p w14:paraId="33781999">
            <w:pPr>
              <w:wordWrap w:val="0"/>
              <w:topLinePunct/>
              <w:jc w:val="center"/>
              <w:rPr>
                <w:rFonts w:hint="default" w:ascii="Times New Roman" w:hAnsi="Times New Roman" w:eastAsia="宋体" w:cs="Times New Roman"/>
                <w:b w:val="0"/>
                <w:bCs/>
                <w:sz w:val="21"/>
                <w:szCs w:val="21"/>
              </w:rPr>
            </w:pPr>
          </w:p>
        </w:tc>
        <w:tc>
          <w:tcPr>
            <w:tcW w:w="329" w:type="pct"/>
            <w:vMerge w:val="continue"/>
          </w:tcPr>
          <w:p w14:paraId="0C4588F7">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28511A67">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5.门卫值班人员在办公楼工作人员下班之后或非上班时间要认真清楼，如果不按规定执行出现问题或发生盗窃案件造成经济损失1000元的扣5分，5000元的扣10分，1万元以上的扣20分。</w:t>
            </w:r>
          </w:p>
        </w:tc>
        <w:tc>
          <w:tcPr>
            <w:tcW w:w="244" w:type="pct"/>
          </w:tcPr>
          <w:p w14:paraId="04710700">
            <w:pPr>
              <w:wordWrap w:val="0"/>
              <w:topLinePunct/>
              <w:rPr>
                <w:rFonts w:hint="default" w:ascii="Times New Roman" w:hAnsi="Times New Roman" w:eastAsia="宋体" w:cs="Times New Roman"/>
                <w:b w:val="0"/>
                <w:bCs/>
                <w:sz w:val="21"/>
                <w:szCs w:val="21"/>
              </w:rPr>
            </w:pPr>
          </w:p>
        </w:tc>
        <w:tc>
          <w:tcPr>
            <w:tcW w:w="248" w:type="pct"/>
            <w:vMerge w:val="continue"/>
          </w:tcPr>
          <w:p w14:paraId="221EB98D">
            <w:pPr>
              <w:wordWrap w:val="0"/>
              <w:topLinePunct/>
              <w:rPr>
                <w:rFonts w:hint="default" w:ascii="Times New Roman" w:hAnsi="Times New Roman" w:eastAsia="宋体" w:cs="Times New Roman"/>
                <w:b w:val="0"/>
                <w:bCs/>
                <w:sz w:val="21"/>
                <w:szCs w:val="21"/>
              </w:rPr>
            </w:pPr>
          </w:p>
        </w:tc>
      </w:tr>
      <w:tr w14:paraId="7226B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jc w:val="center"/>
        </w:trPr>
        <w:tc>
          <w:tcPr>
            <w:tcW w:w="258" w:type="pct"/>
            <w:vMerge w:val="continue"/>
          </w:tcPr>
          <w:p w14:paraId="3ABB5A34">
            <w:pPr>
              <w:wordWrap w:val="0"/>
              <w:topLinePunct/>
              <w:jc w:val="center"/>
              <w:rPr>
                <w:rFonts w:hint="default" w:ascii="Times New Roman" w:hAnsi="Times New Roman" w:eastAsia="宋体" w:cs="Times New Roman"/>
                <w:b w:val="0"/>
                <w:bCs/>
                <w:sz w:val="21"/>
                <w:szCs w:val="21"/>
              </w:rPr>
            </w:pPr>
          </w:p>
        </w:tc>
        <w:tc>
          <w:tcPr>
            <w:tcW w:w="397" w:type="pct"/>
            <w:vMerge w:val="continue"/>
          </w:tcPr>
          <w:p w14:paraId="2F1FD90B">
            <w:pPr>
              <w:wordWrap w:val="0"/>
              <w:topLinePunct/>
              <w:jc w:val="center"/>
              <w:rPr>
                <w:rFonts w:hint="default" w:ascii="Times New Roman" w:hAnsi="Times New Roman" w:eastAsia="宋体" w:cs="Times New Roman"/>
                <w:b w:val="0"/>
                <w:bCs/>
                <w:sz w:val="21"/>
                <w:szCs w:val="21"/>
              </w:rPr>
            </w:pPr>
          </w:p>
        </w:tc>
        <w:tc>
          <w:tcPr>
            <w:tcW w:w="329" w:type="pct"/>
            <w:vMerge w:val="continue"/>
          </w:tcPr>
          <w:p w14:paraId="7D8DD974">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5FB044BB">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6.保持门外5米内，门卫责任区和室内卫生干净整洁，物品摆放整齐，不合格每发现一次扣0.5分。</w:t>
            </w:r>
          </w:p>
        </w:tc>
        <w:tc>
          <w:tcPr>
            <w:tcW w:w="244" w:type="pct"/>
          </w:tcPr>
          <w:p w14:paraId="3E826FE7">
            <w:pPr>
              <w:wordWrap w:val="0"/>
              <w:topLinePunct/>
              <w:rPr>
                <w:rFonts w:hint="default" w:ascii="Times New Roman" w:hAnsi="Times New Roman" w:eastAsia="宋体" w:cs="Times New Roman"/>
                <w:b w:val="0"/>
                <w:bCs/>
                <w:sz w:val="21"/>
                <w:szCs w:val="21"/>
              </w:rPr>
            </w:pPr>
          </w:p>
        </w:tc>
        <w:tc>
          <w:tcPr>
            <w:tcW w:w="248" w:type="pct"/>
            <w:vMerge w:val="continue"/>
          </w:tcPr>
          <w:p w14:paraId="5CEA1C5D">
            <w:pPr>
              <w:wordWrap w:val="0"/>
              <w:topLinePunct/>
              <w:rPr>
                <w:rFonts w:hint="default" w:ascii="Times New Roman" w:hAnsi="Times New Roman" w:eastAsia="宋体" w:cs="Times New Roman"/>
                <w:b w:val="0"/>
                <w:bCs/>
                <w:sz w:val="21"/>
                <w:szCs w:val="21"/>
              </w:rPr>
            </w:pPr>
          </w:p>
        </w:tc>
      </w:tr>
      <w:tr w14:paraId="66B76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258" w:type="pct"/>
            <w:vMerge w:val="restart"/>
            <w:vAlign w:val="center"/>
          </w:tcPr>
          <w:p w14:paraId="4D2D13B2">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w:t>
            </w:r>
          </w:p>
        </w:tc>
        <w:tc>
          <w:tcPr>
            <w:tcW w:w="397" w:type="pct"/>
            <w:vMerge w:val="restart"/>
            <w:vAlign w:val="center"/>
          </w:tcPr>
          <w:p w14:paraId="5E121E16">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护</w:t>
            </w:r>
          </w:p>
          <w:p w14:paraId="5AAF32F0">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校</w:t>
            </w:r>
          </w:p>
          <w:p w14:paraId="3246A4F5">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巡</w:t>
            </w:r>
          </w:p>
          <w:p w14:paraId="33B4C819">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逻</w:t>
            </w:r>
          </w:p>
          <w:p w14:paraId="25085518">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管</w:t>
            </w:r>
          </w:p>
          <w:p w14:paraId="7997E64B">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理</w:t>
            </w:r>
          </w:p>
        </w:tc>
        <w:tc>
          <w:tcPr>
            <w:tcW w:w="329" w:type="pct"/>
            <w:vMerge w:val="restart"/>
            <w:vAlign w:val="center"/>
          </w:tcPr>
          <w:p w14:paraId="11C3015F">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20</w:t>
            </w:r>
          </w:p>
        </w:tc>
        <w:tc>
          <w:tcPr>
            <w:tcW w:w="3524" w:type="pct"/>
            <w:gridSpan w:val="2"/>
            <w:vAlign w:val="center"/>
          </w:tcPr>
          <w:p w14:paraId="66219313">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1.按规定人员数量、时间、范围和次数完成巡逻任务并记录巡逻情况，不按规定执行每发现一次扣1分。</w:t>
            </w:r>
          </w:p>
        </w:tc>
        <w:tc>
          <w:tcPr>
            <w:tcW w:w="244" w:type="pct"/>
          </w:tcPr>
          <w:p w14:paraId="2F18AE96">
            <w:pPr>
              <w:wordWrap w:val="0"/>
              <w:topLinePunct/>
              <w:rPr>
                <w:rFonts w:hint="default" w:ascii="Times New Roman" w:hAnsi="Times New Roman" w:eastAsia="宋体" w:cs="Times New Roman"/>
                <w:b w:val="0"/>
                <w:bCs/>
                <w:sz w:val="21"/>
                <w:szCs w:val="21"/>
              </w:rPr>
            </w:pPr>
          </w:p>
        </w:tc>
        <w:tc>
          <w:tcPr>
            <w:tcW w:w="248" w:type="pct"/>
            <w:vMerge w:val="restart"/>
          </w:tcPr>
          <w:p w14:paraId="19051FCC">
            <w:pPr>
              <w:wordWrap w:val="0"/>
              <w:topLinePunct/>
              <w:rPr>
                <w:rFonts w:hint="default" w:ascii="Times New Roman" w:hAnsi="Times New Roman" w:eastAsia="宋体" w:cs="Times New Roman"/>
                <w:b w:val="0"/>
                <w:bCs/>
                <w:sz w:val="21"/>
                <w:szCs w:val="21"/>
              </w:rPr>
            </w:pPr>
          </w:p>
        </w:tc>
      </w:tr>
      <w:tr w14:paraId="04D55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jc w:val="center"/>
        </w:trPr>
        <w:tc>
          <w:tcPr>
            <w:tcW w:w="258" w:type="pct"/>
            <w:vMerge w:val="continue"/>
            <w:vAlign w:val="center"/>
          </w:tcPr>
          <w:p w14:paraId="6724FD7E">
            <w:pPr>
              <w:wordWrap w:val="0"/>
              <w:topLinePunct/>
              <w:jc w:val="center"/>
              <w:rPr>
                <w:rFonts w:hint="default" w:ascii="Times New Roman" w:hAnsi="Times New Roman" w:eastAsia="宋体" w:cs="Times New Roman"/>
                <w:b w:val="0"/>
                <w:bCs/>
                <w:sz w:val="21"/>
                <w:szCs w:val="21"/>
              </w:rPr>
            </w:pPr>
          </w:p>
        </w:tc>
        <w:tc>
          <w:tcPr>
            <w:tcW w:w="397" w:type="pct"/>
            <w:vMerge w:val="continue"/>
            <w:vAlign w:val="center"/>
          </w:tcPr>
          <w:p w14:paraId="20FE9384">
            <w:pPr>
              <w:wordWrap w:val="0"/>
              <w:topLinePunct/>
              <w:jc w:val="center"/>
              <w:rPr>
                <w:rFonts w:hint="default" w:ascii="Times New Roman" w:hAnsi="Times New Roman" w:eastAsia="宋体" w:cs="Times New Roman"/>
                <w:b w:val="0"/>
                <w:bCs/>
                <w:sz w:val="21"/>
                <w:szCs w:val="21"/>
              </w:rPr>
            </w:pPr>
          </w:p>
        </w:tc>
        <w:tc>
          <w:tcPr>
            <w:tcW w:w="329" w:type="pct"/>
            <w:vMerge w:val="continue"/>
            <w:vAlign w:val="center"/>
          </w:tcPr>
          <w:p w14:paraId="7FE2E9B4">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03E722A3">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2.在巡逻过程中，忠实履行岗位职责，发现可疑车辆和人员进行盘问和检查。不履行规定发现1次扣1分。</w:t>
            </w:r>
          </w:p>
        </w:tc>
        <w:tc>
          <w:tcPr>
            <w:tcW w:w="244" w:type="pct"/>
          </w:tcPr>
          <w:p w14:paraId="05BC8204">
            <w:pPr>
              <w:wordWrap w:val="0"/>
              <w:topLinePunct/>
              <w:rPr>
                <w:rFonts w:hint="default" w:ascii="Times New Roman" w:hAnsi="Times New Roman" w:eastAsia="宋体" w:cs="Times New Roman"/>
                <w:b w:val="0"/>
                <w:bCs/>
                <w:sz w:val="21"/>
                <w:szCs w:val="21"/>
              </w:rPr>
            </w:pPr>
          </w:p>
        </w:tc>
        <w:tc>
          <w:tcPr>
            <w:tcW w:w="248" w:type="pct"/>
            <w:vMerge w:val="continue"/>
          </w:tcPr>
          <w:p w14:paraId="3EB59901">
            <w:pPr>
              <w:wordWrap w:val="0"/>
              <w:topLinePunct/>
              <w:rPr>
                <w:rFonts w:hint="default" w:ascii="Times New Roman" w:hAnsi="Times New Roman" w:eastAsia="宋体" w:cs="Times New Roman"/>
                <w:b w:val="0"/>
                <w:bCs/>
                <w:sz w:val="21"/>
                <w:szCs w:val="21"/>
              </w:rPr>
            </w:pPr>
          </w:p>
        </w:tc>
      </w:tr>
      <w:tr w14:paraId="0CEB8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 w:hRule="atLeast"/>
          <w:jc w:val="center"/>
        </w:trPr>
        <w:tc>
          <w:tcPr>
            <w:tcW w:w="258" w:type="pct"/>
            <w:vMerge w:val="continue"/>
            <w:vAlign w:val="center"/>
          </w:tcPr>
          <w:p w14:paraId="34D69545">
            <w:pPr>
              <w:wordWrap w:val="0"/>
              <w:topLinePunct/>
              <w:jc w:val="center"/>
              <w:rPr>
                <w:rFonts w:hint="default" w:ascii="Times New Roman" w:hAnsi="Times New Roman" w:eastAsia="宋体" w:cs="Times New Roman"/>
                <w:b w:val="0"/>
                <w:bCs/>
                <w:sz w:val="21"/>
                <w:szCs w:val="21"/>
              </w:rPr>
            </w:pPr>
          </w:p>
        </w:tc>
        <w:tc>
          <w:tcPr>
            <w:tcW w:w="397" w:type="pct"/>
            <w:vMerge w:val="continue"/>
            <w:vAlign w:val="center"/>
          </w:tcPr>
          <w:p w14:paraId="71A139D4">
            <w:pPr>
              <w:wordWrap w:val="0"/>
              <w:topLinePunct/>
              <w:jc w:val="center"/>
              <w:rPr>
                <w:rFonts w:hint="default" w:ascii="Times New Roman" w:hAnsi="Times New Roman" w:eastAsia="宋体" w:cs="Times New Roman"/>
                <w:b w:val="0"/>
                <w:bCs/>
                <w:sz w:val="21"/>
                <w:szCs w:val="21"/>
              </w:rPr>
            </w:pPr>
          </w:p>
        </w:tc>
        <w:tc>
          <w:tcPr>
            <w:tcW w:w="329" w:type="pct"/>
            <w:vMerge w:val="continue"/>
            <w:vAlign w:val="center"/>
          </w:tcPr>
          <w:p w14:paraId="215E366D">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6C8A09EB">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3.及时发现视域内的治安隐患和被盗现场。没有发现显而易见的治安隐患和被盗现场，扣2分。对于抓获现行盗窃的酌情给予奖励 。</w:t>
            </w:r>
          </w:p>
        </w:tc>
        <w:tc>
          <w:tcPr>
            <w:tcW w:w="244" w:type="pct"/>
          </w:tcPr>
          <w:p w14:paraId="333EDE1C">
            <w:pPr>
              <w:wordWrap w:val="0"/>
              <w:topLinePunct/>
              <w:rPr>
                <w:rFonts w:hint="default" w:ascii="Times New Roman" w:hAnsi="Times New Roman" w:eastAsia="宋体" w:cs="Times New Roman"/>
                <w:b w:val="0"/>
                <w:bCs/>
                <w:sz w:val="21"/>
                <w:szCs w:val="21"/>
              </w:rPr>
            </w:pPr>
          </w:p>
        </w:tc>
        <w:tc>
          <w:tcPr>
            <w:tcW w:w="248" w:type="pct"/>
            <w:vMerge w:val="continue"/>
          </w:tcPr>
          <w:p w14:paraId="64602225">
            <w:pPr>
              <w:wordWrap w:val="0"/>
              <w:topLinePunct/>
              <w:rPr>
                <w:rFonts w:hint="default" w:ascii="Times New Roman" w:hAnsi="Times New Roman" w:eastAsia="宋体" w:cs="Times New Roman"/>
                <w:b w:val="0"/>
                <w:bCs/>
                <w:sz w:val="21"/>
                <w:szCs w:val="21"/>
              </w:rPr>
            </w:pPr>
          </w:p>
        </w:tc>
      </w:tr>
      <w:tr w14:paraId="0F9CF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3" w:hRule="atLeast"/>
          <w:jc w:val="center"/>
        </w:trPr>
        <w:tc>
          <w:tcPr>
            <w:tcW w:w="258" w:type="pct"/>
            <w:vMerge w:val="continue"/>
            <w:vAlign w:val="center"/>
          </w:tcPr>
          <w:p w14:paraId="484A4898">
            <w:pPr>
              <w:wordWrap w:val="0"/>
              <w:topLinePunct/>
              <w:jc w:val="center"/>
              <w:rPr>
                <w:rFonts w:hint="default" w:ascii="Times New Roman" w:hAnsi="Times New Roman" w:eastAsia="宋体" w:cs="Times New Roman"/>
                <w:b w:val="0"/>
                <w:bCs/>
                <w:sz w:val="21"/>
                <w:szCs w:val="21"/>
              </w:rPr>
            </w:pPr>
          </w:p>
        </w:tc>
        <w:tc>
          <w:tcPr>
            <w:tcW w:w="397" w:type="pct"/>
            <w:vMerge w:val="continue"/>
            <w:vAlign w:val="center"/>
          </w:tcPr>
          <w:p w14:paraId="469D181B">
            <w:pPr>
              <w:wordWrap w:val="0"/>
              <w:topLinePunct/>
              <w:jc w:val="center"/>
              <w:rPr>
                <w:rFonts w:hint="default" w:ascii="Times New Roman" w:hAnsi="Times New Roman" w:eastAsia="宋体" w:cs="Times New Roman"/>
                <w:b w:val="0"/>
                <w:bCs/>
                <w:sz w:val="21"/>
                <w:szCs w:val="21"/>
              </w:rPr>
            </w:pPr>
          </w:p>
        </w:tc>
        <w:tc>
          <w:tcPr>
            <w:tcW w:w="329" w:type="pct"/>
            <w:vMerge w:val="continue"/>
            <w:vAlign w:val="center"/>
          </w:tcPr>
          <w:p w14:paraId="624E259A">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56D42CF7">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4.清查学院内摆摊设点以及流动叫卖人员。一经发现立即制止经营活动并驱至校外。若发现1次扣1分。</w:t>
            </w:r>
          </w:p>
        </w:tc>
        <w:tc>
          <w:tcPr>
            <w:tcW w:w="244" w:type="pct"/>
          </w:tcPr>
          <w:p w14:paraId="455983BC">
            <w:pPr>
              <w:wordWrap w:val="0"/>
              <w:topLinePunct/>
              <w:rPr>
                <w:rFonts w:hint="default" w:ascii="Times New Roman" w:hAnsi="Times New Roman" w:eastAsia="宋体" w:cs="Times New Roman"/>
                <w:b w:val="0"/>
                <w:bCs/>
                <w:sz w:val="21"/>
                <w:szCs w:val="21"/>
              </w:rPr>
            </w:pPr>
          </w:p>
        </w:tc>
        <w:tc>
          <w:tcPr>
            <w:tcW w:w="248" w:type="pct"/>
            <w:vMerge w:val="continue"/>
          </w:tcPr>
          <w:p w14:paraId="61B7D07E">
            <w:pPr>
              <w:wordWrap w:val="0"/>
              <w:topLinePunct/>
              <w:rPr>
                <w:rFonts w:hint="default" w:ascii="Times New Roman" w:hAnsi="Times New Roman" w:eastAsia="宋体" w:cs="Times New Roman"/>
                <w:b w:val="0"/>
                <w:bCs/>
                <w:sz w:val="21"/>
                <w:szCs w:val="21"/>
              </w:rPr>
            </w:pPr>
          </w:p>
        </w:tc>
      </w:tr>
      <w:tr w14:paraId="6A371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258" w:type="pct"/>
            <w:vMerge w:val="continue"/>
            <w:vAlign w:val="center"/>
          </w:tcPr>
          <w:p w14:paraId="40C4D309">
            <w:pPr>
              <w:wordWrap w:val="0"/>
              <w:topLinePunct/>
              <w:jc w:val="center"/>
              <w:rPr>
                <w:rFonts w:hint="default" w:ascii="Times New Roman" w:hAnsi="Times New Roman" w:eastAsia="宋体" w:cs="Times New Roman"/>
                <w:b w:val="0"/>
                <w:bCs/>
                <w:sz w:val="21"/>
                <w:szCs w:val="21"/>
              </w:rPr>
            </w:pPr>
          </w:p>
        </w:tc>
        <w:tc>
          <w:tcPr>
            <w:tcW w:w="397" w:type="pct"/>
            <w:vMerge w:val="continue"/>
            <w:vAlign w:val="center"/>
          </w:tcPr>
          <w:p w14:paraId="780D2498">
            <w:pPr>
              <w:wordWrap w:val="0"/>
              <w:topLinePunct/>
              <w:jc w:val="center"/>
              <w:rPr>
                <w:rFonts w:hint="default" w:ascii="Times New Roman" w:hAnsi="Times New Roman" w:eastAsia="宋体" w:cs="Times New Roman"/>
                <w:b w:val="0"/>
                <w:bCs/>
                <w:sz w:val="21"/>
                <w:szCs w:val="21"/>
              </w:rPr>
            </w:pPr>
          </w:p>
        </w:tc>
        <w:tc>
          <w:tcPr>
            <w:tcW w:w="329" w:type="pct"/>
            <w:vMerge w:val="continue"/>
            <w:vAlign w:val="center"/>
          </w:tcPr>
          <w:p w14:paraId="17B5711E">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7ACE23C1">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5.禁止学院非张贴广告位置张贴广告，一经发现立即制止；对于出现在学院的散养犬只，一经发现，立即驱赶出校园。不按规定执行每发现一次扣0.5-2分。</w:t>
            </w:r>
          </w:p>
        </w:tc>
        <w:tc>
          <w:tcPr>
            <w:tcW w:w="244" w:type="pct"/>
          </w:tcPr>
          <w:p w14:paraId="40D2022A">
            <w:pPr>
              <w:wordWrap w:val="0"/>
              <w:topLinePunct/>
              <w:rPr>
                <w:rFonts w:hint="default" w:ascii="Times New Roman" w:hAnsi="Times New Roman" w:eastAsia="宋体" w:cs="Times New Roman"/>
                <w:b w:val="0"/>
                <w:bCs/>
                <w:sz w:val="21"/>
                <w:szCs w:val="21"/>
              </w:rPr>
            </w:pPr>
          </w:p>
        </w:tc>
        <w:tc>
          <w:tcPr>
            <w:tcW w:w="248" w:type="pct"/>
            <w:vMerge w:val="continue"/>
          </w:tcPr>
          <w:p w14:paraId="54CBBC07">
            <w:pPr>
              <w:wordWrap w:val="0"/>
              <w:topLinePunct/>
              <w:rPr>
                <w:rFonts w:hint="default" w:ascii="Times New Roman" w:hAnsi="Times New Roman" w:eastAsia="宋体" w:cs="Times New Roman"/>
                <w:b w:val="0"/>
                <w:bCs/>
                <w:sz w:val="21"/>
                <w:szCs w:val="21"/>
              </w:rPr>
            </w:pPr>
          </w:p>
        </w:tc>
      </w:tr>
      <w:tr w14:paraId="3BFDA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4" w:hRule="atLeast"/>
          <w:jc w:val="center"/>
        </w:trPr>
        <w:tc>
          <w:tcPr>
            <w:tcW w:w="258" w:type="pct"/>
            <w:vMerge w:val="continue"/>
            <w:vAlign w:val="center"/>
          </w:tcPr>
          <w:p w14:paraId="0E093D54">
            <w:pPr>
              <w:wordWrap w:val="0"/>
              <w:topLinePunct/>
              <w:jc w:val="center"/>
              <w:rPr>
                <w:rFonts w:hint="default" w:ascii="Times New Roman" w:hAnsi="Times New Roman" w:eastAsia="宋体" w:cs="Times New Roman"/>
                <w:b w:val="0"/>
                <w:bCs/>
                <w:sz w:val="21"/>
                <w:szCs w:val="21"/>
              </w:rPr>
            </w:pPr>
          </w:p>
        </w:tc>
        <w:tc>
          <w:tcPr>
            <w:tcW w:w="397" w:type="pct"/>
            <w:vMerge w:val="continue"/>
            <w:vAlign w:val="center"/>
          </w:tcPr>
          <w:p w14:paraId="345F35EA">
            <w:pPr>
              <w:wordWrap w:val="0"/>
              <w:topLinePunct/>
              <w:jc w:val="center"/>
              <w:rPr>
                <w:rFonts w:hint="default" w:ascii="Times New Roman" w:hAnsi="Times New Roman" w:eastAsia="宋体" w:cs="Times New Roman"/>
                <w:b w:val="0"/>
                <w:bCs/>
                <w:sz w:val="21"/>
                <w:szCs w:val="21"/>
              </w:rPr>
            </w:pPr>
          </w:p>
        </w:tc>
        <w:tc>
          <w:tcPr>
            <w:tcW w:w="329" w:type="pct"/>
            <w:vMerge w:val="continue"/>
            <w:vAlign w:val="center"/>
          </w:tcPr>
          <w:p w14:paraId="13A1A62A">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7D049C65">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6.每天坚持清扫卫生，保证巡逻车、值班室、厕所卫生干净整洁，物品摆放整齐。不按规执行每发现一次扣0.5分。</w:t>
            </w:r>
          </w:p>
        </w:tc>
        <w:tc>
          <w:tcPr>
            <w:tcW w:w="244" w:type="pct"/>
          </w:tcPr>
          <w:p w14:paraId="5CD7D7A0">
            <w:pPr>
              <w:wordWrap w:val="0"/>
              <w:topLinePunct/>
              <w:rPr>
                <w:rFonts w:hint="default" w:ascii="Times New Roman" w:hAnsi="Times New Roman" w:eastAsia="宋体" w:cs="Times New Roman"/>
                <w:b w:val="0"/>
                <w:bCs/>
                <w:sz w:val="21"/>
                <w:szCs w:val="21"/>
              </w:rPr>
            </w:pPr>
          </w:p>
        </w:tc>
        <w:tc>
          <w:tcPr>
            <w:tcW w:w="248" w:type="pct"/>
            <w:vMerge w:val="continue"/>
          </w:tcPr>
          <w:p w14:paraId="223A4023">
            <w:pPr>
              <w:wordWrap w:val="0"/>
              <w:topLinePunct/>
              <w:rPr>
                <w:rFonts w:hint="default" w:ascii="Times New Roman" w:hAnsi="Times New Roman" w:eastAsia="宋体" w:cs="Times New Roman"/>
                <w:b w:val="0"/>
                <w:bCs/>
                <w:sz w:val="21"/>
                <w:szCs w:val="21"/>
              </w:rPr>
            </w:pPr>
          </w:p>
        </w:tc>
      </w:tr>
      <w:tr w14:paraId="4C0A1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jc w:val="center"/>
        </w:trPr>
        <w:tc>
          <w:tcPr>
            <w:tcW w:w="258" w:type="pct"/>
            <w:vMerge w:val="continue"/>
            <w:vAlign w:val="center"/>
          </w:tcPr>
          <w:p w14:paraId="10AFCB4E">
            <w:pPr>
              <w:wordWrap w:val="0"/>
              <w:topLinePunct/>
              <w:jc w:val="center"/>
              <w:rPr>
                <w:rFonts w:hint="default" w:ascii="Times New Roman" w:hAnsi="Times New Roman" w:eastAsia="宋体" w:cs="Times New Roman"/>
                <w:b w:val="0"/>
                <w:bCs/>
                <w:sz w:val="21"/>
                <w:szCs w:val="21"/>
              </w:rPr>
            </w:pPr>
          </w:p>
        </w:tc>
        <w:tc>
          <w:tcPr>
            <w:tcW w:w="397" w:type="pct"/>
            <w:vMerge w:val="continue"/>
            <w:vAlign w:val="center"/>
          </w:tcPr>
          <w:p w14:paraId="396FE436">
            <w:pPr>
              <w:wordWrap w:val="0"/>
              <w:topLinePunct/>
              <w:jc w:val="center"/>
              <w:rPr>
                <w:rFonts w:hint="default" w:ascii="Times New Roman" w:hAnsi="Times New Roman" w:eastAsia="宋体" w:cs="Times New Roman"/>
                <w:b w:val="0"/>
                <w:bCs/>
                <w:sz w:val="21"/>
                <w:szCs w:val="21"/>
              </w:rPr>
            </w:pPr>
          </w:p>
        </w:tc>
        <w:tc>
          <w:tcPr>
            <w:tcW w:w="329" w:type="pct"/>
            <w:vMerge w:val="continue"/>
            <w:vAlign w:val="center"/>
          </w:tcPr>
          <w:p w14:paraId="49F924C2">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157896A9">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7.列队在校园内进行巡逻。不按规执行每发现一次扣0.5分。</w:t>
            </w:r>
          </w:p>
        </w:tc>
        <w:tc>
          <w:tcPr>
            <w:tcW w:w="244" w:type="pct"/>
          </w:tcPr>
          <w:p w14:paraId="556F015F">
            <w:pPr>
              <w:wordWrap w:val="0"/>
              <w:topLinePunct/>
              <w:rPr>
                <w:rFonts w:hint="default" w:ascii="Times New Roman" w:hAnsi="Times New Roman" w:eastAsia="宋体" w:cs="Times New Roman"/>
                <w:b w:val="0"/>
                <w:bCs/>
                <w:sz w:val="21"/>
                <w:szCs w:val="21"/>
              </w:rPr>
            </w:pPr>
          </w:p>
        </w:tc>
        <w:tc>
          <w:tcPr>
            <w:tcW w:w="248" w:type="pct"/>
            <w:vMerge w:val="continue"/>
          </w:tcPr>
          <w:p w14:paraId="5508B4A8">
            <w:pPr>
              <w:wordWrap w:val="0"/>
              <w:topLinePunct/>
              <w:rPr>
                <w:rFonts w:hint="default" w:ascii="Times New Roman" w:hAnsi="Times New Roman" w:eastAsia="宋体" w:cs="Times New Roman"/>
                <w:b w:val="0"/>
                <w:bCs/>
                <w:sz w:val="21"/>
                <w:szCs w:val="21"/>
              </w:rPr>
            </w:pPr>
          </w:p>
        </w:tc>
      </w:tr>
      <w:tr w14:paraId="471A8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258" w:type="pct"/>
            <w:vMerge w:val="restart"/>
            <w:vAlign w:val="center"/>
          </w:tcPr>
          <w:p w14:paraId="70F98684">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w:t>
            </w:r>
          </w:p>
        </w:tc>
        <w:tc>
          <w:tcPr>
            <w:tcW w:w="397" w:type="pct"/>
            <w:vMerge w:val="restart"/>
            <w:vAlign w:val="center"/>
          </w:tcPr>
          <w:p w14:paraId="3FAB9DDB">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基地</w:t>
            </w:r>
          </w:p>
          <w:p w14:paraId="5D9FF56F">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门卫</w:t>
            </w:r>
          </w:p>
          <w:p w14:paraId="470BC473">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管理</w:t>
            </w:r>
          </w:p>
        </w:tc>
        <w:tc>
          <w:tcPr>
            <w:tcW w:w="329" w:type="pct"/>
            <w:vMerge w:val="restart"/>
            <w:vAlign w:val="center"/>
          </w:tcPr>
          <w:p w14:paraId="0F2E56D9">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w:t>
            </w:r>
          </w:p>
        </w:tc>
        <w:tc>
          <w:tcPr>
            <w:tcW w:w="3524" w:type="pct"/>
            <w:gridSpan w:val="2"/>
            <w:vAlign w:val="center"/>
          </w:tcPr>
          <w:p w14:paraId="7090C82B">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1.可疑人员及车辆不得入内，如果发现不盘问、不禁止的，发现一次扣2分。</w:t>
            </w:r>
          </w:p>
        </w:tc>
        <w:tc>
          <w:tcPr>
            <w:tcW w:w="244" w:type="pct"/>
          </w:tcPr>
          <w:p w14:paraId="6593F0D6">
            <w:pPr>
              <w:wordWrap w:val="0"/>
              <w:topLinePunct/>
              <w:rPr>
                <w:rFonts w:hint="default" w:ascii="Times New Roman" w:hAnsi="Times New Roman" w:eastAsia="宋体" w:cs="Times New Roman"/>
                <w:b w:val="0"/>
                <w:bCs/>
                <w:sz w:val="21"/>
                <w:szCs w:val="21"/>
              </w:rPr>
            </w:pPr>
          </w:p>
        </w:tc>
        <w:tc>
          <w:tcPr>
            <w:tcW w:w="248" w:type="pct"/>
            <w:vMerge w:val="restart"/>
          </w:tcPr>
          <w:p w14:paraId="6BD5FED9">
            <w:pPr>
              <w:wordWrap w:val="0"/>
              <w:topLinePunct/>
              <w:rPr>
                <w:rFonts w:hint="default" w:ascii="Times New Roman" w:hAnsi="Times New Roman" w:eastAsia="宋体" w:cs="Times New Roman"/>
                <w:b w:val="0"/>
                <w:bCs/>
                <w:sz w:val="21"/>
                <w:szCs w:val="21"/>
              </w:rPr>
            </w:pPr>
          </w:p>
        </w:tc>
      </w:tr>
      <w:tr w14:paraId="0E23A2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8" w:type="pct"/>
            <w:vMerge w:val="continue"/>
            <w:vAlign w:val="center"/>
          </w:tcPr>
          <w:p w14:paraId="57FE7306">
            <w:pPr>
              <w:wordWrap w:val="0"/>
              <w:topLinePunct/>
              <w:jc w:val="center"/>
              <w:rPr>
                <w:rFonts w:hint="default" w:ascii="Times New Roman" w:hAnsi="Times New Roman" w:eastAsia="宋体" w:cs="Times New Roman"/>
                <w:b w:val="0"/>
                <w:bCs/>
                <w:sz w:val="21"/>
                <w:szCs w:val="21"/>
              </w:rPr>
            </w:pPr>
          </w:p>
        </w:tc>
        <w:tc>
          <w:tcPr>
            <w:tcW w:w="397" w:type="pct"/>
            <w:vMerge w:val="continue"/>
            <w:vAlign w:val="center"/>
          </w:tcPr>
          <w:p w14:paraId="4DD64599">
            <w:pPr>
              <w:wordWrap w:val="0"/>
              <w:topLinePunct/>
              <w:jc w:val="center"/>
              <w:rPr>
                <w:rFonts w:hint="default" w:ascii="Times New Roman" w:hAnsi="Times New Roman" w:eastAsia="宋体" w:cs="Times New Roman"/>
                <w:b w:val="0"/>
                <w:bCs/>
                <w:sz w:val="21"/>
                <w:szCs w:val="21"/>
              </w:rPr>
            </w:pPr>
          </w:p>
        </w:tc>
        <w:tc>
          <w:tcPr>
            <w:tcW w:w="329" w:type="pct"/>
            <w:vMerge w:val="continue"/>
            <w:vAlign w:val="center"/>
          </w:tcPr>
          <w:p w14:paraId="5D487CCC">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1A3D7CBE">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2.保持门外8米内，门卫责任区和室内卫生干净整洁，物品摆放整齐，每发现一次不合格扣0.2分。</w:t>
            </w:r>
          </w:p>
        </w:tc>
        <w:tc>
          <w:tcPr>
            <w:tcW w:w="244" w:type="pct"/>
            <w:vMerge w:val="restart"/>
          </w:tcPr>
          <w:p w14:paraId="5DFC4658">
            <w:pPr>
              <w:wordWrap w:val="0"/>
              <w:topLinePunct/>
              <w:rPr>
                <w:rFonts w:hint="default" w:ascii="Times New Roman" w:hAnsi="Times New Roman" w:eastAsia="宋体" w:cs="Times New Roman"/>
                <w:b w:val="0"/>
                <w:bCs/>
                <w:sz w:val="21"/>
                <w:szCs w:val="21"/>
              </w:rPr>
            </w:pPr>
          </w:p>
        </w:tc>
        <w:tc>
          <w:tcPr>
            <w:tcW w:w="248" w:type="pct"/>
            <w:vMerge w:val="continue"/>
          </w:tcPr>
          <w:p w14:paraId="71E57AB6">
            <w:pPr>
              <w:wordWrap w:val="0"/>
              <w:topLinePunct/>
              <w:rPr>
                <w:rFonts w:hint="default" w:ascii="Times New Roman" w:hAnsi="Times New Roman" w:eastAsia="宋体" w:cs="Times New Roman"/>
                <w:b w:val="0"/>
                <w:bCs/>
                <w:sz w:val="21"/>
                <w:szCs w:val="21"/>
              </w:rPr>
            </w:pPr>
          </w:p>
        </w:tc>
      </w:tr>
      <w:tr w14:paraId="68E0E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258" w:type="pct"/>
            <w:vMerge w:val="continue"/>
            <w:vAlign w:val="center"/>
          </w:tcPr>
          <w:p w14:paraId="05F510E9">
            <w:pPr>
              <w:wordWrap w:val="0"/>
              <w:topLinePunct/>
              <w:jc w:val="center"/>
              <w:rPr>
                <w:rFonts w:hint="default" w:ascii="Times New Roman" w:hAnsi="Times New Roman" w:eastAsia="宋体" w:cs="Times New Roman"/>
                <w:b w:val="0"/>
                <w:bCs/>
                <w:sz w:val="21"/>
                <w:szCs w:val="21"/>
              </w:rPr>
            </w:pPr>
          </w:p>
        </w:tc>
        <w:tc>
          <w:tcPr>
            <w:tcW w:w="397" w:type="pct"/>
            <w:vMerge w:val="continue"/>
            <w:vAlign w:val="center"/>
          </w:tcPr>
          <w:p w14:paraId="03B981D0">
            <w:pPr>
              <w:wordWrap w:val="0"/>
              <w:topLinePunct/>
              <w:jc w:val="center"/>
              <w:rPr>
                <w:rFonts w:hint="default" w:ascii="Times New Roman" w:hAnsi="Times New Roman" w:eastAsia="宋体" w:cs="Times New Roman"/>
                <w:b w:val="0"/>
                <w:bCs/>
                <w:sz w:val="21"/>
                <w:szCs w:val="21"/>
              </w:rPr>
            </w:pPr>
          </w:p>
        </w:tc>
        <w:tc>
          <w:tcPr>
            <w:tcW w:w="329" w:type="pct"/>
            <w:vMerge w:val="continue"/>
            <w:vAlign w:val="center"/>
          </w:tcPr>
          <w:p w14:paraId="697C77F3">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4BFDC5E2">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3.每天早晚对学院租用小区的8栋宿舍楼进行2次巡查，及时发现问题、及时上报，每发现1次未巡查扣1分，有问题未发现或未及时上报，每发生1次扣2分。</w:t>
            </w:r>
          </w:p>
        </w:tc>
        <w:tc>
          <w:tcPr>
            <w:tcW w:w="244" w:type="pct"/>
            <w:vMerge w:val="continue"/>
          </w:tcPr>
          <w:p w14:paraId="09D5BDDD">
            <w:pPr>
              <w:wordWrap w:val="0"/>
              <w:topLinePunct/>
              <w:rPr>
                <w:rFonts w:hint="default" w:ascii="Times New Roman" w:hAnsi="Times New Roman" w:eastAsia="宋体" w:cs="Times New Roman"/>
                <w:b w:val="0"/>
                <w:bCs/>
                <w:sz w:val="21"/>
                <w:szCs w:val="21"/>
              </w:rPr>
            </w:pPr>
          </w:p>
        </w:tc>
        <w:tc>
          <w:tcPr>
            <w:tcW w:w="248" w:type="pct"/>
            <w:vMerge w:val="continue"/>
          </w:tcPr>
          <w:p w14:paraId="4553568D">
            <w:pPr>
              <w:wordWrap w:val="0"/>
              <w:topLinePunct/>
              <w:rPr>
                <w:rFonts w:hint="default" w:ascii="Times New Roman" w:hAnsi="Times New Roman" w:eastAsia="宋体" w:cs="Times New Roman"/>
                <w:b w:val="0"/>
                <w:bCs/>
                <w:sz w:val="21"/>
                <w:szCs w:val="21"/>
              </w:rPr>
            </w:pPr>
          </w:p>
        </w:tc>
      </w:tr>
      <w:tr w14:paraId="5E0E9F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4" w:hRule="atLeast"/>
          <w:jc w:val="center"/>
        </w:trPr>
        <w:tc>
          <w:tcPr>
            <w:tcW w:w="258" w:type="pct"/>
            <w:vMerge w:val="restart"/>
            <w:vAlign w:val="center"/>
          </w:tcPr>
          <w:p w14:paraId="5A9B2661">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w:t>
            </w:r>
          </w:p>
        </w:tc>
        <w:tc>
          <w:tcPr>
            <w:tcW w:w="397" w:type="pct"/>
            <w:vMerge w:val="restart"/>
            <w:vAlign w:val="center"/>
          </w:tcPr>
          <w:p w14:paraId="2833EC9C">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监控</w:t>
            </w:r>
          </w:p>
          <w:p w14:paraId="71D325E4">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室管</w:t>
            </w:r>
          </w:p>
          <w:p w14:paraId="4D66942D">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理</w:t>
            </w:r>
          </w:p>
        </w:tc>
        <w:tc>
          <w:tcPr>
            <w:tcW w:w="329" w:type="pct"/>
            <w:vMerge w:val="restart"/>
            <w:vAlign w:val="center"/>
          </w:tcPr>
          <w:p w14:paraId="2A263E84">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w:t>
            </w:r>
          </w:p>
        </w:tc>
        <w:tc>
          <w:tcPr>
            <w:tcW w:w="3524" w:type="pct"/>
            <w:gridSpan w:val="2"/>
            <w:vAlign w:val="center"/>
          </w:tcPr>
          <w:p w14:paraId="7B7134BD">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1.非工作人员不得随意进入机房，不得接触机器，特殊人员进入机房时需经安全保卫领导批准，且要听从监控人员的指挥，每发现一次违规扣1分。</w:t>
            </w:r>
          </w:p>
        </w:tc>
        <w:tc>
          <w:tcPr>
            <w:tcW w:w="244" w:type="pct"/>
          </w:tcPr>
          <w:p w14:paraId="55516C6C">
            <w:pPr>
              <w:wordWrap w:val="0"/>
              <w:topLinePunct/>
              <w:rPr>
                <w:rFonts w:hint="default" w:ascii="Times New Roman" w:hAnsi="Times New Roman" w:eastAsia="宋体" w:cs="Times New Roman"/>
                <w:b w:val="0"/>
                <w:bCs/>
                <w:sz w:val="21"/>
                <w:szCs w:val="21"/>
              </w:rPr>
            </w:pPr>
          </w:p>
        </w:tc>
        <w:tc>
          <w:tcPr>
            <w:tcW w:w="248" w:type="pct"/>
            <w:vMerge w:val="continue"/>
          </w:tcPr>
          <w:p w14:paraId="654357D1">
            <w:pPr>
              <w:wordWrap w:val="0"/>
              <w:topLinePunct/>
              <w:rPr>
                <w:rFonts w:hint="default" w:ascii="Times New Roman" w:hAnsi="Times New Roman" w:eastAsia="宋体" w:cs="Times New Roman"/>
                <w:b w:val="0"/>
                <w:bCs/>
                <w:sz w:val="21"/>
                <w:szCs w:val="21"/>
              </w:rPr>
            </w:pPr>
          </w:p>
        </w:tc>
      </w:tr>
      <w:tr w14:paraId="2D949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jc w:val="center"/>
        </w:trPr>
        <w:tc>
          <w:tcPr>
            <w:tcW w:w="258" w:type="pct"/>
            <w:vMerge w:val="continue"/>
            <w:vAlign w:val="center"/>
          </w:tcPr>
          <w:p w14:paraId="440F3D6C">
            <w:pPr>
              <w:wordWrap w:val="0"/>
              <w:topLinePunct/>
              <w:jc w:val="center"/>
              <w:rPr>
                <w:rFonts w:hint="default" w:ascii="Times New Roman" w:hAnsi="Times New Roman" w:eastAsia="宋体" w:cs="Times New Roman"/>
                <w:b w:val="0"/>
                <w:bCs/>
                <w:sz w:val="21"/>
                <w:szCs w:val="21"/>
              </w:rPr>
            </w:pPr>
          </w:p>
        </w:tc>
        <w:tc>
          <w:tcPr>
            <w:tcW w:w="397" w:type="pct"/>
            <w:vMerge w:val="continue"/>
            <w:vAlign w:val="center"/>
          </w:tcPr>
          <w:p w14:paraId="2C575BD0">
            <w:pPr>
              <w:wordWrap w:val="0"/>
              <w:topLinePunct/>
              <w:jc w:val="center"/>
              <w:rPr>
                <w:rFonts w:hint="default" w:ascii="Times New Roman" w:hAnsi="Times New Roman" w:eastAsia="宋体" w:cs="Times New Roman"/>
                <w:b w:val="0"/>
                <w:bCs/>
                <w:sz w:val="21"/>
                <w:szCs w:val="21"/>
              </w:rPr>
            </w:pPr>
          </w:p>
        </w:tc>
        <w:tc>
          <w:tcPr>
            <w:tcW w:w="329" w:type="pct"/>
            <w:vMerge w:val="continue"/>
            <w:vAlign w:val="center"/>
          </w:tcPr>
          <w:p w14:paraId="1C679A95">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4017875D">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2.严禁任何人携易燃易爆、强磁性物体进入监控室。每发现一次扣2分。</w:t>
            </w:r>
          </w:p>
        </w:tc>
        <w:tc>
          <w:tcPr>
            <w:tcW w:w="244" w:type="pct"/>
          </w:tcPr>
          <w:p w14:paraId="43141549">
            <w:pPr>
              <w:wordWrap w:val="0"/>
              <w:topLinePunct/>
              <w:rPr>
                <w:rFonts w:hint="default" w:ascii="Times New Roman" w:hAnsi="Times New Roman" w:eastAsia="宋体" w:cs="Times New Roman"/>
                <w:b w:val="0"/>
                <w:bCs/>
                <w:sz w:val="21"/>
                <w:szCs w:val="21"/>
              </w:rPr>
            </w:pPr>
          </w:p>
        </w:tc>
        <w:tc>
          <w:tcPr>
            <w:tcW w:w="248" w:type="pct"/>
            <w:vMerge w:val="continue"/>
          </w:tcPr>
          <w:p w14:paraId="10219E1A">
            <w:pPr>
              <w:wordWrap w:val="0"/>
              <w:topLinePunct/>
              <w:rPr>
                <w:rFonts w:hint="default" w:ascii="Times New Roman" w:hAnsi="Times New Roman" w:eastAsia="宋体" w:cs="Times New Roman"/>
                <w:b w:val="0"/>
                <w:bCs/>
                <w:sz w:val="21"/>
                <w:szCs w:val="21"/>
              </w:rPr>
            </w:pPr>
          </w:p>
        </w:tc>
      </w:tr>
      <w:tr w14:paraId="19F9A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4" w:hRule="atLeast"/>
          <w:jc w:val="center"/>
        </w:trPr>
        <w:tc>
          <w:tcPr>
            <w:tcW w:w="258" w:type="pct"/>
            <w:vMerge w:val="continue"/>
            <w:vAlign w:val="center"/>
          </w:tcPr>
          <w:p w14:paraId="5B469B33">
            <w:pPr>
              <w:wordWrap w:val="0"/>
              <w:topLinePunct/>
              <w:jc w:val="center"/>
              <w:rPr>
                <w:rFonts w:hint="default" w:ascii="Times New Roman" w:hAnsi="Times New Roman" w:eastAsia="宋体" w:cs="Times New Roman"/>
                <w:b w:val="0"/>
                <w:bCs/>
                <w:sz w:val="21"/>
                <w:szCs w:val="21"/>
              </w:rPr>
            </w:pPr>
          </w:p>
        </w:tc>
        <w:tc>
          <w:tcPr>
            <w:tcW w:w="397" w:type="pct"/>
            <w:vMerge w:val="continue"/>
            <w:vAlign w:val="center"/>
          </w:tcPr>
          <w:p w14:paraId="75B27141">
            <w:pPr>
              <w:wordWrap w:val="0"/>
              <w:topLinePunct/>
              <w:jc w:val="center"/>
              <w:rPr>
                <w:rFonts w:hint="default" w:ascii="Times New Roman" w:hAnsi="Times New Roman" w:eastAsia="宋体" w:cs="Times New Roman"/>
                <w:b w:val="0"/>
                <w:bCs/>
                <w:sz w:val="21"/>
                <w:szCs w:val="21"/>
              </w:rPr>
            </w:pPr>
          </w:p>
        </w:tc>
        <w:tc>
          <w:tcPr>
            <w:tcW w:w="329" w:type="pct"/>
            <w:vMerge w:val="continue"/>
            <w:vAlign w:val="center"/>
          </w:tcPr>
          <w:p w14:paraId="073AFF7C">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5816E979">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监控人员查询监控录像，必须认真填写各项记录和报表，并按程序报有关领导审签。严禁在监控主机上使用不明来历的U盘、软盘等存储介质，如果必须使用，应先进行杀毒，确认无病毒后再使用。每发现一次扣0.5分。</w:t>
            </w:r>
          </w:p>
        </w:tc>
        <w:tc>
          <w:tcPr>
            <w:tcW w:w="244" w:type="pct"/>
          </w:tcPr>
          <w:p w14:paraId="30F8DE7A">
            <w:pPr>
              <w:wordWrap w:val="0"/>
              <w:topLinePunct/>
              <w:rPr>
                <w:rFonts w:hint="default" w:ascii="Times New Roman" w:hAnsi="Times New Roman" w:eastAsia="宋体" w:cs="Times New Roman"/>
                <w:b w:val="0"/>
                <w:bCs/>
                <w:sz w:val="21"/>
                <w:szCs w:val="21"/>
              </w:rPr>
            </w:pPr>
          </w:p>
        </w:tc>
        <w:tc>
          <w:tcPr>
            <w:tcW w:w="248" w:type="pct"/>
            <w:vMerge w:val="continue"/>
          </w:tcPr>
          <w:p w14:paraId="2F6F7FDA">
            <w:pPr>
              <w:wordWrap w:val="0"/>
              <w:topLinePunct/>
              <w:rPr>
                <w:rFonts w:hint="default" w:ascii="Times New Roman" w:hAnsi="Times New Roman" w:eastAsia="宋体" w:cs="Times New Roman"/>
                <w:b w:val="0"/>
                <w:bCs/>
                <w:sz w:val="21"/>
                <w:szCs w:val="21"/>
              </w:rPr>
            </w:pPr>
          </w:p>
        </w:tc>
      </w:tr>
      <w:tr w14:paraId="356A0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258" w:type="pct"/>
            <w:vMerge w:val="continue"/>
            <w:vAlign w:val="center"/>
          </w:tcPr>
          <w:p w14:paraId="02D3AB67">
            <w:pPr>
              <w:wordWrap w:val="0"/>
              <w:topLinePunct/>
              <w:jc w:val="center"/>
              <w:rPr>
                <w:rFonts w:hint="default" w:ascii="Times New Roman" w:hAnsi="Times New Roman" w:eastAsia="宋体" w:cs="Times New Roman"/>
                <w:b w:val="0"/>
                <w:bCs/>
                <w:sz w:val="21"/>
                <w:szCs w:val="21"/>
              </w:rPr>
            </w:pPr>
          </w:p>
        </w:tc>
        <w:tc>
          <w:tcPr>
            <w:tcW w:w="397" w:type="pct"/>
            <w:vMerge w:val="continue"/>
            <w:vAlign w:val="center"/>
          </w:tcPr>
          <w:p w14:paraId="4A2F9EDC">
            <w:pPr>
              <w:wordWrap w:val="0"/>
              <w:topLinePunct/>
              <w:jc w:val="center"/>
              <w:rPr>
                <w:rFonts w:hint="default" w:ascii="Times New Roman" w:hAnsi="Times New Roman" w:eastAsia="宋体" w:cs="Times New Roman"/>
                <w:b w:val="0"/>
                <w:bCs/>
                <w:sz w:val="21"/>
                <w:szCs w:val="21"/>
              </w:rPr>
            </w:pPr>
          </w:p>
        </w:tc>
        <w:tc>
          <w:tcPr>
            <w:tcW w:w="329" w:type="pct"/>
            <w:vMerge w:val="continue"/>
            <w:vAlign w:val="center"/>
          </w:tcPr>
          <w:p w14:paraId="38A65553">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70BC4828">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4.熟练掌握监控系统的操作规程，不准超越权限操作，不准在网内计算机中做任何与工作无关的事情，每发现一次扣0.3分。</w:t>
            </w:r>
          </w:p>
        </w:tc>
        <w:tc>
          <w:tcPr>
            <w:tcW w:w="244" w:type="pct"/>
          </w:tcPr>
          <w:p w14:paraId="63284288">
            <w:pPr>
              <w:wordWrap w:val="0"/>
              <w:topLinePunct/>
              <w:rPr>
                <w:rFonts w:hint="default" w:ascii="Times New Roman" w:hAnsi="Times New Roman" w:eastAsia="宋体" w:cs="Times New Roman"/>
                <w:b w:val="0"/>
                <w:bCs/>
                <w:sz w:val="21"/>
                <w:szCs w:val="21"/>
              </w:rPr>
            </w:pPr>
          </w:p>
        </w:tc>
        <w:tc>
          <w:tcPr>
            <w:tcW w:w="248" w:type="pct"/>
            <w:vMerge w:val="continue"/>
          </w:tcPr>
          <w:p w14:paraId="7764CF16">
            <w:pPr>
              <w:wordWrap w:val="0"/>
              <w:topLinePunct/>
              <w:rPr>
                <w:rFonts w:hint="default" w:ascii="Times New Roman" w:hAnsi="Times New Roman" w:eastAsia="宋体" w:cs="Times New Roman"/>
                <w:b w:val="0"/>
                <w:bCs/>
                <w:sz w:val="21"/>
                <w:szCs w:val="21"/>
              </w:rPr>
            </w:pPr>
          </w:p>
        </w:tc>
      </w:tr>
      <w:tr w14:paraId="44A9B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9" w:hRule="atLeast"/>
          <w:jc w:val="center"/>
        </w:trPr>
        <w:tc>
          <w:tcPr>
            <w:tcW w:w="258" w:type="pct"/>
            <w:vMerge w:val="continue"/>
            <w:vAlign w:val="center"/>
          </w:tcPr>
          <w:p w14:paraId="119DA032">
            <w:pPr>
              <w:wordWrap w:val="0"/>
              <w:topLinePunct/>
              <w:jc w:val="center"/>
              <w:rPr>
                <w:rFonts w:hint="default" w:ascii="Times New Roman" w:hAnsi="Times New Roman" w:eastAsia="宋体" w:cs="Times New Roman"/>
                <w:b w:val="0"/>
                <w:bCs/>
                <w:sz w:val="21"/>
                <w:szCs w:val="21"/>
              </w:rPr>
            </w:pPr>
          </w:p>
        </w:tc>
        <w:tc>
          <w:tcPr>
            <w:tcW w:w="397" w:type="pct"/>
            <w:vMerge w:val="continue"/>
            <w:vAlign w:val="center"/>
          </w:tcPr>
          <w:p w14:paraId="25DAB8D0">
            <w:pPr>
              <w:wordWrap w:val="0"/>
              <w:topLinePunct/>
              <w:jc w:val="center"/>
              <w:rPr>
                <w:rFonts w:hint="default" w:ascii="Times New Roman" w:hAnsi="Times New Roman" w:eastAsia="宋体" w:cs="Times New Roman"/>
                <w:b w:val="0"/>
                <w:bCs/>
                <w:sz w:val="21"/>
                <w:szCs w:val="21"/>
              </w:rPr>
            </w:pPr>
          </w:p>
        </w:tc>
        <w:tc>
          <w:tcPr>
            <w:tcW w:w="329" w:type="pct"/>
            <w:vMerge w:val="continue"/>
            <w:vAlign w:val="center"/>
          </w:tcPr>
          <w:p w14:paraId="5C441DD1">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01170EB8">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5.密切注意校区内易发案部位及重点部位动向情况，发现异常情况和可疑人员要及时向总值班报告，配合总值班或独立带领巡逻保安现场处理，并做详细记录。未及时发现上报每次扣2分，未做好记录每次扣0.5分。</w:t>
            </w:r>
          </w:p>
        </w:tc>
        <w:tc>
          <w:tcPr>
            <w:tcW w:w="244" w:type="pct"/>
          </w:tcPr>
          <w:p w14:paraId="03D2531E">
            <w:pPr>
              <w:wordWrap w:val="0"/>
              <w:topLinePunct/>
              <w:rPr>
                <w:rFonts w:hint="default" w:ascii="Times New Roman" w:hAnsi="Times New Roman" w:eastAsia="宋体" w:cs="Times New Roman"/>
                <w:b w:val="0"/>
                <w:bCs/>
                <w:sz w:val="21"/>
                <w:szCs w:val="21"/>
              </w:rPr>
            </w:pPr>
          </w:p>
        </w:tc>
        <w:tc>
          <w:tcPr>
            <w:tcW w:w="248" w:type="pct"/>
            <w:vMerge w:val="continue"/>
          </w:tcPr>
          <w:p w14:paraId="6756CC3B">
            <w:pPr>
              <w:wordWrap w:val="0"/>
              <w:topLinePunct/>
              <w:rPr>
                <w:rFonts w:hint="default" w:ascii="Times New Roman" w:hAnsi="Times New Roman" w:eastAsia="宋体" w:cs="Times New Roman"/>
                <w:b w:val="0"/>
                <w:bCs/>
                <w:sz w:val="21"/>
                <w:szCs w:val="21"/>
              </w:rPr>
            </w:pPr>
          </w:p>
        </w:tc>
      </w:tr>
      <w:tr w14:paraId="0C496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8" w:hRule="atLeast"/>
          <w:jc w:val="center"/>
        </w:trPr>
        <w:tc>
          <w:tcPr>
            <w:tcW w:w="258" w:type="pct"/>
            <w:vMerge w:val="continue"/>
            <w:vAlign w:val="center"/>
          </w:tcPr>
          <w:p w14:paraId="38E16FE5">
            <w:pPr>
              <w:wordWrap w:val="0"/>
              <w:topLinePunct/>
              <w:jc w:val="center"/>
              <w:rPr>
                <w:rFonts w:hint="default" w:ascii="Times New Roman" w:hAnsi="Times New Roman" w:eastAsia="宋体" w:cs="Times New Roman"/>
                <w:b w:val="0"/>
                <w:bCs/>
                <w:sz w:val="21"/>
                <w:szCs w:val="21"/>
              </w:rPr>
            </w:pPr>
          </w:p>
        </w:tc>
        <w:tc>
          <w:tcPr>
            <w:tcW w:w="397" w:type="pct"/>
            <w:vMerge w:val="continue"/>
            <w:vAlign w:val="center"/>
          </w:tcPr>
          <w:p w14:paraId="5252D8E2">
            <w:pPr>
              <w:wordWrap w:val="0"/>
              <w:topLinePunct/>
              <w:jc w:val="center"/>
              <w:rPr>
                <w:rFonts w:hint="default" w:ascii="Times New Roman" w:hAnsi="Times New Roman" w:eastAsia="宋体" w:cs="Times New Roman"/>
                <w:b w:val="0"/>
                <w:bCs/>
                <w:sz w:val="21"/>
                <w:szCs w:val="21"/>
              </w:rPr>
            </w:pPr>
          </w:p>
        </w:tc>
        <w:tc>
          <w:tcPr>
            <w:tcW w:w="329" w:type="pct"/>
            <w:vMerge w:val="continue"/>
            <w:vAlign w:val="center"/>
          </w:tcPr>
          <w:p w14:paraId="6BFFA506">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5DEE1419">
            <w:pPr>
              <w:numPr>
                <w:ilvl w:val="0"/>
                <w:numId w:val="2"/>
              </w:num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监控室内禁止吸烟，禁止使用易腐蚀液体清洁地面和设备；不得在监控室内会客，不准做与本岗位无关的事情；监控室干净整洁，物品摆放规范。每发现一次不合格扣0.3-0.5分。</w:t>
            </w:r>
          </w:p>
        </w:tc>
        <w:tc>
          <w:tcPr>
            <w:tcW w:w="244" w:type="pct"/>
          </w:tcPr>
          <w:p w14:paraId="75FD76A6">
            <w:pPr>
              <w:wordWrap w:val="0"/>
              <w:topLinePunct/>
              <w:rPr>
                <w:rFonts w:hint="default" w:ascii="Times New Roman" w:hAnsi="Times New Roman" w:eastAsia="宋体" w:cs="Times New Roman"/>
                <w:b w:val="0"/>
                <w:bCs/>
                <w:sz w:val="21"/>
                <w:szCs w:val="21"/>
              </w:rPr>
            </w:pPr>
          </w:p>
        </w:tc>
        <w:tc>
          <w:tcPr>
            <w:tcW w:w="248" w:type="pct"/>
            <w:vMerge w:val="continue"/>
          </w:tcPr>
          <w:p w14:paraId="55C6A72A">
            <w:pPr>
              <w:wordWrap w:val="0"/>
              <w:topLinePunct/>
              <w:rPr>
                <w:rFonts w:hint="default" w:ascii="Times New Roman" w:hAnsi="Times New Roman" w:eastAsia="宋体" w:cs="Times New Roman"/>
                <w:b w:val="0"/>
                <w:bCs/>
                <w:sz w:val="21"/>
                <w:szCs w:val="21"/>
              </w:rPr>
            </w:pPr>
          </w:p>
        </w:tc>
      </w:tr>
      <w:tr w14:paraId="57DBE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 w:hRule="atLeast"/>
          <w:jc w:val="center"/>
        </w:trPr>
        <w:tc>
          <w:tcPr>
            <w:tcW w:w="258" w:type="pct"/>
            <w:vMerge w:val="restart"/>
            <w:vAlign w:val="center"/>
          </w:tcPr>
          <w:p w14:paraId="0BC15304">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8</w:t>
            </w:r>
          </w:p>
        </w:tc>
        <w:tc>
          <w:tcPr>
            <w:tcW w:w="397" w:type="pct"/>
            <w:vMerge w:val="restart"/>
            <w:vAlign w:val="center"/>
          </w:tcPr>
          <w:p w14:paraId="1BA4F2B4">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培训</w:t>
            </w:r>
          </w:p>
          <w:p w14:paraId="324C07FD">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学院</w:t>
            </w:r>
          </w:p>
        </w:tc>
        <w:tc>
          <w:tcPr>
            <w:tcW w:w="329" w:type="pct"/>
            <w:vMerge w:val="restart"/>
            <w:vAlign w:val="center"/>
          </w:tcPr>
          <w:p w14:paraId="52D88705">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w:t>
            </w:r>
          </w:p>
        </w:tc>
        <w:tc>
          <w:tcPr>
            <w:tcW w:w="3524" w:type="pct"/>
            <w:gridSpan w:val="2"/>
            <w:vAlign w:val="center"/>
          </w:tcPr>
          <w:p w14:paraId="3FF8241A">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1.保持值班室干净整洁，物品摆放整齐，各项记录填写完整，保持门内外8米卫生干净，每发现一次不合格扣0.5分。</w:t>
            </w:r>
          </w:p>
        </w:tc>
        <w:tc>
          <w:tcPr>
            <w:tcW w:w="244" w:type="pct"/>
          </w:tcPr>
          <w:p w14:paraId="66DA9493">
            <w:pPr>
              <w:wordWrap w:val="0"/>
              <w:topLinePunct/>
              <w:rPr>
                <w:rFonts w:hint="default" w:ascii="Times New Roman" w:hAnsi="Times New Roman" w:eastAsia="宋体" w:cs="Times New Roman"/>
                <w:b w:val="0"/>
                <w:bCs/>
                <w:sz w:val="21"/>
                <w:szCs w:val="21"/>
              </w:rPr>
            </w:pPr>
          </w:p>
        </w:tc>
        <w:tc>
          <w:tcPr>
            <w:tcW w:w="248" w:type="pct"/>
            <w:vMerge w:val="continue"/>
          </w:tcPr>
          <w:p w14:paraId="1E08E6D4">
            <w:pPr>
              <w:wordWrap w:val="0"/>
              <w:topLinePunct/>
              <w:rPr>
                <w:rFonts w:hint="default" w:ascii="Times New Roman" w:hAnsi="Times New Roman" w:eastAsia="宋体" w:cs="Times New Roman"/>
                <w:b w:val="0"/>
                <w:bCs/>
                <w:sz w:val="21"/>
                <w:szCs w:val="21"/>
              </w:rPr>
            </w:pPr>
          </w:p>
        </w:tc>
      </w:tr>
      <w:tr w14:paraId="401CE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258" w:type="pct"/>
            <w:vMerge w:val="continue"/>
            <w:vAlign w:val="center"/>
          </w:tcPr>
          <w:p w14:paraId="70B25AAA">
            <w:pPr>
              <w:wordWrap w:val="0"/>
              <w:topLinePunct/>
              <w:jc w:val="center"/>
              <w:rPr>
                <w:rFonts w:hint="default" w:ascii="Times New Roman" w:hAnsi="Times New Roman" w:eastAsia="宋体" w:cs="Times New Roman"/>
                <w:b w:val="0"/>
                <w:bCs/>
                <w:sz w:val="21"/>
                <w:szCs w:val="21"/>
              </w:rPr>
            </w:pPr>
          </w:p>
        </w:tc>
        <w:tc>
          <w:tcPr>
            <w:tcW w:w="397" w:type="pct"/>
            <w:vMerge w:val="continue"/>
            <w:vAlign w:val="center"/>
          </w:tcPr>
          <w:p w14:paraId="117AAB6B">
            <w:pPr>
              <w:wordWrap w:val="0"/>
              <w:topLinePunct/>
              <w:jc w:val="center"/>
              <w:rPr>
                <w:rFonts w:hint="default" w:ascii="Times New Roman" w:hAnsi="Times New Roman" w:eastAsia="宋体" w:cs="Times New Roman"/>
                <w:b w:val="0"/>
                <w:bCs/>
                <w:sz w:val="21"/>
                <w:szCs w:val="21"/>
              </w:rPr>
            </w:pPr>
          </w:p>
        </w:tc>
        <w:tc>
          <w:tcPr>
            <w:tcW w:w="329" w:type="pct"/>
            <w:vMerge w:val="continue"/>
            <w:vAlign w:val="center"/>
          </w:tcPr>
          <w:p w14:paraId="2E17EC99">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599FB8F3">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2.学院闲杂人员、可疑人员不得入内，如果发现不盘问、不禁止的，每发现一次不合格扣2分。</w:t>
            </w:r>
          </w:p>
        </w:tc>
        <w:tc>
          <w:tcPr>
            <w:tcW w:w="244" w:type="pct"/>
          </w:tcPr>
          <w:p w14:paraId="459A9921">
            <w:pPr>
              <w:wordWrap w:val="0"/>
              <w:topLinePunct/>
              <w:rPr>
                <w:rFonts w:hint="default" w:ascii="Times New Roman" w:hAnsi="Times New Roman" w:eastAsia="宋体" w:cs="Times New Roman"/>
                <w:b w:val="0"/>
                <w:bCs/>
                <w:sz w:val="21"/>
                <w:szCs w:val="21"/>
              </w:rPr>
            </w:pPr>
          </w:p>
        </w:tc>
        <w:tc>
          <w:tcPr>
            <w:tcW w:w="248" w:type="pct"/>
            <w:vMerge w:val="continue"/>
          </w:tcPr>
          <w:p w14:paraId="734E7BAB">
            <w:pPr>
              <w:wordWrap w:val="0"/>
              <w:topLinePunct/>
              <w:rPr>
                <w:rFonts w:hint="default" w:ascii="Times New Roman" w:hAnsi="Times New Roman" w:eastAsia="宋体" w:cs="Times New Roman"/>
                <w:b w:val="0"/>
                <w:bCs/>
                <w:sz w:val="21"/>
                <w:szCs w:val="21"/>
              </w:rPr>
            </w:pPr>
          </w:p>
        </w:tc>
      </w:tr>
      <w:tr w14:paraId="75D13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1" w:hRule="atLeast"/>
          <w:jc w:val="center"/>
        </w:trPr>
        <w:tc>
          <w:tcPr>
            <w:tcW w:w="258" w:type="pct"/>
            <w:vMerge w:val="continue"/>
            <w:vAlign w:val="center"/>
          </w:tcPr>
          <w:p w14:paraId="0FA09FDF">
            <w:pPr>
              <w:wordWrap w:val="0"/>
              <w:topLinePunct/>
              <w:jc w:val="center"/>
              <w:rPr>
                <w:rFonts w:hint="default" w:ascii="Times New Roman" w:hAnsi="Times New Roman" w:eastAsia="宋体" w:cs="Times New Roman"/>
                <w:b w:val="0"/>
                <w:bCs/>
                <w:sz w:val="21"/>
                <w:szCs w:val="21"/>
              </w:rPr>
            </w:pPr>
          </w:p>
        </w:tc>
        <w:tc>
          <w:tcPr>
            <w:tcW w:w="397" w:type="pct"/>
            <w:vMerge w:val="continue"/>
            <w:vAlign w:val="center"/>
          </w:tcPr>
          <w:p w14:paraId="59DFECBF">
            <w:pPr>
              <w:wordWrap w:val="0"/>
              <w:topLinePunct/>
              <w:jc w:val="center"/>
              <w:rPr>
                <w:rFonts w:hint="default" w:ascii="Times New Roman" w:hAnsi="Times New Roman" w:eastAsia="宋体" w:cs="Times New Roman"/>
                <w:b w:val="0"/>
                <w:bCs/>
                <w:sz w:val="21"/>
                <w:szCs w:val="21"/>
              </w:rPr>
            </w:pPr>
          </w:p>
        </w:tc>
        <w:tc>
          <w:tcPr>
            <w:tcW w:w="329" w:type="pct"/>
            <w:vMerge w:val="continue"/>
            <w:vAlign w:val="center"/>
          </w:tcPr>
          <w:p w14:paraId="3B2DF97C">
            <w:pPr>
              <w:wordWrap w:val="0"/>
              <w:topLinePunct/>
              <w:jc w:val="center"/>
              <w:rPr>
                <w:rFonts w:hint="default" w:ascii="Times New Roman" w:hAnsi="Times New Roman" w:eastAsia="宋体" w:cs="Times New Roman"/>
                <w:b w:val="0"/>
                <w:bCs/>
                <w:sz w:val="21"/>
                <w:szCs w:val="21"/>
              </w:rPr>
            </w:pPr>
          </w:p>
        </w:tc>
        <w:tc>
          <w:tcPr>
            <w:tcW w:w="3524" w:type="pct"/>
            <w:gridSpan w:val="2"/>
            <w:vAlign w:val="center"/>
          </w:tcPr>
          <w:p w14:paraId="44B5A265">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3.门前禁止停放车辆，对外来来访车辆、施工车辆等进行出入登记，引导车辆规范停放，每发现一次不合格扣0.5分。</w:t>
            </w:r>
          </w:p>
        </w:tc>
        <w:tc>
          <w:tcPr>
            <w:tcW w:w="244" w:type="pct"/>
          </w:tcPr>
          <w:p w14:paraId="3851C04D">
            <w:pPr>
              <w:wordWrap w:val="0"/>
              <w:topLinePunct/>
              <w:rPr>
                <w:rFonts w:hint="default" w:ascii="Times New Roman" w:hAnsi="Times New Roman" w:eastAsia="宋体" w:cs="Times New Roman"/>
                <w:b w:val="0"/>
                <w:bCs/>
                <w:sz w:val="21"/>
                <w:szCs w:val="21"/>
              </w:rPr>
            </w:pPr>
          </w:p>
        </w:tc>
        <w:tc>
          <w:tcPr>
            <w:tcW w:w="248" w:type="pct"/>
            <w:vMerge w:val="continue"/>
          </w:tcPr>
          <w:p w14:paraId="49DA64CE">
            <w:pPr>
              <w:wordWrap w:val="0"/>
              <w:topLinePunct/>
              <w:rPr>
                <w:rFonts w:hint="default" w:ascii="Times New Roman" w:hAnsi="Times New Roman" w:eastAsia="宋体" w:cs="Times New Roman"/>
                <w:b w:val="0"/>
                <w:bCs/>
                <w:sz w:val="21"/>
                <w:szCs w:val="21"/>
              </w:rPr>
            </w:pPr>
          </w:p>
        </w:tc>
      </w:tr>
      <w:tr w14:paraId="28A290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4" w:hRule="atLeast"/>
          <w:jc w:val="center"/>
        </w:trPr>
        <w:tc>
          <w:tcPr>
            <w:tcW w:w="258" w:type="pct"/>
            <w:vAlign w:val="center"/>
          </w:tcPr>
          <w:p w14:paraId="2780AF37">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9</w:t>
            </w:r>
          </w:p>
        </w:tc>
        <w:tc>
          <w:tcPr>
            <w:tcW w:w="397" w:type="pct"/>
            <w:vAlign w:val="center"/>
          </w:tcPr>
          <w:p w14:paraId="6951DC33">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器具</w:t>
            </w:r>
          </w:p>
          <w:p w14:paraId="3F2F1104">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要求</w:t>
            </w:r>
          </w:p>
          <w:p w14:paraId="674D77A0">
            <w:pPr>
              <w:wordWrap w:val="0"/>
              <w:topLinePunct/>
              <w:jc w:val="center"/>
              <w:rPr>
                <w:rFonts w:hint="default" w:ascii="Times New Roman" w:hAnsi="Times New Roman" w:eastAsia="宋体" w:cs="Times New Roman"/>
                <w:b w:val="0"/>
                <w:bCs/>
                <w:sz w:val="21"/>
                <w:szCs w:val="21"/>
              </w:rPr>
            </w:pPr>
          </w:p>
        </w:tc>
        <w:tc>
          <w:tcPr>
            <w:tcW w:w="329" w:type="pct"/>
            <w:vAlign w:val="center"/>
          </w:tcPr>
          <w:p w14:paraId="77592303">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w:t>
            </w:r>
          </w:p>
        </w:tc>
        <w:tc>
          <w:tcPr>
            <w:tcW w:w="3524" w:type="pct"/>
            <w:gridSpan w:val="2"/>
            <w:vAlign w:val="center"/>
          </w:tcPr>
          <w:p w14:paraId="34A208CB">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1.配备保安用具：橡胶棍、防护头盔、防爆叉、防爆盾、对讲机、强光手电筒等，保持器具干净，无污渍、无灰尘。</w:t>
            </w:r>
          </w:p>
          <w:p w14:paraId="11511388">
            <w:pPr>
              <w:pStyle w:val="3"/>
              <w:wordWrap w:val="0"/>
              <w:topLinePunct/>
              <w:ind w:firstLine="0"/>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2.会熟练使用所有配备用具，妥善保管，摆放整齐。</w:t>
            </w:r>
          </w:p>
          <w:p w14:paraId="7DC42F95">
            <w:pPr>
              <w:pStyle w:val="3"/>
              <w:wordWrap w:val="0"/>
              <w:topLinePunct/>
              <w:ind w:firstLine="0"/>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每发现一次不合格扣0.2分。</w:t>
            </w:r>
          </w:p>
        </w:tc>
        <w:tc>
          <w:tcPr>
            <w:tcW w:w="244" w:type="pct"/>
          </w:tcPr>
          <w:p w14:paraId="56DBA21D">
            <w:pPr>
              <w:wordWrap w:val="0"/>
              <w:topLinePunct/>
              <w:rPr>
                <w:rFonts w:hint="default" w:ascii="Times New Roman" w:hAnsi="Times New Roman" w:eastAsia="宋体" w:cs="Times New Roman"/>
                <w:b w:val="0"/>
                <w:bCs/>
                <w:sz w:val="21"/>
                <w:szCs w:val="21"/>
              </w:rPr>
            </w:pPr>
          </w:p>
        </w:tc>
        <w:tc>
          <w:tcPr>
            <w:tcW w:w="248" w:type="pct"/>
            <w:vMerge w:val="continue"/>
          </w:tcPr>
          <w:p w14:paraId="74604987">
            <w:pPr>
              <w:wordWrap w:val="0"/>
              <w:topLinePunct/>
              <w:rPr>
                <w:rFonts w:hint="default" w:ascii="Times New Roman" w:hAnsi="Times New Roman" w:eastAsia="宋体" w:cs="Times New Roman"/>
                <w:b w:val="0"/>
                <w:bCs/>
                <w:sz w:val="21"/>
                <w:szCs w:val="21"/>
              </w:rPr>
            </w:pPr>
          </w:p>
        </w:tc>
      </w:tr>
      <w:tr w14:paraId="31EAB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2" w:hRule="atLeast"/>
          <w:jc w:val="center"/>
        </w:trPr>
        <w:tc>
          <w:tcPr>
            <w:tcW w:w="258" w:type="pct"/>
            <w:vAlign w:val="center"/>
          </w:tcPr>
          <w:p w14:paraId="7CD69046">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w:t>
            </w:r>
          </w:p>
        </w:tc>
        <w:tc>
          <w:tcPr>
            <w:tcW w:w="397" w:type="pct"/>
            <w:vAlign w:val="center"/>
          </w:tcPr>
          <w:p w14:paraId="4D431EBB">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接</w:t>
            </w:r>
          </w:p>
          <w:p w14:paraId="5BF607F7">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班</w:t>
            </w:r>
          </w:p>
        </w:tc>
        <w:tc>
          <w:tcPr>
            <w:tcW w:w="329" w:type="pct"/>
            <w:vAlign w:val="center"/>
          </w:tcPr>
          <w:p w14:paraId="2A7CE45A">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w:t>
            </w:r>
          </w:p>
        </w:tc>
        <w:tc>
          <w:tcPr>
            <w:tcW w:w="3524" w:type="pct"/>
            <w:gridSpan w:val="2"/>
            <w:vAlign w:val="center"/>
          </w:tcPr>
          <w:p w14:paraId="686C823C">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1.值班期间认真做好各项记录。认真执行交接班制度，提前10分钟到岗进行岗位交接。</w:t>
            </w:r>
          </w:p>
          <w:p w14:paraId="788F5ABF">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2.在换岗前要认真清扫室内卫生，将值班记录、器械等完整交给下一个班次，双方填好记录。</w:t>
            </w:r>
          </w:p>
          <w:p w14:paraId="4527EDA6">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不按规定执行每发现一次不合格扣0.5分。</w:t>
            </w:r>
          </w:p>
        </w:tc>
        <w:tc>
          <w:tcPr>
            <w:tcW w:w="244" w:type="pct"/>
          </w:tcPr>
          <w:p w14:paraId="5DC779E0">
            <w:pPr>
              <w:wordWrap w:val="0"/>
              <w:topLinePunct/>
              <w:rPr>
                <w:rFonts w:hint="default" w:ascii="Times New Roman" w:hAnsi="Times New Roman" w:eastAsia="宋体" w:cs="Times New Roman"/>
                <w:b w:val="0"/>
                <w:bCs/>
                <w:sz w:val="21"/>
                <w:szCs w:val="21"/>
              </w:rPr>
            </w:pPr>
          </w:p>
        </w:tc>
        <w:tc>
          <w:tcPr>
            <w:tcW w:w="248" w:type="pct"/>
            <w:vMerge w:val="continue"/>
          </w:tcPr>
          <w:p w14:paraId="6FA5E0EB">
            <w:pPr>
              <w:wordWrap w:val="0"/>
              <w:topLinePunct/>
              <w:rPr>
                <w:rFonts w:hint="default" w:ascii="Times New Roman" w:hAnsi="Times New Roman" w:eastAsia="宋体" w:cs="Times New Roman"/>
                <w:b w:val="0"/>
                <w:bCs/>
                <w:sz w:val="21"/>
                <w:szCs w:val="21"/>
              </w:rPr>
            </w:pPr>
          </w:p>
        </w:tc>
      </w:tr>
      <w:tr w14:paraId="47BB5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0" w:hRule="atLeast"/>
          <w:jc w:val="center"/>
        </w:trPr>
        <w:tc>
          <w:tcPr>
            <w:tcW w:w="258" w:type="pct"/>
            <w:vAlign w:val="center"/>
          </w:tcPr>
          <w:p w14:paraId="173BC68F">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11</w:t>
            </w:r>
          </w:p>
        </w:tc>
        <w:tc>
          <w:tcPr>
            <w:tcW w:w="397" w:type="pct"/>
            <w:vAlign w:val="center"/>
          </w:tcPr>
          <w:p w14:paraId="0D7EA5A3">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保</w:t>
            </w:r>
          </w:p>
          <w:p w14:paraId="03306FD1">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密</w:t>
            </w:r>
          </w:p>
        </w:tc>
        <w:tc>
          <w:tcPr>
            <w:tcW w:w="329" w:type="pct"/>
            <w:vAlign w:val="center"/>
          </w:tcPr>
          <w:p w14:paraId="1DA2A019">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w:t>
            </w:r>
          </w:p>
        </w:tc>
        <w:tc>
          <w:tcPr>
            <w:tcW w:w="3524" w:type="pct"/>
            <w:gridSpan w:val="2"/>
            <w:vAlign w:val="center"/>
          </w:tcPr>
          <w:p w14:paraId="3404994B">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保安人员在工作任务中接触的有关保密任务、时间、部位不得向外界透露，不按规定执行的每发现一次不合格扣1-2分。</w:t>
            </w:r>
          </w:p>
        </w:tc>
        <w:tc>
          <w:tcPr>
            <w:tcW w:w="244" w:type="pct"/>
          </w:tcPr>
          <w:p w14:paraId="154336D4">
            <w:pPr>
              <w:wordWrap w:val="0"/>
              <w:topLinePunct/>
              <w:rPr>
                <w:rFonts w:hint="default" w:ascii="Times New Roman" w:hAnsi="Times New Roman" w:eastAsia="宋体" w:cs="Times New Roman"/>
                <w:b w:val="0"/>
                <w:bCs/>
                <w:sz w:val="21"/>
                <w:szCs w:val="21"/>
              </w:rPr>
            </w:pPr>
          </w:p>
        </w:tc>
        <w:tc>
          <w:tcPr>
            <w:tcW w:w="248" w:type="pct"/>
            <w:vMerge w:val="continue"/>
          </w:tcPr>
          <w:p w14:paraId="5513177F">
            <w:pPr>
              <w:wordWrap w:val="0"/>
              <w:topLinePunct/>
              <w:rPr>
                <w:rFonts w:hint="default" w:ascii="Times New Roman" w:hAnsi="Times New Roman" w:eastAsia="宋体" w:cs="Times New Roman"/>
                <w:b w:val="0"/>
                <w:bCs/>
                <w:sz w:val="21"/>
                <w:szCs w:val="21"/>
              </w:rPr>
            </w:pPr>
          </w:p>
        </w:tc>
      </w:tr>
      <w:tr w14:paraId="1C45F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0" w:hRule="atLeast"/>
          <w:jc w:val="center"/>
        </w:trPr>
        <w:tc>
          <w:tcPr>
            <w:tcW w:w="258" w:type="pct"/>
            <w:vAlign w:val="center"/>
          </w:tcPr>
          <w:p w14:paraId="14CE4D29">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12</w:t>
            </w:r>
          </w:p>
        </w:tc>
        <w:tc>
          <w:tcPr>
            <w:tcW w:w="397" w:type="pct"/>
            <w:vAlign w:val="center"/>
          </w:tcPr>
          <w:p w14:paraId="0A6A0CC4">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安全</w:t>
            </w:r>
          </w:p>
          <w:p w14:paraId="5B7B02B9">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培训</w:t>
            </w:r>
          </w:p>
        </w:tc>
        <w:tc>
          <w:tcPr>
            <w:tcW w:w="329" w:type="pct"/>
            <w:vAlign w:val="center"/>
          </w:tcPr>
          <w:p w14:paraId="688D5C01">
            <w:pPr>
              <w:wordWrap w:val="0"/>
              <w:topLinePunct/>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w:t>
            </w:r>
          </w:p>
        </w:tc>
        <w:tc>
          <w:tcPr>
            <w:tcW w:w="3524" w:type="pct"/>
            <w:gridSpan w:val="2"/>
            <w:vAlign w:val="center"/>
          </w:tcPr>
          <w:p w14:paraId="4D5A471F">
            <w:pPr>
              <w:numPr>
                <w:ilvl w:val="0"/>
                <w:numId w:val="3"/>
              </w:num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值班室、工作区域内不允许使用大功率电器、不安全电器，禁止吸烟，禁止违章用电、私搭乱接等现象，室内无人要拔掉电源插头。</w:t>
            </w:r>
          </w:p>
          <w:p w14:paraId="5CD4F44F">
            <w:pPr>
              <w:pStyle w:val="3"/>
              <w:wordWrap w:val="0"/>
              <w:topLinePunct/>
              <w:ind w:firstLine="0"/>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2.熟悉校内消防设施，掌握消防器材使用，会报火警，熟悉防火、防盗等应急预案，校内有突发事件，能立即启动应急预案，采取处置措施。</w:t>
            </w:r>
          </w:p>
          <w:p w14:paraId="62EBADFE">
            <w:pPr>
              <w:pStyle w:val="3"/>
              <w:wordWrap w:val="0"/>
              <w:topLinePunct/>
              <w:ind w:firstLine="0"/>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3.掌握本岗位职责，参加岗位培训，完成部门交办的其它工作。</w:t>
            </w:r>
          </w:p>
          <w:p w14:paraId="048A19EE">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不按规定执行每发现一次不合格扣0.5分</w:t>
            </w:r>
          </w:p>
        </w:tc>
        <w:tc>
          <w:tcPr>
            <w:tcW w:w="244" w:type="pct"/>
          </w:tcPr>
          <w:p w14:paraId="3E4C69DB">
            <w:pPr>
              <w:wordWrap w:val="0"/>
              <w:topLinePunct/>
              <w:rPr>
                <w:rFonts w:hint="default" w:ascii="Times New Roman" w:hAnsi="Times New Roman" w:eastAsia="宋体" w:cs="Times New Roman"/>
                <w:b w:val="0"/>
                <w:bCs/>
                <w:sz w:val="21"/>
                <w:szCs w:val="21"/>
              </w:rPr>
            </w:pPr>
          </w:p>
        </w:tc>
        <w:tc>
          <w:tcPr>
            <w:tcW w:w="248" w:type="pct"/>
          </w:tcPr>
          <w:p w14:paraId="01DF20BB">
            <w:pPr>
              <w:wordWrap w:val="0"/>
              <w:topLinePunct/>
              <w:rPr>
                <w:rFonts w:hint="default" w:ascii="Times New Roman" w:hAnsi="Times New Roman" w:eastAsia="宋体" w:cs="Times New Roman"/>
                <w:b w:val="0"/>
                <w:bCs/>
                <w:sz w:val="21"/>
                <w:szCs w:val="21"/>
              </w:rPr>
            </w:pPr>
          </w:p>
        </w:tc>
      </w:tr>
      <w:tr w14:paraId="3D2DF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 w:hRule="atLeast"/>
          <w:jc w:val="center"/>
        </w:trPr>
        <w:tc>
          <w:tcPr>
            <w:tcW w:w="2630" w:type="pct"/>
            <w:gridSpan w:val="4"/>
            <w:vAlign w:val="center"/>
          </w:tcPr>
          <w:p w14:paraId="3E8A160B">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被考核单位：</w:t>
            </w:r>
          </w:p>
        </w:tc>
        <w:tc>
          <w:tcPr>
            <w:tcW w:w="2370" w:type="pct"/>
            <w:gridSpan w:val="3"/>
            <w:vAlign w:val="center"/>
          </w:tcPr>
          <w:p w14:paraId="2EF7C626">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月度考核总分：</w:t>
            </w:r>
          </w:p>
        </w:tc>
      </w:tr>
      <w:tr w14:paraId="27D13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 w:hRule="atLeast"/>
          <w:jc w:val="center"/>
        </w:trPr>
        <w:tc>
          <w:tcPr>
            <w:tcW w:w="2630" w:type="pct"/>
            <w:gridSpan w:val="4"/>
            <w:vAlign w:val="center"/>
          </w:tcPr>
          <w:p w14:paraId="28249185">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考核部门：</w:t>
            </w:r>
          </w:p>
        </w:tc>
        <w:tc>
          <w:tcPr>
            <w:tcW w:w="2370" w:type="pct"/>
            <w:gridSpan w:val="3"/>
            <w:vAlign w:val="center"/>
          </w:tcPr>
          <w:p w14:paraId="59699A2C">
            <w:pPr>
              <w:wordWrap w:val="0"/>
              <w:topLinePunct/>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学院主管部门：</w:t>
            </w:r>
          </w:p>
        </w:tc>
      </w:tr>
    </w:tbl>
    <w:p w14:paraId="64793A28">
      <w:pPr>
        <w:spacing w:line="360" w:lineRule="auto"/>
        <w:rPr>
          <w:rFonts w:ascii="Times New Roman" w:hAnsi="Times New Roman" w:cs="Times New Roman"/>
          <w:b/>
          <w:sz w:val="24"/>
          <w:szCs w:val="24"/>
        </w:rPr>
      </w:pPr>
    </w:p>
    <w:p w14:paraId="4C925D01">
      <w:pPr>
        <w:numPr>
          <w:ilvl w:val="0"/>
          <w:numId w:val="0"/>
        </w:numPr>
        <w:spacing w:line="360" w:lineRule="auto"/>
        <w:ind w:firstLine="480" w:firstLineChars="200"/>
        <w:rPr>
          <w:b w:val="0"/>
          <w:bCs/>
          <w:sz w:val="24"/>
        </w:rPr>
      </w:pPr>
      <w:r>
        <w:rPr>
          <w:rFonts w:hint="eastAsia" w:cs="Times New Roman"/>
          <w:b w:val="0"/>
          <w:bCs/>
          <w:sz w:val="24"/>
          <w:szCs w:val="24"/>
          <w:lang w:val="en-US" w:eastAsia="zh-CN"/>
        </w:rPr>
        <w:t>十、</w:t>
      </w:r>
      <w:r>
        <w:rPr>
          <w:rFonts w:hint="eastAsia" w:ascii="Times New Roman" w:hAnsi="Times New Roman" w:cs="Times New Roman"/>
          <w:b w:val="0"/>
          <w:bCs/>
          <w:sz w:val="24"/>
          <w:szCs w:val="24"/>
        </w:rPr>
        <w:t>其他要求</w:t>
      </w:r>
    </w:p>
    <w:p w14:paraId="6AB9E06A">
      <w:pPr>
        <w:spacing w:line="360" w:lineRule="auto"/>
        <w:ind w:firstLine="480" w:firstLineChars="200"/>
        <w:jc w:val="left"/>
        <w:rPr>
          <w:sz w:val="24"/>
        </w:rPr>
      </w:pPr>
      <w:r>
        <w:rPr>
          <w:rFonts w:hint="eastAsia"/>
          <w:sz w:val="24"/>
        </w:rPr>
        <w:t>1.中标供应商禁止将本项目层层转包、违法分包，一经发现，采购人有权终止合同，且要求承包人承担因此造成的一切损失。</w:t>
      </w:r>
    </w:p>
    <w:p w14:paraId="60905515">
      <w:pPr>
        <w:spacing w:line="360" w:lineRule="auto"/>
        <w:ind w:firstLine="480" w:firstLineChars="200"/>
        <w:jc w:val="left"/>
        <w:rPr>
          <w:sz w:val="24"/>
        </w:rPr>
      </w:pPr>
      <w:r>
        <w:rPr>
          <w:rFonts w:hint="eastAsia"/>
          <w:sz w:val="24"/>
        </w:rPr>
        <w:t>2.中标供应商要严格履行合同约定，按照《保安服务管理条例》择优聘用保安员，自觉接受学院、第三方监督检查专业机构和属地公安部门监管；对驻校保安员工作开展情况、规范着装情况等进行监督检查，切实做好驻校保安服务队伍的监督管理工作。</w:t>
      </w:r>
    </w:p>
    <w:p w14:paraId="78EDA35A">
      <w:pPr>
        <w:spacing w:line="360" w:lineRule="auto"/>
        <w:ind w:firstLine="480" w:firstLineChars="200"/>
        <w:jc w:val="left"/>
        <w:rPr>
          <w:sz w:val="24"/>
        </w:rPr>
      </w:pPr>
      <w:r>
        <w:rPr>
          <w:rFonts w:hint="eastAsia"/>
          <w:sz w:val="24"/>
        </w:rPr>
        <w:t>3.中标供应商要加强校园保安服务工作的督导和约束，及时发现、整改隐患问题；强化对保安服务队伍的教育培训工作，提高保安队员的职业道德水平、业务素质和责任意识，依法依规、建立健全保安员管理制度、岗位责任制度、保安服务管理制度，开展经常性内部巡查检查，及时调整不适合岗位要求的人员，提高校园保安服务质量，切实增强安全防范和处置突发事件的能力。</w:t>
      </w:r>
    </w:p>
    <w:p w14:paraId="0624986C">
      <w:pPr>
        <w:spacing w:line="360" w:lineRule="auto"/>
        <w:ind w:firstLine="480" w:firstLineChars="200"/>
        <w:jc w:val="left"/>
        <w:rPr>
          <w:sz w:val="24"/>
        </w:rPr>
      </w:pPr>
      <w:r>
        <w:rPr>
          <w:rFonts w:hint="eastAsia"/>
          <w:sz w:val="24"/>
        </w:rPr>
        <w:t>4.中标供应商应根据行业标准，结合需求方具体要求及实际情况制定切实可行的服务质量标准和具体工作标准，建立健全安全制度、责任体系、安全教育、巡逻巡查等具体管理办法，并定期对实施情况进行检查，全面形成排查、登记、通报、整改的“闭环销项管理”。</w:t>
      </w:r>
    </w:p>
    <w:p w14:paraId="5BA76C31">
      <w:pPr>
        <w:spacing w:line="360" w:lineRule="auto"/>
        <w:ind w:firstLine="480" w:firstLineChars="200"/>
        <w:jc w:val="left"/>
        <w:rPr>
          <w:sz w:val="24"/>
        </w:rPr>
      </w:pPr>
      <w:r>
        <w:rPr>
          <w:rFonts w:hint="eastAsia"/>
          <w:sz w:val="24"/>
        </w:rPr>
        <w:t>5.中标供应商在保安服务中违反国家相关法规或保安行业规范，因过失造成他人伤亡的，均由中标供应商负责处理并承担一切责任，采购单位不承担任何责任。</w:t>
      </w:r>
    </w:p>
    <w:p w14:paraId="5F4AA095">
      <w:pPr>
        <w:spacing w:line="360" w:lineRule="auto"/>
        <w:ind w:firstLine="480" w:firstLineChars="200"/>
        <w:jc w:val="left"/>
        <w:rPr>
          <w:sz w:val="24"/>
        </w:rPr>
      </w:pPr>
      <w:r>
        <w:rPr>
          <w:rFonts w:hint="eastAsia"/>
          <w:sz w:val="24"/>
        </w:rPr>
        <w:t>6.中标供应商若更换保安队长需提前一个月告知安全保卫处，安全保卫处同意后方可更换，录用人员需经安全保卫处面试合格后方可上岗。</w:t>
      </w:r>
    </w:p>
    <w:p w14:paraId="547D502D">
      <w:pPr>
        <w:pStyle w:val="11"/>
        <w:ind w:firstLine="480" w:firstLineChars="200"/>
        <w:jc w:val="both"/>
        <w:rPr>
          <w:rFonts w:ascii="Times New Roman" w:hAnsi="Times New Roman"/>
          <w:b w:val="0"/>
          <w:bCs w:val="0"/>
          <w:lang w:val="en-US"/>
        </w:rPr>
        <w:sectPr>
          <w:headerReference r:id="rId7" w:type="default"/>
          <w:footerReference r:id="rId8" w:type="default"/>
          <w:pgSz w:w="11906" w:h="16838"/>
          <w:pgMar w:top="1440" w:right="1800" w:bottom="1440" w:left="1800" w:header="851" w:footer="992" w:gutter="0"/>
          <w:cols w:space="720" w:num="1"/>
          <w:docGrid w:type="lines" w:linePitch="312" w:charSpace="0"/>
        </w:sectPr>
      </w:pPr>
      <w:r>
        <w:rPr>
          <w:rFonts w:hint="eastAsia"/>
          <w:b w:val="0"/>
          <w:bCs w:val="0"/>
          <w:sz w:val="24"/>
        </w:rPr>
        <w:t>7.中标供应商需配合完成安全保卫处各科室交代的其他工作任务。</w:t>
      </w:r>
    </w:p>
    <w:p w14:paraId="3EF1DE9D">
      <w:pPr>
        <w:pStyle w:val="11"/>
        <w:rPr>
          <w:rFonts w:ascii="Times New Roman" w:hAnsi="Times New Roman"/>
        </w:rPr>
      </w:pPr>
      <w:r>
        <w:rPr>
          <w:rFonts w:ascii="Times New Roman" w:hAnsi="Times New Roman"/>
        </w:rPr>
        <w:t>第三部分  供应商须知</w:t>
      </w:r>
      <w:bookmarkEnd w:id="1"/>
    </w:p>
    <w:p w14:paraId="3D40514B">
      <w:pPr>
        <w:pStyle w:val="29"/>
        <w:spacing w:line="360" w:lineRule="auto"/>
        <w:jc w:val="center"/>
        <w:rPr>
          <w:rFonts w:ascii="Times New Roman" w:hAnsi="Times New Roman" w:eastAsia="宋体" w:cs="Times New Roman"/>
          <w:color w:val="auto"/>
        </w:rPr>
      </w:pPr>
      <w:bookmarkStart w:id="8" w:name="_Toc411426751"/>
    </w:p>
    <w:p w14:paraId="158332C0">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7BDB6EE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24B68A3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3B7A907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0ABB1F40">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5EA5DE75">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7D1C3136">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49AB866A">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64BE476D">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7F59CC0D">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7E0601E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622BC7A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1C6C94A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3C7B16D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131EEE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1959048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74184A5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628A505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409CC0D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27F64FD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2247902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221A34C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22CBC53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86EDC1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0369115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2BCCE68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19DD09B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0BD3739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40C397A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2D4DA54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10E24D9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D03F51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426323F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2B1633B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88A5A7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2B65AEF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6FAA8C0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530FC4E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652EA50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1474FD7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4F0DEE6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492EC27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3662BA6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3BDE9C3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19425BD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14FBDFF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585994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F3EFC1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120DE1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69C5A07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F57CFC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54F1773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FAB01B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4DEC1C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4411C8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70830E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6E4D448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7D2517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7B4B93DD">
      <w:pPr>
        <w:pStyle w:val="29"/>
        <w:spacing w:line="360" w:lineRule="auto"/>
        <w:ind w:firstLine="480" w:firstLineChars="200"/>
        <w:jc w:val="both"/>
        <w:rPr>
          <w:rFonts w:ascii="Times New Roman" w:hAnsi="Times New Roman" w:eastAsia="宋体" w:cs="Times New Roman"/>
          <w:color w:val="auto"/>
        </w:rPr>
      </w:pPr>
    </w:p>
    <w:p w14:paraId="4FE3787E">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780FA7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7D8BBF1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5E552D4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0E31CF1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083AB69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711F6CD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06D05C7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33889C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551A8EF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52BF85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4D8A081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1B4C606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75FAC12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5F468F4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065C4BD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7D3B206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6CC3322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329600E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CB1564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120D760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254C7C1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466CD61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2F0A5AF0">
      <w:pPr>
        <w:pStyle w:val="29"/>
        <w:spacing w:line="360" w:lineRule="auto"/>
        <w:ind w:firstLine="480" w:firstLineChars="200"/>
        <w:jc w:val="both"/>
        <w:rPr>
          <w:rFonts w:ascii="Times New Roman" w:hAnsi="Times New Roman" w:eastAsia="宋体" w:cs="Times New Roman"/>
          <w:color w:val="auto"/>
        </w:rPr>
      </w:pPr>
    </w:p>
    <w:p w14:paraId="4FF2AB85">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6E66290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3FC21F1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0354B64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32497AD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4F813F8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706F40D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151C21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28B2F81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4EAB215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1DF2ED9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2B9907D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412BC94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030310C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379AE56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0ECD22E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321BF8C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108BCEB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报价是为完成竞争性磋商文件规定的一切工作所需的全部费用的最终优惠价格。</w:t>
      </w:r>
    </w:p>
    <w:p w14:paraId="5C1A77E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4CCB4E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12A24F4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647BD71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067F19B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1D94371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332A7F7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664C51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13477C4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5E26704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6F29EBA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7FBFC38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148C106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6354892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1306CC1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702368F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590B712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54D6D45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21C79E6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418B741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68B1701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181548A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7EFD63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1FA828BD">
      <w:pPr>
        <w:pStyle w:val="29"/>
        <w:spacing w:line="360" w:lineRule="auto"/>
        <w:jc w:val="center"/>
        <w:rPr>
          <w:rFonts w:ascii="Times New Roman" w:hAnsi="Times New Roman" w:eastAsia="宋体" w:cs="Times New Roman"/>
          <w:color w:val="auto"/>
        </w:rPr>
      </w:pPr>
    </w:p>
    <w:p w14:paraId="1794F08B">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486798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5092B88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45CC79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120E1E6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07CE585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F4A066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453FBD0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60F3438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519BEB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727376F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43AB6DC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66547DB2">
      <w:pPr>
        <w:pStyle w:val="29"/>
        <w:spacing w:line="360" w:lineRule="auto"/>
        <w:ind w:firstLine="480" w:firstLineChars="200"/>
        <w:jc w:val="both"/>
        <w:rPr>
          <w:rFonts w:ascii="Times New Roman" w:hAnsi="Times New Roman" w:eastAsia="宋体" w:cs="Times New Roman"/>
          <w:color w:val="auto"/>
        </w:rPr>
      </w:pPr>
    </w:p>
    <w:p w14:paraId="601DE981">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257D5CA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 磋商步骤</w:t>
      </w:r>
    </w:p>
    <w:p w14:paraId="1CB2D87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03D9B6C4">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3BD0DA71">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13504D5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0151B1C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57D3201E">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供应商应当按照磋商文件的变动情况和磋商小组的要求重新提交响应文件，</w:t>
      </w:r>
      <w:r>
        <w:rPr>
          <w:rFonts w:hint="eastAsia" w:ascii="Times New Roman" w:hAnsi="Times New Roman" w:eastAsia="宋体" w:cs="Times New Roman"/>
          <w:color w:val="auto"/>
          <w:kern w:val="2"/>
        </w:rPr>
        <w:t>且</w:t>
      </w:r>
      <w:r>
        <w:rPr>
          <w:rFonts w:ascii="Times New Roman" w:hAnsi="Times New Roman" w:eastAsia="宋体" w:cs="Times New Roman"/>
          <w:color w:val="auto"/>
          <w:kern w:val="2"/>
        </w:rPr>
        <w:t>加盖</w:t>
      </w:r>
      <w:r>
        <w:rPr>
          <w:rFonts w:hint="eastAsia" w:ascii="Times New Roman" w:hAnsi="Times New Roman" w:eastAsia="宋体" w:cs="Times New Roman"/>
          <w:color w:val="auto"/>
          <w:kern w:val="2"/>
        </w:rPr>
        <w:t>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6549DAE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0B0379E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55E5005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436B7C8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0B25547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1D225D4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（1）因情况变化，不再符合规定的竞争性磋商采购方式适用情形的；</w:t>
      </w:r>
    </w:p>
    <w:p w14:paraId="140C57F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（2）出现影响采购公正的违法、违规行为的；</w:t>
      </w:r>
    </w:p>
    <w:p w14:paraId="0627BCD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5586809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6F2B2CC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644DBC3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528B1B2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741A58B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247462C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3E2E85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70B5B32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6740B80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29A60B7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4C22315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4BA86A2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3C50A42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6961180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63B53D3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5D96455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48613C3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（3）响应文件中提供虚假</w:t>
      </w:r>
      <w:r>
        <w:rPr>
          <w:rFonts w:hint="eastAsia" w:ascii="Times New Roman" w:hAnsi="Times New Roman" w:eastAsia="宋体" w:cs="Times New Roman"/>
          <w:color w:val="auto"/>
        </w:rPr>
        <w:t>材料</w:t>
      </w:r>
      <w:r>
        <w:rPr>
          <w:rFonts w:ascii="Times New Roman" w:hAnsi="Times New Roman" w:eastAsia="宋体" w:cs="Times New Roman"/>
          <w:color w:val="auto"/>
        </w:rPr>
        <w:t>的；</w:t>
      </w:r>
    </w:p>
    <w:p w14:paraId="0EF82D8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（4）不能满足竞争性磋商文件中任何一条实质性要求或加注“</w:t>
      </w:r>
      <w:r>
        <w:rPr>
          <w:rFonts w:hint="eastAsia" w:ascii="宋体" w:hAnsi="宋体" w:eastAsia="宋体" w:cs="宋体"/>
          <w:color w:val="auto"/>
        </w:rPr>
        <w:t>★</w:t>
      </w:r>
      <w:r>
        <w:rPr>
          <w:rFonts w:ascii="Times New Roman" w:hAnsi="Times New Roman" w:eastAsia="宋体" w:cs="Times New Roman"/>
          <w:color w:val="auto"/>
        </w:rPr>
        <w:t>”号条款出现负偏离或经磋商小组认定未实质性响应竞争性磋商文件要求的或响应内容不符合相关强制性规定的；</w:t>
      </w:r>
    </w:p>
    <w:p w14:paraId="7B6FEC9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59D415B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7AD3A43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7</w:t>
      </w:r>
      <w:r>
        <w:rPr>
          <w:rFonts w:ascii="Times New Roman" w:hAnsi="Times New Roman" w:eastAsia="宋体" w:cs="Times New Roman"/>
          <w:color w:val="auto"/>
        </w:rPr>
        <w:t>）存在串通情形的；</w:t>
      </w:r>
    </w:p>
    <w:p w14:paraId="0C131AF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8</w:t>
      </w:r>
      <w:r>
        <w:rPr>
          <w:rFonts w:ascii="Times New Roman" w:hAnsi="Times New Roman" w:eastAsia="宋体" w:cs="Times New Roman"/>
          <w:color w:val="auto"/>
        </w:rPr>
        <w:t>）单位负责人或法定代表人为同一人，或者存在控股、管理关系的不同供应商，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422CBE5E">
      <w:pPr>
        <w:pStyle w:val="29"/>
        <w:spacing w:line="360" w:lineRule="auto"/>
        <w:ind w:left="48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9</w:t>
      </w:r>
      <w:r>
        <w:rPr>
          <w:rFonts w:ascii="Times New Roman" w:hAnsi="Times New Roman" w:eastAsia="宋体" w:cs="Times New Roman"/>
          <w:color w:val="auto"/>
        </w:rPr>
        <w:t>）其他法定响应无效的情形。</w:t>
      </w:r>
    </w:p>
    <w:p w14:paraId="13833D6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0AEA98D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05D6D0A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0F5BEC5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18C5B9D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45B34D90">
      <w:pPr>
        <w:pStyle w:val="29"/>
        <w:spacing w:line="360" w:lineRule="auto"/>
        <w:ind w:firstLine="480" w:firstLineChars="200"/>
        <w:jc w:val="both"/>
        <w:rPr>
          <w:rFonts w:ascii="Times New Roman" w:hAnsi="Times New Roman" w:eastAsia="宋体" w:cs="Times New Roman"/>
          <w:color w:val="auto"/>
        </w:rPr>
      </w:pPr>
    </w:p>
    <w:p w14:paraId="3AE1C7A8">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29EA98C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3FAD275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182A258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6DB2E0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642742A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449B20A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440AD57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11938D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621AA9C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6E57157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6FBFF1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33.1若《磋商项目需求》规定须提交履约保证金的，成交供应商须按照规定要求提交履约保证金。</w:t>
      </w:r>
    </w:p>
    <w:p w14:paraId="742834F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7916598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56FE293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0665ECE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1B6A778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1566E478">
      <w:pPr>
        <w:pStyle w:val="29"/>
        <w:snapToGrid w:val="0"/>
        <w:spacing w:line="360" w:lineRule="auto"/>
        <w:ind w:firstLine="480" w:firstLineChars="200"/>
        <w:jc w:val="both"/>
        <w:rPr>
          <w:rFonts w:ascii="Times New Roman" w:hAnsi="Times New Roman" w:eastAsia="宋体" w:cs="Times New Roman"/>
          <w:color w:val="auto"/>
        </w:rPr>
      </w:pPr>
    </w:p>
    <w:p w14:paraId="67EAF3C1">
      <w:pPr>
        <w:pStyle w:val="29"/>
        <w:snapToGrid w:val="0"/>
        <w:spacing w:line="360" w:lineRule="auto"/>
        <w:ind w:firstLine="480" w:firstLineChars="200"/>
        <w:jc w:val="both"/>
        <w:rPr>
          <w:rFonts w:ascii="Times New Roman" w:hAnsi="Times New Roman" w:eastAsia="宋体" w:cs="Times New Roman"/>
          <w:color w:val="auto"/>
        </w:rPr>
        <w:sectPr>
          <w:headerReference r:id="rId9" w:type="default"/>
          <w:pgSz w:w="11906" w:h="16838"/>
          <w:pgMar w:top="1440" w:right="1800" w:bottom="1440" w:left="1800" w:header="851" w:footer="992" w:gutter="0"/>
          <w:cols w:space="720" w:num="1"/>
          <w:docGrid w:type="lines" w:linePitch="312" w:charSpace="0"/>
        </w:sectPr>
      </w:pPr>
    </w:p>
    <w:p w14:paraId="1C1518EE">
      <w:pPr>
        <w:pStyle w:val="11"/>
        <w:rPr>
          <w:rFonts w:ascii="Times New Roman" w:hAnsi="Times New Roman"/>
        </w:rPr>
      </w:pPr>
      <w:r>
        <w:rPr>
          <w:rFonts w:ascii="Times New Roman" w:hAnsi="Times New Roman"/>
        </w:rPr>
        <w:t>第四部分  合同草案</w:t>
      </w:r>
      <w:bookmarkEnd w:id="8"/>
    </w:p>
    <w:p w14:paraId="2217C25F">
      <w:pPr>
        <w:spacing w:line="480" w:lineRule="exact"/>
        <w:jc w:val="center"/>
        <w:rPr>
          <w:b/>
          <w:sz w:val="24"/>
          <w:szCs w:val="24"/>
        </w:rPr>
      </w:pPr>
      <w:r>
        <w:rPr>
          <w:rFonts w:hint="eastAsia"/>
          <w:b/>
          <w:sz w:val="24"/>
          <w:szCs w:val="24"/>
        </w:rPr>
        <w:t>合同一般条款</w:t>
      </w:r>
    </w:p>
    <w:p w14:paraId="0C14B2A1">
      <w:pPr>
        <w:spacing w:line="480" w:lineRule="exact"/>
        <w:ind w:firstLine="480" w:firstLineChars="200"/>
        <w:rPr>
          <w:sz w:val="24"/>
          <w:szCs w:val="24"/>
        </w:rPr>
      </w:pPr>
      <w:r>
        <w:rPr>
          <w:sz w:val="24"/>
          <w:szCs w:val="24"/>
        </w:rPr>
        <w:t>甲方（采购人）：</w:t>
      </w:r>
    </w:p>
    <w:p w14:paraId="4AB82913">
      <w:pPr>
        <w:spacing w:line="480" w:lineRule="exact"/>
        <w:ind w:firstLine="480" w:firstLineChars="200"/>
        <w:rPr>
          <w:sz w:val="24"/>
          <w:szCs w:val="24"/>
        </w:rPr>
      </w:pPr>
      <w:r>
        <w:rPr>
          <w:sz w:val="24"/>
          <w:szCs w:val="24"/>
        </w:rPr>
        <w:t>乙方（</w:t>
      </w:r>
      <w:r>
        <w:rPr>
          <w:rFonts w:hint="eastAsia"/>
          <w:sz w:val="24"/>
          <w:szCs w:val="24"/>
        </w:rPr>
        <w:t>成交</w:t>
      </w:r>
      <w:r>
        <w:rPr>
          <w:sz w:val="24"/>
          <w:szCs w:val="24"/>
        </w:rPr>
        <w:t>供应商）：</w:t>
      </w:r>
    </w:p>
    <w:p w14:paraId="15FFFA24">
      <w:pPr>
        <w:spacing w:line="480" w:lineRule="exact"/>
        <w:ind w:firstLine="480" w:firstLineChars="200"/>
        <w:rPr>
          <w:sz w:val="24"/>
          <w:szCs w:val="24"/>
        </w:rPr>
      </w:pPr>
      <w:r>
        <w:rPr>
          <w:rFonts w:hint="eastAsia" w:eastAsiaTheme="minorEastAsia"/>
          <w:kern w:val="0"/>
          <w:sz w:val="24"/>
          <w:szCs w:val="24"/>
        </w:rPr>
        <w:t>甲、乙双方根据项目（项目编号：</w:t>
      </w:r>
      <w:r>
        <w:rPr>
          <w:rFonts w:eastAsiaTheme="minorEastAsia"/>
          <w:kern w:val="0"/>
          <w:sz w:val="24"/>
          <w:szCs w:val="24"/>
        </w:rPr>
        <w:t>TGPC-201-</w:t>
      </w:r>
      <w:r>
        <w:rPr>
          <w:rFonts w:hint="eastAsia" w:eastAsiaTheme="minorEastAsia"/>
          <w:kern w:val="0"/>
          <w:sz w:val="24"/>
          <w:szCs w:val="24"/>
        </w:rPr>
        <w:t>）的政府采购结果和招标文件（或采购文件）的要求，并经双方协商一致，达成本合同：</w:t>
      </w:r>
    </w:p>
    <w:p w14:paraId="6D25497F">
      <w:pPr>
        <w:pStyle w:val="37"/>
        <w:numPr>
          <w:ilvl w:val="0"/>
          <w:numId w:val="4"/>
        </w:numPr>
        <w:spacing w:line="480" w:lineRule="exact"/>
        <w:ind w:firstLineChars="0"/>
        <w:rPr>
          <w:sz w:val="24"/>
        </w:rPr>
      </w:pPr>
      <w:r>
        <w:rPr>
          <w:rFonts w:hint="eastAsia"/>
          <w:sz w:val="24"/>
        </w:rPr>
        <w:t>本合同为中小企业预留合同</w:t>
      </w:r>
    </w:p>
    <w:p w14:paraId="229D8612">
      <w:pPr>
        <w:pStyle w:val="37"/>
        <w:numPr>
          <w:ilvl w:val="0"/>
          <w:numId w:val="4"/>
        </w:numPr>
        <w:spacing w:line="480" w:lineRule="exact"/>
        <w:ind w:firstLineChars="0"/>
        <w:rPr>
          <w:sz w:val="24"/>
        </w:rPr>
      </w:pPr>
      <w:r>
        <w:rPr>
          <w:rFonts w:hint="eastAsia"/>
          <w:sz w:val="24"/>
        </w:rPr>
        <w:t>本合同非中小企业预留合同</w:t>
      </w:r>
    </w:p>
    <w:p w14:paraId="7152E020">
      <w:pPr>
        <w:spacing w:line="480" w:lineRule="exact"/>
        <w:ind w:firstLine="480" w:firstLineChars="200"/>
        <w:rPr>
          <w:sz w:val="24"/>
          <w:szCs w:val="24"/>
        </w:rPr>
      </w:pPr>
      <w:r>
        <w:rPr>
          <w:sz w:val="24"/>
          <w:szCs w:val="24"/>
        </w:rPr>
        <w:t>第一条  乙方提供服务的受益人为甲方，甲乙双方均应对履行本合同承担相应的责任。</w:t>
      </w:r>
    </w:p>
    <w:p w14:paraId="0117F470">
      <w:pPr>
        <w:spacing w:line="480" w:lineRule="exact"/>
        <w:ind w:firstLine="480" w:firstLineChars="200"/>
        <w:rPr>
          <w:sz w:val="24"/>
          <w:szCs w:val="24"/>
        </w:rPr>
      </w:pPr>
      <w:r>
        <w:rPr>
          <w:color w:val="000000"/>
          <w:sz w:val="24"/>
          <w:szCs w:val="24"/>
        </w:rPr>
        <w:t xml:space="preserve">第二条  </w:t>
      </w:r>
      <w:r>
        <w:rPr>
          <w:sz w:val="24"/>
          <w:szCs w:val="24"/>
        </w:rPr>
        <w:t>具体委托管理事项见本项目竞争性磋商文件“项目需求书”。</w:t>
      </w:r>
    </w:p>
    <w:p w14:paraId="35989950">
      <w:pPr>
        <w:spacing w:line="480" w:lineRule="exact"/>
        <w:ind w:firstLine="480" w:firstLineChars="200"/>
        <w:rPr>
          <w:sz w:val="24"/>
          <w:szCs w:val="24"/>
        </w:rPr>
      </w:pPr>
      <w:r>
        <w:rPr>
          <w:sz w:val="24"/>
          <w:szCs w:val="24"/>
        </w:rPr>
        <w:t>第三条  服务期限：20   年   月   日～20   年   月   日。</w:t>
      </w:r>
    </w:p>
    <w:p w14:paraId="617BAED6">
      <w:pPr>
        <w:spacing w:line="480" w:lineRule="exact"/>
        <w:ind w:firstLine="480" w:firstLineChars="200"/>
        <w:rPr>
          <w:sz w:val="24"/>
          <w:szCs w:val="24"/>
        </w:rPr>
      </w:pPr>
      <w:r>
        <w:rPr>
          <w:sz w:val="24"/>
          <w:szCs w:val="24"/>
        </w:rPr>
        <w:t>第四条  甲方权利义务</w:t>
      </w:r>
    </w:p>
    <w:p w14:paraId="6B432454">
      <w:pPr>
        <w:spacing w:line="480" w:lineRule="exact"/>
        <w:ind w:firstLine="480" w:firstLineChars="200"/>
        <w:rPr>
          <w:sz w:val="24"/>
          <w:szCs w:val="24"/>
        </w:rPr>
      </w:pPr>
      <w:r>
        <w:rPr>
          <w:sz w:val="24"/>
          <w:szCs w:val="24"/>
        </w:rPr>
        <w:t>（一）</w:t>
      </w:r>
      <w:r>
        <w:rPr>
          <w:sz w:val="24"/>
          <w:szCs w:val="24"/>
        </w:rPr>
        <w:tab/>
      </w:r>
      <w:r>
        <w:rPr>
          <w:sz w:val="24"/>
          <w:szCs w:val="24"/>
        </w:rPr>
        <w:t>审定乙方拟定的保安管理制度及实施方案。</w:t>
      </w:r>
    </w:p>
    <w:p w14:paraId="33BC26DE">
      <w:pPr>
        <w:spacing w:line="480" w:lineRule="exact"/>
        <w:ind w:firstLine="480" w:firstLineChars="200"/>
        <w:rPr>
          <w:sz w:val="24"/>
          <w:szCs w:val="24"/>
        </w:rPr>
      </w:pPr>
      <w:r>
        <w:rPr>
          <w:sz w:val="24"/>
          <w:szCs w:val="24"/>
        </w:rPr>
        <w:t>（二）</w:t>
      </w:r>
      <w:r>
        <w:rPr>
          <w:sz w:val="24"/>
          <w:szCs w:val="24"/>
        </w:rPr>
        <w:tab/>
      </w:r>
      <w:r>
        <w:rPr>
          <w:sz w:val="24"/>
          <w:szCs w:val="24"/>
        </w:rPr>
        <w:t>检查监督乙方管理工作的实施及制度的执行情况。</w:t>
      </w:r>
    </w:p>
    <w:p w14:paraId="1A716793">
      <w:pPr>
        <w:spacing w:line="480" w:lineRule="exact"/>
        <w:ind w:firstLine="480" w:firstLineChars="200"/>
        <w:rPr>
          <w:sz w:val="24"/>
          <w:szCs w:val="24"/>
        </w:rPr>
      </w:pPr>
      <w:r>
        <w:rPr>
          <w:sz w:val="24"/>
          <w:szCs w:val="24"/>
        </w:rPr>
        <w:t>（三）</w:t>
      </w:r>
      <w:r>
        <w:rPr>
          <w:sz w:val="24"/>
          <w:szCs w:val="24"/>
        </w:rPr>
        <w:tab/>
      </w:r>
      <w:r>
        <w:rPr>
          <w:sz w:val="24"/>
          <w:szCs w:val="24"/>
        </w:rPr>
        <w:t>有权审核乙方提出的保安管理制度、财务预算及决算。</w:t>
      </w:r>
    </w:p>
    <w:p w14:paraId="23601253">
      <w:pPr>
        <w:spacing w:line="480" w:lineRule="exact"/>
        <w:ind w:firstLine="480"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61E10860">
      <w:pPr>
        <w:spacing w:line="480" w:lineRule="exact"/>
        <w:ind w:firstLine="480"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09D9F381">
      <w:pPr>
        <w:spacing w:line="480" w:lineRule="exact"/>
        <w:ind w:firstLine="480"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73BE2DEB">
      <w:pPr>
        <w:spacing w:line="480" w:lineRule="exact"/>
        <w:ind w:firstLine="480" w:firstLineChars="200"/>
        <w:rPr>
          <w:sz w:val="24"/>
          <w:szCs w:val="24"/>
        </w:rPr>
      </w:pPr>
      <w:r>
        <w:rPr>
          <w:sz w:val="24"/>
          <w:szCs w:val="24"/>
        </w:rPr>
        <w:t>（七）</w:t>
      </w:r>
      <w:r>
        <w:rPr>
          <w:sz w:val="24"/>
          <w:szCs w:val="24"/>
        </w:rPr>
        <w:tab/>
      </w:r>
      <w:r>
        <w:rPr>
          <w:sz w:val="24"/>
          <w:szCs w:val="24"/>
        </w:rPr>
        <w:t>竞争性磋商文件、响应文件及合同附件中约定的甲方其它权利义务。</w:t>
      </w:r>
    </w:p>
    <w:p w14:paraId="24EBA04A">
      <w:pPr>
        <w:spacing w:line="480" w:lineRule="exact"/>
        <w:ind w:firstLine="480" w:firstLineChars="200"/>
        <w:rPr>
          <w:sz w:val="24"/>
          <w:szCs w:val="24"/>
        </w:rPr>
      </w:pPr>
      <w:r>
        <w:rPr>
          <w:sz w:val="24"/>
          <w:szCs w:val="24"/>
        </w:rPr>
        <w:t>第五条  乙方权利义务</w:t>
      </w:r>
    </w:p>
    <w:p w14:paraId="434DD371">
      <w:pPr>
        <w:spacing w:line="480" w:lineRule="exact"/>
        <w:ind w:firstLine="480"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390AD686">
      <w:pPr>
        <w:spacing w:line="480" w:lineRule="exact"/>
        <w:ind w:firstLine="480"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6627582F">
      <w:pPr>
        <w:spacing w:line="480" w:lineRule="exact"/>
        <w:ind w:firstLine="480" w:firstLineChars="200"/>
        <w:rPr>
          <w:sz w:val="24"/>
          <w:szCs w:val="24"/>
        </w:rPr>
      </w:pPr>
      <w:r>
        <w:rPr>
          <w:sz w:val="24"/>
          <w:szCs w:val="24"/>
        </w:rPr>
        <w:t>（三）</w:t>
      </w:r>
      <w:r>
        <w:rPr>
          <w:sz w:val="24"/>
          <w:szCs w:val="24"/>
        </w:rPr>
        <w:tab/>
      </w:r>
      <w:r>
        <w:rPr>
          <w:sz w:val="24"/>
          <w:szCs w:val="24"/>
        </w:rPr>
        <w:t>负责编制管理年度计划。</w:t>
      </w:r>
    </w:p>
    <w:p w14:paraId="37E14920">
      <w:pPr>
        <w:spacing w:line="480" w:lineRule="exact"/>
        <w:ind w:firstLine="480"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74D64429">
      <w:pPr>
        <w:spacing w:line="480" w:lineRule="exact"/>
        <w:ind w:firstLine="480" w:firstLineChars="200"/>
        <w:rPr>
          <w:sz w:val="24"/>
          <w:szCs w:val="24"/>
        </w:rPr>
      </w:pPr>
      <w:r>
        <w:rPr>
          <w:sz w:val="24"/>
          <w:szCs w:val="24"/>
        </w:rPr>
        <w:t>（五）</w:t>
      </w:r>
      <w:r>
        <w:rPr>
          <w:sz w:val="24"/>
          <w:szCs w:val="24"/>
        </w:rPr>
        <w:tab/>
      </w:r>
      <w:r>
        <w:rPr>
          <w:sz w:val="24"/>
          <w:szCs w:val="24"/>
        </w:rPr>
        <w:t>在日常管理过程中发生的事故应及时告知采购人。</w:t>
      </w:r>
    </w:p>
    <w:p w14:paraId="72A9BD40">
      <w:pPr>
        <w:spacing w:line="480" w:lineRule="exact"/>
        <w:ind w:firstLine="480"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47A7FBA7">
      <w:pPr>
        <w:spacing w:line="480" w:lineRule="exact"/>
        <w:ind w:firstLine="480"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68AA938E">
      <w:pPr>
        <w:spacing w:line="480" w:lineRule="exact"/>
        <w:ind w:firstLine="480"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0E005393">
      <w:pPr>
        <w:spacing w:line="480" w:lineRule="exact"/>
        <w:ind w:firstLine="480" w:firstLineChars="200"/>
        <w:rPr>
          <w:sz w:val="24"/>
          <w:szCs w:val="24"/>
        </w:rPr>
      </w:pPr>
      <w:r>
        <w:rPr>
          <w:sz w:val="24"/>
          <w:szCs w:val="24"/>
        </w:rPr>
        <w:t>（九）</w:t>
      </w:r>
      <w:r>
        <w:rPr>
          <w:sz w:val="24"/>
          <w:szCs w:val="24"/>
        </w:rPr>
        <w:tab/>
      </w:r>
      <w:r>
        <w:rPr>
          <w:sz w:val="24"/>
          <w:szCs w:val="24"/>
        </w:rPr>
        <w:t>本合同终止时，乙方须向甲方移交有关档案资料。</w:t>
      </w:r>
    </w:p>
    <w:p w14:paraId="677C5C9D">
      <w:pPr>
        <w:spacing w:line="480" w:lineRule="exact"/>
        <w:ind w:firstLine="480" w:firstLineChars="200"/>
        <w:rPr>
          <w:sz w:val="24"/>
          <w:szCs w:val="24"/>
        </w:rPr>
      </w:pPr>
      <w:r>
        <w:rPr>
          <w:sz w:val="24"/>
          <w:szCs w:val="24"/>
        </w:rPr>
        <w:t>（十）</w:t>
      </w:r>
      <w:r>
        <w:rPr>
          <w:sz w:val="24"/>
          <w:szCs w:val="24"/>
        </w:rPr>
        <w:tab/>
      </w:r>
      <w:r>
        <w:rPr>
          <w:sz w:val="24"/>
          <w:szCs w:val="24"/>
        </w:rPr>
        <w:t>竞争性磋商文件及合同附件中约定的乙方其它权利义务。</w:t>
      </w:r>
    </w:p>
    <w:p w14:paraId="649A3AC2">
      <w:pPr>
        <w:spacing w:line="480" w:lineRule="exact"/>
        <w:ind w:firstLine="480" w:firstLineChars="200"/>
        <w:rPr>
          <w:sz w:val="24"/>
          <w:szCs w:val="24"/>
        </w:rPr>
      </w:pPr>
      <w:r>
        <w:rPr>
          <w:sz w:val="24"/>
          <w:szCs w:val="24"/>
        </w:rPr>
        <w:t>第六条  具体质量要求详见项目需求书。</w:t>
      </w:r>
    </w:p>
    <w:p w14:paraId="56A85B6E">
      <w:pPr>
        <w:spacing w:line="480" w:lineRule="exact"/>
        <w:ind w:firstLine="480" w:firstLineChars="200"/>
        <w:rPr>
          <w:sz w:val="24"/>
          <w:szCs w:val="24"/>
        </w:rPr>
      </w:pPr>
      <w:r>
        <w:rPr>
          <w:sz w:val="24"/>
          <w:szCs w:val="24"/>
        </w:rPr>
        <w:t>第七条  合同金额</w:t>
      </w:r>
    </w:p>
    <w:p w14:paraId="5ADF9023">
      <w:pPr>
        <w:spacing w:line="480" w:lineRule="exact"/>
        <w:ind w:firstLine="480" w:firstLineChars="200"/>
        <w:rPr>
          <w:sz w:val="24"/>
          <w:szCs w:val="24"/>
        </w:rPr>
      </w:pPr>
      <w:r>
        <w:rPr>
          <w:sz w:val="24"/>
          <w:szCs w:val="24"/>
        </w:rPr>
        <w:t>在服务期内，甲方支付给乙方的保安服务费总金额为人民币             元（￥         ）。此费用甲方分  次支付，每次支付金额为     元。</w:t>
      </w:r>
    </w:p>
    <w:p w14:paraId="7A6AB5B0">
      <w:pPr>
        <w:spacing w:line="480" w:lineRule="exact"/>
        <w:ind w:firstLine="480" w:firstLineChars="200"/>
        <w:rPr>
          <w:sz w:val="24"/>
          <w:szCs w:val="24"/>
        </w:rPr>
      </w:pPr>
      <w:r>
        <w:rPr>
          <w:sz w:val="24"/>
          <w:szCs w:val="24"/>
        </w:rPr>
        <w:t>第八条  付款方式</w:t>
      </w:r>
    </w:p>
    <w:p w14:paraId="2D7309CE">
      <w:pPr>
        <w:spacing w:line="480" w:lineRule="exact"/>
        <w:ind w:firstLine="480" w:firstLineChars="200"/>
        <w:rPr>
          <w:sz w:val="24"/>
          <w:szCs w:val="24"/>
        </w:rPr>
      </w:pPr>
      <w:r>
        <w:rPr>
          <w:sz w:val="24"/>
          <w:szCs w:val="24"/>
        </w:rPr>
        <w:t>按采购</w:t>
      </w:r>
      <w:r>
        <w:rPr>
          <w:color w:val="000000"/>
          <w:sz w:val="24"/>
          <w:szCs w:val="24"/>
        </w:rPr>
        <w:t>文件第二部分的规</w:t>
      </w:r>
      <w:r>
        <w:rPr>
          <w:sz w:val="24"/>
          <w:szCs w:val="24"/>
        </w:rPr>
        <w:t>定。</w:t>
      </w:r>
    </w:p>
    <w:p w14:paraId="485A8A70">
      <w:pPr>
        <w:spacing w:line="480" w:lineRule="exact"/>
        <w:ind w:firstLine="480" w:firstLineChars="200"/>
        <w:rPr>
          <w:sz w:val="24"/>
          <w:szCs w:val="24"/>
        </w:rPr>
      </w:pPr>
      <w:r>
        <w:rPr>
          <w:sz w:val="24"/>
          <w:szCs w:val="24"/>
        </w:rPr>
        <w:t>第九条  服务费用</w:t>
      </w:r>
    </w:p>
    <w:p w14:paraId="29FDBF19">
      <w:pPr>
        <w:spacing w:line="480" w:lineRule="exact"/>
        <w:ind w:firstLine="480" w:firstLineChars="200"/>
        <w:rPr>
          <w:sz w:val="24"/>
          <w:szCs w:val="24"/>
        </w:rPr>
      </w:pPr>
      <w:r>
        <w:rPr>
          <w:sz w:val="24"/>
          <w:szCs w:val="24"/>
        </w:rPr>
        <w:t>合同履行期间国家或地区政策调整（如最低工资标准调整），则服务费于次月作相应调整。（可选，与需求相对应）</w:t>
      </w:r>
    </w:p>
    <w:p w14:paraId="26324B8D">
      <w:pPr>
        <w:spacing w:line="480" w:lineRule="exact"/>
        <w:ind w:firstLine="480" w:firstLineChars="200"/>
        <w:rPr>
          <w:sz w:val="24"/>
          <w:szCs w:val="24"/>
        </w:rPr>
      </w:pPr>
      <w:r>
        <w:rPr>
          <w:sz w:val="24"/>
          <w:szCs w:val="24"/>
        </w:rPr>
        <w:t>第十条  税费</w:t>
      </w:r>
    </w:p>
    <w:p w14:paraId="67414BF3">
      <w:pPr>
        <w:spacing w:line="480" w:lineRule="exact"/>
        <w:ind w:firstLine="480" w:firstLineChars="200"/>
        <w:rPr>
          <w:sz w:val="24"/>
          <w:szCs w:val="24"/>
        </w:rPr>
      </w:pPr>
      <w:r>
        <w:rPr>
          <w:sz w:val="24"/>
          <w:szCs w:val="24"/>
        </w:rPr>
        <w:t>按照中国现行税法规定的税费均应由甲、乙方分别自行负担。</w:t>
      </w:r>
    </w:p>
    <w:p w14:paraId="102CBAF7">
      <w:pPr>
        <w:spacing w:line="480" w:lineRule="exact"/>
        <w:ind w:firstLine="480"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681EB5C9">
      <w:pPr>
        <w:spacing w:line="480" w:lineRule="exact"/>
        <w:ind w:firstLine="480"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565DF2FE">
      <w:pPr>
        <w:spacing w:line="480" w:lineRule="exact"/>
        <w:ind w:firstLine="480"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1BB9DE27">
      <w:pPr>
        <w:spacing w:line="480" w:lineRule="exact"/>
        <w:ind w:firstLine="480"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5CB069C8">
      <w:pPr>
        <w:spacing w:line="480" w:lineRule="exact"/>
        <w:ind w:firstLine="480"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7C3A6658">
      <w:pPr>
        <w:spacing w:line="480" w:lineRule="exact"/>
        <w:ind w:firstLine="480" w:firstLineChars="200"/>
        <w:rPr>
          <w:sz w:val="24"/>
          <w:szCs w:val="24"/>
        </w:rPr>
      </w:pPr>
      <w:r>
        <w:rPr>
          <w:sz w:val="24"/>
          <w:szCs w:val="24"/>
        </w:rPr>
        <w:t xml:space="preserve">第十六条  扣罚标准： </w:t>
      </w:r>
    </w:p>
    <w:p w14:paraId="7E5FB1ED">
      <w:pPr>
        <w:spacing w:line="480" w:lineRule="exact"/>
        <w:ind w:firstLine="480"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70D51D9A">
      <w:pPr>
        <w:spacing w:line="480" w:lineRule="exact"/>
        <w:ind w:firstLine="480" w:firstLineChars="200"/>
        <w:rPr>
          <w:sz w:val="24"/>
          <w:szCs w:val="24"/>
        </w:rPr>
      </w:pPr>
      <w:r>
        <w:rPr>
          <w:sz w:val="24"/>
          <w:szCs w:val="24"/>
        </w:rPr>
        <w:t>第十八条  罚金原则上用于甲方奖励乙方派驻人员中的服务表现优秀员工，具体奖励事项、奖励金额由甲方确定。</w:t>
      </w:r>
    </w:p>
    <w:p w14:paraId="476D7B81">
      <w:pPr>
        <w:spacing w:line="480" w:lineRule="exact"/>
        <w:ind w:firstLine="480" w:firstLineChars="200"/>
        <w:rPr>
          <w:sz w:val="24"/>
          <w:szCs w:val="24"/>
        </w:rPr>
      </w:pPr>
      <w:r>
        <w:rPr>
          <w:sz w:val="24"/>
          <w:szCs w:val="24"/>
        </w:rPr>
        <w:t>第十九条  非天津注册投标人一旦成交，须在_________内到天津市公安机关进行备案。</w:t>
      </w:r>
    </w:p>
    <w:p w14:paraId="60489ED4">
      <w:pPr>
        <w:spacing w:line="480" w:lineRule="exact"/>
        <w:ind w:firstLine="480" w:firstLineChars="200"/>
        <w:rPr>
          <w:sz w:val="24"/>
          <w:szCs w:val="24"/>
        </w:rPr>
      </w:pPr>
      <w:r>
        <w:rPr>
          <w:sz w:val="24"/>
          <w:szCs w:val="24"/>
        </w:rPr>
        <w:t>第二十条  本合同发生争议，由双方协商，协商不成时向甲方所在地人民法院提起诉讼。</w:t>
      </w:r>
    </w:p>
    <w:p w14:paraId="5C9741C2">
      <w:pPr>
        <w:spacing w:line="480" w:lineRule="exact"/>
        <w:ind w:firstLine="480" w:firstLineChars="200"/>
        <w:rPr>
          <w:sz w:val="24"/>
          <w:szCs w:val="24"/>
        </w:rPr>
      </w:pPr>
      <w:r>
        <w:rPr>
          <w:sz w:val="24"/>
          <w:szCs w:val="24"/>
        </w:rPr>
        <w:t>第二十一条  本合同一式   份，具有同等效力，甲、乙双方各执   份。合同自双方签字盖章之日起生效。</w:t>
      </w:r>
    </w:p>
    <w:p w14:paraId="153EDC9B">
      <w:pPr>
        <w:spacing w:line="480" w:lineRule="exact"/>
        <w:ind w:firstLine="480" w:firstLineChars="200"/>
        <w:rPr>
          <w:sz w:val="24"/>
          <w:szCs w:val="24"/>
        </w:rPr>
      </w:pPr>
      <w:r>
        <w:rPr>
          <w:sz w:val="24"/>
          <w:szCs w:val="24"/>
        </w:rPr>
        <w:t>第二十二条  本合同未尽事宜，由双方协商处理。</w:t>
      </w:r>
    </w:p>
    <w:p w14:paraId="33E66B1A">
      <w:pPr>
        <w:spacing w:line="480" w:lineRule="exact"/>
        <w:ind w:firstLine="480" w:firstLineChars="200"/>
        <w:rPr>
          <w:sz w:val="24"/>
          <w:szCs w:val="24"/>
        </w:rPr>
      </w:pPr>
    </w:p>
    <w:p w14:paraId="2E4C3C14">
      <w:pPr>
        <w:spacing w:line="480" w:lineRule="exact"/>
        <w:ind w:firstLine="480"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0802F13F">
      <w:pPr>
        <w:spacing w:line="480" w:lineRule="exact"/>
        <w:ind w:firstLine="480"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22458591">
      <w:pPr>
        <w:spacing w:line="480" w:lineRule="exact"/>
        <w:ind w:firstLine="480"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21A185EF">
      <w:pPr>
        <w:spacing w:line="480" w:lineRule="exact"/>
        <w:ind w:firstLine="480"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303B1C37">
      <w:pPr>
        <w:spacing w:line="480" w:lineRule="exact"/>
        <w:ind w:firstLine="480" w:firstLineChars="200"/>
        <w:rPr>
          <w:sz w:val="24"/>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5C498EC6">
      <w:pPr>
        <w:widowControl/>
        <w:jc w:val="left"/>
        <w:rPr>
          <w:rFonts w:eastAsiaTheme="minorEastAsia"/>
          <w:b/>
          <w:bCs/>
          <w:sz w:val="24"/>
          <w:szCs w:val="24"/>
        </w:rPr>
      </w:pPr>
      <w:r>
        <w:rPr>
          <w:rFonts w:eastAsiaTheme="minorEastAsia"/>
          <w:b/>
          <w:bCs/>
          <w:sz w:val="24"/>
          <w:szCs w:val="24"/>
        </w:rPr>
        <w:br w:type="page"/>
      </w:r>
    </w:p>
    <w:p w14:paraId="759821B3">
      <w:pPr>
        <w:widowControl/>
        <w:jc w:val="center"/>
        <w:rPr>
          <w:rFonts w:eastAsiaTheme="minorEastAsia"/>
          <w:b/>
          <w:bCs/>
          <w:sz w:val="24"/>
          <w:szCs w:val="24"/>
        </w:rPr>
      </w:pPr>
      <w:r>
        <w:rPr>
          <w:rFonts w:eastAsiaTheme="minorEastAsia"/>
          <w:b/>
          <w:bCs/>
          <w:sz w:val="24"/>
          <w:szCs w:val="24"/>
        </w:rPr>
        <w:t>合同特殊条款</w:t>
      </w:r>
    </w:p>
    <w:p w14:paraId="3004200B">
      <w:pPr>
        <w:tabs>
          <w:tab w:val="left" w:pos="360"/>
        </w:tabs>
        <w:spacing w:line="520" w:lineRule="exact"/>
        <w:ind w:firstLine="410" w:firstLineChars="171"/>
        <w:rPr>
          <w:rFonts w:eastAsiaTheme="minorEastAsia"/>
          <w:color w:val="000000"/>
          <w:sz w:val="24"/>
          <w:szCs w:val="24"/>
        </w:rPr>
      </w:pPr>
    </w:p>
    <w:p w14:paraId="4EF00D4F">
      <w:pPr>
        <w:tabs>
          <w:tab w:val="left" w:pos="360"/>
        </w:tabs>
        <w:spacing w:line="520" w:lineRule="exact"/>
        <w:ind w:firstLine="410"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0C1B99BC">
      <w:pPr>
        <w:tabs>
          <w:tab w:val="left" w:pos="360"/>
        </w:tabs>
        <w:spacing w:line="520" w:lineRule="exact"/>
        <w:ind w:firstLine="410"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5F6A3053">
      <w:pPr>
        <w:tabs>
          <w:tab w:val="left" w:pos="360"/>
        </w:tabs>
        <w:spacing w:line="520" w:lineRule="exact"/>
        <w:ind w:firstLine="410" w:firstLineChars="171"/>
        <w:rPr>
          <w:sz w:val="24"/>
          <w:szCs w:val="24"/>
        </w:rPr>
      </w:pPr>
    </w:p>
    <w:p w14:paraId="3AC25E86">
      <w:pPr>
        <w:tabs>
          <w:tab w:val="left" w:pos="360"/>
        </w:tabs>
        <w:spacing w:line="520" w:lineRule="exact"/>
        <w:ind w:firstLine="410" w:firstLineChars="171"/>
        <w:rPr>
          <w:sz w:val="24"/>
          <w:szCs w:val="24"/>
        </w:rPr>
        <w:sectPr>
          <w:headerReference r:id="rId10" w:type="default"/>
          <w:pgSz w:w="11906" w:h="16838"/>
          <w:pgMar w:top="1440" w:right="1800" w:bottom="1440" w:left="1800" w:header="851" w:footer="992" w:gutter="0"/>
          <w:cols w:space="720" w:num="1"/>
          <w:docGrid w:type="lines" w:linePitch="312" w:charSpace="0"/>
        </w:sectPr>
      </w:pPr>
    </w:p>
    <w:p w14:paraId="5900FEF2">
      <w:pPr>
        <w:pStyle w:val="2"/>
        <w:jc w:val="center"/>
      </w:pPr>
      <w:bookmarkStart w:id="9" w:name="_Toc411426753"/>
      <w:r>
        <w:t>第五部分  响应文件格式</w:t>
      </w:r>
      <w:bookmarkEnd w:id="9"/>
    </w:p>
    <w:p w14:paraId="65207BE9">
      <w:pPr>
        <w:autoSpaceDE w:val="0"/>
        <w:autoSpaceDN w:val="0"/>
        <w:adjustRightInd w:val="0"/>
        <w:spacing w:line="520" w:lineRule="exact"/>
        <w:rPr>
          <w:b/>
          <w:kern w:val="0"/>
          <w:sz w:val="24"/>
        </w:rPr>
      </w:pPr>
    </w:p>
    <w:p w14:paraId="1E2E449C">
      <w:pPr>
        <w:autoSpaceDE w:val="0"/>
        <w:autoSpaceDN w:val="0"/>
        <w:adjustRightInd w:val="0"/>
        <w:spacing w:line="520" w:lineRule="exact"/>
        <w:rPr>
          <w:b/>
          <w:kern w:val="0"/>
          <w:sz w:val="24"/>
        </w:rPr>
      </w:pPr>
    </w:p>
    <w:p w14:paraId="2F0A9566">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378AACBB">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0CFE10EE">
      <w:pPr>
        <w:autoSpaceDE w:val="0"/>
        <w:autoSpaceDN w:val="0"/>
        <w:adjustRightInd w:val="0"/>
        <w:spacing w:line="520" w:lineRule="exact"/>
        <w:rPr>
          <w:b/>
          <w:kern w:val="0"/>
          <w:sz w:val="24"/>
        </w:rPr>
      </w:pPr>
    </w:p>
    <w:p w14:paraId="2EF61E03">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1E03105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FC64F05">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D6EBE4C">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034B1134">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5099F31">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52E463D1">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0F06A07C">
      <w:pPr>
        <w:spacing w:before="93" w:beforeLines="30" w:after="218" w:afterLines="70" w:line="540" w:lineRule="exact"/>
        <w:ind w:left="630" w:leftChars="300"/>
        <w:rPr>
          <w:rFonts w:eastAsia="方正楷体简体"/>
          <w:b/>
          <w:sz w:val="34"/>
          <w:szCs w:val="34"/>
        </w:rPr>
      </w:pPr>
    </w:p>
    <w:p w14:paraId="04DD1066">
      <w:pPr>
        <w:spacing w:before="93" w:beforeLines="30" w:after="218" w:afterLines="70" w:line="540" w:lineRule="exact"/>
        <w:ind w:left="630" w:leftChars="300"/>
        <w:rPr>
          <w:rFonts w:eastAsia="方正楷体简体"/>
          <w:b/>
          <w:sz w:val="34"/>
          <w:szCs w:val="34"/>
        </w:rPr>
      </w:pPr>
    </w:p>
    <w:p w14:paraId="199B6A14">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7B03B13F">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20AEC626">
      <w:pPr>
        <w:autoSpaceDN w:val="0"/>
        <w:spacing w:line="360" w:lineRule="auto"/>
        <w:jc w:val="center"/>
        <w:rPr>
          <w:b/>
          <w:bCs/>
          <w:sz w:val="24"/>
        </w:rPr>
      </w:pPr>
    </w:p>
    <w:p w14:paraId="7A380B7B">
      <w:pPr>
        <w:autoSpaceDN w:val="0"/>
        <w:spacing w:line="360" w:lineRule="auto"/>
        <w:jc w:val="center"/>
        <w:rPr>
          <w:b/>
          <w:bCs/>
          <w:sz w:val="24"/>
        </w:rPr>
      </w:pPr>
      <w:r>
        <w:rPr>
          <w:rFonts w:hint="eastAsia"/>
          <w:b/>
          <w:bCs/>
          <w:sz w:val="24"/>
        </w:rPr>
        <w:t>（投标人自行编制）</w:t>
      </w:r>
    </w:p>
    <w:p w14:paraId="70436B53">
      <w:pPr>
        <w:widowControl/>
        <w:spacing w:line="360" w:lineRule="auto"/>
        <w:jc w:val="center"/>
        <w:rPr>
          <w:b/>
          <w:sz w:val="24"/>
        </w:rPr>
      </w:pPr>
      <w:r>
        <w:rPr>
          <w:b/>
          <w:sz w:val="24"/>
        </w:rPr>
        <w:br w:type="page"/>
      </w:r>
      <w:r>
        <w:rPr>
          <w:rFonts w:hint="eastAsia"/>
          <w:b/>
          <w:sz w:val="24"/>
        </w:rPr>
        <w:t>评分因素及评标标准页码检索</w:t>
      </w:r>
    </w:p>
    <w:p w14:paraId="529AE2BA">
      <w:pPr>
        <w:widowControl/>
        <w:spacing w:line="360" w:lineRule="auto"/>
        <w:jc w:val="center"/>
        <w:rPr>
          <w:b/>
          <w:sz w:val="24"/>
        </w:rPr>
      </w:pPr>
    </w:p>
    <w:p w14:paraId="669F578F">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08D1AA3C">
      <w:pPr>
        <w:spacing w:line="460" w:lineRule="exact"/>
        <w:jc w:val="left"/>
        <w:rPr>
          <w:b/>
          <w:sz w:val="24"/>
        </w:rPr>
      </w:pPr>
      <w:r>
        <w:rPr>
          <w:b/>
          <w:sz w:val="24"/>
        </w:rPr>
        <w:br w:type="page"/>
      </w:r>
      <w:r>
        <w:rPr>
          <w:b/>
          <w:sz w:val="24"/>
        </w:rPr>
        <w:t>附件1</w:t>
      </w:r>
    </w:p>
    <w:p w14:paraId="060A0297">
      <w:pPr>
        <w:tabs>
          <w:tab w:val="left" w:pos="360"/>
        </w:tabs>
        <w:spacing w:line="560" w:lineRule="exact"/>
        <w:jc w:val="center"/>
        <w:rPr>
          <w:b/>
          <w:sz w:val="24"/>
        </w:rPr>
      </w:pPr>
      <w:r>
        <w:rPr>
          <w:b/>
          <w:sz w:val="24"/>
        </w:rPr>
        <w:t>响应书</w:t>
      </w:r>
    </w:p>
    <w:p w14:paraId="60E44938">
      <w:pPr>
        <w:tabs>
          <w:tab w:val="left" w:pos="360"/>
        </w:tabs>
        <w:spacing w:line="560" w:lineRule="exact"/>
        <w:jc w:val="center"/>
        <w:rPr>
          <w:b/>
          <w:sz w:val="24"/>
        </w:rPr>
      </w:pPr>
    </w:p>
    <w:p w14:paraId="2F2E78A5">
      <w:pPr>
        <w:autoSpaceDE w:val="0"/>
        <w:autoSpaceDN w:val="0"/>
        <w:adjustRightInd w:val="0"/>
        <w:spacing w:line="520" w:lineRule="exact"/>
        <w:jc w:val="left"/>
        <w:rPr>
          <w:kern w:val="0"/>
          <w:sz w:val="24"/>
        </w:rPr>
      </w:pPr>
      <w:r>
        <w:rPr>
          <w:kern w:val="0"/>
          <w:sz w:val="24"/>
        </w:rPr>
        <w:t>致：天津市政府采购中心</w:t>
      </w:r>
    </w:p>
    <w:p w14:paraId="256D063B">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57741025">
      <w:pPr>
        <w:autoSpaceDE w:val="0"/>
        <w:autoSpaceDN w:val="0"/>
        <w:adjustRightInd w:val="0"/>
        <w:spacing w:line="360" w:lineRule="auto"/>
        <w:ind w:firstLine="480"/>
        <w:jc w:val="left"/>
        <w:rPr>
          <w:kern w:val="0"/>
          <w:sz w:val="24"/>
        </w:rPr>
      </w:pPr>
      <w:r>
        <w:rPr>
          <w:kern w:val="0"/>
          <w:sz w:val="24"/>
        </w:rPr>
        <w:t>据此函，签字代表宣布同意如下：</w:t>
      </w:r>
    </w:p>
    <w:p w14:paraId="27E0FC94">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0A139D64">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148E4B37">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2587B6A6">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56859995">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33BDCCBA">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09C7D27">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41A0D94F">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099FC55D">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1B1CB6C3">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19655B6D">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7FAB9122">
      <w:pPr>
        <w:spacing w:line="360" w:lineRule="auto"/>
        <w:ind w:firstLine="480" w:firstLineChars="200"/>
        <w:rPr>
          <w:sz w:val="24"/>
        </w:rPr>
      </w:pPr>
      <w:r>
        <w:rPr>
          <w:rFonts w:hint="eastAsia"/>
          <w:sz w:val="24"/>
        </w:rPr>
        <w:t>纳税人识别号：</w:t>
      </w:r>
    </w:p>
    <w:p w14:paraId="25055B85">
      <w:pPr>
        <w:spacing w:line="360" w:lineRule="auto"/>
        <w:ind w:firstLine="480" w:firstLineChars="200"/>
        <w:rPr>
          <w:sz w:val="24"/>
        </w:rPr>
      </w:pPr>
      <w:r>
        <w:rPr>
          <w:rFonts w:hint="eastAsia"/>
          <w:sz w:val="24"/>
        </w:rPr>
        <w:t>地址、电话：</w:t>
      </w:r>
    </w:p>
    <w:p w14:paraId="4C3F9702">
      <w:pPr>
        <w:spacing w:line="360" w:lineRule="auto"/>
        <w:ind w:firstLine="480" w:firstLineChars="200"/>
        <w:rPr>
          <w:sz w:val="24"/>
        </w:rPr>
      </w:pPr>
      <w:r>
        <w:rPr>
          <w:rFonts w:hint="eastAsia"/>
          <w:sz w:val="24"/>
        </w:rPr>
        <w:t>开户行及账号：</w:t>
      </w:r>
    </w:p>
    <w:p w14:paraId="716AF158">
      <w:pPr>
        <w:spacing w:line="360" w:lineRule="auto"/>
        <w:ind w:firstLine="480" w:firstLineChars="200"/>
        <w:rPr>
          <w:sz w:val="24"/>
        </w:rPr>
      </w:pPr>
      <w:r>
        <w:rPr>
          <w:rFonts w:hint="eastAsia"/>
          <w:sz w:val="24"/>
        </w:rPr>
        <w:t>开具发票类型：□增值税专用发票         □增值税普通发票</w:t>
      </w:r>
    </w:p>
    <w:p w14:paraId="02125709">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2A92F915">
      <w:pPr>
        <w:spacing w:line="360" w:lineRule="auto"/>
        <w:ind w:firstLine="482" w:firstLineChars="200"/>
        <w:rPr>
          <w:b/>
          <w:sz w:val="24"/>
        </w:rPr>
      </w:pPr>
      <w:r>
        <w:rPr>
          <w:rFonts w:hint="eastAsia"/>
          <w:b/>
          <w:sz w:val="24"/>
        </w:rPr>
        <w:t>□</w:t>
      </w:r>
      <w:r>
        <w:rPr>
          <w:b/>
          <w:sz w:val="24"/>
        </w:rPr>
        <w:t>上门自取</w:t>
      </w:r>
    </w:p>
    <w:p w14:paraId="74C74F56">
      <w:pPr>
        <w:spacing w:line="360" w:lineRule="auto"/>
        <w:ind w:firstLine="480" w:firstLineChars="200"/>
        <w:rPr>
          <w:sz w:val="24"/>
        </w:rPr>
      </w:pPr>
    </w:p>
    <w:p w14:paraId="1A69CB6B">
      <w:pPr>
        <w:spacing w:line="360" w:lineRule="auto"/>
        <w:ind w:firstLine="482" w:firstLineChars="200"/>
        <w:rPr>
          <w:b/>
          <w:sz w:val="24"/>
        </w:rPr>
      </w:pPr>
      <w:r>
        <w:rPr>
          <w:rFonts w:hint="eastAsia"/>
          <w:b/>
          <w:sz w:val="24"/>
        </w:rPr>
        <w:t>□</w:t>
      </w:r>
      <w:r>
        <w:rPr>
          <w:b/>
          <w:sz w:val="24"/>
        </w:rPr>
        <w:t>到付邮寄</w:t>
      </w:r>
    </w:p>
    <w:p w14:paraId="5AC8581A">
      <w:pPr>
        <w:spacing w:line="360" w:lineRule="auto"/>
        <w:ind w:firstLine="480" w:firstLineChars="200"/>
        <w:rPr>
          <w:sz w:val="24"/>
        </w:rPr>
      </w:pPr>
      <w:r>
        <w:rPr>
          <w:sz w:val="24"/>
        </w:rPr>
        <w:t>邮寄地址</w:t>
      </w:r>
      <w:r>
        <w:rPr>
          <w:rFonts w:hint="eastAsia"/>
          <w:sz w:val="24"/>
        </w:rPr>
        <w:t>、邮编</w:t>
      </w:r>
      <w:r>
        <w:rPr>
          <w:sz w:val="24"/>
        </w:rPr>
        <w:t>：</w:t>
      </w:r>
    </w:p>
    <w:p w14:paraId="1CCF88D2">
      <w:pPr>
        <w:spacing w:line="360" w:lineRule="auto"/>
        <w:ind w:firstLine="480" w:firstLineChars="200"/>
        <w:rPr>
          <w:sz w:val="24"/>
        </w:rPr>
      </w:pPr>
      <w:r>
        <w:rPr>
          <w:sz w:val="24"/>
        </w:rPr>
        <w:t>邮寄联系人、手机号码：</w:t>
      </w:r>
    </w:p>
    <w:p w14:paraId="784DA16B">
      <w:pPr>
        <w:spacing w:line="360" w:lineRule="auto"/>
        <w:ind w:firstLine="480" w:firstLineChars="200"/>
        <w:rPr>
          <w:sz w:val="24"/>
        </w:rPr>
      </w:pPr>
    </w:p>
    <w:p w14:paraId="19833CCA">
      <w:pPr>
        <w:spacing w:line="360" w:lineRule="auto"/>
        <w:ind w:firstLine="480" w:firstLineChars="200"/>
        <w:rPr>
          <w:sz w:val="24"/>
        </w:rPr>
      </w:pPr>
    </w:p>
    <w:p w14:paraId="5F4FEBD4">
      <w:pPr>
        <w:spacing w:line="360" w:lineRule="auto"/>
        <w:ind w:firstLine="480" w:firstLineChars="200"/>
        <w:rPr>
          <w:sz w:val="24"/>
        </w:rPr>
      </w:pPr>
    </w:p>
    <w:p w14:paraId="3E2CDAA4">
      <w:pPr>
        <w:spacing w:line="360" w:lineRule="auto"/>
        <w:ind w:firstLine="4080" w:firstLineChars="1700"/>
        <w:rPr>
          <w:sz w:val="24"/>
        </w:rPr>
      </w:pPr>
      <w:r>
        <w:rPr>
          <w:sz w:val="24"/>
        </w:rPr>
        <w:t>投标人名称：</w:t>
      </w:r>
    </w:p>
    <w:p w14:paraId="58EB83A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3EE1A8E">
      <w:pPr>
        <w:spacing w:line="460" w:lineRule="exact"/>
        <w:rPr>
          <w:b/>
          <w:sz w:val="24"/>
        </w:rPr>
      </w:pPr>
      <w:r>
        <w:rPr>
          <w:b/>
          <w:sz w:val="24"/>
        </w:rPr>
        <w:br w:type="page"/>
      </w:r>
      <w:r>
        <w:rPr>
          <w:b/>
          <w:sz w:val="24"/>
        </w:rPr>
        <w:t>附件2</w:t>
      </w:r>
    </w:p>
    <w:p w14:paraId="1A40FCF9">
      <w:pPr>
        <w:ind w:right="84"/>
        <w:jc w:val="center"/>
        <w:rPr>
          <w:b/>
          <w:sz w:val="24"/>
        </w:rPr>
      </w:pPr>
    </w:p>
    <w:p w14:paraId="6DAB74B2">
      <w:pPr>
        <w:ind w:right="84"/>
        <w:jc w:val="center"/>
        <w:rPr>
          <w:b/>
          <w:sz w:val="24"/>
        </w:rPr>
      </w:pPr>
      <w:r>
        <w:rPr>
          <w:rFonts w:hint="eastAsia"/>
          <w:b/>
          <w:sz w:val="24"/>
        </w:rPr>
        <w:t>供应商资格声明函</w:t>
      </w:r>
    </w:p>
    <w:p w14:paraId="7857572F">
      <w:pPr>
        <w:spacing w:line="360" w:lineRule="auto"/>
        <w:ind w:firstLine="420"/>
        <w:jc w:val="center"/>
        <w:rPr>
          <w:b/>
          <w:sz w:val="24"/>
        </w:rPr>
      </w:pPr>
    </w:p>
    <w:p w14:paraId="393722D0">
      <w:pPr>
        <w:spacing w:line="360" w:lineRule="auto"/>
        <w:rPr>
          <w:sz w:val="24"/>
        </w:rPr>
      </w:pPr>
      <w:r>
        <w:rPr>
          <w:rFonts w:hint="eastAsia"/>
          <w:sz w:val="24"/>
        </w:rPr>
        <w:t>天津市政府采购中心：</w:t>
      </w:r>
    </w:p>
    <w:p w14:paraId="27695540">
      <w:pPr>
        <w:spacing w:line="360" w:lineRule="auto"/>
        <w:ind w:firstLine="480" w:firstLineChars="200"/>
        <w:rPr>
          <w:sz w:val="24"/>
        </w:rPr>
      </w:pPr>
      <w:r>
        <w:rPr>
          <w:rFonts w:hint="eastAsia"/>
          <w:sz w:val="24"/>
        </w:rPr>
        <w:t>我单位自愿参与本项目的政府采购活动，郑重承诺如下：</w:t>
      </w:r>
    </w:p>
    <w:p w14:paraId="746E40EC">
      <w:pPr>
        <w:spacing w:line="360" w:lineRule="auto"/>
        <w:ind w:firstLine="480" w:firstLineChars="200"/>
        <w:rPr>
          <w:sz w:val="24"/>
        </w:rPr>
      </w:pPr>
      <w:r>
        <w:rPr>
          <w:rFonts w:hint="eastAsia"/>
          <w:sz w:val="24"/>
        </w:rPr>
        <w:t>（一）我单位具有良好的商业信誉和健全的财务会计制度；</w:t>
      </w:r>
    </w:p>
    <w:p w14:paraId="77FFE61E">
      <w:pPr>
        <w:spacing w:line="360" w:lineRule="auto"/>
        <w:ind w:firstLine="480" w:firstLineChars="200"/>
        <w:rPr>
          <w:sz w:val="24"/>
        </w:rPr>
      </w:pPr>
      <w:r>
        <w:rPr>
          <w:rFonts w:hint="eastAsia"/>
          <w:sz w:val="24"/>
        </w:rPr>
        <w:t>（二）我单位依法缴纳税收和社会保障资金；</w:t>
      </w:r>
    </w:p>
    <w:p w14:paraId="1BF93D29">
      <w:pPr>
        <w:spacing w:line="360" w:lineRule="auto"/>
        <w:ind w:firstLine="480" w:firstLineChars="200"/>
        <w:rPr>
          <w:sz w:val="24"/>
        </w:rPr>
      </w:pPr>
      <w:r>
        <w:rPr>
          <w:rFonts w:hint="eastAsia"/>
          <w:sz w:val="24"/>
        </w:rPr>
        <w:t>（三）我单位具备履行合同所必需的设备和专业技术能力；</w:t>
      </w:r>
    </w:p>
    <w:p w14:paraId="45909156">
      <w:pPr>
        <w:spacing w:line="360" w:lineRule="auto"/>
        <w:ind w:firstLine="480" w:firstLineChars="200"/>
        <w:rPr>
          <w:sz w:val="24"/>
        </w:rPr>
      </w:pPr>
      <w:r>
        <w:rPr>
          <w:rFonts w:hint="eastAsia"/>
          <w:sz w:val="24"/>
        </w:rPr>
        <w:t>（四）参加政府采购活动前3年我单位在经营活动中没有重大违法记录；</w:t>
      </w:r>
    </w:p>
    <w:p w14:paraId="57B02451">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0670803E">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19039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3D67765">
            <w:pPr>
              <w:jc w:val="center"/>
              <w:rPr>
                <w:szCs w:val="21"/>
              </w:rPr>
            </w:pPr>
            <w:r>
              <w:rPr>
                <w:rFonts w:hint="eastAsia"/>
                <w:szCs w:val="21"/>
              </w:rPr>
              <w:t>序号</w:t>
            </w:r>
          </w:p>
        </w:tc>
        <w:tc>
          <w:tcPr>
            <w:tcW w:w="2273" w:type="pct"/>
            <w:vAlign w:val="center"/>
          </w:tcPr>
          <w:p w14:paraId="5D7877CD">
            <w:pPr>
              <w:jc w:val="center"/>
              <w:rPr>
                <w:szCs w:val="21"/>
              </w:rPr>
            </w:pPr>
            <w:r>
              <w:rPr>
                <w:rFonts w:hint="eastAsia"/>
                <w:szCs w:val="21"/>
              </w:rPr>
              <w:t>单位名称</w:t>
            </w:r>
          </w:p>
        </w:tc>
        <w:tc>
          <w:tcPr>
            <w:tcW w:w="1667" w:type="pct"/>
            <w:vAlign w:val="center"/>
          </w:tcPr>
          <w:p w14:paraId="0CE9993A">
            <w:pPr>
              <w:jc w:val="center"/>
              <w:rPr>
                <w:szCs w:val="21"/>
              </w:rPr>
            </w:pPr>
            <w:r>
              <w:rPr>
                <w:rFonts w:hint="eastAsia"/>
                <w:szCs w:val="21"/>
              </w:rPr>
              <w:t>相互关系类型</w:t>
            </w:r>
          </w:p>
        </w:tc>
      </w:tr>
      <w:tr w14:paraId="24126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A3672BE">
            <w:pPr>
              <w:jc w:val="center"/>
              <w:rPr>
                <w:szCs w:val="21"/>
              </w:rPr>
            </w:pPr>
            <w:r>
              <w:rPr>
                <w:rFonts w:hint="eastAsia"/>
                <w:szCs w:val="21"/>
              </w:rPr>
              <w:t>1</w:t>
            </w:r>
          </w:p>
        </w:tc>
        <w:tc>
          <w:tcPr>
            <w:tcW w:w="2273" w:type="pct"/>
            <w:vAlign w:val="center"/>
          </w:tcPr>
          <w:p w14:paraId="6D9C0079">
            <w:pPr>
              <w:jc w:val="center"/>
              <w:rPr>
                <w:szCs w:val="21"/>
              </w:rPr>
            </w:pPr>
          </w:p>
        </w:tc>
        <w:tc>
          <w:tcPr>
            <w:tcW w:w="1667" w:type="pct"/>
            <w:vAlign w:val="center"/>
          </w:tcPr>
          <w:p w14:paraId="4BDDB7C0">
            <w:pPr>
              <w:jc w:val="center"/>
              <w:rPr>
                <w:szCs w:val="21"/>
              </w:rPr>
            </w:pPr>
          </w:p>
        </w:tc>
      </w:tr>
      <w:tr w14:paraId="1DA02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0815AFB">
            <w:pPr>
              <w:jc w:val="center"/>
              <w:rPr>
                <w:szCs w:val="21"/>
              </w:rPr>
            </w:pPr>
            <w:r>
              <w:rPr>
                <w:rFonts w:hint="eastAsia"/>
                <w:szCs w:val="21"/>
              </w:rPr>
              <w:t>2</w:t>
            </w:r>
          </w:p>
        </w:tc>
        <w:tc>
          <w:tcPr>
            <w:tcW w:w="2273" w:type="pct"/>
            <w:vAlign w:val="center"/>
          </w:tcPr>
          <w:p w14:paraId="710A376F">
            <w:pPr>
              <w:jc w:val="center"/>
              <w:rPr>
                <w:szCs w:val="21"/>
              </w:rPr>
            </w:pPr>
          </w:p>
        </w:tc>
        <w:tc>
          <w:tcPr>
            <w:tcW w:w="1667" w:type="pct"/>
            <w:vAlign w:val="center"/>
          </w:tcPr>
          <w:p w14:paraId="6B14A46C">
            <w:pPr>
              <w:jc w:val="center"/>
              <w:rPr>
                <w:szCs w:val="21"/>
              </w:rPr>
            </w:pPr>
          </w:p>
        </w:tc>
      </w:tr>
      <w:tr w14:paraId="6C077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0168771">
            <w:pPr>
              <w:jc w:val="center"/>
              <w:rPr>
                <w:szCs w:val="21"/>
              </w:rPr>
            </w:pPr>
            <w:r>
              <w:rPr>
                <w:rFonts w:hint="eastAsia"/>
                <w:szCs w:val="21"/>
              </w:rPr>
              <w:t>3</w:t>
            </w:r>
          </w:p>
        </w:tc>
        <w:tc>
          <w:tcPr>
            <w:tcW w:w="2273" w:type="pct"/>
            <w:vAlign w:val="center"/>
          </w:tcPr>
          <w:p w14:paraId="6C9694B8">
            <w:pPr>
              <w:jc w:val="center"/>
              <w:rPr>
                <w:szCs w:val="21"/>
              </w:rPr>
            </w:pPr>
          </w:p>
        </w:tc>
        <w:tc>
          <w:tcPr>
            <w:tcW w:w="1667" w:type="pct"/>
            <w:vAlign w:val="center"/>
          </w:tcPr>
          <w:p w14:paraId="00EE3F9B">
            <w:pPr>
              <w:jc w:val="center"/>
              <w:rPr>
                <w:szCs w:val="21"/>
              </w:rPr>
            </w:pPr>
          </w:p>
        </w:tc>
      </w:tr>
    </w:tbl>
    <w:p w14:paraId="3C71F942">
      <w:pPr>
        <w:spacing w:line="360" w:lineRule="auto"/>
        <w:ind w:firstLine="480" w:firstLineChars="200"/>
        <w:rPr>
          <w:sz w:val="24"/>
        </w:rPr>
      </w:pPr>
      <w:r>
        <w:rPr>
          <w:rFonts w:hint="eastAsia"/>
          <w:sz w:val="24"/>
        </w:rPr>
        <w:t>上表未填写的，视为不存在第（六）条所列情形</w:t>
      </w:r>
    </w:p>
    <w:p w14:paraId="4D45172F">
      <w:pPr>
        <w:spacing w:line="360" w:lineRule="auto"/>
        <w:ind w:firstLine="480" w:firstLineChars="200"/>
        <w:rPr>
          <w:sz w:val="24"/>
        </w:rPr>
      </w:pPr>
    </w:p>
    <w:p w14:paraId="36C71352">
      <w:pPr>
        <w:spacing w:line="360" w:lineRule="auto"/>
        <w:ind w:firstLine="480" w:firstLineChars="200"/>
        <w:rPr>
          <w:sz w:val="24"/>
        </w:rPr>
      </w:pPr>
      <w:r>
        <w:rPr>
          <w:rFonts w:hint="eastAsia"/>
          <w:sz w:val="24"/>
        </w:rPr>
        <w:t>上述声明真实有效，否则我单位承担全部责任和不利后果。</w:t>
      </w:r>
    </w:p>
    <w:p w14:paraId="6911DF77">
      <w:pPr>
        <w:spacing w:line="360" w:lineRule="auto"/>
        <w:ind w:firstLine="480" w:firstLineChars="200"/>
        <w:rPr>
          <w:sz w:val="24"/>
        </w:rPr>
      </w:pPr>
    </w:p>
    <w:p w14:paraId="09F08E96">
      <w:pPr>
        <w:spacing w:line="360" w:lineRule="auto"/>
        <w:ind w:firstLine="240" w:firstLineChars="100"/>
        <w:rPr>
          <w:sz w:val="24"/>
        </w:rPr>
      </w:pPr>
      <w:r>
        <w:rPr>
          <w:sz w:val="24"/>
        </w:rPr>
        <w:t>投标人名称：</w:t>
      </w:r>
    </w:p>
    <w:p w14:paraId="0D648FEF">
      <w:pPr>
        <w:spacing w:line="360" w:lineRule="auto"/>
        <w:ind w:firstLine="240" w:firstLineChars="100"/>
        <w:rPr>
          <w:sz w:val="24"/>
        </w:rPr>
      </w:pPr>
    </w:p>
    <w:p w14:paraId="1B691EE6">
      <w:pPr>
        <w:spacing w:line="360" w:lineRule="auto"/>
        <w:ind w:firstLine="240" w:firstLineChars="100"/>
        <w:rPr>
          <w:sz w:val="24"/>
        </w:rPr>
      </w:pPr>
      <w:r>
        <w:rPr>
          <w:sz w:val="24"/>
        </w:rPr>
        <w:t xml:space="preserve">日期：  </w:t>
      </w:r>
    </w:p>
    <w:p w14:paraId="4E5FF1C6">
      <w:pPr>
        <w:spacing w:line="460" w:lineRule="exact"/>
        <w:rPr>
          <w:b/>
          <w:sz w:val="24"/>
        </w:rPr>
      </w:pPr>
    </w:p>
    <w:p w14:paraId="1D7B985C">
      <w:pPr>
        <w:spacing w:line="460" w:lineRule="exact"/>
        <w:rPr>
          <w:b/>
          <w:sz w:val="24"/>
        </w:rPr>
      </w:pPr>
    </w:p>
    <w:p w14:paraId="1E580649">
      <w:pPr>
        <w:spacing w:line="460" w:lineRule="exact"/>
        <w:rPr>
          <w:b/>
          <w:sz w:val="24"/>
        </w:rPr>
      </w:pPr>
    </w:p>
    <w:p w14:paraId="26A0BD42">
      <w:pPr>
        <w:spacing w:line="460" w:lineRule="exact"/>
        <w:rPr>
          <w:b/>
          <w:sz w:val="24"/>
        </w:rPr>
      </w:pPr>
    </w:p>
    <w:p w14:paraId="7DD1790D">
      <w:pPr>
        <w:spacing w:line="460" w:lineRule="exact"/>
        <w:rPr>
          <w:b/>
          <w:sz w:val="24"/>
        </w:rPr>
      </w:pPr>
    </w:p>
    <w:p w14:paraId="5DF386CF">
      <w:pPr>
        <w:spacing w:line="460" w:lineRule="exact"/>
        <w:rPr>
          <w:b/>
          <w:sz w:val="24"/>
        </w:rPr>
      </w:pPr>
    </w:p>
    <w:p w14:paraId="3FEBF9A9">
      <w:pPr>
        <w:spacing w:line="460" w:lineRule="exact"/>
        <w:rPr>
          <w:b/>
          <w:sz w:val="24"/>
        </w:rPr>
      </w:pPr>
      <w:r>
        <w:rPr>
          <w:rFonts w:hint="eastAsia"/>
          <w:b/>
          <w:bCs/>
          <w:sz w:val="24"/>
        </w:rPr>
        <w:t>附件2-1：磋商文件第一部分供应商资格要求的证件</w:t>
      </w:r>
    </w:p>
    <w:p w14:paraId="5055AE91">
      <w:pPr>
        <w:spacing w:line="460" w:lineRule="exact"/>
        <w:jc w:val="left"/>
        <w:rPr>
          <w:b/>
          <w:bCs/>
          <w:sz w:val="24"/>
        </w:rPr>
      </w:pPr>
    </w:p>
    <w:p w14:paraId="290EA386">
      <w:pPr>
        <w:spacing w:line="460" w:lineRule="exact"/>
        <w:ind w:left="192"/>
        <w:rPr>
          <w:b/>
          <w:bCs/>
          <w:sz w:val="24"/>
        </w:rPr>
      </w:pPr>
    </w:p>
    <w:p w14:paraId="1E2A9079">
      <w:pPr>
        <w:spacing w:line="460" w:lineRule="exact"/>
        <w:jc w:val="left"/>
        <w:rPr>
          <w:b/>
          <w:sz w:val="24"/>
        </w:rPr>
      </w:pPr>
      <w:r>
        <w:rPr>
          <w:b/>
          <w:sz w:val="24"/>
        </w:rPr>
        <w:br w:type="page"/>
      </w:r>
      <w:r>
        <w:rPr>
          <w:b/>
          <w:sz w:val="24"/>
        </w:rPr>
        <w:t>附件3</w:t>
      </w:r>
    </w:p>
    <w:p w14:paraId="2604DDC3">
      <w:pPr>
        <w:autoSpaceDN w:val="0"/>
        <w:spacing w:line="360" w:lineRule="auto"/>
        <w:jc w:val="center"/>
        <w:rPr>
          <w:b/>
          <w:bCs/>
          <w:sz w:val="24"/>
        </w:rPr>
      </w:pPr>
      <w:r>
        <w:rPr>
          <w:rFonts w:hint="eastAsia"/>
          <w:b/>
          <w:bCs/>
          <w:sz w:val="24"/>
        </w:rPr>
        <w:t>磋商</w:t>
      </w:r>
      <w:r>
        <w:rPr>
          <w:b/>
          <w:bCs/>
          <w:sz w:val="24"/>
        </w:rPr>
        <w:t>代表人授权书</w:t>
      </w:r>
    </w:p>
    <w:p w14:paraId="19914F3C">
      <w:pPr>
        <w:spacing w:line="360" w:lineRule="auto"/>
        <w:rPr>
          <w:sz w:val="24"/>
          <w:szCs w:val="21"/>
        </w:rPr>
      </w:pPr>
    </w:p>
    <w:p w14:paraId="6813505F">
      <w:pPr>
        <w:spacing w:line="360" w:lineRule="auto"/>
        <w:rPr>
          <w:sz w:val="24"/>
          <w:szCs w:val="21"/>
        </w:rPr>
      </w:pPr>
      <w:r>
        <w:rPr>
          <w:sz w:val="24"/>
          <w:szCs w:val="21"/>
        </w:rPr>
        <w:t>致：天津市政府采购中心</w:t>
      </w:r>
    </w:p>
    <w:p w14:paraId="20D0412A">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2B37BECB">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0EBB7C3C">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3E5034B7">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31B0F6AC">
      <w:pPr>
        <w:spacing w:line="360" w:lineRule="auto"/>
        <w:ind w:firstLine="480" w:firstLineChars="200"/>
        <w:rPr>
          <w:sz w:val="24"/>
        </w:rPr>
      </w:pPr>
    </w:p>
    <w:p w14:paraId="72842C33">
      <w:pPr>
        <w:spacing w:line="360" w:lineRule="auto"/>
        <w:ind w:firstLine="480" w:firstLineChars="200"/>
        <w:rPr>
          <w:sz w:val="24"/>
        </w:rPr>
      </w:pPr>
    </w:p>
    <w:p w14:paraId="5F814AB6">
      <w:pPr>
        <w:spacing w:line="360" w:lineRule="auto"/>
        <w:ind w:firstLine="480" w:firstLineChars="200"/>
        <w:rPr>
          <w:sz w:val="24"/>
        </w:rPr>
      </w:pPr>
    </w:p>
    <w:p w14:paraId="2FCD411D">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60F734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7430C27">
            <w:pPr>
              <w:spacing w:line="360" w:lineRule="auto"/>
              <w:jc w:val="left"/>
              <w:rPr>
                <w:sz w:val="24"/>
              </w:rPr>
            </w:pPr>
            <w:r>
              <w:rPr>
                <w:rFonts w:hint="eastAsia"/>
                <w:sz w:val="24"/>
              </w:rPr>
              <w:t>磋商代表人身份证正面</w:t>
            </w:r>
          </w:p>
          <w:p w14:paraId="4C4B7197">
            <w:pPr>
              <w:spacing w:line="360" w:lineRule="auto"/>
              <w:jc w:val="left"/>
              <w:rPr>
                <w:sz w:val="24"/>
              </w:rPr>
            </w:pPr>
          </w:p>
          <w:p w14:paraId="63D6C7F6">
            <w:pPr>
              <w:spacing w:line="360" w:lineRule="auto"/>
              <w:jc w:val="left"/>
              <w:rPr>
                <w:sz w:val="24"/>
              </w:rPr>
            </w:pPr>
          </w:p>
          <w:p w14:paraId="6DB87E3A">
            <w:pPr>
              <w:spacing w:line="360" w:lineRule="auto"/>
              <w:jc w:val="left"/>
              <w:rPr>
                <w:sz w:val="24"/>
              </w:rPr>
            </w:pPr>
          </w:p>
          <w:p w14:paraId="1646BEB1">
            <w:pPr>
              <w:spacing w:line="360" w:lineRule="auto"/>
              <w:jc w:val="left"/>
              <w:rPr>
                <w:sz w:val="24"/>
              </w:rPr>
            </w:pPr>
          </w:p>
          <w:p w14:paraId="3238CB79">
            <w:pPr>
              <w:spacing w:line="360" w:lineRule="auto"/>
              <w:jc w:val="left"/>
              <w:rPr>
                <w:sz w:val="24"/>
              </w:rPr>
            </w:pPr>
          </w:p>
        </w:tc>
        <w:tc>
          <w:tcPr>
            <w:tcW w:w="4264" w:type="dxa"/>
          </w:tcPr>
          <w:p w14:paraId="2EABDDD8">
            <w:pPr>
              <w:spacing w:line="360" w:lineRule="auto"/>
              <w:jc w:val="left"/>
              <w:rPr>
                <w:sz w:val="24"/>
              </w:rPr>
            </w:pPr>
            <w:r>
              <w:rPr>
                <w:rFonts w:hint="eastAsia"/>
                <w:sz w:val="24"/>
              </w:rPr>
              <w:t>磋商代表人身份证背面</w:t>
            </w:r>
          </w:p>
        </w:tc>
      </w:tr>
    </w:tbl>
    <w:p w14:paraId="2D562CD8">
      <w:pPr>
        <w:spacing w:line="460" w:lineRule="exact"/>
        <w:jc w:val="left"/>
        <w:rPr>
          <w:b/>
          <w:sz w:val="24"/>
        </w:rPr>
      </w:pPr>
      <w:r>
        <w:rPr>
          <w:b/>
          <w:sz w:val="24"/>
        </w:rPr>
        <w:br w:type="page"/>
      </w:r>
      <w:r>
        <w:rPr>
          <w:b/>
          <w:sz w:val="24"/>
        </w:rPr>
        <w:t>附件4-1</w:t>
      </w:r>
    </w:p>
    <w:p w14:paraId="466371FF">
      <w:pPr>
        <w:spacing w:line="460" w:lineRule="exact"/>
        <w:ind w:left="181"/>
        <w:jc w:val="center"/>
        <w:rPr>
          <w:b/>
          <w:sz w:val="24"/>
        </w:rPr>
      </w:pPr>
    </w:p>
    <w:p w14:paraId="3E886F0D">
      <w:pPr>
        <w:autoSpaceDN w:val="0"/>
        <w:spacing w:line="360" w:lineRule="auto"/>
        <w:jc w:val="center"/>
        <w:rPr>
          <w:b/>
          <w:bCs/>
          <w:sz w:val="24"/>
        </w:rPr>
      </w:pPr>
      <w:r>
        <w:rPr>
          <w:b/>
          <w:bCs/>
          <w:sz w:val="24"/>
        </w:rPr>
        <w:t>商务要求点对点应答表</w:t>
      </w:r>
    </w:p>
    <w:p w14:paraId="5705CFA1">
      <w:pPr>
        <w:spacing w:line="460" w:lineRule="exact"/>
        <w:rPr>
          <w:sz w:val="24"/>
        </w:rPr>
      </w:pPr>
    </w:p>
    <w:p w14:paraId="370A9492">
      <w:pPr>
        <w:spacing w:line="460" w:lineRule="exact"/>
        <w:rPr>
          <w:sz w:val="24"/>
        </w:rPr>
      </w:pPr>
      <w:r>
        <w:rPr>
          <w:sz w:val="24"/>
        </w:rPr>
        <w:t>项目名称：</w:t>
      </w:r>
      <w:r>
        <w:rPr>
          <w:sz w:val="24"/>
          <w:u w:val="single"/>
        </w:rPr>
        <w:t xml:space="preserve">                    </w:t>
      </w:r>
    </w:p>
    <w:p w14:paraId="4E5FBDCF">
      <w:pPr>
        <w:spacing w:line="460" w:lineRule="exact"/>
        <w:rPr>
          <w:sz w:val="24"/>
        </w:rPr>
      </w:pPr>
      <w:r>
        <w:rPr>
          <w:sz w:val="24"/>
        </w:rPr>
        <w:t>项目编号：</w:t>
      </w:r>
      <w:r>
        <w:rPr>
          <w:sz w:val="24"/>
          <w:u w:val="single"/>
        </w:rPr>
        <w:t xml:space="preserve">                    </w:t>
      </w:r>
    </w:p>
    <w:p w14:paraId="24606431">
      <w:pPr>
        <w:spacing w:line="460" w:lineRule="exact"/>
        <w:rPr>
          <w:sz w:val="24"/>
          <w:u w:val="single"/>
        </w:rPr>
      </w:pPr>
      <w:r>
        <w:rPr>
          <w:sz w:val="24"/>
        </w:rPr>
        <w:t>包号：</w:t>
      </w:r>
      <w:r>
        <w:rPr>
          <w:sz w:val="24"/>
          <w:u w:val="single"/>
        </w:rPr>
        <w:t xml:space="preserve">                        </w:t>
      </w:r>
    </w:p>
    <w:p w14:paraId="38B209F4">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45C3148F">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C7EEB64">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0F189FB4">
            <w:pPr>
              <w:widowControl/>
              <w:jc w:val="center"/>
              <w:rPr>
                <w:color w:val="000000"/>
                <w:kern w:val="0"/>
                <w:szCs w:val="21"/>
              </w:rPr>
            </w:pPr>
            <w:r>
              <w:rPr>
                <w:rFonts w:hint="eastAsia"/>
                <w:color w:val="000000"/>
                <w:kern w:val="0"/>
                <w:szCs w:val="21"/>
              </w:rPr>
              <w:t>磋商</w:t>
            </w:r>
            <w:r>
              <w:rPr>
                <w:color w:val="000000"/>
                <w:kern w:val="0"/>
                <w:szCs w:val="21"/>
              </w:rPr>
              <w:t>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1989ED4C">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0B43CDE9">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77FDCE8">
            <w:pPr>
              <w:widowControl/>
              <w:jc w:val="center"/>
              <w:rPr>
                <w:color w:val="000000"/>
                <w:kern w:val="0"/>
                <w:szCs w:val="21"/>
              </w:rPr>
            </w:pPr>
            <w:r>
              <w:rPr>
                <w:color w:val="000000"/>
                <w:kern w:val="0"/>
                <w:szCs w:val="21"/>
              </w:rPr>
              <w:t>备注</w:t>
            </w:r>
          </w:p>
        </w:tc>
      </w:tr>
      <w:tr w14:paraId="033A0B0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C5708B5">
            <w:pPr>
              <w:widowControl/>
              <w:jc w:val="left"/>
              <w:rPr>
                <w:color w:val="000000"/>
                <w:kern w:val="0"/>
                <w:szCs w:val="21"/>
              </w:rPr>
            </w:pPr>
            <w:r>
              <w:rPr>
                <w:color w:val="000000"/>
                <w:kern w:val="0"/>
                <w:szCs w:val="21"/>
              </w:rPr>
              <w:t>（一）报价要求</w:t>
            </w:r>
          </w:p>
        </w:tc>
      </w:tr>
      <w:tr w14:paraId="667CC542">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57723AB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04D4F6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4BA1AF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DCDE4C0">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CE32BB0">
            <w:pPr>
              <w:widowControl/>
              <w:jc w:val="left"/>
              <w:rPr>
                <w:color w:val="000000"/>
                <w:kern w:val="0"/>
                <w:szCs w:val="21"/>
              </w:rPr>
            </w:pPr>
            <w:r>
              <w:rPr>
                <w:color w:val="000000"/>
                <w:kern w:val="0"/>
                <w:szCs w:val="21"/>
              </w:rPr>
              <w:t>　</w:t>
            </w:r>
          </w:p>
        </w:tc>
      </w:tr>
      <w:tr w14:paraId="1216B11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0C1F030">
            <w:pPr>
              <w:widowControl/>
              <w:jc w:val="left"/>
              <w:rPr>
                <w:color w:val="000000"/>
                <w:kern w:val="0"/>
                <w:szCs w:val="21"/>
              </w:rPr>
            </w:pPr>
            <w:r>
              <w:rPr>
                <w:color w:val="000000"/>
                <w:kern w:val="0"/>
                <w:szCs w:val="21"/>
              </w:rPr>
              <w:t>（二）时间、地点要求</w:t>
            </w:r>
          </w:p>
        </w:tc>
      </w:tr>
      <w:tr w14:paraId="00047B2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CDC6FF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A4C1A3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87F1BBD">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CD3D699">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73474E0">
            <w:pPr>
              <w:widowControl/>
              <w:jc w:val="left"/>
              <w:rPr>
                <w:color w:val="000000"/>
                <w:kern w:val="0"/>
                <w:szCs w:val="21"/>
              </w:rPr>
            </w:pPr>
            <w:r>
              <w:rPr>
                <w:color w:val="000000"/>
                <w:kern w:val="0"/>
                <w:szCs w:val="21"/>
              </w:rPr>
              <w:t>　</w:t>
            </w:r>
          </w:p>
        </w:tc>
      </w:tr>
      <w:tr w14:paraId="578B008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E83EA89">
            <w:pPr>
              <w:widowControl/>
              <w:jc w:val="left"/>
              <w:rPr>
                <w:color w:val="000000"/>
                <w:kern w:val="0"/>
                <w:szCs w:val="21"/>
              </w:rPr>
            </w:pPr>
            <w:r>
              <w:rPr>
                <w:color w:val="000000"/>
                <w:kern w:val="0"/>
                <w:szCs w:val="21"/>
              </w:rPr>
              <w:t>（三）付款方式</w:t>
            </w:r>
          </w:p>
        </w:tc>
      </w:tr>
      <w:tr w14:paraId="7D8CACF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D075B0C">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90914B2">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3ECCAE3">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2CA4361">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6DAEB48">
            <w:pPr>
              <w:widowControl/>
              <w:jc w:val="left"/>
              <w:rPr>
                <w:color w:val="000000"/>
                <w:kern w:val="0"/>
                <w:szCs w:val="21"/>
              </w:rPr>
            </w:pPr>
            <w:r>
              <w:rPr>
                <w:color w:val="000000"/>
                <w:kern w:val="0"/>
                <w:szCs w:val="21"/>
              </w:rPr>
              <w:t>　</w:t>
            </w:r>
          </w:p>
        </w:tc>
      </w:tr>
      <w:tr w14:paraId="30AD0CC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5EEC2A7">
            <w:pPr>
              <w:widowControl/>
              <w:jc w:val="left"/>
              <w:rPr>
                <w:color w:val="000000"/>
                <w:kern w:val="0"/>
                <w:szCs w:val="21"/>
              </w:rPr>
            </w:pPr>
            <w:r>
              <w:rPr>
                <w:color w:val="000000"/>
                <w:kern w:val="0"/>
                <w:szCs w:val="21"/>
              </w:rPr>
              <w:t>（四）投标保证金和履约保证金</w:t>
            </w:r>
          </w:p>
        </w:tc>
      </w:tr>
      <w:tr w14:paraId="580FF02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4ADCA01">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FEFD355">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5EFE064">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61FC5AC">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7ADFEBF">
            <w:pPr>
              <w:widowControl/>
              <w:jc w:val="left"/>
              <w:rPr>
                <w:color w:val="000000"/>
                <w:kern w:val="0"/>
                <w:szCs w:val="21"/>
              </w:rPr>
            </w:pPr>
            <w:r>
              <w:rPr>
                <w:color w:val="000000"/>
                <w:kern w:val="0"/>
                <w:szCs w:val="21"/>
              </w:rPr>
              <w:t>　</w:t>
            </w:r>
          </w:p>
        </w:tc>
      </w:tr>
    </w:tbl>
    <w:p w14:paraId="665C301D">
      <w:pPr>
        <w:spacing w:line="620" w:lineRule="exact"/>
        <w:rPr>
          <w:sz w:val="24"/>
        </w:rPr>
      </w:pPr>
      <w:r>
        <w:rPr>
          <w:sz w:val="24"/>
        </w:rPr>
        <w:t>注：</w:t>
      </w:r>
    </w:p>
    <w:p w14:paraId="496373FA">
      <w:pPr>
        <w:spacing w:line="360" w:lineRule="auto"/>
        <w:rPr>
          <w:sz w:val="24"/>
        </w:rPr>
      </w:pPr>
      <w:r>
        <w:rPr>
          <w:sz w:val="24"/>
        </w:rPr>
        <w:t>1. 不如实填写偏离情况的响应文件将视为虚假材料。</w:t>
      </w:r>
    </w:p>
    <w:p w14:paraId="7C150E7A">
      <w:pPr>
        <w:spacing w:line="360" w:lineRule="auto"/>
        <w:rPr>
          <w:sz w:val="24"/>
        </w:rPr>
      </w:pPr>
      <w:r>
        <w:rPr>
          <w:sz w:val="24"/>
        </w:rPr>
        <w:t xml:space="preserve">2. </w:t>
      </w:r>
      <w:r>
        <w:rPr>
          <w:rFonts w:hint="eastAsia"/>
          <w:sz w:val="24"/>
        </w:rPr>
        <w:t>磋商</w:t>
      </w:r>
      <w:r>
        <w:rPr>
          <w:sz w:val="24"/>
        </w:rPr>
        <w:t>要求指磋商文件中规定的具体要求，投标应答指响应文件的具体内容。</w:t>
      </w:r>
    </w:p>
    <w:p w14:paraId="486F49D5">
      <w:pPr>
        <w:spacing w:line="360" w:lineRule="auto"/>
        <w:rPr>
          <w:sz w:val="24"/>
        </w:rPr>
      </w:pPr>
      <w:r>
        <w:rPr>
          <w:rFonts w:hint="eastAsia"/>
          <w:sz w:val="24"/>
        </w:rPr>
        <w:t>3</w:t>
      </w:r>
      <w:r>
        <w:rPr>
          <w:sz w:val="24"/>
        </w:rPr>
        <w:t>. 偏离说明指</w:t>
      </w:r>
      <w:r>
        <w:rPr>
          <w:rFonts w:hint="eastAsia"/>
          <w:sz w:val="24"/>
        </w:rPr>
        <w:t>磋商</w:t>
      </w:r>
      <w:r>
        <w:rPr>
          <w:sz w:val="24"/>
        </w:rPr>
        <w:t>要求与投标应答之间的不同之处。</w:t>
      </w:r>
    </w:p>
    <w:p w14:paraId="1F03F5F2">
      <w:pPr>
        <w:spacing w:line="360" w:lineRule="auto"/>
        <w:rPr>
          <w:sz w:val="24"/>
        </w:rPr>
      </w:pPr>
    </w:p>
    <w:p w14:paraId="65F63332">
      <w:pPr>
        <w:spacing w:line="360" w:lineRule="auto"/>
        <w:rPr>
          <w:sz w:val="24"/>
        </w:rPr>
      </w:pPr>
    </w:p>
    <w:p w14:paraId="77532348">
      <w:pPr>
        <w:spacing w:line="360" w:lineRule="auto"/>
        <w:rPr>
          <w:sz w:val="24"/>
        </w:rPr>
      </w:pPr>
    </w:p>
    <w:p w14:paraId="40814815">
      <w:pPr>
        <w:spacing w:line="360" w:lineRule="auto"/>
        <w:ind w:firstLine="4080" w:firstLineChars="1700"/>
        <w:rPr>
          <w:sz w:val="24"/>
        </w:rPr>
      </w:pPr>
      <w:r>
        <w:rPr>
          <w:sz w:val="24"/>
        </w:rPr>
        <w:t>投标人名称：</w:t>
      </w:r>
    </w:p>
    <w:p w14:paraId="638C437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E1B514E">
      <w:pPr>
        <w:spacing w:line="360" w:lineRule="auto"/>
        <w:rPr>
          <w:sz w:val="24"/>
        </w:rPr>
      </w:pPr>
    </w:p>
    <w:p w14:paraId="62A4ACD2">
      <w:pPr>
        <w:tabs>
          <w:tab w:val="left" w:pos="360"/>
        </w:tabs>
        <w:spacing w:after="312" w:afterLines="100" w:line="360" w:lineRule="auto"/>
        <w:rPr>
          <w:b/>
          <w:sz w:val="24"/>
        </w:rPr>
      </w:pPr>
      <w:r>
        <w:rPr>
          <w:sz w:val="24"/>
        </w:rPr>
        <w:br w:type="page"/>
      </w:r>
      <w:r>
        <w:rPr>
          <w:b/>
          <w:sz w:val="24"/>
        </w:rPr>
        <w:t>附件4-2</w:t>
      </w:r>
    </w:p>
    <w:p w14:paraId="4F1D3E18">
      <w:pPr>
        <w:autoSpaceDN w:val="0"/>
        <w:spacing w:line="360" w:lineRule="auto"/>
        <w:jc w:val="center"/>
        <w:rPr>
          <w:b/>
          <w:bCs/>
          <w:sz w:val="24"/>
        </w:rPr>
      </w:pPr>
      <w:r>
        <w:rPr>
          <w:b/>
          <w:bCs/>
          <w:sz w:val="24"/>
        </w:rPr>
        <w:t>技术要求点对点应答表</w:t>
      </w:r>
    </w:p>
    <w:p w14:paraId="672BEC45">
      <w:pPr>
        <w:spacing w:line="460" w:lineRule="exact"/>
        <w:rPr>
          <w:sz w:val="24"/>
        </w:rPr>
      </w:pPr>
      <w:r>
        <w:rPr>
          <w:sz w:val="24"/>
        </w:rPr>
        <w:t>项目名称：</w:t>
      </w:r>
      <w:r>
        <w:rPr>
          <w:sz w:val="24"/>
          <w:u w:val="single"/>
        </w:rPr>
        <w:t xml:space="preserve">                    </w:t>
      </w:r>
    </w:p>
    <w:p w14:paraId="1CE34CCF">
      <w:pPr>
        <w:spacing w:line="460" w:lineRule="exact"/>
        <w:rPr>
          <w:sz w:val="24"/>
        </w:rPr>
      </w:pPr>
      <w:r>
        <w:rPr>
          <w:sz w:val="24"/>
        </w:rPr>
        <w:t>项目编号：</w:t>
      </w:r>
      <w:r>
        <w:rPr>
          <w:sz w:val="24"/>
          <w:u w:val="single"/>
        </w:rPr>
        <w:t xml:space="preserve">                    </w:t>
      </w:r>
    </w:p>
    <w:p w14:paraId="2A852985">
      <w:pPr>
        <w:spacing w:line="460" w:lineRule="exact"/>
        <w:rPr>
          <w:sz w:val="24"/>
          <w:u w:val="single"/>
        </w:rPr>
      </w:pPr>
      <w:r>
        <w:rPr>
          <w:sz w:val="24"/>
        </w:rPr>
        <w:t>包号：</w:t>
      </w:r>
      <w:r>
        <w:rPr>
          <w:sz w:val="24"/>
          <w:u w:val="single"/>
        </w:rPr>
        <w:t xml:space="preserve">                        </w:t>
      </w:r>
    </w:p>
    <w:p w14:paraId="7FD05017">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02EC39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70581F00">
            <w:pPr>
              <w:widowControl/>
              <w:snapToGrid w:val="0"/>
              <w:jc w:val="center"/>
              <w:rPr>
                <w:kern w:val="0"/>
                <w:sz w:val="24"/>
                <w:szCs w:val="21"/>
              </w:rPr>
            </w:pPr>
            <w:r>
              <w:rPr>
                <w:kern w:val="0"/>
                <w:sz w:val="24"/>
                <w:szCs w:val="21"/>
              </w:rPr>
              <w:t>序号</w:t>
            </w:r>
          </w:p>
        </w:tc>
        <w:tc>
          <w:tcPr>
            <w:tcW w:w="4394" w:type="dxa"/>
            <w:shd w:val="clear" w:color="auto" w:fill="auto"/>
            <w:vAlign w:val="center"/>
          </w:tcPr>
          <w:p w14:paraId="7446766D">
            <w:pPr>
              <w:widowControl/>
              <w:snapToGrid w:val="0"/>
              <w:jc w:val="center"/>
              <w:rPr>
                <w:kern w:val="0"/>
                <w:sz w:val="24"/>
                <w:szCs w:val="21"/>
              </w:rPr>
            </w:pPr>
            <w:r>
              <w:rPr>
                <w:rFonts w:hint="eastAsia"/>
                <w:kern w:val="0"/>
                <w:sz w:val="24"/>
                <w:szCs w:val="21"/>
              </w:rPr>
              <w:t>磋商</w:t>
            </w:r>
            <w:r>
              <w:rPr>
                <w:kern w:val="0"/>
                <w:sz w:val="24"/>
                <w:szCs w:val="21"/>
              </w:rPr>
              <w:t>要求</w:t>
            </w:r>
          </w:p>
        </w:tc>
        <w:tc>
          <w:tcPr>
            <w:tcW w:w="2438" w:type="dxa"/>
            <w:shd w:val="clear" w:color="auto" w:fill="auto"/>
            <w:vAlign w:val="center"/>
          </w:tcPr>
          <w:p w14:paraId="55B70B67">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E428945">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2034521">
            <w:pPr>
              <w:widowControl/>
              <w:snapToGrid w:val="0"/>
              <w:jc w:val="center"/>
              <w:rPr>
                <w:kern w:val="0"/>
                <w:sz w:val="24"/>
                <w:szCs w:val="21"/>
              </w:rPr>
            </w:pPr>
            <w:r>
              <w:rPr>
                <w:kern w:val="0"/>
                <w:sz w:val="24"/>
                <w:szCs w:val="21"/>
              </w:rPr>
              <w:t>备注</w:t>
            </w:r>
          </w:p>
        </w:tc>
      </w:tr>
      <w:tr w14:paraId="3BB2EE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0D42BB6">
            <w:pPr>
              <w:widowControl/>
              <w:snapToGrid w:val="0"/>
              <w:jc w:val="center"/>
              <w:rPr>
                <w:kern w:val="0"/>
                <w:sz w:val="24"/>
                <w:szCs w:val="21"/>
              </w:rPr>
            </w:pPr>
            <w:r>
              <w:rPr>
                <w:kern w:val="0"/>
                <w:sz w:val="24"/>
                <w:szCs w:val="21"/>
              </w:rPr>
              <w:t>1</w:t>
            </w:r>
          </w:p>
        </w:tc>
        <w:tc>
          <w:tcPr>
            <w:tcW w:w="4394" w:type="dxa"/>
            <w:shd w:val="clear" w:color="auto" w:fill="auto"/>
            <w:vAlign w:val="center"/>
          </w:tcPr>
          <w:p w14:paraId="726DB217">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E34867A">
            <w:pPr>
              <w:widowControl/>
              <w:snapToGrid w:val="0"/>
              <w:jc w:val="center"/>
              <w:rPr>
                <w:kern w:val="0"/>
                <w:sz w:val="24"/>
                <w:szCs w:val="21"/>
              </w:rPr>
            </w:pPr>
          </w:p>
        </w:tc>
        <w:tc>
          <w:tcPr>
            <w:tcW w:w="1289" w:type="dxa"/>
            <w:shd w:val="clear" w:color="auto" w:fill="auto"/>
            <w:vAlign w:val="center"/>
          </w:tcPr>
          <w:p w14:paraId="43B7DDDB">
            <w:pPr>
              <w:widowControl/>
              <w:snapToGrid w:val="0"/>
              <w:jc w:val="center"/>
              <w:rPr>
                <w:kern w:val="0"/>
                <w:sz w:val="24"/>
                <w:szCs w:val="21"/>
              </w:rPr>
            </w:pPr>
          </w:p>
        </w:tc>
        <w:tc>
          <w:tcPr>
            <w:tcW w:w="843" w:type="dxa"/>
            <w:shd w:val="clear" w:color="auto" w:fill="auto"/>
            <w:vAlign w:val="center"/>
          </w:tcPr>
          <w:p w14:paraId="5A9D5A9F">
            <w:pPr>
              <w:widowControl/>
              <w:snapToGrid w:val="0"/>
              <w:jc w:val="center"/>
              <w:rPr>
                <w:kern w:val="0"/>
                <w:sz w:val="24"/>
                <w:szCs w:val="21"/>
              </w:rPr>
            </w:pPr>
          </w:p>
        </w:tc>
      </w:tr>
      <w:tr w14:paraId="0C21C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E9D7769">
            <w:pPr>
              <w:widowControl/>
              <w:snapToGrid w:val="0"/>
              <w:jc w:val="center"/>
              <w:rPr>
                <w:kern w:val="0"/>
                <w:sz w:val="24"/>
                <w:szCs w:val="21"/>
              </w:rPr>
            </w:pPr>
            <w:r>
              <w:rPr>
                <w:kern w:val="0"/>
                <w:sz w:val="24"/>
                <w:szCs w:val="21"/>
              </w:rPr>
              <w:t>2</w:t>
            </w:r>
          </w:p>
        </w:tc>
        <w:tc>
          <w:tcPr>
            <w:tcW w:w="4394" w:type="dxa"/>
            <w:shd w:val="clear" w:color="auto" w:fill="auto"/>
            <w:vAlign w:val="center"/>
          </w:tcPr>
          <w:p w14:paraId="7F7A73DA">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1BAC77CC">
            <w:pPr>
              <w:widowControl/>
              <w:snapToGrid w:val="0"/>
              <w:jc w:val="center"/>
              <w:rPr>
                <w:kern w:val="0"/>
                <w:sz w:val="24"/>
                <w:szCs w:val="21"/>
              </w:rPr>
            </w:pPr>
          </w:p>
        </w:tc>
        <w:tc>
          <w:tcPr>
            <w:tcW w:w="1289" w:type="dxa"/>
            <w:shd w:val="clear" w:color="auto" w:fill="auto"/>
            <w:vAlign w:val="center"/>
          </w:tcPr>
          <w:p w14:paraId="557145A4">
            <w:pPr>
              <w:widowControl/>
              <w:snapToGrid w:val="0"/>
              <w:jc w:val="center"/>
              <w:rPr>
                <w:kern w:val="0"/>
                <w:sz w:val="24"/>
                <w:szCs w:val="21"/>
              </w:rPr>
            </w:pPr>
          </w:p>
        </w:tc>
        <w:tc>
          <w:tcPr>
            <w:tcW w:w="843" w:type="dxa"/>
            <w:shd w:val="clear" w:color="auto" w:fill="auto"/>
            <w:vAlign w:val="center"/>
          </w:tcPr>
          <w:p w14:paraId="6A784E3A">
            <w:pPr>
              <w:widowControl/>
              <w:snapToGrid w:val="0"/>
              <w:jc w:val="center"/>
              <w:rPr>
                <w:kern w:val="0"/>
                <w:sz w:val="24"/>
                <w:szCs w:val="21"/>
              </w:rPr>
            </w:pPr>
          </w:p>
        </w:tc>
      </w:tr>
      <w:tr w14:paraId="4C18E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A08EDF0">
            <w:pPr>
              <w:widowControl/>
              <w:snapToGrid w:val="0"/>
              <w:jc w:val="center"/>
              <w:rPr>
                <w:kern w:val="0"/>
                <w:sz w:val="24"/>
                <w:szCs w:val="21"/>
              </w:rPr>
            </w:pPr>
            <w:r>
              <w:rPr>
                <w:kern w:val="0"/>
                <w:sz w:val="24"/>
                <w:szCs w:val="21"/>
              </w:rPr>
              <w:t>3</w:t>
            </w:r>
          </w:p>
        </w:tc>
        <w:tc>
          <w:tcPr>
            <w:tcW w:w="4394" w:type="dxa"/>
            <w:shd w:val="clear" w:color="auto" w:fill="auto"/>
            <w:vAlign w:val="center"/>
          </w:tcPr>
          <w:p w14:paraId="4C283CB0">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14:paraId="600CF14A">
            <w:pPr>
              <w:widowControl/>
              <w:snapToGrid w:val="0"/>
              <w:jc w:val="center"/>
              <w:rPr>
                <w:kern w:val="0"/>
                <w:sz w:val="24"/>
                <w:szCs w:val="21"/>
              </w:rPr>
            </w:pPr>
          </w:p>
        </w:tc>
        <w:tc>
          <w:tcPr>
            <w:tcW w:w="1289" w:type="dxa"/>
            <w:shd w:val="clear" w:color="auto" w:fill="auto"/>
            <w:vAlign w:val="center"/>
          </w:tcPr>
          <w:p w14:paraId="71A2BAF0">
            <w:pPr>
              <w:widowControl/>
              <w:snapToGrid w:val="0"/>
              <w:jc w:val="center"/>
              <w:rPr>
                <w:kern w:val="0"/>
                <w:sz w:val="24"/>
                <w:szCs w:val="21"/>
              </w:rPr>
            </w:pPr>
          </w:p>
        </w:tc>
        <w:tc>
          <w:tcPr>
            <w:tcW w:w="843" w:type="dxa"/>
            <w:shd w:val="clear" w:color="auto" w:fill="auto"/>
            <w:vAlign w:val="center"/>
          </w:tcPr>
          <w:p w14:paraId="5806093E">
            <w:pPr>
              <w:widowControl/>
              <w:snapToGrid w:val="0"/>
              <w:jc w:val="center"/>
              <w:rPr>
                <w:kern w:val="0"/>
                <w:sz w:val="24"/>
                <w:szCs w:val="21"/>
              </w:rPr>
            </w:pPr>
          </w:p>
        </w:tc>
      </w:tr>
      <w:tr w14:paraId="11530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78D83B72">
            <w:pPr>
              <w:widowControl/>
              <w:snapToGrid w:val="0"/>
              <w:ind w:firstLine="240" w:firstLineChars="100"/>
              <w:rPr>
                <w:kern w:val="0"/>
                <w:sz w:val="24"/>
                <w:szCs w:val="21"/>
              </w:rPr>
            </w:pPr>
            <w:r>
              <w:rPr>
                <w:kern w:val="0"/>
                <w:sz w:val="24"/>
                <w:szCs w:val="21"/>
              </w:rPr>
              <w:t>4. 项目需求书要求</w:t>
            </w:r>
          </w:p>
        </w:tc>
      </w:tr>
      <w:tr w14:paraId="008E6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04C759C">
            <w:pPr>
              <w:widowControl/>
              <w:snapToGrid w:val="0"/>
              <w:jc w:val="center"/>
              <w:rPr>
                <w:kern w:val="0"/>
                <w:sz w:val="24"/>
                <w:szCs w:val="21"/>
              </w:rPr>
            </w:pPr>
            <w:r>
              <w:rPr>
                <w:kern w:val="0"/>
                <w:sz w:val="24"/>
                <w:szCs w:val="21"/>
              </w:rPr>
              <w:t>序号</w:t>
            </w:r>
          </w:p>
        </w:tc>
        <w:tc>
          <w:tcPr>
            <w:tcW w:w="4394" w:type="dxa"/>
            <w:shd w:val="clear" w:color="auto" w:fill="auto"/>
            <w:vAlign w:val="center"/>
          </w:tcPr>
          <w:p w14:paraId="468C19AC">
            <w:pPr>
              <w:widowControl/>
              <w:snapToGrid w:val="0"/>
              <w:jc w:val="center"/>
              <w:rPr>
                <w:kern w:val="0"/>
                <w:sz w:val="24"/>
                <w:szCs w:val="21"/>
              </w:rPr>
            </w:pPr>
            <w:r>
              <w:rPr>
                <w:rFonts w:hint="eastAsia"/>
                <w:kern w:val="0"/>
                <w:sz w:val="24"/>
                <w:szCs w:val="21"/>
              </w:rPr>
              <w:t>磋商</w:t>
            </w:r>
            <w:r>
              <w:rPr>
                <w:kern w:val="0"/>
                <w:sz w:val="24"/>
                <w:szCs w:val="21"/>
              </w:rPr>
              <w:t>要求</w:t>
            </w:r>
          </w:p>
        </w:tc>
        <w:tc>
          <w:tcPr>
            <w:tcW w:w="2438" w:type="dxa"/>
            <w:shd w:val="clear" w:color="auto" w:fill="auto"/>
            <w:vAlign w:val="center"/>
          </w:tcPr>
          <w:p w14:paraId="080F360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BB8BD66">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2BFDD7C">
            <w:pPr>
              <w:widowControl/>
              <w:snapToGrid w:val="0"/>
              <w:jc w:val="center"/>
              <w:rPr>
                <w:kern w:val="0"/>
                <w:sz w:val="24"/>
                <w:szCs w:val="21"/>
              </w:rPr>
            </w:pPr>
            <w:r>
              <w:rPr>
                <w:kern w:val="0"/>
                <w:sz w:val="24"/>
                <w:szCs w:val="21"/>
              </w:rPr>
              <w:t>备注</w:t>
            </w:r>
          </w:p>
        </w:tc>
      </w:tr>
      <w:tr w14:paraId="6ED64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B0A88AD">
            <w:pPr>
              <w:widowControl/>
              <w:snapToGrid w:val="0"/>
              <w:jc w:val="center"/>
              <w:rPr>
                <w:kern w:val="0"/>
                <w:sz w:val="24"/>
                <w:szCs w:val="21"/>
              </w:rPr>
            </w:pPr>
          </w:p>
        </w:tc>
        <w:tc>
          <w:tcPr>
            <w:tcW w:w="4394" w:type="dxa"/>
            <w:shd w:val="clear" w:color="auto" w:fill="auto"/>
            <w:vAlign w:val="center"/>
          </w:tcPr>
          <w:p w14:paraId="0196980A">
            <w:pPr>
              <w:widowControl/>
              <w:snapToGrid w:val="0"/>
              <w:jc w:val="center"/>
              <w:rPr>
                <w:kern w:val="0"/>
                <w:sz w:val="24"/>
                <w:szCs w:val="21"/>
              </w:rPr>
            </w:pPr>
          </w:p>
        </w:tc>
        <w:tc>
          <w:tcPr>
            <w:tcW w:w="2438" w:type="dxa"/>
            <w:shd w:val="clear" w:color="auto" w:fill="auto"/>
            <w:vAlign w:val="center"/>
          </w:tcPr>
          <w:p w14:paraId="5065C501">
            <w:pPr>
              <w:widowControl/>
              <w:snapToGrid w:val="0"/>
              <w:jc w:val="center"/>
              <w:rPr>
                <w:kern w:val="0"/>
                <w:sz w:val="24"/>
                <w:szCs w:val="21"/>
              </w:rPr>
            </w:pPr>
          </w:p>
        </w:tc>
        <w:tc>
          <w:tcPr>
            <w:tcW w:w="1289" w:type="dxa"/>
            <w:shd w:val="clear" w:color="auto" w:fill="auto"/>
            <w:vAlign w:val="center"/>
          </w:tcPr>
          <w:p w14:paraId="751922C4">
            <w:pPr>
              <w:widowControl/>
              <w:snapToGrid w:val="0"/>
              <w:jc w:val="center"/>
              <w:rPr>
                <w:kern w:val="0"/>
                <w:sz w:val="24"/>
                <w:szCs w:val="21"/>
              </w:rPr>
            </w:pPr>
          </w:p>
        </w:tc>
        <w:tc>
          <w:tcPr>
            <w:tcW w:w="843" w:type="dxa"/>
            <w:shd w:val="clear" w:color="auto" w:fill="auto"/>
            <w:vAlign w:val="center"/>
          </w:tcPr>
          <w:p w14:paraId="36B68AE9">
            <w:pPr>
              <w:widowControl/>
              <w:snapToGrid w:val="0"/>
              <w:jc w:val="center"/>
              <w:rPr>
                <w:kern w:val="0"/>
                <w:sz w:val="24"/>
                <w:szCs w:val="21"/>
              </w:rPr>
            </w:pPr>
          </w:p>
        </w:tc>
      </w:tr>
      <w:tr w14:paraId="267B6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134500B">
            <w:pPr>
              <w:widowControl/>
              <w:snapToGrid w:val="0"/>
              <w:jc w:val="center"/>
              <w:rPr>
                <w:kern w:val="0"/>
                <w:sz w:val="24"/>
                <w:szCs w:val="21"/>
              </w:rPr>
            </w:pPr>
          </w:p>
        </w:tc>
        <w:tc>
          <w:tcPr>
            <w:tcW w:w="4394" w:type="dxa"/>
            <w:shd w:val="clear" w:color="auto" w:fill="auto"/>
            <w:vAlign w:val="center"/>
          </w:tcPr>
          <w:p w14:paraId="65D5FF0D">
            <w:pPr>
              <w:widowControl/>
              <w:snapToGrid w:val="0"/>
              <w:jc w:val="center"/>
              <w:rPr>
                <w:kern w:val="0"/>
                <w:sz w:val="24"/>
                <w:szCs w:val="21"/>
              </w:rPr>
            </w:pPr>
          </w:p>
        </w:tc>
        <w:tc>
          <w:tcPr>
            <w:tcW w:w="2438" w:type="dxa"/>
            <w:shd w:val="clear" w:color="auto" w:fill="auto"/>
            <w:vAlign w:val="center"/>
          </w:tcPr>
          <w:p w14:paraId="20E3D6A3">
            <w:pPr>
              <w:widowControl/>
              <w:snapToGrid w:val="0"/>
              <w:jc w:val="center"/>
              <w:rPr>
                <w:kern w:val="0"/>
                <w:sz w:val="24"/>
                <w:szCs w:val="21"/>
              </w:rPr>
            </w:pPr>
          </w:p>
        </w:tc>
        <w:tc>
          <w:tcPr>
            <w:tcW w:w="1289" w:type="dxa"/>
            <w:shd w:val="clear" w:color="auto" w:fill="auto"/>
            <w:vAlign w:val="center"/>
          </w:tcPr>
          <w:p w14:paraId="19696389">
            <w:pPr>
              <w:widowControl/>
              <w:snapToGrid w:val="0"/>
              <w:jc w:val="center"/>
              <w:rPr>
                <w:kern w:val="0"/>
                <w:sz w:val="24"/>
                <w:szCs w:val="21"/>
              </w:rPr>
            </w:pPr>
          </w:p>
        </w:tc>
        <w:tc>
          <w:tcPr>
            <w:tcW w:w="843" w:type="dxa"/>
            <w:shd w:val="clear" w:color="auto" w:fill="auto"/>
            <w:vAlign w:val="center"/>
          </w:tcPr>
          <w:p w14:paraId="0B9FE953">
            <w:pPr>
              <w:widowControl/>
              <w:snapToGrid w:val="0"/>
              <w:jc w:val="center"/>
              <w:rPr>
                <w:kern w:val="0"/>
                <w:sz w:val="24"/>
                <w:szCs w:val="21"/>
              </w:rPr>
            </w:pPr>
          </w:p>
        </w:tc>
      </w:tr>
      <w:tr w14:paraId="21320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C67E296">
            <w:pPr>
              <w:widowControl/>
              <w:snapToGrid w:val="0"/>
              <w:jc w:val="center"/>
              <w:rPr>
                <w:kern w:val="0"/>
                <w:sz w:val="24"/>
                <w:szCs w:val="21"/>
              </w:rPr>
            </w:pPr>
          </w:p>
        </w:tc>
        <w:tc>
          <w:tcPr>
            <w:tcW w:w="4394" w:type="dxa"/>
            <w:shd w:val="clear" w:color="auto" w:fill="auto"/>
            <w:vAlign w:val="center"/>
          </w:tcPr>
          <w:p w14:paraId="793C85C9">
            <w:pPr>
              <w:widowControl/>
              <w:snapToGrid w:val="0"/>
              <w:jc w:val="center"/>
              <w:rPr>
                <w:kern w:val="0"/>
                <w:sz w:val="24"/>
                <w:szCs w:val="21"/>
              </w:rPr>
            </w:pPr>
          </w:p>
        </w:tc>
        <w:tc>
          <w:tcPr>
            <w:tcW w:w="2438" w:type="dxa"/>
            <w:shd w:val="clear" w:color="auto" w:fill="auto"/>
            <w:vAlign w:val="center"/>
          </w:tcPr>
          <w:p w14:paraId="6ABA4D2B">
            <w:pPr>
              <w:widowControl/>
              <w:snapToGrid w:val="0"/>
              <w:jc w:val="center"/>
              <w:rPr>
                <w:kern w:val="0"/>
                <w:sz w:val="24"/>
                <w:szCs w:val="21"/>
              </w:rPr>
            </w:pPr>
          </w:p>
        </w:tc>
        <w:tc>
          <w:tcPr>
            <w:tcW w:w="1289" w:type="dxa"/>
            <w:shd w:val="clear" w:color="auto" w:fill="auto"/>
            <w:vAlign w:val="center"/>
          </w:tcPr>
          <w:p w14:paraId="5F99AD18">
            <w:pPr>
              <w:widowControl/>
              <w:snapToGrid w:val="0"/>
              <w:jc w:val="center"/>
              <w:rPr>
                <w:kern w:val="0"/>
                <w:sz w:val="24"/>
                <w:szCs w:val="21"/>
              </w:rPr>
            </w:pPr>
          </w:p>
        </w:tc>
        <w:tc>
          <w:tcPr>
            <w:tcW w:w="843" w:type="dxa"/>
            <w:shd w:val="clear" w:color="auto" w:fill="auto"/>
            <w:vAlign w:val="center"/>
          </w:tcPr>
          <w:p w14:paraId="7EDF6FA3">
            <w:pPr>
              <w:widowControl/>
              <w:snapToGrid w:val="0"/>
              <w:jc w:val="center"/>
              <w:rPr>
                <w:kern w:val="0"/>
                <w:sz w:val="24"/>
                <w:szCs w:val="21"/>
              </w:rPr>
            </w:pPr>
          </w:p>
        </w:tc>
      </w:tr>
      <w:tr w14:paraId="003EE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AD7A9B1">
            <w:pPr>
              <w:widowControl/>
              <w:snapToGrid w:val="0"/>
              <w:jc w:val="center"/>
              <w:rPr>
                <w:kern w:val="0"/>
                <w:sz w:val="24"/>
                <w:szCs w:val="21"/>
              </w:rPr>
            </w:pPr>
          </w:p>
        </w:tc>
        <w:tc>
          <w:tcPr>
            <w:tcW w:w="4394" w:type="dxa"/>
            <w:shd w:val="clear" w:color="auto" w:fill="auto"/>
            <w:vAlign w:val="center"/>
          </w:tcPr>
          <w:p w14:paraId="08394E30">
            <w:pPr>
              <w:widowControl/>
              <w:snapToGrid w:val="0"/>
              <w:jc w:val="center"/>
              <w:rPr>
                <w:kern w:val="0"/>
                <w:sz w:val="24"/>
                <w:szCs w:val="21"/>
              </w:rPr>
            </w:pPr>
          </w:p>
        </w:tc>
        <w:tc>
          <w:tcPr>
            <w:tcW w:w="2438" w:type="dxa"/>
            <w:shd w:val="clear" w:color="auto" w:fill="auto"/>
            <w:vAlign w:val="center"/>
          </w:tcPr>
          <w:p w14:paraId="04A73B6B">
            <w:pPr>
              <w:widowControl/>
              <w:snapToGrid w:val="0"/>
              <w:jc w:val="center"/>
              <w:rPr>
                <w:kern w:val="0"/>
                <w:sz w:val="24"/>
                <w:szCs w:val="21"/>
              </w:rPr>
            </w:pPr>
          </w:p>
        </w:tc>
        <w:tc>
          <w:tcPr>
            <w:tcW w:w="1289" w:type="dxa"/>
            <w:shd w:val="clear" w:color="auto" w:fill="auto"/>
            <w:vAlign w:val="center"/>
          </w:tcPr>
          <w:p w14:paraId="3D6D1703">
            <w:pPr>
              <w:widowControl/>
              <w:snapToGrid w:val="0"/>
              <w:jc w:val="center"/>
              <w:rPr>
                <w:kern w:val="0"/>
                <w:sz w:val="24"/>
                <w:szCs w:val="21"/>
              </w:rPr>
            </w:pPr>
          </w:p>
        </w:tc>
        <w:tc>
          <w:tcPr>
            <w:tcW w:w="843" w:type="dxa"/>
            <w:shd w:val="clear" w:color="auto" w:fill="auto"/>
            <w:vAlign w:val="center"/>
          </w:tcPr>
          <w:p w14:paraId="60B57C43">
            <w:pPr>
              <w:widowControl/>
              <w:snapToGrid w:val="0"/>
              <w:jc w:val="center"/>
              <w:rPr>
                <w:kern w:val="0"/>
                <w:sz w:val="24"/>
                <w:szCs w:val="21"/>
              </w:rPr>
            </w:pPr>
          </w:p>
        </w:tc>
      </w:tr>
      <w:tr w14:paraId="095B5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8BAEFEF">
            <w:pPr>
              <w:widowControl/>
              <w:snapToGrid w:val="0"/>
              <w:jc w:val="center"/>
              <w:rPr>
                <w:kern w:val="0"/>
                <w:sz w:val="24"/>
                <w:szCs w:val="21"/>
              </w:rPr>
            </w:pPr>
          </w:p>
        </w:tc>
        <w:tc>
          <w:tcPr>
            <w:tcW w:w="4394" w:type="dxa"/>
            <w:shd w:val="clear" w:color="auto" w:fill="auto"/>
            <w:vAlign w:val="center"/>
          </w:tcPr>
          <w:p w14:paraId="5E80BA4F">
            <w:pPr>
              <w:widowControl/>
              <w:snapToGrid w:val="0"/>
              <w:jc w:val="center"/>
              <w:rPr>
                <w:kern w:val="0"/>
                <w:sz w:val="24"/>
                <w:szCs w:val="21"/>
              </w:rPr>
            </w:pPr>
          </w:p>
        </w:tc>
        <w:tc>
          <w:tcPr>
            <w:tcW w:w="2438" w:type="dxa"/>
            <w:shd w:val="clear" w:color="auto" w:fill="auto"/>
            <w:vAlign w:val="center"/>
          </w:tcPr>
          <w:p w14:paraId="39798306">
            <w:pPr>
              <w:widowControl/>
              <w:snapToGrid w:val="0"/>
              <w:jc w:val="center"/>
              <w:rPr>
                <w:kern w:val="0"/>
                <w:sz w:val="24"/>
                <w:szCs w:val="21"/>
              </w:rPr>
            </w:pPr>
          </w:p>
        </w:tc>
        <w:tc>
          <w:tcPr>
            <w:tcW w:w="1289" w:type="dxa"/>
            <w:shd w:val="clear" w:color="auto" w:fill="auto"/>
            <w:vAlign w:val="center"/>
          </w:tcPr>
          <w:p w14:paraId="3A4629DD">
            <w:pPr>
              <w:widowControl/>
              <w:snapToGrid w:val="0"/>
              <w:jc w:val="center"/>
              <w:rPr>
                <w:kern w:val="0"/>
                <w:sz w:val="24"/>
                <w:szCs w:val="21"/>
              </w:rPr>
            </w:pPr>
          </w:p>
        </w:tc>
        <w:tc>
          <w:tcPr>
            <w:tcW w:w="843" w:type="dxa"/>
            <w:shd w:val="clear" w:color="auto" w:fill="auto"/>
            <w:vAlign w:val="center"/>
          </w:tcPr>
          <w:p w14:paraId="72CEA733">
            <w:pPr>
              <w:widowControl/>
              <w:snapToGrid w:val="0"/>
              <w:jc w:val="center"/>
              <w:rPr>
                <w:kern w:val="0"/>
                <w:sz w:val="24"/>
                <w:szCs w:val="21"/>
              </w:rPr>
            </w:pPr>
          </w:p>
        </w:tc>
      </w:tr>
    </w:tbl>
    <w:p w14:paraId="7378DDE1">
      <w:pPr>
        <w:spacing w:line="620" w:lineRule="exact"/>
        <w:rPr>
          <w:sz w:val="24"/>
        </w:rPr>
      </w:pPr>
      <w:r>
        <w:rPr>
          <w:sz w:val="24"/>
        </w:rPr>
        <w:t>注：</w:t>
      </w:r>
    </w:p>
    <w:p w14:paraId="1C55941E">
      <w:pPr>
        <w:spacing w:line="360" w:lineRule="auto"/>
        <w:rPr>
          <w:sz w:val="24"/>
        </w:rPr>
      </w:pPr>
      <w:r>
        <w:rPr>
          <w:sz w:val="24"/>
        </w:rPr>
        <w:t>1. 不如实填写偏离情况的响应文件将视为虚假材料。</w:t>
      </w:r>
    </w:p>
    <w:p w14:paraId="392FAA45">
      <w:pPr>
        <w:spacing w:line="360" w:lineRule="auto"/>
        <w:rPr>
          <w:sz w:val="24"/>
        </w:rPr>
      </w:pPr>
      <w:r>
        <w:rPr>
          <w:sz w:val="24"/>
        </w:rPr>
        <w:t xml:space="preserve">2. </w:t>
      </w:r>
      <w:r>
        <w:rPr>
          <w:rFonts w:hint="eastAsia"/>
          <w:sz w:val="24"/>
        </w:rPr>
        <w:t>磋商</w:t>
      </w:r>
      <w:r>
        <w:rPr>
          <w:sz w:val="24"/>
        </w:rPr>
        <w:t>要求指磋商文件中规定的具体要求，投标应答指响应文件的具体内容。</w:t>
      </w:r>
    </w:p>
    <w:p w14:paraId="30E5AF12">
      <w:pPr>
        <w:spacing w:line="360" w:lineRule="auto"/>
        <w:rPr>
          <w:sz w:val="24"/>
        </w:rPr>
      </w:pPr>
      <w:r>
        <w:rPr>
          <w:sz w:val="24"/>
        </w:rPr>
        <w:t>3. 偏离说明指</w:t>
      </w:r>
      <w:r>
        <w:rPr>
          <w:rFonts w:hint="eastAsia"/>
          <w:sz w:val="24"/>
        </w:rPr>
        <w:t>磋商</w:t>
      </w:r>
      <w:r>
        <w:rPr>
          <w:sz w:val="24"/>
        </w:rPr>
        <w:t>要求与投标应答之间的不同之处。</w:t>
      </w:r>
    </w:p>
    <w:p w14:paraId="7B62E1E9">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462F5A38">
      <w:pPr>
        <w:spacing w:line="360" w:lineRule="auto"/>
        <w:ind w:firstLine="4080" w:firstLineChars="1700"/>
        <w:rPr>
          <w:sz w:val="24"/>
        </w:rPr>
      </w:pPr>
      <w:r>
        <w:rPr>
          <w:sz w:val="24"/>
        </w:rPr>
        <w:t>投标人名称：</w:t>
      </w:r>
    </w:p>
    <w:p w14:paraId="79471D22">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28B34DD8">
      <w:pPr>
        <w:spacing w:line="460" w:lineRule="exact"/>
        <w:rPr>
          <w:b/>
          <w:sz w:val="24"/>
        </w:rPr>
      </w:pPr>
      <w:r>
        <w:rPr>
          <w:rFonts w:hint="eastAsia"/>
          <w:b/>
          <w:sz w:val="24"/>
        </w:rPr>
        <w:t>附件4-3</w:t>
      </w:r>
    </w:p>
    <w:p w14:paraId="1CD3EC00">
      <w:pPr>
        <w:spacing w:line="460" w:lineRule="exact"/>
        <w:ind w:left="192"/>
        <w:rPr>
          <w:b/>
          <w:sz w:val="24"/>
        </w:rPr>
      </w:pPr>
    </w:p>
    <w:p w14:paraId="1D736CE8">
      <w:pPr>
        <w:widowControl/>
        <w:jc w:val="center"/>
        <w:rPr>
          <w:b/>
          <w:sz w:val="24"/>
        </w:rPr>
      </w:pPr>
      <w:r>
        <w:rPr>
          <w:rFonts w:hint="eastAsia"/>
          <w:b/>
          <w:sz w:val="24"/>
        </w:rPr>
        <w:t>项目人员及岗位安排</w:t>
      </w:r>
    </w:p>
    <w:p w14:paraId="71E0A497">
      <w:pPr>
        <w:widowControl/>
        <w:jc w:val="left"/>
        <w:rPr>
          <w:sz w:val="24"/>
        </w:rPr>
      </w:pPr>
    </w:p>
    <w:p w14:paraId="160AD209">
      <w:pPr>
        <w:spacing w:line="460" w:lineRule="exact"/>
        <w:rPr>
          <w:sz w:val="24"/>
        </w:rPr>
      </w:pPr>
      <w:r>
        <w:rPr>
          <w:sz w:val="24"/>
        </w:rPr>
        <w:t>项目名称：</w:t>
      </w:r>
      <w:r>
        <w:rPr>
          <w:sz w:val="24"/>
          <w:u w:val="single"/>
        </w:rPr>
        <w:t xml:space="preserve">                    </w:t>
      </w:r>
    </w:p>
    <w:p w14:paraId="703921BC">
      <w:pPr>
        <w:spacing w:line="460" w:lineRule="exact"/>
        <w:rPr>
          <w:sz w:val="24"/>
        </w:rPr>
      </w:pPr>
      <w:r>
        <w:rPr>
          <w:sz w:val="24"/>
        </w:rPr>
        <w:t>项目编号：</w:t>
      </w:r>
      <w:r>
        <w:rPr>
          <w:sz w:val="24"/>
          <w:u w:val="single"/>
        </w:rPr>
        <w:t xml:space="preserve">                    </w:t>
      </w:r>
    </w:p>
    <w:p w14:paraId="2AACAEB0">
      <w:pPr>
        <w:spacing w:line="460" w:lineRule="exact"/>
        <w:rPr>
          <w:sz w:val="24"/>
          <w:u w:val="single"/>
        </w:rPr>
      </w:pPr>
      <w:r>
        <w:rPr>
          <w:sz w:val="24"/>
        </w:rPr>
        <w:t>包号：</w:t>
      </w:r>
      <w:r>
        <w:rPr>
          <w:sz w:val="24"/>
          <w:u w:val="single"/>
        </w:rPr>
        <w:t xml:space="preserve">                        </w:t>
      </w:r>
    </w:p>
    <w:p w14:paraId="141EC1FB">
      <w:pPr>
        <w:widowControl/>
        <w:jc w:val="left"/>
        <w:rPr>
          <w:sz w:val="24"/>
        </w:rPr>
      </w:pPr>
    </w:p>
    <w:p w14:paraId="21EC439F">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2B76D6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39DD6E1">
            <w:pPr>
              <w:spacing w:line="360" w:lineRule="auto"/>
              <w:jc w:val="center"/>
              <w:rPr>
                <w:b/>
                <w:szCs w:val="21"/>
              </w:rPr>
            </w:pPr>
            <w:r>
              <w:rPr>
                <w:b/>
                <w:szCs w:val="21"/>
              </w:rPr>
              <w:t>序号</w:t>
            </w:r>
          </w:p>
        </w:tc>
        <w:tc>
          <w:tcPr>
            <w:tcW w:w="680" w:type="pct"/>
            <w:vAlign w:val="center"/>
          </w:tcPr>
          <w:p w14:paraId="2F7DC859">
            <w:pPr>
              <w:spacing w:line="360" w:lineRule="auto"/>
              <w:jc w:val="center"/>
              <w:rPr>
                <w:b/>
                <w:szCs w:val="21"/>
              </w:rPr>
            </w:pPr>
            <w:r>
              <w:rPr>
                <w:b/>
                <w:szCs w:val="21"/>
              </w:rPr>
              <w:t>岗位名称</w:t>
            </w:r>
          </w:p>
        </w:tc>
        <w:tc>
          <w:tcPr>
            <w:tcW w:w="679" w:type="pct"/>
            <w:vAlign w:val="center"/>
          </w:tcPr>
          <w:p w14:paraId="7D2C04FA">
            <w:pPr>
              <w:spacing w:line="360" w:lineRule="auto"/>
              <w:jc w:val="center"/>
              <w:rPr>
                <w:b/>
                <w:szCs w:val="21"/>
              </w:rPr>
            </w:pPr>
            <w:r>
              <w:rPr>
                <w:rFonts w:hint="eastAsia"/>
                <w:b/>
                <w:szCs w:val="21"/>
              </w:rPr>
              <w:t>投入</w:t>
            </w:r>
            <w:r>
              <w:rPr>
                <w:b/>
                <w:szCs w:val="21"/>
              </w:rPr>
              <w:t>人数</w:t>
            </w:r>
          </w:p>
        </w:tc>
        <w:tc>
          <w:tcPr>
            <w:tcW w:w="1107" w:type="pct"/>
            <w:vAlign w:val="center"/>
          </w:tcPr>
          <w:p w14:paraId="7AA504D3">
            <w:pPr>
              <w:spacing w:line="360" w:lineRule="auto"/>
              <w:jc w:val="center"/>
              <w:rPr>
                <w:b/>
                <w:szCs w:val="21"/>
              </w:rPr>
            </w:pPr>
            <w:r>
              <w:rPr>
                <w:rFonts w:hint="eastAsia"/>
                <w:b/>
                <w:szCs w:val="21"/>
              </w:rPr>
              <w:t>人员情况简介</w:t>
            </w:r>
          </w:p>
        </w:tc>
        <w:tc>
          <w:tcPr>
            <w:tcW w:w="671" w:type="pct"/>
            <w:vAlign w:val="center"/>
          </w:tcPr>
          <w:p w14:paraId="5B4EE89F">
            <w:pPr>
              <w:spacing w:line="360" w:lineRule="auto"/>
              <w:jc w:val="center"/>
              <w:rPr>
                <w:b/>
                <w:szCs w:val="21"/>
              </w:rPr>
            </w:pPr>
            <w:r>
              <w:rPr>
                <w:rFonts w:hint="eastAsia"/>
                <w:b/>
                <w:szCs w:val="21"/>
              </w:rPr>
              <w:t>是否退休</w:t>
            </w:r>
          </w:p>
        </w:tc>
        <w:tc>
          <w:tcPr>
            <w:tcW w:w="719" w:type="pct"/>
            <w:vAlign w:val="center"/>
          </w:tcPr>
          <w:p w14:paraId="0B8C5451">
            <w:pPr>
              <w:spacing w:line="360" w:lineRule="auto"/>
              <w:jc w:val="center"/>
              <w:rPr>
                <w:b/>
                <w:szCs w:val="21"/>
              </w:rPr>
            </w:pPr>
            <w:r>
              <w:rPr>
                <w:b/>
                <w:szCs w:val="21"/>
              </w:rPr>
              <w:t>工作时间</w:t>
            </w:r>
          </w:p>
        </w:tc>
        <w:tc>
          <w:tcPr>
            <w:tcW w:w="721" w:type="pct"/>
          </w:tcPr>
          <w:p w14:paraId="736C70CC">
            <w:pPr>
              <w:spacing w:line="360" w:lineRule="auto"/>
              <w:jc w:val="center"/>
              <w:rPr>
                <w:b/>
                <w:szCs w:val="21"/>
              </w:rPr>
            </w:pPr>
            <w:r>
              <w:rPr>
                <w:rFonts w:hint="eastAsia"/>
                <w:b/>
                <w:szCs w:val="21"/>
              </w:rPr>
              <w:t>备注</w:t>
            </w:r>
          </w:p>
        </w:tc>
      </w:tr>
      <w:tr w14:paraId="6A79B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2EC07CE4">
            <w:pPr>
              <w:spacing w:line="360" w:lineRule="auto"/>
              <w:jc w:val="center"/>
              <w:rPr>
                <w:szCs w:val="21"/>
              </w:rPr>
            </w:pPr>
          </w:p>
        </w:tc>
        <w:tc>
          <w:tcPr>
            <w:tcW w:w="680" w:type="pct"/>
            <w:vAlign w:val="center"/>
          </w:tcPr>
          <w:p w14:paraId="2B296787">
            <w:pPr>
              <w:spacing w:line="360" w:lineRule="auto"/>
              <w:jc w:val="center"/>
              <w:rPr>
                <w:szCs w:val="21"/>
              </w:rPr>
            </w:pPr>
          </w:p>
        </w:tc>
        <w:tc>
          <w:tcPr>
            <w:tcW w:w="679" w:type="pct"/>
            <w:vAlign w:val="center"/>
          </w:tcPr>
          <w:p w14:paraId="7BF204CE">
            <w:pPr>
              <w:spacing w:line="360" w:lineRule="auto"/>
              <w:jc w:val="center"/>
              <w:rPr>
                <w:szCs w:val="21"/>
              </w:rPr>
            </w:pPr>
          </w:p>
        </w:tc>
        <w:tc>
          <w:tcPr>
            <w:tcW w:w="1107" w:type="pct"/>
            <w:vAlign w:val="center"/>
          </w:tcPr>
          <w:p w14:paraId="156EA3BB">
            <w:pPr>
              <w:spacing w:line="360" w:lineRule="auto"/>
              <w:jc w:val="center"/>
              <w:rPr>
                <w:szCs w:val="21"/>
              </w:rPr>
            </w:pPr>
          </w:p>
        </w:tc>
        <w:tc>
          <w:tcPr>
            <w:tcW w:w="671" w:type="pct"/>
            <w:vAlign w:val="center"/>
          </w:tcPr>
          <w:p w14:paraId="787CF28D">
            <w:pPr>
              <w:spacing w:line="360" w:lineRule="auto"/>
              <w:jc w:val="center"/>
              <w:rPr>
                <w:szCs w:val="21"/>
              </w:rPr>
            </w:pPr>
          </w:p>
        </w:tc>
        <w:tc>
          <w:tcPr>
            <w:tcW w:w="719" w:type="pct"/>
            <w:vAlign w:val="center"/>
          </w:tcPr>
          <w:p w14:paraId="4B1B26BE">
            <w:pPr>
              <w:spacing w:line="360" w:lineRule="auto"/>
              <w:jc w:val="center"/>
              <w:rPr>
                <w:szCs w:val="21"/>
              </w:rPr>
            </w:pPr>
          </w:p>
        </w:tc>
        <w:tc>
          <w:tcPr>
            <w:tcW w:w="721" w:type="pct"/>
          </w:tcPr>
          <w:p w14:paraId="4F0AB3A5">
            <w:pPr>
              <w:spacing w:line="360" w:lineRule="auto"/>
              <w:jc w:val="center"/>
              <w:rPr>
                <w:szCs w:val="21"/>
              </w:rPr>
            </w:pPr>
          </w:p>
        </w:tc>
      </w:tr>
      <w:tr w14:paraId="4C040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FD50AC0">
            <w:pPr>
              <w:spacing w:line="360" w:lineRule="auto"/>
              <w:jc w:val="center"/>
              <w:rPr>
                <w:szCs w:val="21"/>
              </w:rPr>
            </w:pPr>
          </w:p>
        </w:tc>
        <w:tc>
          <w:tcPr>
            <w:tcW w:w="680" w:type="pct"/>
            <w:vAlign w:val="center"/>
          </w:tcPr>
          <w:p w14:paraId="30972498">
            <w:pPr>
              <w:spacing w:line="360" w:lineRule="auto"/>
              <w:jc w:val="center"/>
              <w:rPr>
                <w:szCs w:val="21"/>
              </w:rPr>
            </w:pPr>
          </w:p>
        </w:tc>
        <w:tc>
          <w:tcPr>
            <w:tcW w:w="679" w:type="pct"/>
            <w:vAlign w:val="center"/>
          </w:tcPr>
          <w:p w14:paraId="60D74438">
            <w:pPr>
              <w:spacing w:line="360" w:lineRule="auto"/>
              <w:jc w:val="center"/>
              <w:rPr>
                <w:szCs w:val="21"/>
              </w:rPr>
            </w:pPr>
          </w:p>
        </w:tc>
        <w:tc>
          <w:tcPr>
            <w:tcW w:w="1107" w:type="pct"/>
            <w:vAlign w:val="center"/>
          </w:tcPr>
          <w:p w14:paraId="029F5546">
            <w:pPr>
              <w:spacing w:line="360" w:lineRule="auto"/>
              <w:jc w:val="center"/>
              <w:rPr>
                <w:szCs w:val="21"/>
              </w:rPr>
            </w:pPr>
          </w:p>
        </w:tc>
        <w:tc>
          <w:tcPr>
            <w:tcW w:w="671" w:type="pct"/>
            <w:vAlign w:val="center"/>
          </w:tcPr>
          <w:p w14:paraId="0A558738">
            <w:pPr>
              <w:spacing w:line="360" w:lineRule="auto"/>
              <w:jc w:val="center"/>
              <w:rPr>
                <w:szCs w:val="21"/>
              </w:rPr>
            </w:pPr>
          </w:p>
        </w:tc>
        <w:tc>
          <w:tcPr>
            <w:tcW w:w="719" w:type="pct"/>
            <w:vAlign w:val="center"/>
          </w:tcPr>
          <w:p w14:paraId="49A2353E">
            <w:pPr>
              <w:spacing w:line="360" w:lineRule="auto"/>
              <w:jc w:val="center"/>
              <w:rPr>
                <w:szCs w:val="21"/>
              </w:rPr>
            </w:pPr>
          </w:p>
        </w:tc>
        <w:tc>
          <w:tcPr>
            <w:tcW w:w="721" w:type="pct"/>
          </w:tcPr>
          <w:p w14:paraId="3156D5F9">
            <w:pPr>
              <w:spacing w:line="360" w:lineRule="auto"/>
              <w:jc w:val="center"/>
              <w:rPr>
                <w:szCs w:val="21"/>
              </w:rPr>
            </w:pPr>
          </w:p>
        </w:tc>
      </w:tr>
      <w:tr w14:paraId="55037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DD89328">
            <w:pPr>
              <w:spacing w:line="360" w:lineRule="auto"/>
              <w:jc w:val="center"/>
              <w:rPr>
                <w:szCs w:val="21"/>
              </w:rPr>
            </w:pPr>
          </w:p>
        </w:tc>
        <w:tc>
          <w:tcPr>
            <w:tcW w:w="680" w:type="pct"/>
            <w:vAlign w:val="center"/>
          </w:tcPr>
          <w:p w14:paraId="02B3CBC1">
            <w:pPr>
              <w:spacing w:line="360" w:lineRule="auto"/>
              <w:jc w:val="center"/>
              <w:rPr>
                <w:szCs w:val="21"/>
              </w:rPr>
            </w:pPr>
          </w:p>
        </w:tc>
        <w:tc>
          <w:tcPr>
            <w:tcW w:w="679" w:type="pct"/>
            <w:vAlign w:val="center"/>
          </w:tcPr>
          <w:p w14:paraId="7E027076">
            <w:pPr>
              <w:spacing w:line="360" w:lineRule="auto"/>
              <w:jc w:val="center"/>
              <w:rPr>
                <w:szCs w:val="21"/>
              </w:rPr>
            </w:pPr>
          </w:p>
        </w:tc>
        <w:tc>
          <w:tcPr>
            <w:tcW w:w="1107" w:type="pct"/>
            <w:vAlign w:val="center"/>
          </w:tcPr>
          <w:p w14:paraId="241A636B">
            <w:pPr>
              <w:spacing w:line="360" w:lineRule="auto"/>
              <w:jc w:val="center"/>
              <w:rPr>
                <w:szCs w:val="21"/>
              </w:rPr>
            </w:pPr>
          </w:p>
        </w:tc>
        <w:tc>
          <w:tcPr>
            <w:tcW w:w="671" w:type="pct"/>
            <w:vAlign w:val="center"/>
          </w:tcPr>
          <w:p w14:paraId="23887C2A">
            <w:pPr>
              <w:spacing w:line="360" w:lineRule="auto"/>
              <w:jc w:val="center"/>
              <w:rPr>
                <w:szCs w:val="21"/>
              </w:rPr>
            </w:pPr>
          </w:p>
        </w:tc>
        <w:tc>
          <w:tcPr>
            <w:tcW w:w="719" w:type="pct"/>
            <w:vAlign w:val="center"/>
          </w:tcPr>
          <w:p w14:paraId="166940DC">
            <w:pPr>
              <w:spacing w:line="360" w:lineRule="auto"/>
              <w:jc w:val="center"/>
              <w:rPr>
                <w:szCs w:val="21"/>
              </w:rPr>
            </w:pPr>
          </w:p>
        </w:tc>
        <w:tc>
          <w:tcPr>
            <w:tcW w:w="721" w:type="pct"/>
          </w:tcPr>
          <w:p w14:paraId="70F0B92B">
            <w:pPr>
              <w:spacing w:line="360" w:lineRule="auto"/>
              <w:jc w:val="center"/>
              <w:rPr>
                <w:szCs w:val="21"/>
              </w:rPr>
            </w:pPr>
          </w:p>
        </w:tc>
      </w:tr>
      <w:tr w14:paraId="2AA85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540BE5E">
            <w:pPr>
              <w:spacing w:line="360" w:lineRule="auto"/>
              <w:jc w:val="center"/>
              <w:rPr>
                <w:szCs w:val="21"/>
              </w:rPr>
            </w:pPr>
          </w:p>
        </w:tc>
        <w:tc>
          <w:tcPr>
            <w:tcW w:w="680" w:type="pct"/>
            <w:vAlign w:val="center"/>
          </w:tcPr>
          <w:p w14:paraId="566D0A6B">
            <w:pPr>
              <w:spacing w:line="360" w:lineRule="auto"/>
              <w:jc w:val="center"/>
              <w:rPr>
                <w:szCs w:val="21"/>
              </w:rPr>
            </w:pPr>
          </w:p>
        </w:tc>
        <w:tc>
          <w:tcPr>
            <w:tcW w:w="679" w:type="pct"/>
            <w:vAlign w:val="center"/>
          </w:tcPr>
          <w:p w14:paraId="75B11BE8">
            <w:pPr>
              <w:spacing w:line="360" w:lineRule="auto"/>
              <w:jc w:val="center"/>
              <w:rPr>
                <w:szCs w:val="21"/>
              </w:rPr>
            </w:pPr>
          </w:p>
        </w:tc>
        <w:tc>
          <w:tcPr>
            <w:tcW w:w="1107" w:type="pct"/>
            <w:vAlign w:val="center"/>
          </w:tcPr>
          <w:p w14:paraId="7F96550B">
            <w:pPr>
              <w:spacing w:line="360" w:lineRule="auto"/>
              <w:jc w:val="center"/>
              <w:rPr>
                <w:szCs w:val="21"/>
              </w:rPr>
            </w:pPr>
          </w:p>
        </w:tc>
        <w:tc>
          <w:tcPr>
            <w:tcW w:w="671" w:type="pct"/>
            <w:vAlign w:val="center"/>
          </w:tcPr>
          <w:p w14:paraId="4027D90E">
            <w:pPr>
              <w:spacing w:line="360" w:lineRule="auto"/>
              <w:jc w:val="center"/>
              <w:rPr>
                <w:szCs w:val="21"/>
              </w:rPr>
            </w:pPr>
          </w:p>
        </w:tc>
        <w:tc>
          <w:tcPr>
            <w:tcW w:w="719" w:type="pct"/>
            <w:vAlign w:val="center"/>
          </w:tcPr>
          <w:p w14:paraId="668696D3">
            <w:pPr>
              <w:spacing w:line="360" w:lineRule="auto"/>
              <w:jc w:val="center"/>
              <w:rPr>
                <w:szCs w:val="21"/>
              </w:rPr>
            </w:pPr>
          </w:p>
        </w:tc>
        <w:tc>
          <w:tcPr>
            <w:tcW w:w="721" w:type="pct"/>
          </w:tcPr>
          <w:p w14:paraId="6136B3AC">
            <w:pPr>
              <w:spacing w:line="360" w:lineRule="auto"/>
              <w:jc w:val="center"/>
              <w:rPr>
                <w:szCs w:val="21"/>
              </w:rPr>
            </w:pPr>
          </w:p>
        </w:tc>
      </w:tr>
      <w:tr w14:paraId="0CA36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075D66D">
            <w:pPr>
              <w:spacing w:line="360" w:lineRule="auto"/>
              <w:jc w:val="center"/>
              <w:rPr>
                <w:szCs w:val="21"/>
              </w:rPr>
            </w:pPr>
          </w:p>
        </w:tc>
        <w:tc>
          <w:tcPr>
            <w:tcW w:w="680" w:type="pct"/>
            <w:vAlign w:val="center"/>
          </w:tcPr>
          <w:p w14:paraId="2C35F015">
            <w:pPr>
              <w:spacing w:line="360" w:lineRule="auto"/>
              <w:jc w:val="center"/>
              <w:rPr>
                <w:szCs w:val="21"/>
              </w:rPr>
            </w:pPr>
          </w:p>
        </w:tc>
        <w:tc>
          <w:tcPr>
            <w:tcW w:w="679" w:type="pct"/>
            <w:vAlign w:val="center"/>
          </w:tcPr>
          <w:p w14:paraId="334DCC61">
            <w:pPr>
              <w:spacing w:line="360" w:lineRule="auto"/>
              <w:jc w:val="center"/>
              <w:rPr>
                <w:szCs w:val="21"/>
              </w:rPr>
            </w:pPr>
          </w:p>
        </w:tc>
        <w:tc>
          <w:tcPr>
            <w:tcW w:w="1107" w:type="pct"/>
            <w:vAlign w:val="center"/>
          </w:tcPr>
          <w:p w14:paraId="4936A201">
            <w:pPr>
              <w:spacing w:line="360" w:lineRule="auto"/>
              <w:jc w:val="center"/>
              <w:rPr>
                <w:szCs w:val="21"/>
              </w:rPr>
            </w:pPr>
          </w:p>
        </w:tc>
        <w:tc>
          <w:tcPr>
            <w:tcW w:w="671" w:type="pct"/>
            <w:vAlign w:val="center"/>
          </w:tcPr>
          <w:p w14:paraId="247B03CC">
            <w:pPr>
              <w:spacing w:line="360" w:lineRule="auto"/>
              <w:jc w:val="center"/>
              <w:rPr>
                <w:szCs w:val="21"/>
              </w:rPr>
            </w:pPr>
          </w:p>
        </w:tc>
        <w:tc>
          <w:tcPr>
            <w:tcW w:w="719" w:type="pct"/>
            <w:vAlign w:val="center"/>
          </w:tcPr>
          <w:p w14:paraId="41050F26">
            <w:pPr>
              <w:spacing w:line="360" w:lineRule="auto"/>
              <w:jc w:val="center"/>
              <w:rPr>
                <w:szCs w:val="21"/>
              </w:rPr>
            </w:pPr>
          </w:p>
        </w:tc>
        <w:tc>
          <w:tcPr>
            <w:tcW w:w="721" w:type="pct"/>
          </w:tcPr>
          <w:p w14:paraId="7CF31D21">
            <w:pPr>
              <w:spacing w:line="360" w:lineRule="auto"/>
              <w:jc w:val="center"/>
              <w:rPr>
                <w:szCs w:val="21"/>
              </w:rPr>
            </w:pPr>
          </w:p>
        </w:tc>
      </w:tr>
      <w:tr w14:paraId="48B48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19086A4">
            <w:pPr>
              <w:spacing w:line="360" w:lineRule="auto"/>
              <w:jc w:val="center"/>
              <w:rPr>
                <w:szCs w:val="21"/>
              </w:rPr>
            </w:pPr>
          </w:p>
        </w:tc>
        <w:tc>
          <w:tcPr>
            <w:tcW w:w="680" w:type="pct"/>
            <w:vAlign w:val="center"/>
          </w:tcPr>
          <w:p w14:paraId="59D87BEC">
            <w:pPr>
              <w:spacing w:line="360" w:lineRule="auto"/>
              <w:jc w:val="center"/>
              <w:rPr>
                <w:szCs w:val="21"/>
              </w:rPr>
            </w:pPr>
          </w:p>
        </w:tc>
        <w:tc>
          <w:tcPr>
            <w:tcW w:w="679" w:type="pct"/>
            <w:vAlign w:val="center"/>
          </w:tcPr>
          <w:p w14:paraId="4C60DFB5">
            <w:pPr>
              <w:spacing w:line="360" w:lineRule="auto"/>
              <w:jc w:val="center"/>
              <w:rPr>
                <w:szCs w:val="21"/>
              </w:rPr>
            </w:pPr>
          </w:p>
        </w:tc>
        <w:tc>
          <w:tcPr>
            <w:tcW w:w="1107" w:type="pct"/>
            <w:vAlign w:val="center"/>
          </w:tcPr>
          <w:p w14:paraId="672A63F7">
            <w:pPr>
              <w:spacing w:line="360" w:lineRule="auto"/>
              <w:jc w:val="center"/>
              <w:rPr>
                <w:szCs w:val="21"/>
              </w:rPr>
            </w:pPr>
          </w:p>
        </w:tc>
        <w:tc>
          <w:tcPr>
            <w:tcW w:w="671" w:type="pct"/>
            <w:vAlign w:val="center"/>
          </w:tcPr>
          <w:p w14:paraId="3917C91F">
            <w:pPr>
              <w:spacing w:line="360" w:lineRule="auto"/>
              <w:jc w:val="center"/>
              <w:rPr>
                <w:szCs w:val="21"/>
              </w:rPr>
            </w:pPr>
          </w:p>
        </w:tc>
        <w:tc>
          <w:tcPr>
            <w:tcW w:w="719" w:type="pct"/>
            <w:vAlign w:val="center"/>
          </w:tcPr>
          <w:p w14:paraId="437EDF23">
            <w:pPr>
              <w:spacing w:line="360" w:lineRule="auto"/>
              <w:jc w:val="center"/>
              <w:rPr>
                <w:szCs w:val="21"/>
              </w:rPr>
            </w:pPr>
          </w:p>
        </w:tc>
        <w:tc>
          <w:tcPr>
            <w:tcW w:w="721" w:type="pct"/>
          </w:tcPr>
          <w:p w14:paraId="73A8E323">
            <w:pPr>
              <w:spacing w:line="360" w:lineRule="auto"/>
              <w:jc w:val="center"/>
              <w:rPr>
                <w:szCs w:val="21"/>
              </w:rPr>
            </w:pPr>
          </w:p>
        </w:tc>
      </w:tr>
      <w:tr w14:paraId="06678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040BD344">
            <w:pPr>
              <w:spacing w:line="360" w:lineRule="auto"/>
              <w:jc w:val="center"/>
              <w:rPr>
                <w:szCs w:val="21"/>
              </w:rPr>
            </w:pPr>
            <w:r>
              <w:rPr>
                <w:rFonts w:hint="eastAsia"/>
                <w:szCs w:val="21"/>
              </w:rPr>
              <w:t>合计人数</w:t>
            </w:r>
          </w:p>
        </w:tc>
        <w:tc>
          <w:tcPr>
            <w:tcW w:w="3897" w:type="pct"/>
            <w:gridSpan w:val="5"/>
            <w:vAlign w:val="center"/>
          </w:tcPr>
          <w:p w14:paraId="22C61CDF">
            <w:pPr>
              <w:spacing w:line="360" w:lineRule="auto"/>
              <w:jc w:val="center"/>
              <w:rPr>
                <w:szCs w:val="21"/>
              </w:rPr>
            </w:pPr>
          </w:p>
        </w:tc>
      </w:tr>
    </w:tbl>
    <w:p w14:paraId="05F1BA8C">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6BF519BA">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7642CDFF">
      <w:pPr>
        <w:widowControl/>
        <w:jc w:val="left"/>
        <w:rPr>
          <w:sz w:val="24"/>
        </w:rPr>
      </w:pPr>
    </w:p>
    <w:p w14:paraId="7E8912E5">
      <w:pPr>
        <w:widowControl/>
        <w:jc w:val="left"/>
        <w:rPr>
          <w:sz w:val="24"/>
        </w:rPr>
      </w:pPr>
    </w:p>
    <w:p w14:paraId="29B4EB5A">
      <w:pPr>
        <w:widowControl/>
        <w:jc w:val="left"/>
        <w:rPr>
          <w:sz w:val="24"/>
        </w:rPr>
      </w:pPr>
    </w:p>
    <w:p w14:paraId="3EC29394">
      <w:pPr>
        <w:widowControl/>
        <w:jc w:val="left"/>
        <w:rPr>
          <w:sz w:val="24"/>
        </w:rPr>
      </w:pPr>
    </w:p>
    <w:p w14:paraId="5828318A">
      <w:pPr>
        <w:spacing w:line="360" w:lineRule="auto"/>
        <w:ind w:right="84" w:firstLine="240" w:firstLineChars="100"/>
        <w:rPr>
          <w:sz w:val="24"/>
        </w:rPr>
      </w:pPr>
      <w:r>
        <w:rPr>
          <w:sz w:val="24"/>
        </w:rPr>
        <w:t>投标人名称：</w:t>
      </w:r>
    </w:p>
    <w:p w14:paraId="02000505">
      <w:pPr>
        <w:spacing w:line="360" w:lineRule="auto"/>
        <w:ind w:right="84" w:firstLine="240" w:firstLineChars="100"/>
        <w:rPr>
          <w:sz w:val="24"/>
        </w:rPr>
      </w:pPr>
    </w:p>
    <w:p w14:paraId="78454825">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049D032">
      <w:pPr>
        <w:spacing w:line="460" w:lineRule="exact"/>
        <w:ind w:left="192"/>
        <w:rPr>
          <w:b/>
          <w:sz w:val="24"/>
        </w:rPr>
      </w:pPr>
    </w:p>
    <w:p w14:paraId="040B1989">
      <w:pPr>
        <w:spacing w:line="460" w:lineRule="exact"/>
        <w:ind w:left="192"/>
        <w:rPr>
          <w:b/>
          <w:sz w:val="24"/>
        </w:rPr>
      </w:pPr>
    </w:p>
    <w:p w14:paraId="1D614B19">
      <w:pPr>
        <w:widowControl/>
        <w:jc w:val="left"/>
        <w:rPr>
          <w:b/>
          <w:sz w:val="24"/>
        </w:rPr>
      </w:pPr>
      <w:r>
        <w:rPr>
          <w:b/>
          <w:sz w:val="24"/>
        </w:rPr>
        <w:br w:type="page"/>
      </w:r>
    </w:p>
    <w:p w14:paraId="153447D5">
      <w:pPr>
        <w:spacing w:line="460" w:lineRule="exact"/>
        <w:ind w:left="192"/>
        <w:rPr>
          <w:b/>
          <w:sz w:val="24"/>
        </w:rPr>
      </w:pPr>
      <w:r>
        <w:rPr>
          <w:b/>
          <w:sz w:val="24"/>
        </w:rPr>
        <w:t>附件5：评分因素中要求的各项方案、证明材料等</w:t>
      </w:r>
    </w:p>
    <w:p w14:paraId="247A295C">
      <w:pPr>
        <w:spacing w:line="360" w:lineRule="auto"/>
        <w:ind w:firstLine="480" w:firstLineChars="200"/>
        <w:rPr>
          <w:bCs/>
          <w:color w:val="000000"/>
          <w:sz w:val="24"/>
        </w:rPr>
      </w:pPr>
    </w:p>
    <w:p w14:paraId="75515E22">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68C429E9">
      <w:pPr>
        <w:spacing w:line="360" w:lineRule="auto"/>
        <w:ind w:firstLine="480" w:firstLineChars="200"/>
        <w:rPr>
          <w:color w:val="000000"/>
          <w:sz w:val="24"/>
        </w:rPr>
      </w:pPr>
      <w:r>
        <w:rPr>
          <w:color w:val="000000"/>
          <w:sz w:val="24"/>
        </w:rPr>
        <w:t>投标人将专项服务委托专业公司承担的，应当进行说明。</w:t>
      </w:r>
    </w:p>
    <w:p w14:paraId="0541F1E9">
      <w:pPr>
        <w:spacing w:line="360" w:lineRule="auto"/>
        <w:ind w:firstLine="480" w:firstLineChars="200"/>
        <w:rPr>
          <w:color w:val="000000"/>
          <w:sz w:val="24"/>
        </w:rPr>
      </w:pPr>
      <w:r>
        <w:rPr>
          <w:color w:val="000000"/>
          <w:sz w:val="24"/>
        </w:rPr>
        <w:t>投标人认为必需的其他内容。</w:t>
      </w:r>
    </w:p>
    <w:p w14:paraId="46ED36A9">
      <w:pPr>
        <w:spacing w:line="460" w:lineRule="exact"/>
        <w:ind w:left="192"/>
        <w:jc w:val="left"/>
        <w:rPr>
          <w:sz w:val="24"/>
        </w:rPr>
      </w:pPr>
    </w:p>
    <w:p w14:paraId="52D97FDC">
      <w:pPr>
        <w:spacing w:line="480" w:lineRule="auto"/>
      </w:pPr>
      <w:r>
        <w:rPr>
          <w:b/>
          <w:sz w:val="24"/>
        </w:rPr>
        <w:br w:type="page"/>
      </w:r>
      <w:r>
        <w:rPr>
          <w:b/>
          <w:sz w:val="24"/>
        </w:rPr>
        <w:t>附件6</w:t>
      </w:r>
    </w:p>
    <w:p w14:paraId="58A95CC2">
      <w:pPr>
        <w:spacing w:line="560" w:lineRule="exact"/>
        <w:jc w:val="center"/>
        <w:rPr>
          <w:b/>
          <w:sz w:val="24"/>
        </w:rPr>
      </w:pPr>
      <w:r>
        <w:rPr>
          <w:b/>
          <w:sz w:val="24"/>
        </w:rPr>
        <w:t>投标人</w:t>
      </w:r>
      <w:r>
        <w:rPr>
          <w:rFonts w:hint="eastAsia"/>
          <w:b/>
          <w:sz w:val="24"/>
        </w:rPr>
        <w:t>业绩</w:t>
      </w:r>
    </w:p>
    <w:p w14:paraId="622DFE00">
      <w:pPr>
        <w:spacing w:line="460" w:lineRule="exact"/>
        <w:ind w:left="192"/>
        <w:rPr>
          <w:sz w:val="24"/>
        </w:rPr>
      </w:pPr>
      <w:r>
        <w:rPr>
          <w:sz w:val="24"/>
        </w:rPr>
        <w:t>项目名称：</w:t>
      </w:r>
      <w:r>
        <w:rPr>
          <w:sz w:val="24"/>
          <w:u w:val="single"/>
        </w:rPr>
        <w:t xml:space="preserve">                    </w:t>
      </w:r>
      <w:r>
        <w:rPr>
          <w:sz w:val="24"/>
        </w:rPr>
        <w:t xml:space="preserve">                  </w:t>
      </w:r>
    </w:p>
    <w:p w14:paraId="5271B8D6">
      <w:pPr>
        <w:spacing w:line="460" w:lineRule="exact"/>
        <w:ind w:left="192"/>
        <w:rPr>
          <w:sz w:val="24"/>
        </w:rPr>
      </w:pPr>
      <w:r>
        <w:rPr>
          <w:sz w:val="24"/>
        </w:rPr>
        <w:t>项目编号：</w:t>
      </w:r>
      <w:r>
        <w:rPr>
          <w:sz w:val="24"/>
          <w:u w:val="single"/>
        </w:rPr>
        <w:t xml:space="preserve">                    </w:t>
      </w:r>
      <w:r>
        <w:rPr>
          <w:sz w:val="24"/>
        </w:rPr>
        <w:t xml:space="preserve">                 </w:t>
      </w:r>
    </w:p>
    <w:p w14:paraId="206F7519">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2863C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71C79ED">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5AB191DD">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58FFEDF8">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09A3C012">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34A7ED38">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5E00671F">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190C2F8E">
            <w:pPr>
              <w:jc w:val="center"/>
              <w:rPr>
                <w:sz w:val="24"/>
              </w:rPr>
            </w:pPr>
            <w:r>
              <w:rPr>
                <w:sz w:val="24"/>
              </w:rPr>
              <w:t>合同金额</w:t>
            </w:r>
          </w:p>
        </w:tc>
      </w:tr>
      <w:tr w14:paraId="39C52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673C85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49BF97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C7DD00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117FB6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C2F344A">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F37C94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518115F">
            <w:pPr>
              <w:jc w:val="center"/>
              <w:rPr>
                <w:b/>
                <w:sz w:val="24"/>
              </w:rPr>
            </w:pPr>
          </w:p>
        </w:tc>
      </w:tr>
      <w:tr w14:paraId="1648F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5B93CB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A40EE12">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658A43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FF4176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DAB97CE">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6ECE8DD">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FE38E4F">
            <w:pPr>
              <w:jc w:val="center"/>
              <w:rPr>
                <w:b/>
                <w:sz w:val="24"/>
              </w:rPr>
            </w:pPr>
          </w:p>
        </w:tc>
      </w:tr>
      <w:tr w14:paraId="11B913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265D12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71B74C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A458C6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AD5ED73">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9FAB690">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591475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B4531FB">
            <w:pPr>
              <w:jc w:val="center"/>
              <w:rPr>
                <w:b/>
                <w:sz w:val="24"/>
              </w:rPr>
            </w:pPr>
          </w:p>
        </w:tc>
      </w:tr>
      <w:tr w14:paraId="3074E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941A97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398B894">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A0E29A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13B0E4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63AC31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66411F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F9336BF">
            <w:pPr>
              <w:jc w:val="center"/>
              <w:rPr>
                <w:b/>
                <w:sz w:val="24"/>
              </w:rPr>
            </w:pPr>
          </w:p>
        </w:tc>
      </w:tr>
      <w:tr w14:paraId="0C60D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920E6A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159ACB2">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7409C9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7349DFA">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3C031DE">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91BB03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AB3DBA7">
            <w:pPr>
              <w:jc w:val="center"/>
              <w:rPr>
                <w:b/>
                <w:sz w:val="24"/>
              </w:rPr>
            </w:pPr>
          </w:p>
        </w:tc>
      </w:tr>
      <w:tr w14:paraId="13A67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0E3F8E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0079884">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B1FDC9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C4CDF49">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4AE747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89EA91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8065262">
            <w:pPr>
              <w:jc w:val="center"/>
              <w:rPr>
                <w:b/>
                <w:sz w:val="24"/>
              </w:rPr>
            </w:pPr>
          </w:p>
        </w:tc>
      </w:tr>
      <w:tr w14:paraId="658BB9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2DB9D1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152C49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477583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6682D40">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070891A">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2F194E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D1F1E68">
            <w:pPr>
              <w:jc w:val="center"/>
              <w:rPr>
                <w:b/>
                <w:sz w:val="24"/>
              </w:rPr>
            </w:pPr>
          </w:p>
        </w:tc>
      </w:tr>
      <w:tr w14:paraId="69610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F62ED1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8C0537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89B100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B6EB95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822F0A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E4EF3B6">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EB3DBE1">
            <w:pPr>
              <w:jc w:val="center"/>
              <w:rPr>
                <w:b/>
                <w:sz w:val="24"/>
              </w:rPr>
            </w:pPr>
          </w:p>
        </w:tc>
      </w:tr>
      <w:tr w14:paraId="69327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C601A9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972C4A9">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59E1CE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9965081">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0A9F8DE">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D15995C">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F77FA2B">
            <w:pPr>
              <w:jc w:val="center"/>
              <w:rPr>
                <w:b/>
                <w:sz w:val="24"/>
              </w:rPr>
            </w:pPr>
          </w:p>
        </w:tc>
      </w:tr>
      <w:tr w14:paraId="49545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0917DB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48EBF2C">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174545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B5C50F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713E2C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6BA688D">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A87DD91">
            <w:pPr>
              <w:jc w:val="center"/>
              <w:rPr>
                <w:b/>
                <w:sz w:val="24"/>
              </w:rPr>
            </w:pPr>
          </w:p>
        </w:tc>
      </w:tr>
      <w:tr w14:paraId="42591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835DE7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F371DED">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4242CF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2CED25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FBC4E6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CC1A152">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941551C">
            <w:pPr>
              <w:jc w:val="center"/>
              <w:rPr>
                <w:b/>
                <w:sz w:val="24"/>
              </w:rPr>
            </w:pPr>
          </w:p>
        </w:tc>
      </w:tr>
    </w:tbl>
    <w:p w14:paraId="6F526AF6">
      <w:pPr>
        <w:spacing w:line="460" w:lineRule="exact"/>
        <w:ind w:left="192"/>
        <w:rPr>
          <w:sz w:val="24"/>
        </w:rPr>
      </w:pPr>
    </w:p>
    <w:p w14:paraId="26116F53">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6AED70C8">
      <w:pPr>
        <w:spacing w:line="560" w:lineRule="exact"/>
        <w:rPr>
          <w:b/>
          <w:sz w:val="24"/>
        </w:rPr>
      </w:pPr>
    </w:p>
    <w:p w14:paraId="46D521E8">
      <w:pPr>
        <w:spacing w:line="560" w:lineRule="exact"/>
        <w:rPr>
          <w:b/>
          <w:sz w:val="24"/>
        </w:rPr>
      </w:pPr>
    </w:p>
    <w:p w14:paraId="291B534C">
      <w:pPr>
        <w:spacing w:line="360" w:lineRule="auto"/>
        <w:ind w:firstLine="4080" w:firstLineChars="1700"/>
        <w:rPr>
          <w:sz w:val="24"/>
        </w:rPr>
      </w:pPr>
      <w:r>
        <w:rPr>
          <w:sz w:val="24"/>
        </w:rPr>
        <w:t>投标人名称：</w:t>
      </w:r>
    </w:p>
    <w:p w14:paraId="5EE31AD1">
      <w:pPr>
        <w:spacing w:line="360" w:lineRule="auto"/>
        <w:ind w:firstLine="4080" w:firstLineChars="1700"/>
        <w:rPr>
          <w:sz w:val="24"/>
        </w:rPr>
      </w:pPr>
    </w:p>
    <w:p w14:paraId="73EFA8C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CB115EB">
      <w:pPr>
        <w:widowControl/>
        <w:jc w:val="left"/>
        <w:rPr>
          <w:b/>
          <w:sz w:val="24"/>
        </w:rPr>
      </w:pPr>
      <w:r>
        <w:rPr>
          <w:b/>
          <w:sz w:val="24"/>
        </w:rPr>
        <w:br w:type="page"/>
      </w:r>
    </w:p>
    <w:p w14:paraId="7D18B0B3">
      <w:pPr>
        <w:spacing w:line="480" w:lineRule="auto"/>
        <w:rPr>
          <w:b/>
          <w:color w:val="000000"/>
          <w:sz w:val="24"/>
        </w:rPr>
      </w:pPr>
      <w:r>
        <w:rPr>
          <w:b/>
          <w:color w:val="000000"/>
          <w:sz w:val="24"/>
        </w:rPr>
        <w:t>附件7-1</w:t>
      </w:r>
    </w:p>
    <w:p w14:paraId="471C00FC">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38FE5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2D2F374">
            <w:pPr>
              <w:spacing w:line="360" w:lineRule="auto"/>
              <w:ind w:right="84"/>
              <w:jc w:val="center"/>
              <w:rPr>
                <w:position w:val="-36"/>
                <w:sz w:val="24"/>
              </w:rPr>
            </w:pPr>
            <w:r>
              <w:rPr>
                <w:position w:val="-36"/>
                <w:sz w:val="24"/>
              </w:rPr>
              <w:t>姓  名</w:t>
            </w:r>
          </w:p>
        </w:tc>
        <w:tc>
          <w:tcPr>
            <w:tcW w:w="1396" w:type="dxa"/>
            <w:gridSpan w:val="2"/>
          </w:tcPr>
          <w:p w14:paraId="529FF9BF">
            <w:pPr>
              <w:spacing w:line="360" w:lineRule="auto"/>
              <w:ind w:right="84"/>
              <w:jc w:val="center"/>
              <w:rPr>
                <w:position w:val="-36"/>
                <w:sz w:val="24"/>
              </w:rPr>
            </w:pPr>
          </w:p>
        </w:tc>
        <w:tc>
          <w:tcPr>
            <w:tcW w:w="1449" w:type="dxa"/>
            <w:gridSpan w:val="2"/>
          </w:tcPr>
          <w:p w14:paraId="6F557582">
            <w:pPr>
              <w:spacing w:line="360" w:lineRule="auto"/>
              <w:ind w:right="84"/>
              <w:jc w:val="center"/>
              <w:rPr>
                <w:position w:val="-36"/>
                <w:sz w:val="24"/>
              </w:rPr>
            </w:pPr>
            <w:r>
              <w:rPr>
                <w:position w:val="-36"/>
                <w:sz w:val="24"/>
              </w:rPr>
              <w:t>性  别</w:t>
            </w:r>
          </w:p>
        </w:tc>
        <w:tc>
          <w:tcPr>
            <w:tcW w:w="1894" w:type="dxa"/>
            <w:gridSpan w:val="3"/>
          </w:tcPr>
          <w:p w14:paraId="5E06E07E">
            <w:pPr>
              <w:spacing w:line="360" w:lineRule="auto"/>
              <w:ind w:right="84"/>
              <w:jc w:val="center"/>
              <w:rPr>
                <w:position w:val="-36"/>
                <w:sz w:val="24"/>
              </w:rPr>
            </w:pPr>
          </w:p>
        </w:tc>
        <w:tc>
          <w:tcPr>
            <w:tcW w:w="1426" w:type="dxa"/>
            <w:gridSpan w:val="2"/>
          </w:tcPr>
          <w:p w14:paraId="4566C6A1">
            <w:pPr>
              <w:spacing w:line="360" w:lineRule="auto"/>
              <w:ind w:right="84"/>
              <w:jc w:val="center"/>
              <w:rPr>
                <w:position w:val="-36"/>
                <w:sz w:val="24"/>
              </w:rPr>
            </w:pPr>
            <w:r>
              <w:rPr>
                <w:position w:val="-36"/>
                <w:sz w:val="24"/>
              </w:rPr>
              <w:t>年  龄</w:t>
            </w:r>
          </w:p>
        </w:tc>
        <w:tc>
          <w:tcPr>
            <w:tcW w:w="1290" w:type="dxa"/>
          </w:tcPr>
          <w:p w14:paraId="2E75D631">
            <w:pPr>
              <w:spacing w:line="360" w:lineRule="auto"/>
              <w:ind w:right="84"/>
              <w:jc w:val="center"/>
              <w:rPr>
                <w:position w:val="-36"/>
                <w:sz w:val="24"/>
              </w:rPr>
            </w:pPr>
          </w:p>
        </w:tc>
      </w:tr>
      <w:tr w14:paraId="36E65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42233CE">
            <w:pPr>
              <w:spacing w:line="360" w:lineRule="auto"/>
              <w:ind w:right="84"/>
              <w:jc w:val="center"/>
              <w:rPr>
                <w:position w:val="-36"/>
                <w:sz w:val="24"/>
              </w:rPr>
            </w:pPr>
            <w:r>
              <w:rPr>
                <w:position w:val="-36"/>
                <w:sz w:val="24"/>
              </w:rPr>
              <w:t>职  称</w:t>
            </w:r>
          </w:p>
        </w:tc>
        <w:tc>
          <w:tcPr>
            <w:tcW w:w="1396" w:type="dxa"/>
            <w:gridSpan w:val="2"/>
          </w:tcPr>
          <w:p w14:paraId="09794560">
            <w:pPr>
              <w:spacing w:line="360" w:lineRule="auto"/>
              <w:ind w:right="84"/>
              <w:jc w:val="center"/>
              <w:rPr>
                <w:position w:val="-36"/>
                <w:sz w:val="24"/>
              </w:rPr>
            </w:pPr>
          </w:p>
        </w:tc>
        <w:tc>
          <w:tcPr>
            <w:tcW w:w="1449" w:type="dxa"/>
            <w:gridSpan w:val="2"/>
          </w:tcPr>
          <w:p w14:paraId="780E62BD">
            <w:pPr>
              <w:spacing w:line="360" w:lineRule="auto"/>
              <w:ind w:right="84"/>
              <w:jc w:val="center"/>
              <w:rPr>
                <w:position w:val="-36"/>
                <w:sz w:val="24"/>
              </w:rPr>
            </w:pPr>
            <w:r>
              <w:rPr>
                <w:position w:val="-36"/>
                <w:sz w:val="24"/>
              </w:rPr>
              <w:t>毕业学校</w:t>
            </w:r>
          </w:p>
        </w:tc>
        <w:tc>
          <w:tcPr>
            <w:tcW w:w="1894" w:type="dxa"/>
            <w:gridSpan w:val="3"/>
          </w:tcPr>
          <w:p w14:paraId="0F2D5AC8">
            <w:pPr>
              <w:spacing w:line="360" w:lineRule="auto"/>
              <w:ind w:right="84"/>
              <w:jc w:val="center"/>
              <w:rPr>
                <w:position w:val="-36"/>
                <w:sz w:val="24"/>
              </w:rPr>
            </w:pPr>
          </w:p>
        </w:tc>
        <w:tc>
          <w:tcPr>
            <w:tcW w:w="1426" w:type="dxa"/>
            <w:gridSpan w:val="2"/>
          </w:tcPr>
          <w:p w14:paraId="1CB5734A">
            <w:pPr>
              <w:spacing w:line="360" w:lineRule="auto"/>
              <w:ind w:right="84"/>
              <w:jc w:val="center"/>
              <w:rPr>
                <w:position w:val="-36"/>
                <w:sz w:val="24"/>
              </w:rPr>
            </w:pPr>
            <w:r>
              <w:rPr>
                <w:position w:val="-36"/>
                <w:sz w:val="24"/>
              </w:rPr>
              <w:t>毕业时间</w:t>
            </w:r>
          </w:p>
        </w:tc>
        <w:tc>
          <w:tcPr>
            <w:tcW w:w="1290" w:type="dxa"/>
          </w:tcPr>
          <w:p w14:paraId="0F69E991">
            <w:pPr>
              <w:spacing w:line="360" w:lineRule="auto"/>
              <w:ind w:right="84"/>
              <w:jc w:val="center"/>
              <w:rPr>
                <w:position w:val="-36"/>
                <w:sz w:val="24"/>
              </w:rPr>
            </w:pPr>
          </w:p>
        </w:tc>
      </w:tr>
      <w:tr w14:paraId="1B0993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801355A">
            <w:pPr>
              <w:spacing w:line="360" w:lineRule="auto"/>
              <w:ind w:right="84"/>
              <w:jc w:val="center"/>
              <w:rPr>
                <w:position w:val="-36"/>
                <w:sz w:val="24"/>
              </w:rPr>
            </w:pPr>
            <w:r>
              <w:rPr>
                <w:position w:val="-36"/>
                <w:sz w:val="24"/>
              </w:rPr>
              <w:t>所学专业</w:t>
            </w:r>
          </w:p>
        </w:tc>
        <w:tc>
          <w:tcPr>
            <w:tcW w:w="1396" w:type="dxa"/>
            <w:gridSpan w:val="2"/>
          </w:tcPr>
          <w:p w14:paraId="7FB10358">
            <w:pPr>
              <w:spacing w:line="360" w:lineRule="auto"/>
              <w:ind w:right="84"/>
              <w:jc w:val="center"/>
              <w:rPr>
                <w:position w:val="-36"/>
                <w:sz w:val="24"/>
              </w:rPr>
            </w:pPr>
          </w:p>
        </w:tc>
        <w:tc>
          <w:tcPr>
            <w:tcW w:w="1449" w:type="dxa"/>
            <w:gridSpan w:val="2"/>
          </w:tcPr>
          <w:p w14:paraId="053DE56D">
            <w:pPr>
              <w:spacing w:line="360" w:lineRule="auto"/>
              <w:ind w:right="84"/>
              <w:jc w:val="center"/>
              <w:rPr>
                <w:position w:val="-36"/>
                <w:sz w:val="24"/>
              </w:rPr>
            </w:pPr>
            <w:r>
              <w:rPr>
                <w:position w:val="-36"/>
                <w:sz w:val="24"/>
              </w:rPr>
              <w:t>最高学历</w:t>
            </w:r>
          </w:p>
        </w:tc>
        <w:tc>
          <w:tcPr>
            <w:tcW w:w="1894" w:type="dxa"/>
            <w:gridSpan w:val="3"/>
          </w:tcPr>
          <w:p w14:paraId="79B803B3">
            <w:pPr>
              <w:spacing w:line="360" w:lineRule="auto"/>
              <w:ind w:right="84"/>
              <w:jc w:val="center"/>
              <w:rPr>
                <w:position w:val="-36"/>
                <w:sz w:val="24"/>
              </w:rPr>
            </w:pPr>
          </w:p>
        </w:tc>
        <w:tc>
          <w:tcPr>
            <w:tcW w:w="1426" w:type="dxa"/>
            <w:gridSpan w:val="2"/>
          </w:tcPr>
          <w:p w14:paraId="27F28137">
            <w:pPr>
              <w:spacing w:line="360" w:lineRule="auto"/>
              <w:ind w:right="84"/>
              <w:jc w:val="center"/>
              <w:rPr>
                <w:position w:val="-36"/>
                <w:sz w:val="24"/>
              </w:rPr>
            </w:pPr>
            <w:r>
              <w:rPr>
                <w:spacing w:val="-12"/>
                <w:position w:val="-36"/>
                <w:sz w:val="24"/>
              </w:rPr>
              <w:t xml:space="preserve">联系电话 </w:t>
            </w:r>
          </w:p>
        </w:tc>
        <w:tc>
          <w:tcPr>
            <w:tcW w:w="1290" w:type="dxa"/>
          </w:tcPr>
          <w:p w14:paraId="771F3D67">
            <w:pPr>
              <w:spacing w:line="360" w:lineRule="auto"/>
              <w:ind w:right="84"/>
              <w:jc w:val="center"/>
              <w:rPr>
                <w:position w:val="-36"/>
                <w:sz w:val="24"/>
              </w:rPr>
            </w:pPr>
          </w:p>
        </w:tc>
      </w:tr>
      <w:tr w14:paraId="6B866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69DD7192">
            <w:pPr>
              <w:spacing w:line="360" w:lineRule="auto"/>
              <w:ind w:right="84"/>
              <w:jc w:val="center"/>
              <w:rPr>
                <w:spacing w:val="-28"/>
                <w:position w:val="-36"/>
                <w:sz w:val="24"/>
              </w:rPr>
            </w:pPr>
            <w:r>
              <w:rPr>
                <w:position w:val="-36"/>
                <w:sz w:val="24"/>
              </w:rPr>
              <w:t>所获证书及编号</w:t>
            </w:r>
          </w:p>
        </w:tc>
        <w:tc>
          <w:tcPr>
            <w:tcW w:w="1951" w:type="dxa"/>
            <w:gridSpan w:val="3"/>
          </w:tcPr>
          <w:p w14:paraId="5A983CA3">
            <w:pPr>
              <w:spacing w:line="360" w:lineRule="auto"/>
              <w:ind w:right="84"/>
              <w:jc w:val="center"/>
              <w:rPr>
                <w:position w:val="-36"/>
                <w:sz w:val="24"/>
              </w:rPr>
            </w:pPr>
          </w:p>
        </w:tc>
        <w:tc>
          <w:tcPr>
            <w:tcW w:w="3138" w:type="dxa"/>
            <w:gridSpan w:val="4"/>
            <w:vAlign w:val="center"/>
          </w:tcPr>
          <w:p w14:paraId="21FEF712">
            <w:pPr>
              <w:spacing w:line="360" w:lineRule="auto"/>
              <w:ind w:right="84"/>
              <w:jc w:val="center"/>
              <w:rPr>
                <w:position w:val="-36"/>
                <w:sz w:val="24"/>
              </w:rPr>
            </w:pPr>
            <w:r>
              <w:rPr>
                <w:sz w:val="24"/>
              </w:rPr>
              <w:t>工作年限</w:t>
            </w:r>
          </w:p>
        </w:tc>
        <w:tc>
          <w:tcPr>
            <w:tcW w:w="1472" w:type="dxa"/>
            <w:gridSpan w:val="2"/>
          </w:tcPr>
          <w:p w14:paraId="393A5770">
            <w:pPr>
              <w:spacing w:line="360" w:lineRule="auto"/>
              <w:ind w:right="84"/>
              <w:jc w:val="center"/>
              <w:rPr>
                <w:position w:val="-36"/>
                <w:sz w:val="24"/>
              </w:rPr>
            </w:pPr>
          </w:p>
        </w:tc>
      </w:tr>
      <w:tr w14:paraId="0E6DE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22AA48F3">
            <w:pPr>
              <w:spacing w:line="360" w:lineRule="auto"/>
              <w:ind w:right="84"/>
              <w:jc w:val="center"/>
              <w:rPr>
                <w:position w:val="-36"/>
                <w:sz w:val="24"/>
              </w:rPr>
            </w:pPr>
            <w:r>
              <w:rPr>
                <w:position w:val="-36"/>
                <w:sz w:val="24"/>
              </w:rPr>
              <w:t>近三年来的主要工作业绩及担任的主要工作经历</w:t>
            </w:r>
          </w:p>
        </w:tc>
      </w:tr>
      <w:tr w14:paraId="150018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64391C1">
            <w:pPr>
              <w:spacing w:line="360" w:lineRule="auto"/>
              <w:ind w:right="84"/>
              <w:rPr>
                <w:position w:val="-36"/>
                <w:sz w:val="24"/>
              </w:rPr>
            </w:pPr>
            <w:r>
              <w:rPr>
                <w:position w:val="-36"/>
                <w:sz w:val="24"/>
              </w:rPr>
              <w:t>时 间</w:t>
            </w:r>
          </w:p>
        </w:tc>
        <w:tc>
          <w:tcPr>
            <w:tcW w:w="1394" w:type="dxa"/>
            <w:gridSpan w:val="2"/>
          </w:tcPr>
          <w:p w14:paraId="5FECC8E2">
            <w:pPr>
              <w:spacing w:line="360" w:lineRule="auto"/>
              <w:ind w:right="84"/>
              <w:jc w:val="center"/>
              <w:rPr>
                <w:position w:val="-36"/>
                <w:sz w:val="24"/>
              </w:rPr>
            </w:pPr>
            <w:r>
              <w:rPr>
                <w:position w:val="-36"/>
                <w:sz w:val="24"/>
              </w:rPr>
              <w:t>地  点</w:t>
            </w:r>
          </w:p>
        </w:tc>
        <w:tc>
          <w:tcPr>
            <w:tcW w:w="1445" w:type="dxa"/>
            <w:gridSpan w:val="2"/>
          </w:tcPr>
          <w:p w14:paraId="702A9C76">
            <w:pPr>
              <w:spacing w:line="360" w:lineRule="auto"/>
              <w:ind w:right="84"/>
              <w:jc w:val="center"/>
              <w:rPr>
                <w:position w:val="-36"/>
                <w:sz w:val="24"/>
              </w:rPr>
            </w:pPr>
            <w:r>
              <w:rPr>
                <w:position w:val="-36"/>
                <w:sz w:val="24"/>
              </w:rPr>
              <w:t>单  位</w:t>
            </w:r>
          </w:p>
        </w:tc>
        <w:tc>
          <w:tcPr>
            <w:tcW w:w="944" w:type="dxa"/>
            <w:gridSpan w:val="2"/>
          </w:tcPr>
          <w:p w14:paraId="03E87A7B">
            <w:pPr>
              <w:spacing w:line="360" w:lineRule="auto"/>
              <w:ind w:right="84"/>
              <w:jc w:val="center"/>
              <w:rPr>
                <w:position w:val="-36"/>
                <w:sz w:val="24"/>
              </w:rPr>
            </w:pPr>
            <w:r>
              <w:rPr>
                <w:position w:val="-36"/>
                <w:sz w:val="24"/>
              </w:rPr>
              <w:t>职 务</w:t>
            </w:r>
          </w:p>
        </w:tc>
        <w:tc>
          <w:tcPr>
            <w:tcW w:w="4172" w:type="dxa"/>
            <w:gridSpan w:val="5"/>
          </w:tcPr>
          <w:p w14:paraId="73AB5504">
            <w:pPr>
              <w:spacing w:line="360" w:lineRule="auto"/>
              <w:ind w:right="84"/>
              <w:jc w:val="center"/>
              <w:rPr>
                <w:position w:val="-36"/>
                <w:sz w:val="24"/>
              </w:rPr>
            </w:pPr>
            <w:r>
              <w:rPr>
                <w:position w:val="-36"/>
                <w:sz w:val="24"/>
              </w:rPr>
              <w:t>主 要 工 作</w:t>
            </w:r>
          </w:p>
        </w:tc>
      </w:tr>
      <w:tr w14:paraId="2FECD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F25E400">
            <w:pPr>
              <w:spacing w:line="360" w:lineRule="auto"/>
              <w:ind w:right="84"/>
              <w:rPr>
                <w:position w:val="-36"/>
                <w:sz w:val="24"/>
              </w:rPr>
            </w:pPr>
          </w:p>
          <w:p w14:paraId="60B02EF0">
            <w:pPr>
              <w:spacing w:line="360" w:lineRule="auto"/>
              <w:ind w:right="84"/>
              <w:rPr>
                <w:position w:val="-36"/>
                <w:sz w:val="24"/>
              </w:rPr>
            </w:pPr>
          </w:p>
          <w:p w14:paraId="3DF4F587">
            <w:pPr>
              <w:spacing w:line="360" w:lineRule="auto"/>
              <w:ind w:right="84"/>
              <w:rPr>
                <w:position w:val="-36"/>
                <w:sz w:val="24"/>
              </w:rPr>
            </w:pPr>
          </w:p>
          <w:p w14:paraId="3B4666B8">
            <w:pPr>
              <w:spacing w:line="360" w:lineRule="auto"/>
              <w:ind w:right="84"/>
              <w:rPr>
                <w:position w:val="-36"/>
                <w:sz w:val="24"/>
              </w:rPr>
            </w:pPr>
          </w:p>
          <w:p w14:paraId="23A3CF9A">
            <w:pPr>
              <w:spacing w:line="360" w:lineRule="auto"/>
              <w:ind w:right="84"/>
              <w:rPr>
                <w:position w:val="-36"/>
                <w:sz w:val="24"/>
              </w:rPr>
            </w:pPr>
          </w:p>
        </w:tc>
        <w:tc>
          <w:tcPr>
            <w:tcW w:w="1394" w:type="dxa"/>
            <w:gridSpan w:val="2"/>
          </w:tcPr>
          <w:p w14:paraId="6F0E5289">
            <w:pPr>
              <w:spacing w:line="360" w:lineRule="auto"/>
              <w:ind w:right="84"/>
              <w:rPr>
                <w:position w:val="-36"/>
                <w:sz w:val="24"/>
              </w:rPr>
            </w:pPr>
          </w:p>
        </w:tc>
        <w:tc>
          <w:tcPr>
            <w:tcW w:w="1445" w:type="dxa"/>
            <w:gridSpan w:val="2"/>
          </w:tcPr>
          <w:p w14:paraId="1E1CBAD9">
            <w:pPr>
              <w:spacing w:line="360" w:lineRule="auto"/>
              <w:ind w:right="84"/>
              <w:rPr>
                <w:position w:val="-36"/>
                <w:sz w:val="24"/>
              </w:rPr>
            </w:pPr>
          </w:p>
        </w:tc>
        <w:tc>
          <w:tcPr>
            <w:tcW w:w="944" w:type="dxa"/>
            <w:gridSpan w:val="2"/>
          </w:tcPr>
          <w:p w14:paraId="57C9DD94">
            <w:pPr>
              <w:spacing w:line="360" w:lineRule="auto"/>
              <w:ind w:right="84"/>
              <w:rPr>
                <w:position w:val="-36"/>
                <w:sz w:val="24"/>
              </w:rPr>
            </w:pPr>
          </w:p>
        </w:tc>
        <w:tc>
          <w:tcPr>
            <w:tcW w:w="4172" w:type="dxa"/>
            <w:gridSpan w:val="5"/>
          </w:tcPr>
          <w:p w14:paraId="4EB499C1">
            <w:pPr>
              <w:spacing w:line="360" w:lineRule="auto"/>
              <w:ind w:right="84"/>
              <w:rPr>
                <w:position w:val="-36"/>
                <w:sz w:val="24"/>
              </w:rPr>
            </w:pPr>
          </w:p>
        </w:tc>
      </w:tr>
      <w:tr w14:paraId="7DEEE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46931F5">
            <w:pPr>
              <w:spacing w:line="360" w:lineRule="auto"/>
              <w:ind w:right="84"/>
              <w:jc w:val="center"/>
              <w:rPr>
                <w:position w:val="-36"/>
                <w:sz w:val="24"/>
              </w:rPr>
            </w:pPr>
            <w:r>
              <w:rPr>
                <w:position w:val="-36"/>
                <w:sz w:val="24"/>
              </w:rPr>
              <w:t>曾担任负责人的项目</w:t>
            </w:r>
          </w:p>
        </w:tc>
      </w:tr>
      <w:tr w14:paraId="31BED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9ED3CC1">
            <w:pPr>
              <w:spacing w:line="360" w:lineRule="auto"/>
              <w:ind w:right="84"/>
              <w:rPr>
                <w:position w:val="-36"/>
                <w:sz w:val="24"/>
              </w:rPr>
            </w:pPr>
            <w:r>
              <w:rPr>
                <w:position w:val="-36"/>
                <w:sz w:val="24"/>
              </w:rPr>
              <w:t>时 间</w:t>
            </w:r>
          </w:p>
        </w:tc>
        <w:tc>
          <w:tcPr>
            <w:tcW w:w="1394" w:type="dxa"/>
            <w:gridSpan w:val="2"/>
          </w:tcPr>
          <w:p w14:paraId="076B760C">
            <w:pPr>
              <w:spacing w:line="360" w:lineRule="auto"/>
              <w:ind w:right="84"/>
              <w:jc w:val="center"/>
              <w:rPr>
                <w:position w:val="-36"/>
                <w:sz w:val="24"/>
              </w:rPr>
            </w:pPr>
            <w:r>
              <w:rPr>
                <w:position w:val="-36"/>
                <w:sz w:val="24"/>
              </w:rPr>
              <w:t>委托单位</w:t>
            </w:r>
          </w:p>
        </w:tc>
        <w:tc>
          <w:tcPr>
            <w:tcW w:w="2389" w:type="dxa"/>
            <w:gridSpan w:val="4"/>
          </w:tcPr>
          <w:p w14:paraId="6E865631">
            <w:pPr>
              <w:spacing w:line="360" w:lineRule="auto"/>
              <w:ind w:right="84"/>
              <w:jc w:val="center"/>
              <w:rPr>
                <w:position w:val="-36"/>
                <w:sz w:val="24"/>
              </w:rPr>
            </w:pPr>
            <w:r>
              <w:rPr>
                <w:position w:val="-36"/>
                <w:sz w:val="24"/>
              </w:rPr>
              <w:t>项目名称</w:t>
            </w:r>
          </w:p>
        </w:tc>
        <w:tc>
          <w:tcPr>
            <w:tcW w:w="1351" w:type="dxa"/>
          </w:tcPr>
          <w:p w14:paraId="24E06895">
            <w:pPr>
              <w:spacing w:line="360" w:lineRule="auto"/>
              <w:ind w:right="84"/>
              <w:jc w:val="center"/>
              <w:rPr>
                <w:position w:val="-36"/>
                <w:sz w:val="24"/>
              </w:rPr>
            </w:pPr>
            <w:r>
              <w:rPr>
                <w:position w:val="-36"/>
                <w:sz w:val="24"/>
              </w:rPr>
              <w:t>项目规模</w:t>
            </w:r>
          </w:p>
        </w:tc>
        <w:tc>
          <w:tcPr>
            <w:tcW w:w="1349" w:type="dxa"/>
            <w:gridSpan w:val="2"/>
          </w:tcPr>
          <w:p w14:paraId="5E107811">
            <w:pPr>
              <w:spacing w:line="360" w:lineRule="auto"/>
              <w:ind w:right="84"/>
              <w:jc w:val="center"/>
              <w:rPr>
                <w:position w:val="-36"/>
                <w:sz w:val="24"/>
              </w:rPr>
            </w:pPr>
            <w:r>
              <w:rPr>
                <w:position w:val="-36"/>
                <w:sz w:val="24"/>
              </w:rPr>
              <w:t>项目类型</w:t>
            </w:r>
          </w:p>
        </w:tc>
        <w:tc>
          <w:tcPr>
            <w:tcW w:w="1472" w:type="dxa"/>
            <w:gridSpan w:val="2"/>
          </w:tcPr>
          <w:p w14:paraId="65E4BAF2">
            <w:pPr>
              <w:spacing w:line="360" w:lineRule="auto"/>
              <w:ind w:right="84"/>
              <w:jc w:val="center"/>
              <w:rPr>
                <w:position w:val="-36"/>
                <w:sz w:val="24"/>
              </w:rPr>
            </w:pPr>
            <w:r>
              <w:rPr>
                <w:position w:val="-36"/>
                <w:sz w:val="24"/>
              </w:rPr>
              <w:t>备注</w:t>
            </w:r>
          </w:p>
        </w:tc>
      </w:tr>
      <w:tr w14:paraId="3F4779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5F766EBE">
            <w:pPr>
              <w:spacing w:line="360" w:lineRule="auto"/>
              <w:ind w:right="84"/>
              <w:rPr>
                <w:position w:val="-36"/>
                <w:sz w:val="24"/>
              </w:rPr>
            </w:pPr>
          </w:p>
          <w:p w14:paraId="635839E9">
            <w:pPr>
              <w:spacing w:line="360" w:lineRule="auto"/>
              <w:ind w:right="84"/>
              <w:rPr>
                <w:position w:val="-36"/>
                <w:sz w:val="24"/>
              </w:rPr>
            </w:pPr>
          </w:p>
          <w:p w14:paraId="6EC42DD8">
            <w:pPr>
              <w:spacing w:line="360" w:lineRule="auto"/>
              <w:ind w:right="84"/>
              <w:rPr>
                <w:position w:val="-36"/>
                <w:sz w:val="24"/>
              </w:rPr>
            </w:pPr>
          </w:p>
        </w:tc>
        <w:tc>
          <w:tcPr>
            <w:tcW w:w="1394" w:type="dxa"/>
            <w:gridSpan w:val="2"/>
            <w:tcBorders>
              <w:bottom w:val="single" w:color="auto" w:sz="4" w:space="0"/>
            </w:tcBorders>
          </w:tcPr>
          <w:p w14:paraId="5823772F">
            <w:pPr>
              <w:spacing w:line="360" w:lineRule="auto"/>
              <w:ind w:right="84"/>
              <w:rPr>
                <w:position w:val="-36"/>
                <w:sz w:val="24"/>
              </w:rPr>
            </w:pPr>
          </w:p>
        </w:tc>
        <w:tc>
          <w:tcPr>
            <w:tcW w:w="2389" w:type="dxa"/>
            <w:gridSpan w:val="4"/>
            <w:tcBorders>
              <w:bottom w:val="single" w:color="auto" w:sz="4" w:space="0"/>
            </w:tcBorders>
          </w:tcPr>
          <w:p w14:paraId="30C918C6">
            <w:pPr>
              <w:spacing w:line="360" w:lineRule="auto"/>
              <w:ind w:right="84"/>
              <w:rPr>
                <w:position w:val="-36"/>
                <w:sz w:val="24"/>
              </w:rPr>
            </w:pPr>
          </w:p>
        </w:tc>
        <w:tc>
          <w:tcPr>
            <w:tcW w:w="1351" w:type="dxa"/>
            <w:tcBorders>
              <w:bottom w:val="single" w:color="auto" w:sz="4" w:space="0"/>
            </w:tcBorders>
          </w:tcPr>
          <w:p w14:paraId="283B9179">
            <w:pPr>
              <w:spacing w:line="360" w:lineRule="auto"/>
              <w:ind w:right="84"/>
              <w:rPr>
                <w:position w:val="-36"/>
                <w:sz w:val="24"/>
              </w:rPr>
            </w:pPr>
          </w:p>
        </w:tc>
        <w:tc>
          <w:tcPr>
            <w:tcW w:w="1349" w:type="dxa"/>
            <w:gridSpan w:val="2"/>
            <w:tcBorders>
              <w:bottom w:val="single" w:color="auto" w:sz="4" w:space="0"/>
            </w:tcBorders>
          </w:tcPr>
          <w:p w14:paraId="402FB185">
            <w:pPr>
              <w:spacing w:line="360" w:lineRule="auto"/>
              <w:ind w:right="84"/>
              <w:rPr>
                <w:position w:val="-36"/>
                <w:sz w:val="24"/>
              </w:rPr>
            </w:pPr>
          </w:p>
        </w:tc>
        <w:tc>
          <w:tcPr>
            <w:tcW w:w="1472" w:type="dxa"/>
            <w:gridSpan w:val="2"/>
            <w:tcBorders>
              <w:bottom w:val="single" w:color="auto" w:sz="4" w:space="0"/>
            </w:tcBorders>
          </w:tcPr>
          <w:p w14:paraId="2F469635">
            <w:pPr>
              <w:spacing w:line="360" w:lineRule="auto"/>
              <w:ind w:right="84"/>
              <w:rPr>
                <w:position w:val="-36"/>
                <w:sz w:val="24"/>
              </w:rPr>
            </w:pPr>
          </w:p>
        </w:tc>
      </w:tr>
    </w:tbl>
    <w:p w14:paraId="4A5FC77C">
      <w:pPr>
        <w:spacing w:line="460" w:lineRule="exact"/>
        <w:ind w:left="192"/>
        <w:rPr>
          <w:sz w:val="24"/>
        </w:rPr>
      </w:pPr>
    </w:p>
    <w:p w14:paraId="5D823E45">
      <w:pPr>
        <w:spacing w:line="360" w:lineRule="auto"/>
        <w:ind w:firstLine="4080" w:firstLineChars="1700"/>
        <w:rPr>
          <w:sz w:val="24"/>
        </w:rPr>
      </w:pPr>
      <w:r>
        <w:rPr>
          <w:sz w:val="24"/>
        </w:rPr>
        <w:t>投标人名称：</w:t>
      </w:r>
    </w:p>
    <w:p w14:paraId="77ED22C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F076BD2">
      <w:pPr>
        <w:tabs>
          <w:tab w:val="left" w:pos="240"/>
          <w:tab w:val="left" w:pos="7665"/>
        </w:tabs>
        <w:rPr>
          <w:b/>
          <w:sz w:val="24"/>
          <w:szCs w:val="24"/>
        </w:rPr>
      </w:pPr>
    </w:p>
    <w:p w14:paraId="0D6105A5">
      <w:pPr>
        <w:widowControl/>
        <w:jc w:val="left"/>
        <w:rPr>
          <w:b/>
          <w:sz w:val="24"/>
          <w:szCs w:val="24"/>
        </w:rPr>
      </w:pPr>
      <w:r>
        <w:rPr>
          <w:b/>
          <w:sz w:val="24"/>
          <w:szCs w:val="24"/>
        </w:rPr>
        <w:br w:type="page"/>
      </w:r>
    </w:p>
    <w:p w14:paraId="03966EE1">
      <w:pPr>
        <w:tabs>
          <w:tab w:val="left" w:pos="240"/>
          <w:tab w:val="left" w:pos="7665"/>
        </w:tabs>
        <w:rPr>
          <w:b/>
          <w:sz w:val="24"/>
          <w:szCs w:val="24"/>
        </w:rPr>
      </w:pPr>
      <w:r>
        <w:rPr>
          <w:b/>
          <w:sz w:val="24"/>
          <w:szCs w:val="24"/>
        </w:rPr>
        <w:t>附件7-2</w:t>
      </w:r>
    </w:p>
    <w:p w14:paraId="37111527">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77CDF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13B9FF9B">
            <w:pPr>
              <w:spacing w:line="360" w:lineRule="auto"/>
              <w:ind w:right="84"/>
              <w:jc w:val="center"/>
              <w:rPr>
                <w:position w:val="-32"/>
                <w:sz w:val="24"/>
              </w:rPr>
            </w:pPr>
            <w:r>
              <w:rPr>
                <w:position w:val="-32"/>
                <w:sz w:val="24"/>
              </w:rPr>
              <w:t>序 号</w:t>
            </w:r>
          </w:p>
        </w:tc>
        <w:tc>
          <w:tcPr>
            <w:tcW w:w="2520" w:type="dxa"/>
            <w:vAlign w:val="center"/>
          </w:tcPr>
          <w:p w14:paraId="735CEF4B">
            <w:pPr>
              <w:spacing w:line="360" w:lineRule="auto"/>
              <w:ind w:right="84"/>
              <w:jc w:val="center"/>
              <w:rPr>
                <w:position w:val="-32"/>
                <w:sz w:val="24"/>
              </w:rPr>
            </w:pPr>
            <w:r>
              <w:rPr>
                <w:position w:val="-32"/>
                <w:sz w:val="24"/>
              </w:rPr>
              <w:t>主要设备名称</w:t>
            </w:r>
          </w:p>
        </w:tc>
        <w:tc>
          <w:tcPr>
            <w:tcW w:w="1441" w:type="dxa"/>
            <w:vAlign w:val="center"/>
          </w:tcPr>
          <w:p w14:paraId="2F368AC5">
            <w:pPr>
              <w:spacing w:line="360" w:lineRule="auto"/>
              <w:ind w:right="84"/>
              <w:jc w:val="center"/>
              <w:rPr>
                <w:position w:val="-32"/>
                <w:sz w:val="24"/>
              </w:rPr>
            </w:pPr>
            <w:r>
              <w:rPr>
                <w:position w:val="-32"/>
                <w:sz w:val="24"/>
              </w:rPr>
              <w:t>规格型号</w:t>
            </w:r>
          </w:p>
        </w:tc>
        <w:tc>
          <w:tcPr>
            <w:tcW w:w="1439" w:type="dxa"/>
            <w:vAlign w:val="center"/>
          </w:tcPr>
          <w:p w14:paraId="2F8A7DD4">
            <w:pPr>
              <w:spacing w:line="360" w:lineRule="auto"/>
              <w:ind w:right="84"/>
              <w:jc w:val="center"/>
              <w:rPr>
                <w:position w:val="-32"/>
                <w:sz w:val="24"/>
              </w:rPr>
            </w:pPr>
            <w:r>
              <w:rPr>
                <w:position w:val="-32"/>
                <w:sz w:val="24"/>
              </w:rPr>
              <w:t>购入时间</w:t>
            </w:r>
          </w:p>
        </w:tc>
        <w:tc>
          <w:tcPr>
            <w:tcW w:w="900" w:type="dxa"/>
            <w:vAlign w:val="center"/>
          </w:tcPr>
          <w:p w14:paraId="1A815A5B">
            <w:pPr>
              <w:spacing w:line="360" w:lineRule="auto"/>
              <w:ind w:right="84"/>
              <w:jc w:val="center"/>
              <w:rPr>
                <w:position w:val="-32"/>
                <w:sz w:val="24"/>
              </w:rPr>
            </w:pPr>
            <w:r>
              <w:rPr>
                <w:position w:val="-32"/>
                <w:sz w:val="24"/>
              </w:rPr>
              <w:t>数 量</w:t>
            </w:r>
          </w:p>
        </w:tc>
        <w:tc>
          <w:tcPr>
            <w:tcW w:w="1404" w:type="dxa"/>
            <w:vAlign w:val="center"/>
          </w:tcPr>
          <w:p w14:paraId="592E566D">
            <w:pPr>
              <w:spacing w:line="360" w:lineRule="auto"/>
              <w:ind w:right="84"/>
              <w:jc w:val="center"/>
              <w:rPr>
                <w:position w:val="-32"/>
                <w:sz w:val="24"/>
              </w:rPr>
            </w:pPr>
            <w:r>
              <w:rPr>
                <w:position w:val="-32"/>
                <w:sz w:val="24"/>
              </w:rPr>
              <w:t>备  注</w:t>
            </w:r>
          </w:p>
        </w:tc>
      </w:tr>
      <w:tr w14:paraId="08834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237BBE0">
            <w:pPr>
              <w:spacing w:line="360" w:lineRule="auto"/>
              <w:ind w:right="84"/>
              <w:rPr>
                <w:position w:val="-40"/>
                <w:u w:val="single"/>
              </w:rPr>
            </w:pPr>
          </w:p>
        </w:tc>
        <w:tc>
          <w:tcPr>
            <w:tcW w:w="2520" w:type="dxa"/>
          </w:tcPr>
          <w:p w14:paraId="4911EDBA">
            <w:pPr>
              <w:spacing w:line="360" w:lineRule="auto"/>
              <w:ind w:right="84"/>
              <w:rPr>
                <w:position w:val="-40"/>
                <w:u w:val="single"/>
              </w:rPr>
            </w:pPr>
          </w:p>
        </w:tc>
        <w:tc>
          <w:tcPr>
            <w:tcW w:w="1441" w:type="dxa"/>
          </w:tcPr>
          <w:p w14:paraId="6D4F2FCD">
            <w:pPr>
              <w:spacing w:line="360" w:lineRule="auto"/>
              <w:ind w:right="84"/>
              <w:rPr>
                <w:position w:val="-40"/>
                <w:u w:val="single"/>
              </w:rPr>
            </w:pPr>
          </w:p>
        </w:tc>
        <w:tc>
          <w:tcPr>
            <w:tcW w:w="1439" w:type="dxa"/>
          </w:tcPr>
          <w:p w14:paraId="595D611D">
            <w:pPr>
              <w:spacing w:line="360" w:lineRule="auto"/>
              <w:ind w:right="84"/>
              <w:rPr>
                <w:position w:val="-40"/>
                <w:u w:val="single"/>
              </w:rPr>
            </w:pPr>
          </w:p>
        </w:tc>
        <w:tc>
          <w:tcPr>
            <w:tcW w:w="900" w:type="dxa"/>
          </w:tcPr>
          <w:p w14:paraId="3D7AD203">
            <w:pPr>
              <w:spacing w:line="360" w:lineRule="auto"/>
              <w:ind w:right="84"/>
              <w:rPr>
                <w:position w:val="-40"/>
                <w:u w:val="single"/>
              </w:rPr>
            </w:pPr>
          </w:p>
        </w:tc>
        <w:tc>
          <w:tcPr>
            <w:tcW w:w="1404" w:type="dxa"/>
          </w:tcPr>
          <w:p w14:paraId="529D77AE">
            <w:pPr>
              <w:spacing w:line="360" w:lineRule="auto"/>
              <w:ind w:right="84"/>
              <w:rPr>
                <w:position w:val="-40"/>
                <w:u w:val="single"/>
              </w:rPr>
            </w:pPr>
          </w:p>
        </w:tc>
      </w:tr>
      <w:tr w14:paraId="68AC5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76A6C90">
            <w:pPr>
              <w:spacing w:line="360" w:lineRule="auto"/>
              <w:ind w:right="84"/>
              <w:rPr>
                <w:position w:val="-40"/>
                <w:u w:val="single"/>
              </w:rPr>
            </w:pPr>
          </w:p>
        </w:tc>
        <w:tc>
          <w:tcPr>
            <w:tcW w:w="2520" w:type="dxa"/>
          </w:tcPr>
          <w:p w14:paraId="1147916F">
            <w:pPr>
              <w:spacing w:line="360" w:lineRule="auto"/>
              <w:ind w:right="84"/>
              <w:rPr>
                <w:position w:val="-40"/>
                <w:u w:val="single"/>
              </w:rPr>
            </w:pPr>
          </w:p>
        </w:tc>
        <w:tc>
          <w:tcPr>
            <w:tcW w:w="1441" w:type="dxa"/>
          </w:tcPr>
          <w:p w14:paraId="1EABB1F7">
            <w:pPr>
              <w:spacing w:line="360" w:lineRule="auto"/>
              <w:ind w:right="84"/>
              <w:rPr>
                <w:position w:val="-40"/>
                <w:u w:val="single"/>
              </w:rPr>
            </w:pPr>
          </w:p>
        </w:tc>
        <w:tc>
          <w:tcPr>
            <w:tcW w:w="1439" w:type="dxa"/>
          </w:tcPr>
          <w:p w14:paraId="74C6F06C">
            <w:pPr>
              <w:spacing w:line="360" w:lineRule="auto"/>
              <w:ind w:right="84"/>
              <w:rPr>
                <w:position w:val="-40"/>
                <w:u w:val="single"/>
              </w:rPr>
            </w:pPr>
          </w:p>
        </w:tc>
        <w:tc>
          <w:tcPr>
            <w:tcW w:w="900" w:type="dxa"/>
          </w:tcPr>
          <w:p w14:paraId="53FCFA52">
            <w:pPr>
              <w:spacing w:line="360" w:lineRule="auto"/>
              <w:ind w:right="84"/>
              <w:rPr>
                <w:position w:val="-40"/>
                <w:u w:val="single"/>
              </w:rPr>
            </w:pPr>
          </w:p>
        </w:tc>
        <w:tc>
          <w:tcPr>
            <w:tcW w:w="1404" w:type="dxa"/>
          </w:tcPr>
          <w:p w14:paraId="5DD48FC9">
            <w:pPr>
              <w:spacing w:line="360" w:lineRule="auto"/>
              <w:ind w:right="84"/>
              <w:rPr>
                <w:position w:val="-40"/>
                <w:u w:val="single"/>
              </w:rPr>
            </w:pPr>
          </w:p>
        </w:tc>
      </w:tr>
      <w:tr w14:paraId="3C16A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35E0ECE">
            <w:pPr>
              <w:spacing w:line="360" w:lineRule="auto"/>
              <w:ind w:right="84"/>
              <w:rPr>
                <w:position w:val="-40"/>
                <w:u w:val="single"/>
              </w:rPr>
            </w:pPr>
          </w:p>
        </w:tc>
        <w:tc>
          <w:tcPr>
            <w:tcW w:w="2520" w:type="dxa"/>
          </w:tcPr>
          <w:p w14:paraId="2F55EF7E">
            <w:pPr>
              <w:spacing w:line="360" w:lineRule="auto"/>
              <w:ind w:right="84"/>
              <w:rPr>
                <w:position w:val="-40"/>
                <w:u w:val="single"/>
              </w:rPr>
            </w:pPr>
          </w:p>
        </w:tc>
        <w:tc>
          <w:tcPr>
            <w:tcW w:w="1441" w:type="dxa"/>
          </w:tcPr>
          <w:p w14:paraId="29DB6D0A">
            <w:pPr>
              <w:spacing w:line="360" w:lineRule="auto"/>
              <w:ind w:right="84"/>
              <w:rPr>
                <w:position w:val="-40"/>
                <w:u w:val="single"/>
              </w:rPr>
            </w:pPr>
          </w:p>
        </w:tc>
        <w:tc>
          <w:tcPr>
            <w:tcW w:w="1439" w:type="dxa"/>
          </w:tcPr>
          <w:p w14:paraId="58366680">
            <w:pPr>
              <w:spacing w:line="360" w:lineRule="auto"/>
              <w:ind w:right="84"/>
              <w:rPr>
                <w:position w:val="-40"/>
                <w:u w:val="single"/>
              </w:rPr>
            </w:pPr>
          </w:p>
        </w:tc>
        <w:tc>
          <w:tcPr>
            <w:tcW w:w="900" w:type="dxa"/>
          </w:tcPr>
          <w:p w14:paraId="57719D9C">
            <w:pPr>
              <w:spacing w:line="360" w:lineRule="auto"/>
              <w:ind w:right="84"/>
              <w:rPr>
                <w:position w:val="-40"/>
                <w:u w:val="single"/>
              </w:rPr>
            </w:pPr>
          </w:p>
        </w:tc>
        <w:tc>
          <w:tcPr>
            <w:tcW w:w="1404" w:type="dxa"/>
          </w:tcPr>
          <w:p w14:paraId="339F1B61">
            <w:pPr>
              <w:spacing w:line="360" w:lineRule="auto"/>
              <w:ind w:right="84"/>
              <w:rPr>
                <w:position w:val="-40"/>
                <w:u w:val="single"/>
              </w:rPr>
            </w:pPr>
          </w:p>
        </w:tc>
      </w:tr>
      <w:tr w14:paraId="3CFC8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5CC0414">
            <w:pPr>
              <w:spacing w:line="360" w:lineRule="auto"/>
              <w:ind w:right="84"/>
              <w:rPr>
                <w:position w:val="-40"/>
                <w:u w:val="single"/>
              </w:rPr>
            </w:pPr>
          </w:p>
        </w:tc>
        <w:tc>
          <w:tcPr>
            <w:tcW w:w="2520" w:type="dxa"/>
          </w:tcPr>
          <w:p w14:paraId="08E2D18E">
            <w:pPr>
              <w:spacing w:line="360" w:lineRule="auto"/>
              <w:ind w:right="84"/>
              <w:rPr>
                <w:position w:val="-40"/>
                <w:u w:val="single"/>
              </w:rPr>
            </w:pPr>
          </w:p>
        </w:tc>
        <w:tc>
          <w:tcPr>
            <w:tcW w:w="1441" w:type="dxa"/>
          </w:tcPr>
          <w:p w14:paraId="3A64F3EE">
            <w:pPr>
              <w:spacing w:line="360" w:lineRule="auto"/>
              <w:ind w:right="84"/>
              <w:rPr>
                <w:position w:val="-40"/>
                <w:u w:val="single"/>
              </w:rPr>
            </w:pPr>
          </w:p>
        </w:tc>
        <w:tc>
          <w:tcPr>
            <w:tcW w:w="1439" w:type="dxa"/>
          </w:tcPr>
          <w:p w14:paraId="4BC41FA4">
            <w:pPr>
              <w:spacing w:line="360" w:lineRule="auto"/>
              <w:ind w:right="84"/>
              <w:rPr>
                <w:position w:val="-40"/>
                <w:u w:val="single"/>
              </w:rPr>
            </w:pPr>
          </w:p>
        </w:tc>
        <w:tc>
          <w:tcPr>
            <w:tcW w:w="900" w:type="dxa"/>
          </w:tcPr>
          <w:p w14:paraId="481A94C3">
            <w:pPr>
              <w:spacing w:line="360" w:lineRule="auto"/>
              <w:ind w:right="84"/>
              <w:rPr>
                <w:position w:val="-40"/>
                <w:u w:val="single"/>
              </w:rPr>
            </w:pPr>
          </w:p>
        </w:tc>
        <w:tc>
          <w:tcPr>
            <w:tcW w:w="1404" w:type="dxa"/>
          </w:tcPr>
          <w:p w14:paraId="308414E6">
            <w:pPr>
              <w:spacing w:line="360" w:lineRule="auto"/>
              <w:ind w:right="84"/>
              <w:rPr>
                <w:position w:val="-40"/>
                <w:u w:val="single"/>
              </w:rPr>
            </w:pPr>
          </w:p>
        </w:tc>
      </w:tr>
      <w:tr w14:paraId="56293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A663F8F">
            <w:pPr>
              <w:spacing w:line="360" w:lineRule="auto"/>
              <w:ind w:right="84"/>
              <w:rPr>
                <w:position w:val="-40"/>
                <w:u w:val="single"/>
              </w:rPr>
            </w:pPr>
          </w:p>
        </w:tc>
        <w:tc>
          <w:tcPr>
            <w:tcW w:w="2520" w:type="dxa"/>
          </w:tcPr>
          <w:p w14:paraId="7C9602BE">
            <w:pPr>
              <w:spacing w:line="360" w:lineRule="auto"/>
              <w:ind w:right="84"/>
              <w:rPr>
                <w:position w:val="-40"/>
                <w:u w:val="single"/>
              </w:rPr>
            </w:pPr>
          </w:p>
        </w:tc>
        <w:tc>
          <w:tcPr>
            <w:tcW w:w="1441" w:type="dxa"/>
          </w:tcPr>
          <w:p w14:paraId="2DC6B7C6">
            <w:pPr>
              <w:spacing w:line="360" w:lineRule="auto"/>
              <w:ind w:right="84"/>
              <w:rPr>
                <w:position w:val="-40"/>
                <w:u w:val="single"/>
              </w:rPr>
            </w:pPr>
          </w:p>
        </w:tc>
        <w:tc>
          <w:tcPr>
            <w:tcW w:w="1439" w:type="dxa"/>
          </w:tcPr>
          <w:p w14:paraId="235051D3">
            <w:pPr>
              <w:spacing w:line="360" w:lineRule="auto"/>
              <w:ind w:right="84"/>
              <w:rPr>
                <w:position w:val="-40"/>
                <w:u w:val="single"/>
              </w:rPr>
            </w:pPr>
          </w:p>
        </w:tc>
        <w:tc>
          <w:tcPr>
            <w:tcW w:w="900" w:type="dxa"/>
          </w:tcPr>
          <w:p w14:paraId="2691B2D4">
            <w:pPr>
              <w:spacing w:line="360" w:lineRule="auto"/>
              <w:ind w:right="84"/>
              <w:rPr>
                <w:position w:val="-40"/>
                <w:u w:val="single"/>
              </w:rPr>
            </w:pPr>
          </w:p>
        </w:tc>
        <w:tc>
          <w:tcPr>
            <w:tcW w:w="1404" w:type="dxa"/>
          </w:tcPr>
          <w:p w14:paraId="5DDA3788">
            <w:pPr>
              <w:spacing w:line="360" w:lineRule="auto"/>
              <w:ind w:right="84"/>
              <w:rPr>
                <w:position w:val="-40"/>
                <w:u w:val="single"/>
              </w:rPr>
            </w:pPr>
          </w:p>
        </w:tc>
      </w:tr>
      <w:tr w14:paraId="43C07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4921DBC">
            <w:pPr>
              <w:spacing w:line="360" w:lineRule="auto"/>
              <w:ind w:right="84"/>
              <w:rPr>
                <w:position w:val="-40"/>
                <w:u w:val="single"/>
              </w:rPr>
            </w:pPr>
          </w:p>
        </w:tc>
        <w:tc>
          <w:tcPr>
            <w:tcW w:w="2520" w:type="dxa"/>
          </w:tcPr>
          <w:p w14:paraId="130017CA">
            <w:pPr>
              <w:spacing w:line="360" w:lineRule="auto"/>
              <w:ind w:right="84"/>
              <w:rPr>
                <w:position w:val="-40"/>
                <w:u w:val="single"/>
              </w:rPr>
            </w:pPr>
          </w:p>
        </w:tc>
        <w:tc>
          <w:tcPr>
            <w:tcW w:w="1441" w:type="dxa"/>
          </w:tcPr>
          <w:p w14:paraId="5F4B74AA">
            <w:pPr>
              <w:spacing w:line="360" w:lineRule="auto"/>
              <w:ind w:right="84"/>
              <w:rPr>
                <w:position w:val="-40"/>
                <w:u w:val="single"/>
              </w:rPr>
            </w:pPr>
          </w:p>
        </w:tc>
        <w:tc>
          <w:tcPr>
            <w:tcW w:w="1439" w:type="dxa"/>
          </w:tcPr>
          <w:p w14:paraId="6F034793">
            <w:pPr>
              <w:spacing w:line="360" w:lineRule="auto"/>
              <w:ind w:right="84"/>
              <w:rPr>
                <w:position w:val="-40"/>
                <w:u w:val="single"/>
              </w:rPr>
            </w:pPr>
          </w:p>
        </w:tc>
        <w:tc>
          <w:tcPr>
            <w:tcW w:w="900" w:type="dxa"/>
          </w:tcPr>
          <w:p w14:paraId="4F63FA69">
            <w:pPr>
              <w:spacing w:line="360" w:lineRule="auto"/>
              <w:ind w:right="84"/>
              <w:rPr>
                <w:position w:val="-40"/>
                <w:u w:val="single"/>
              </w:rPr>
            </w:pPr>
          </w:p>
        </w:tc>
        <w:tc>
          <w:tcPr>
            <w:tcW w:w="1404" w:type="dxa"/>
          </w:tcPr>
          <w:p w14:paraId="268BB31C">
            <w:pPr>
              <w:spacing w:line="360" w:lineRule="auto"/>
              <w:ind w:right="84"/>
              <w:rPr>
                <w:position w:val="-40"/>
                <w:u w:val="single"/>
              </w:rPr>
            </w:pPr>
          </w:p>
        </w:tc>
      </w:tr>
      <w:tr w14:paraId="33136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548A3D">
            <w:pPr>
              <w:spacing w:line="360" w:lineRule="auto"/>
              <w:ind w:right="84"/>
              <w:rPr>
                <w:position w:val="-40"/>
                <w:u w:val="single"/>
              </w:rPr>
            </w:pPr>
          </w:p>
        </w:tc>
        <w:tc>
          <w:tcPr>
            <w:tcW w:w="2520" w:type="dxa"/>
          </w:tcPr>
          <w:p w14:paraId="76703580">
            <w:pPr>
              <w:spacing w:line="360" w:lineRule="auto"/>
              <w:ind w:right="84"/>
              <w:rPr>
                <w:position w:val="-40"/>
                <w:u w:val="single"/>
              </w:rPr>
            </w:pPr>
          </w:p>
        </w:tc>
        <w:tc>
          <w:tcPr>
            <w:tcW w:w="1441" w:type="dxa"/>
          </w:tcPr>
          <w:p w14:paraId="1CCB4933">
            <w:pPr>
              <w:spacing w:line="360" w:lineRule="auto"/>
              <w:ind w:right="84"/>
              <w:rPr>
                <w:position w:val="-40"/>
                <w:u w:val="single"/>
              </w:rPr>
            </w:pPr>
          </w:p>
        </w:tc>
        <w:tc>
          <w:tcPr>
            <w:tcW w:w="1439" w:type="dxa"/>
          </w:tcPr>
          <w:p w14:paraId="344DF5C4">
            <w:pPr>
              <w:spacing w:line="360" w:lineRule="auto"/>
              <w:ind w:right="84"/>
              <w:rPr>
                <w:position w:val="-40"/>
                <w:u w:val="single"/>
              </w:rPr>
            </w:pPr>
          </w:p>
        </w:tc>
        <w:tc>
          <w:tcPr>
            <w:tcW w:w="900" w:type="dxa"/>
          </w:tcPr>
          <w:p w14:paraId="2CF421E0">
            <w:pPr>
              <w:spacing w:line="360" w:lineRule="auto"/>
              <w:ind w:right="84"/>
              <w:rPr>
                <w:position w:val="-40"/>
                <w:u w:val="single"/>
              </w:rPr>
            </w:pPr>
          </w:p>
        </w:tc>
        <w:tc>
          <w:tcPr>
            <w:tcW w:w="1404" w:type="dxa"/>
          </w:tcPr>
          <w:p w14:paraId="6CC65ABD">
            <w:pPr>
              <w:spacing w:line="360" w:lineRule="auto"/>
              <w:ind w:right="84"/>
              <w:rPr>
                <w:position w:val="-40"/>
                <w:u w:val="single"/>
              </w:rPr>
            </w:pPr>
          </w:p>
        </w:tc>
      </w:tr>
      <w:tr w14:paraId="034B5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5820569">
            <w:pPr>
              <w:spacing w:line="360" w:lineRule="auto"/>
              <w:ind w:right="84"/>
              <w:rPr>
                <w:position w:val="-40"/>
                <w:u w:val="single"/>
              </w:rPr>
            </w:pPr>
          </w:p>
        </w:tc>
        <w:tc>
          <w:tcPr>
            <w:tcW w:w="2520" w:type="dxa"/>
          </w:tcPr>
          <w:p w14:paraId="32E0249C">
            <w:pPr>
              <w:spacing w:line="360" w:lineRule="auto"/>
              <w:ind w:right="84"/>
              <w:rPr>
                <w:position w:val="-40"/>
                <w:u w:val="single"/>
              </w:rPr>
            </w:pPr>
          </w:p>
        </w:tc>
        <w:tc>
          <w:tcPr>
            <w:tcW w:w="1441" w:type="dxa"/>
          </w:tcPr>
          <w:p w14:paraId="60500BC4">
            <w:pPr>
              <w:spacing w:line="360" w:lineRule="auto"/>
              <w:ind w:right="84"/>
              <w:rPr>
                <w:position w:val="-40"/>
                <w:u w:val="single"/>
              </w:rPr>
            </w:pPr>
          </w:p>
        </w:tc>
        <w:tc>
          <w:tcPr>
            <w:tcW w:w="1439" w:type="dxa"/>
          </w:tcPr>
          <w:p w14:paraId="75F09D84">
            <w:pPr>
              <w:spacing w:line="360" w:lineRule="auto"/>
              <w:ind w:right="84"/>
              <w:rPr>
                <w:position w:val="-40"/>
                <w:u w:val="single"/>
              </w:rPr>
            </w:pPr>
          </w:p>
        </w:tc>
        <w:tc>
          <w:tcPr>
            <w:tcW w:w="900" w:type="dxa"/>
          </w:tcPr>
          <w:p w14:paraId="50FB005B">
            <w:pPr>
              <w:spacing w:line="360" w:lineRule="auto"/>
              <w:ind w:right="84"/>
              <w:rPr>
                <w:position w:val="-40"/>
                <w:u w:val="single"/>
              </w:rPr>
            </w:pPr>
          </w:p>
        </w:tc>
        <w:tc>
          <w:tcPr>
            <w:tcW w:w="1404" w:type="dxa"/>
          </w:tcPr>
          <w:p w14:paraId="6713A3E7">
            <w:pPr>
              <w:spacing w:line="360" w:lineRule="auto"/>
              <w:ind w:right="84"/>
              <w:rPr>
                <w:position w:val="-40"/>
                <w:u w:val="single"/>
              </w:rPr>
            </w:pPr>
          </w:p>
        </w:tc>
      </w:tr>
      <w:tr w14:paraId="2A41F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95EC38F">
            <w:pPr>
              <w:spacing w:line="360" w:lineRule="auto"/>
              <w:ind w:right="84"/>
              <w:rPr>
                <w:position w:val="-40"/>
                <w:u w:val="single"/>
              </w:rPr>
            </w:pPr>
          </w:p>
        </w:tc>
        <w:tc>
          <w:tcPr>
            <w:tcW w:w="2520" w:type="dxa"/>
          </w:tcPr>
          <w:p w14:paraId="64A1C71F">
            <w:pPr>
              <w:spacing w:line="360" w:lineRule="auto"/>
              <w:ind w:right="84"/>
              <w:rPr>
                <w:position w:val="-40"/>
                <w:u w:val="single"/>
              </w:rPr>
            </w:pPr>
          </w:p>
        </w:tc>
        <w:tc>
          <w:tcPr>
            <w:tcW w:w="1441" w:type="dxa"/>
          </w:tcPr>
          <w:p w14:paraId="2A6A3E5F">
            <w:pPr>
              <w:spacing w:line="360" w:lineRule="auto"/>
              <w:ind w:right="84"/>
              <w:rPr>
                <w:position w:val="-40"/>
                <w:u w:val="single"/>
              </w:rPr>
            </w:pPr>
          </w:p>
        </w:tc>
        <w:tc>
          <w:tcPr>
            <w:tcW w:w="1439" w:type="dxa"/>
          </w:tcPr>
          <w:p w14:paraId="49A9177A">
            <w:pPr>
              <w:spacing w:line="360" w:lineRule="auto"/>
              <w:ind w:right="84"/>
              <w:rPr>
                <w:position w:val="-40"/>
                <w:u w:val="single"/>
              </w:rPr>
            </w:pPr>
          </w:p>
        </w:tc>
        <w:tc>
          <w:tcPr>
            <w:tcW w:w="900" w:type="dxa"/>
          </w:tcPr>
          <w:p w14:paraId="0E6921B8">
            <w:pPr>
              <w:spacing w:line="360" w:lineRule="auto"/>
              <w:ind w:right="84"/>
              <w:rPr>
                <w:position w:val="-40"/>
                <w:u w:val="single"/>
              </w:rPr>
            </w:pPr>
          </w:p>
        </w:tc>
        <w:tc>
          <w:tcPr>
            <w:tcW w:w="1404" w:type="dxa"/>
          </w:tcPr>
          <w:p w14:paraId="532B96CB">
            <w:pPr>
              <w:spacing w:line="360" w:lineRule="auto"/>
              <w:ind w:right="84"/>
              <w:rPr>
                <w:position w:val="-40"/>
                <w:u w:val="single"/>
              </w:rPr>
            </w:pPr>
          </w:p>
        </w:tc>
      </w:tr>
      <w:tr w14:paraId="5FA58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7E6025D">
            <w:pPr>
              <w:spacing w:line="360" w:lineRule="auto"/>
              <w:ind w:right="84"/>
              <w:rPr>
                <w:position w:val="-40"/>
                <w:u w:val="single"/>
              </w:rPr>
            </w:pPr>
          </w:p>
        </w:tc>
        <w:tc>
          <w:tcPr>
            <w:tcW w:w="2520" w:type="dxa"/>
          </w:tcPr>
          <w:p w14:paraId="31EE8B33">
            <w:pPr>
              <w:spacing w:line="360" w:lineRule="auto"/>
              <w:ind w:right="84"/>
              <w:rPr>
                <w:position w:val="-40"/>
                <w:u w:val="single"/>
              </w:rPr>
            </w:pPr>
          </w:p>
        </w:tc>
        <w:tc>
          <w:tcPr>
            <w:tcW w:w="1441" w:type="dxa"/>
          </w:tcPr>
          <w:p w14:paraId="646A2A4D">
            <w:pPr>
              <w:spacing w:line="360" w:lineRule="auto"/>
              <w:ind w:right="84"/>
              <w:rPr>
                <w:position w:val="-40"/>
                <w:u w:val="single"/>
              </w:rPr>
            </w:pPr>
          </w:p>
        </w:tc>
        <w:tc>
          <w:tcPr>
            <w:tcW w:w="1439" w:type="dxa"/>
          </w:tcPr>
          <w:p w14:paraId="1B8C318F">
            <w:pPr>
              <w:spacing w:line="360" w:lineRule="auto"/>
              <w:ind w:right="84"/>
              <w:rPr>
                <w:position w:val="-40"/>
                <w:u w:val="single"/>
              </w:rPr>
            </w:pPr>
          </w:p>
        </w:tc>
        <w:tc>
          <w:tcPr>
            <w:tcW w:w="900" w:type="dxa"/>
          </w:tcPr>
          <w:p w14:paraId="22C91FC2">
            <w:pPr>
              <w:spacing w:line="360" w:lineRule="auto"/>
              <w:ind w:right="84"/>
              <w:rPr>
                <w:position w:val="-40"/>
                <w:u w:val="single"/>
              </w:rPr>
            </w:pPr>
          </w:p>
        </w:tc>
        <w:tc>
          <w:tcPr>
            <w:tcW w:w="1404" w:type="dxa"/>
          </w:tcPr>
          <w:p w14:paraId="7C9620A1">
            <w:pPr>
              <w:spacing w:line="360" w:lineRule="auto"/>
              <w:ind w:right="84"/>
              <w:rPr>
                <w:position w:val="-40"/>
                <w:u w:val="single"/>
              </w:rPr>
            </w:pPr>
          </w:p>
        </w:tc>
      </w:tr>
      <w:tr w14:paraId="33549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040EB82">
            <w:pPr>
              <w:spacing w:line="360" w:lineRule="auto"/>
              <w:ind w:right="84"/>
              <w:rPr>
                <w:position w:val="-40"/>
                <w:u w:val="single"/>
              </w:rPr>
            </w:pPr>
          </w:p>
        </w:tc>
        <w:tc>
          <w:tcPr>
            <w:tcW w:w="2520" w:type="dxa"/>
          </w:tcPr>
          <w:p w14:paraId="73A81D03">
            <w:pPr>
              <w:spacing w:line="360" w:lineRule="auto"/>
              <w:ind w:right="84"/>
              <w:rPr>
                <w:position w:val="-40"/>
                <w:u w:val="single"/>
              </w:rPr>
            </w:pPr>
          </w:p>
        </w:tc>
        <w:tc>
          <w:tcPr>
            <w:tcW w:w="1441" w:type="dxa"/>
          </w:tcPr>
          <w:p w14:paraId="2B7CB50C">
            <w:pPr>
              <w:spacing w:line="360" w:lineRule="auto"/>
              <w:ind w:right="84"/>
              <w:rPr>
                <w:position w:val="-40"/>
                <w:u w:val="single"/>
              </w:rPr>
            </w:pPr>
          </w:p>
        </w:tc>
        <w:tc>
          <w:tcPr>
            <w:tcW w:w="1439" w:type="dxa"/>
          </w:tcPr>
          <w:p w14:paraId="3B7259B2">
            <w:pPr>
              <w:spacing w:line="360" w:lineRule="auto"/>
              <w:ind w:right="84"/>
              <w:rPr>
                <w:position w:val="-40"/>
                <w:u w:val="single"/>
              </w:rPr>
            </w:pPr>
          </w:p>
        </w:tc>
        <w:tc>
          <w:tcPr>
            <w:tcW w:w="900" w:type="dxa"/>
          </w:tcPr>
          <w:p w14:paraId="6B1316D8">
            <w:pPr>
              <w:spacing w:line="360" w:lineRule="auto"/>
              <w:ind w:right="84"/>
              <w:rPr>
                <w:position w:val="-40"/>
                <w:u w:val="single"/>
              </w:rPr>
            </w:pPr>
          </w:p>
        </w:tc>
        <w:tc>
          <w:tcPr>
            <w:tcW w:w="1404" w:type="dxa"/>
          </w:tcPr>
          <w:p w14:paraId="218A50D7">
            <w:pPr>
              <w:spacing w:line="360" w:lineRule="auto"/>
              <w:ind w:right="84"/>
              <w:rPr>
                <w:position w:val="-40"/>
                <w:u w:val="single"/>
              </w:rPr>
            </w:pPr>
          </w:p>
        </w:tc>
      </w:tr>
      <w:tr w14:paraId="182B2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07C127">
            <w:pPr>
              <w:spacing w:line="360" w:lineRule="auto"/>
              <w:ind w:right="84"/>
              <w:rPr>
                <w:position w:val="-40"/>
                <w:u w:val="single"/>
              </w:rPr>
            </w:pPr>
          </w:p>
        </w:tc>
        <w:tc>
          <w:tcPr>
            <w:tcW w:w="2520" w:type="dxa"/>
          </w:tcPr>
          <w:p w14:paraId="5B72F5AF">
            <w:pPr>
              <w:spacing w:line="360" w:lineRule="auto"/>
              <w:ind w:right="84"/>
              <w:rPr>
                <w:position w:val="-40"/>
                <w:u w:val="single"/>
              </w:rPr>
            </w:pPr>
          </w:p>
        </w:tc>
        <w:tc>
          <w:tcPr>
            <w:tcW w:w="1441" w:type="dxa"/>
          </w:tcPr>
          <w:p w14:paraId="030EDEEE">
            <w:pPr>
              <w:spacing w:line="360" w:lineRule="auto"/>
              <w:ind w:right="84"/>
              <w:rPr>
                <w:position w:val="-40"/>
                <w:u w:val="single"/>
              </w:rPr>
            </w:pPr>
          </w:p>
        </w:tc>
        <w:tc>
          <w:tcPr>
            <w:tcW w:w="1439" w:type="dxa"/>
          </w:tcPr>
          <w:p w14:paraId="50D236D5">
            <w:pPr>
              <w:spacing w:line="360" w:lineRule="auto"/>
              <w:ind w:right="84"/>
              <w:rPr>
                <w:position w:val="-40"/>
                <w:u w:val="single"/>
              </w:rPr>
            </w:pPr>
          </w:p>
        </w:tc>
        <w:tc>
          <w:tcPr>
            <w:tcW w:w="900" w:type="dxa"/>
          </w:tcPr>
          <w:p w14:paraId="78B4FC9F">
            <w:pPr>
              <w:spacing w:line="360" w:lineRule="auto"/>
              <w:ind w:right="84"/>
              <w:rPr>
                <w:position w:val="-40"/>
                <w:u w:val="single"/>
              </w:rPr>
            </w:pPr>
          </w:p>
        </w:tc>
        <w:tc>
          <w:tcPr>
            <w:tcW w:w="1404" w:type="dxa"/>
          </w:tcPr>
          <w:p w14:paraId="5DC560ED">
            <w:pPr>
              <w:spacing w:line="360" w:lineRule="auto"/>
              <w:ind w:right="84"/>
              <w:rPr>
                <w:position w:val="-40"/>
                <w:u w:val="single"/>
              </w:rPr>
            </w:pPr>
          </w:p>
        </w:tc>
      </w:tr>
      <w:tr w14:paraId="6BE8F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5D0E677">
            <w:pPr>
              <w:spacing w:line="360" w:lineRule="auto"/>
              <w:ind w:right="84"/>
              <w:rPr>
                <w:position w:val="-40"/>
                <w:u w:val="single"/>
              </w:rPr>
            </w:pPr>
          </w:p>
        </w:tc>
        <w:tc>
          <w:tcPr>
            <w:tcW w:w="2520" w:type="dxa"/>
          </w:tcPr>
          <w:p w14:paraId="598D7856">
            <w:pPr>
              <w:spacing w:line="360" w:lineRule="auto"/>
              <w:ind w:right="84"/>
              <w:rPr>
                <w:position w:val="-40"/>
                <w:u w:val="single"/>
              </w:rPr>
            </w:pPr>
          </w:p>
        </w:tc>
        <w:tc>
          <w:tcPr>
            <w:tcW w:w="1441" w:type="dxa"/>
          </w:tcPr>
          <w:p w14:paraId="2A6B7364">
            <w:pPr>
              <w:spacing w:line="360" w:lineRule="auto"/>
              <w:ind w:right="84"/>
              <w:rPr>
                <w:position w:val="-40"/>
                <w:u w:val="single"/>
              </w:rPr>
            </w:pPr>
          </w:p>
        </w:tc>
        <w:tc>
          <w:tcPr>
            <w:tcW w:w="1439" w:type="dxa"/>
          </w:tcPr>
          <w:p w14:paraId="758F04CD">
            <w:pPr>
              <w:spacing w:line="360" w:lineRule="auto"/>
              <w:ind w:right="84"/>
              <w:rPr>
                <w:position w:val="-40"/>
                <w:u w:val="single"/>
              </w:rPr>
            </w:pPr>
          </w:p>
        </w:tc>
        <w:tc>
          <w:tcPr>
            <w:tcW w:w="900" w:type="dxa"/>
          </w:tcPr>
          <w:p w14:paraId="404D2643">
            <w:pPr>
              <w:spacing w:line="360" w:lineRule="auto"/>
              <w:ind w:right="84"/>
              <w:rPr>
                <w:position w:val="-40"/>
                <w:u w:val="single"/>
              </w:rPr>
            </w:pPr>
          </w:p>
        </w:tc>
        <w:tc>
          <w:tcPr>
            <w:tcW w:w="1404" w:type="dxa"/>
          </w:tcPr>
          <w:p w14:paraId="229B841B">
            <w:pPr>
              <w:spacing w:line="360" w:lineRule="auto"/>
              <w:ind w:right="84"/>
              <w:rPr>
                <w:position w:val="-40"/>
                <w:u w:val="single"/>
              </w:rPr>
            </w:pPr>
          </w:p>
        </w:tc>
      </w:tr>
      <w:tr w14:paraId="579E2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774294D">
            <w:pPr>
              <w:spacing w:line="360" w:lineRule="auto"/>
              <w:ind w:right="84"/>
              <w:rPr>
                <w:position w:val="-40"/>
                <w:u w:val="single"/>
              </w:rPr>
            </w:pPr>
          </w:p>
        </w:tc>
        <w:tc>
          <w:tcPr>
            <w:tcW w:w="2520" w:type="dxa"/>
          </w:tcPr>
          <w:p w14:paraId="2D0E97DD">
            <w:pPr>
              <w:spacing w:line="360" w:lineRule="auto"/>
              <w:ind w:right="84"/>
              <w:rPr>
                <w:position w:val="-40"/>
                <w:u w:val="single"/>
              </w:rPr>
            </w:pPr>
          </w:p>
        </w:tc>
        <w:tc>
          <w:tcPr>
            <w:tcW w:w="1441" w:type="dxa"/>
          </w:tcPr>
          <w:p w14:paraId="0B6DD93C">
            <w:pPr>
              <w:spacing w:line="360" w:lineRule="auto"/>
              <w:ind w:right="84"/>
              <w:rPr>
                <w:position w:val="-40"/>
                <w:u w:val="single"/>
              </w:rPr>
            </w:pPr>
          </w:p>
        </w:tc>
        <w:tc>
          <w:tcPr>
            <w:tcW w:w="1439" w:type="dxa"/>
          </w:tcPr>
          <w:p w14:paraId="32E14901">
            <w:pPr>
              <w:spacing w:line="360" w:lineRule="auto"/>
              <w:ind w:right="84"/>
              <w:rPr>
                <w:position w:val="-40"/>
                <w:u w:val="single"/>
              </w:rPr>
            </w:pPr>
          </w:p>
        </w:tc>
        <w:tc>
          <w:tcPr>
            <w:tcW w:w="900" w:type="dxa"/>
          </w:tcPr>
          <w:p w14:paraId="32028D3A">
            <w:pPr>
              <w:spacing w:line="360" w:lineRule="auto"/>
              <w:ind w:right="84"/>
              <w:rPr>
                <w:position w:val="-40"/>
                <w:u w:val="single"/>
              </w:rPr>
            </w:pPr>
          </w:p>
        </w:tc>
        <w:tc>
          <w:tcPr>
            <w:tcW w:w="1404" w:type="dxa"/>
          </w:tcPr>
          <w:p w14:paraId="3B2D7EBD">
            <w:pPr>
              <w:spacing w:line="360" w:lineRule="auto"/>
              <w:ind w:right="84"/>
              <w:rPr>
                <w:position w:val="-40"/>
                <w:u w:val="single"/>
              </w:rPr>
            </w:pPr>
          </w:p>
        </w:tc>
      </w:tr>
    </w:tbl>
    <w:p w14:paraId="18391482">
      <w:pPr>
        <w:spacing w:line="360" w:lineRule="auto"/>
        <w:ind w:firstLine="4080" w:firstLineChars="1700"/>
        <w:rPr>
          <w:sz w:val="24"/>
        </w:rPr>
      </w:pPr>
    </w:p>
    <w:p w14:paraId="6113D39F">
      <w:pPr>
        <w:spacing w:line="360" w:lineRule="auto"/>
        <w:ind w:firstLine="4080" w:firstLineChars="1700"/>
        <w:rPr>
          <w:sz w:val="24"/>
        </w:rPr>
      </w:pPr>
      <w:r>
        <w:rPr>
          <w:sz w:val="24"/>
        </w:rPr>
        <w:t>投标人名称：</w:t>
      </w:r>
    </w:p>
    <w:p w14:paraId="17A01054">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AE95B24">
      <w:pPr>
        <w:spacing w:line="360" w:lineRule="auto"/>
        <w:ind w:left="192" w:right="84"/>
        <w:rPr>
          <w:sz w:val="24"/>
        </w:rPr>
      </w:pPr>
    </w:p>
    <w:p w14:paraId="1D1D64BB">
      <w:pPr>
        <w:tabs>
          <w:tab w:val="left" w:pos="240"/>
          <w:tab w:val="left" w:pos="7665"/>
        </w:tabs>
        <w:rPr>
          <w:b/>
          <w:sz w:val="24"/>
          <w:szCs w:val="24"/>
        </w:rPr>
      </w:pPr>
    </w:p>
    <w:p w14:paraId="642DAD21">
      <w:pPr>
        <w:widowControl/>
        <w:jc w:val="left"/>
        <w:rPr>
          <w:b/>
          <w:sz w:val="24"/>
          <w:szCs w:val="24"/>
        </w:rPr>
      </w:pPr>
      <w:r>
        <w:rPr>
          <w:b/>
          <w:sz w:val="24"/>
          <w:szCs w:val="24"/>
        </w:rPr>
        <w:br w:type="page"/>
      </w:r>
    </w:p>
    <w:p w14:paraId="6B41D883">
      <w:pPr>
        <w:tabs>
          <w:tab w:val="left" w:pos="240"/>
          <w:tab w:val="left" w:pos="7665"/>
        </w:tabs>
        <w:rPr>
          <w:b/>
          <w:sz w:val="24"/>
          <w:szCs w:val="24"/>
        </w:rPr>
      </w:pPr>
      <w:r>
        <w:rPr>
          <w:b/>
          <w:sz w:val="24"/>
          <w:szCs w:val="24"/>
        </w:rPr>
        <w:t>附件7-3</w:t>
      </w:r>
    </w:p>
    <w:p w14:paraId="2961A449">
      <w:pPr>
        <w:tabs>
          <w:tab w:val="left" w:pos="240"/>
        </w:tabs>
        <w:jc w:val="center"/>
        <w:rPr>
          <w:b/>
          <w:sz w:val="24"/>
          <w:szCs w:val="24"/>
        </w:rPr>
      </w:pPr>
      <w:r>
        <w:rPr>
          <w:b/>
          <w:sz w:val="24"/>
          <w:szCs w:val="24"/>
        </w:rPr>
        <w:t>采购人须向供应商提供的条件</w:t>
      </w:r>
    </w:p>
    <w:p w14:paraId="754D0062">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245DC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0B83C941">
            <w:pPr>
              <w:tabs>
                <w:tab w:val="left" w:pos="240"/>
              </w:tabs>
              <w:jc w:val="center"/>
              <w:rPr>
                <w:position w:val="-50"/>
                <w:sz w:val="24"/>
              </w:rPr>
            </w:pPr>
            <w:r>
              <w:rPr>
                <w:position w:val="-50"/>
                <w:sz w:val="24"/>
              </w:rPr>
              <w:t>序 号</w:t>
            </w:r>
          </w:p>
        </w:tc>
        <w:tc>
          <w:tcPr>
            <w:tcW w:w="1890" w:type="dxa"/>
            <w:tcBorders>
              <w:bottom w:val="single" w:color="auto" w:sz="4" w:space="0"/>
            </w:tcBorders>
          </w:tcPr>
          <w:p w14:paraId="7A4425F6">
            <w:pPr>
              <w:tabs>
                <w:tab w:val="left" w:pos="240"/>
              </w:tabs>
              <w:jc w:val="center"/>
              <w:rPr>
                <w:position w:val="-32"/>
                <w:sz w:val="24"/>
              </w:rPr>
            </w:pPr>
            <w:r>
              <w:rPr>
                <w:position w:val="-32"/>
                <w:sz w:val="24"/>
              </w:rPr>
              <w:t>设施或设备</w:t>
            </w:r>
          </w:p>
          <w:p w14:paraId="3E62384F">
            <w:pPr>
              <w:tabs>
                <w:tab w:val="left" w:pos="240"/>
              </w:tabs>
              <w:jc w:val="center"/>
              <w:rPr>
                <w:sz w:val="24"/>
              </w:rPr>
            </w:pPr>
            <w:r>
              <w:rPr>
                <w:position w:val="-32"/>
                <w:sz w:val="24"/>
              </w:rPr>
              <w:t>名  称</w:t>
            </w:r>
          </w:p>
        </w:tc>
        <w:tc>
          <w:tcPr>
            <w:tcW w:w="975" w:type="dxa"/>
            <w:tcBorders>
              <w:bottom w:val="single" w:color="auto" w:sz="4" w:space="0"/>
            </w:tcBorders>
          </w:tcPr>
          <w:p w14:paraId="0D57E3D5">
            <w:pPr>
              <w:tabs>
                <w:tab w:val="left" w:pos="240"/>
              </w:tabs>
              <w:jc w:val="center"/>
              <w:rPr>
                <w:position w:val="-50"/>
                <w:sz w:val="24"/>
              </w:rPr>
            </w:pPr>
            <w:r>
              <w:rPr>
                <w:position w:val="-50"/>
                <w:sz w:val="24"/>
              </w:rPr>
              <w:t>单 位</w:t>
            </w:r>
          </w:p>
        </w:tc>
        <w:tc>
          <w:tcPr>
            <w:tcW w:w="996" w:type="dxa"/>
            <w:tcBorders>
              <w:bottom w:val="single" w:color="auto" w:sz="4" w:space="0"/>
            </w:tcBorders>
          </w:tcPr>
          <w:p w14:paraId="63FA7295">
            <w:pPr>
              <w:tabs>
                <w:tab w:val="left" w:pos="240"/>
              </w:tabs>
              <w:jc w:val="center"/>
              <w:rPr>
                <w:position w:val="-50"/>
                <w:sz w:val="24"/>
              </w:rPr>
            </w:pPr>
            <w:r>
              <w:rPr>
                <w:position w:val="-50"/>
                <w:sz w:val="24"/>
              </w:rPr>
              <w:t>数 量</w:t>
            </w:r>
          </w:p>
        </w:tc>
        <w:tc>
          <w:tcPr>
            <w:tcW w:w="1494" w:type="dxa"/>
            <w:tcBorders>
              <w:bottom w:val="single" w:color="auto" w:sz="4" w:space="0"/>
            </w:tcBorders>
          </w:tcPr>
          <w:p w14:paraId="41C62010">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3E922DC5">
            <w:pPr>
              <w:tabs>
                <w:tab w:val="left" w:pos="240"/>
              </w:tabs>
              <w:jc w:val="center"/>
              <w:rPr>
                <w:position w:val="-50"/>
                <w:sz w:val="24"/>
              </w:rPr>
            </w:pPr>
            <w:r>
              <w:rPr>
                <w:position w:val="-50"/>
                <w:sz w:val="24"/>
              </w:rPr>
              <w:t xml:space="preserve">如有偿提供的说明 </w:t>
            </w:r>
          </w:p>
        </w:tc>
      </w:tr>
      <w:tr w14:paraId="48406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3D85144F">
            <w:pPr>
              <w:tabs>
                <w:tab w:val="left" w:pos="240"/>
              </w:tabs>
            </w:pPr>
          </w:p>
          <w:p w14:paraId="354616AE">
            <w:pPr>
              <w:tabs>
                <w:tab w:val="left" w:pos="240"/>
              </w:tabs>
            </w:pPr>
          </w:p>
          <w:p w14:paraId="3F85AF1B">
            <w:pPr>
              <w:tabs>
                <w:tab w:val="left" w:pos="240"/>
              </w:tabs>
            </w:pPr>
          </w:p>
          <w:p w14:paraId="681F9765">
            <w:pPr>
              <w:tabs>
                <w:tab w:val="left" w:pos="240"/>
              </w:tabs>
            </w:pPr>
          </w:p>
          <w:p w14:paraId="4327FB78">
            <w:pPr>
              <w:tabs>
                <w:tab w:val="left" w:pos="240"/>
              </w:tabs>
            </w:pPr>
          </w:p>
          <w:p w14:paraId="20C6D812">
            <w:pPr>
              <w:tabs>
                <w:tab w:val="left" w:pos="240"/>
              </w:tabs>
            </w:pPr>
          </w:p>
          <w:p w14:paraId="074AC4BA">
            <w:pPr>
              <w:tabs>
                <w:tab w:val="left" w:pos="240"/>
              </w:tabs>
            </w:pPr>
          </w:p>
          <w:p w14:paraId="315CBA0E">
            <w:pPr>
              <w:tabs>
                <w:tab w:val="left" w:pos="240"/>
              </w:tabs>
            </w:pPr>
          </w:p>
          <w:p w14:paraId="68F088EC">
            <w:pPr>
              <w:tabs>
                <w:tab w:val="left" w:pos="240"/>
              </w:tabs>
            </w:pPr>
          </w:p>
          <w:p w14:paraId="1E794934">
            <w:pPr>
              <w:tabs>
                <w:tab w:val="left" w:pos="240"/>
              </w:tabs>
            </w:pPr>
          </w:p>
          <w:p w14:paraId="04DF333B">
            <w:pPr>
              <w:tabs>
                <w:tab w:val="left" w:pos="240"/>
              </w:tabs>
            </w:pPr>
          </w:p>
          <w:p w14:paraId="4558A5A0">
            <w:pPr>
              <w:tabs>
                <w:tab w:val="left" w:pos="240"/>
              </w:tabs>
            </w:pPr>
          </w:p>
          <w:p w14:paraId="323C9B07">
            <w:pPr>
              <w:tabs>
                <w:tab w:val="left" w:pos="240"/>
              </w:tabs>
            </w:pPr>
          </w:p>
          <w:p w14:paraId="7C2038B1">
            <w:pPr>
              <w:tabs>
                <w:tab w:val="left" w:pos="240"/>
              </w:tabs>
            </w:pPr>
          </w:p>
          <w:p w14:paraId="6B679040">
            <w:pPr>
              <w:tabs>
                <w:tab w:val="left" w:pos="240"/>
              </w:tabs>
            </w:pPr>
          </w:p>
          <w:p w14:paraId="6B6D5403">
            <w:pPr>
              <w:tabs>
                <w:tab w:val="left" w:pos="240"/>
              </w:tabs>
            </w:pPr>
          </w:p>
          <w:p w14:paraId="11211AAB">
            <w:pPr>
              <w:tabs>
                <w:tab w:val="left" w:pos="240"/>
              </w:tabs>
            </w:pPr>
          </w:p>
          <w:p w14:paraId="0B0F2CC9">
            <w:pPr>
              <w:tabs>
                <w:tab w:val="left" w:pos="240"/>
              </w:tabs>
            </w:pPr>
          </w:p>
          <w:p w14:paraId="1656D364">
            <w:pPr>
              <w:tabs>
                <w:tab w:val="left" w:pos="240"/>
              </w:tabs>
            </w:pPr>
          </w:p>
          <w:p w14:paraId="306D28E6">
            <w:pPr>
              <w:tabs>
                <w:tab w:val="left" w:pos="240"/>
              </w:tabs>
            </w:pPr>
          </w:p>
        </w:tc>
        <w:tc>
          <w:tcPr>
            <w:tcW w:w="1890" w:type="dxa"/>
          </w:tcPr>
          <w:p w14:paraId="291D9BA4">
            <w:pPr>
              <w:tabs>
                <w:tab w:val="left" w:pos="240"/>
              </w:tabs>
            </w:pPr>
          </w:p>
        </w:tc>
        <w:tc>
          <w:tcPr>
            <w:tcW w:w="975" w:type="dxa"/>
          </w:tcPr>
          <w:p w14:paraId="20BC51C9">
            <w:pPr>
              <w:tabs>
                <w:tab w:val="left" w:pos="240"/>
              </w:tabs>
            </w:pPr>
          </w:p>
        </w:tc>
        <w:tc>
          <w:tcPr>
            <w:tcW w:w="996" w:type="dxa"/>
          </w:tcPr>
          <w:p w14:paraId="786DE5EE">
            <w:pPr>
              <w:tabs>
                <w:tab w:val="left" w:pos="240"/>
              </w:tabs>
            </w:pPr>
          </w:p>
        </w:tc>
        <w:tc>
          <w:tcPr>
            <w:tcW w:w="1494" w:type="dxa"/>
          </w:tcPr>
          <w:p w14:paraId="3B7CE718">
            <w:pPr>
              <w:tabs>
                <w:tab w:val="left" w:pos="240"/>
              </w:tabs>
            </w:pPr>
          </w:p>
        </w:tc>
        <w:tc>
          <w:tcPr>
            <w:tcW w:w="2409" w:type="dxa"/>
          </w:tcPr>
          <w:p w14:paraId="0DE4FFA4">
            <w:pPr>
              <w:tabs>
                <w:tab w:val="left" w:pos="240"/>
              </w:tabs>
            </w:pPr>
          </w:p>
        </w:tc>
      </w:tr>
      <w:tr w14:paraId="33C00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4E0E9206">
            <w:pPr>
              <w:pStyle w:val="13"/>
            </w:pPr>
            <w:r>
              <w:t>备注：凡需采购人提供的设备、房屋、通讯及其他办公设施，应注明免费提供或不免费提供，如有偿提供，采购人承担多少，供应商承担多少，本表应详细列清。</w:t>
            </w:r>
          </w:p>
          <w:p w14:paraId="7534A6F4">
            <w:pPr>
              <w:tabs>
                <w:tab w:val="left" w:pos="240"/>
              </w:tabs>
            </w:pPr>
          </w:p>
        </w:tc>
      </w:tr>
    </w:tbl>
    <w:p w14:paraId="38275D87">
      <w:pPr>
        <w:tabs>
          <w:tab w:val="left" w:pos="240"/>
          <w:tab w:val="left" w:pos="7665"/>
        </w:tabs>
      </w:pPr>
    </w:p>
    <w:p w14:paraId="6AB9B84E">
      <w:pPr>
        <w:spacing w:line="360" w:lineRule="auto"/>
        <w:ind w:firstLine="4080" w:firstLineChars="1700"/>
        <w:rPr>
          <w:sz w:val="24"/>
        </w:rPr>
      </w:pPr>
      <w:r>
        <w:rPr>
          <w:sz w:val="24"/>
        </w:rPr>
        <w:t>投标人名称：</w:t>
      </w:r>
    </w:p>
    <w:p w14:paraId="38CC0592">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A41EC5F">
      <w:pPr>
        <w:spacing w:line="360" w:lineRule="auto"/>
        <w:ind w:left="192" w:right="84"/>
        <w:rPr>
          <w:position w:val="-40"/>
        </w:rPr>
      </w:pPr>
      <w:r>
        <w:rPr>
          <w:sz w:val="24"/>
        </w:rPr>
        <w:t xml:space="preserve">  </w:t>
      </w:r>
    </w:p>
    <w:p w14:paraId="5C384F68">
      <w:pPr>
        <w:spacing w:line="480" w:lineRule="auto"/>
        <w:rPr>
          <w:b/>
          <w:sz w:val="24"/>
        </w:rPr>
      </w:pPr>
    </w:p>
    <w:p w14:paraId="427AE2CA">
      <w:pPr>
        <w:spacing w:line="480" w:lineRule="auto"/>
        <w:rPr>
          <w:b/>
          <w:sz w:val="24"/>
        </w:rPr>
      </w:pPr>
    </w:p>
    <w:p w14:paraId="791DD174">
      <w:pPr>
        <w:widowControl/>
        <w:jc w:val="left"/>
        <w:rPr>
          <w:b/>
          <w:sz w:val="24"/>
        </w:rPr>
      </w:pPr>
      <w:r>
        <w:rPr>
          <w:b/>
          <w:sz w:val="24"/>
        </w:rPr>
        <w:br w:type="page"/>
      </w:r>
    </w:p>
    <w:p w14:paraId="49B83C30">
      <w:pPr>
        <w:spacing w:line="620" w:lineRule="exact"/>
        <w:rPr>
          <w:b/>
          <w:sz w:val="24"/>
        </w:rPr>
      </w:pPr>
      <w:r>
        <w:rPr>
          <w:b/>
          <w:sz w:val="24"/>
        </w:rPr>
        <w:t>附件8</w:t>
      </w:r>
      <w:r>
        <w:rPr>
          <w:rFonts w:hint="eastAsia"/>
          <w:b/>
          <w:sz w:val="24"/>
        </w:rPr>
        <w:t>-1</w:t>
      </w:r>
    </w:p>
    <w:p w14:paraId="27E74CB4">
      <w:pPr>
        <w:autoSpaceDE w:val="0"/>
        <w:autoSpaceDN w:val="0"/>
        <w:spacing w:line="480" w:lineRule="auto"/>
        <w:jc w:val="center"/>
        <w:rPr>
          <w:sz w:val="24"/>
          <w:szCs w:val="24"/>
        </w:rPr>
      </w:pPr>
      <w:r>
        <w:rPr>
          <w:b/>
          <w:sz w:val="24"/>
          <w:szCs w:val="24"/>
        </w:rPr>
        <w:t>中小企业声明函（服务）</w:t>
      </w:r>
    </w:p>
    <w:p w14:paraId="4D497B6F">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13C627A">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8167B12">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7F01EA2">
      <w:pPr>
        <w:autoSpaceDE w:val="0"/>
        <w:autoSpaceDN w:val="0"/>
        <w:spacing w:line="500" w:lineRule="exact"/>
        <w:ind w:left="641"/>
        <w:jc w:val="left"/>
        <w:rPr>
          <w:sz w:val="24"/>
          <w:szCs w:val="24"/>
        </w:rPr>
      </w:pPr>
      <w:r>
        <w:rPr>
          <w:sz w:val="24"/>
          <w:szCs w:val="24"/>
        </w:rPr>
        <w:t>……</w:t>
      </w:r>
    </w:p>
    <w:p w14:paraId="3DE30B61">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5F8C8EDB">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05F34F89">
      <w:pPr>
        <w:autoSpaceDE w:val="0"/>
        <w:autoSpaceDN w:val="0"/>
        <w:spacing w:line="500" w:lineRule="exact"/>
        <w:ind w:left="3840"/>
        <w:jc w:val="left"/>
        <w:rPr>
          <w:sz w:val="24"/>
          <w:szCs w:val="24"/>
        </w:rPr>
      </w:pPr>
      <w:r>
        <w:rPr>
          <w:sz w:val="24"/>
          <w:szCs w:val="24"/>
        </w:rPr>
        <w:t>投标人名称：</w:t>
      </w:r>
    </w:p>
    <w:p w14:paraId="24295176">
      <w:pPr>
        <w:autoSpaceDE w:val="0"/>
        <w:autoSpaceDN w:val="0"/>
        <w:spacing w:line="500" w:lineRule="exact"/>
        <w:ind w:left="3840"/>
        <w:jc w:val="left"/>
        <w:rPr>
          <w:sz w:val="32"/>
        </w:rPr>
      </w:pPr>
      <w:r>
        <w:rPr>
          <w:sz w:val="24"/>
          <w:szCs w:val="24"/>
        </w:rPr>
        <w:t>日期：</w:t>
      </w:r>
    </w:p>
    <w:p w14:paraId="55F10A86">
      <w:pPr>
        <w:spacing w:line="360" w:lineRule="auto"/>
        <w:ind w:right="84" w:firstLine="241" w:firstLineChars="100"/>
        <w:rPr>
          <w:b/>
          <w:sz w:val="24"/>
          <w:szCs w:val="24"/>
        </w:rPr>
      </w:pPr>
      <w:r>
        <w:rPr>
          <w:b/>
          <w:sz w:val="24"/>
          <w:szCs w:val="24"/>
        </w:rPr>
        <w:t>注：</w:t>
      </w:r>
    </w:p>
    <w:p w14:paraId="00C79A05">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2DA8EF51">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58E21775">
      <w:pPr>
        <w:spacing w:line="360" w:lineRule="auto"/>
        <w:ind w:right="84" w:firstLine="241" w:firstLineChars="100"/>
        <w:rPr>
          <w:sz w:val="24"/>
        </w:rPr>
      </w:pPr>
      <w:r>
        <w:rPr>
          <w:b/>
          <w:sz w:val="24"/>
          <w:szCs w:val="24"/>
        </w:rPr>
        <w:t>3.中标（成交）供应商享受中小企业扶持政策的，将随中标（成交）结果同时公告其《中小企业声明函》，接受社会监督。</w:t>
      </w:r>
      <w:r>
        <w:rPr>
          <w:sz w:val="24"/>
        </w:rPr>
        <w:br w:type="page"/>
      </w:r>
    </w:p>
    <w:p w14:paraId="44DBE89C">
      <w:pPr>
        <w:autoSpaceDN w:val="0"/>
        <w:spacing w:line="360" w:lineRule="auto"/>
        <w:rPr>
          <w:b/>
          <w:bCs/>
          <w:sz w:val="24"/>
        </w:rPr>
      </w:pPr>
      <w:r>
        <w:rPr>
          <w:rFonts w:hint="eastAsia"/>
          <w:b/>
          <w:bCs/>
          <w:sz w:val="24"/>
        </w:rPr>
        <w:t>附件8-2</w:t>
      </w:r>
    </w:p>
    <w:p w14:paraId="289D2743">
      <w:pPr>
        <w:autoSpaceDN w:val="0"/>
        <w:spacing w:line="360" w:lineRule="auto"/>
        <w:rPr>
          <w:b/>
          <w:kern w:val="0"/>
          <w:sz w:val="24"/>
          <w:szCs w:val="21"/>
        </w:rPr>
      </w:pPr>
    </w:p>
    <w:p w14:paraId="0368628D">
      <w:pPr>
        <w:autoSpaceDN w:val="0"/>
        <w:spacing w:line="360" w:lineRule="auto"/>
        <w:rPr>
          <w:b/>
          <w:bCs/>
          <w:sz w:val="24"/>
        </w:rPr>
      </w:pPr>
      <w:r>
        <w:rPr>
          <w:rFonts w:hint="eastAsia"/>
          <w:b/>
          <w:kern w:val="0"/>
          <w:sz w:val="24"/>
          <w:szCs w:val="21"/>
        </w:rPr>
        <w:t>若不是残疾人福利性单位，响应文件中可不提供此声明函</w:t>
      </w:r>
    </w:p>
    <w:p w14:paraId="7858D261">
      <w:pPr>
        <w:autoSpaceDN w:val="0"/>
        <w:spacing w:line="360" w:lineRule="auto"/>
        <w:jc w:val="center"/>
        <w:rPr>
          <w:b/>
          <w:bCs/>
          <w:sz w:val="24"/>
        </w:rPr>
      </w:pPr>
    </w:p>
    <w:p w14:paraId="65B8BF9B">
      <w:pPr>
        <w:autoSpaceDN w:val="0"/>
        <w:spacing w:line="360" w:lineRule="auto"/>
        <w:jc w:val="center"/>
        <w:rPr>
          <w:b/>
          <w:bCs/>
          <w:sz w:val="24"/>
        </w:rPr>
      </w:pPr>
    </w:p>
    <w:p w14:paraId="4B931561">
      <w:pPr>
        <w:snapToGrid w:val="0"/>
        <w:spacing w:line="360" w:lineRule="auto"/>
        <w:jc w:val="center"/>
        <w:rPr>
          <w:b/>
          <w:bCs/>
          <w:sz w:val="24"/>
        </w:rPr>
      </w:pPr>
      <w:r>
        <w:rPr>
          <w:rFonts w:hint="eastAsia"/>
          <w:b/>
          <w:bCs/>
          <w:sz w:val="24"/>
        </w:rPr>
        <w:t>残疾人福利性单位声明函</w:t>
      </w:r>
    </w:p>
    <w:p w14:paraId="7CEC7918">
      <w:pPr>
        <w:snapToGrid w:val="0"/>
        <w:spacing w:line="360" w:lineRule="auto"/>
        <w:ind w:firstLine="482" w:firstLineChars="200"/>
        <w:jc w:val="left"/>
        <w:rPr>
          <w:b/>
          <w:bCs/>
          <w:sz w:val="24"/>
        </w:rPr>
      </w:pPr>
    </w:p>
    <w:p w14:paraId="055DF183">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286BA7B">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5EEEB147">
      <w:pPr>
        <w:snapToGrid w:val="0"/>
        <w:spacing w:line="360" w:lineRule="auto"/>
        <w:ind w:firstLine="480" w:firstLineChars="200"/>
        <w:jc w:val="left"/>
        <w:rPr>
          <w:bCs/>
          <w:sz w:val="24"/>
        </w:rPr>
      </w:pPr>
    </w:p>
    <w:p w14:paraId="10F81A6E">
      <w:pPr>
        <w:snapToGrid w:val="0"/>
        <w:spacing w:line="360" w:lineRule="auto"/>
        <w:ind w:firstLine="480" w:firstLineChars="200"/>
        <w:jc w:val="left"/>
        <w:rPr>
          <w:bCs/>
          <w:sz w:val="24"/>
        </w:rPr>
      </w:pPr>
    </w:p>
    <w:p w14:paraId="45929339">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6AC92A9D">
      <w:pPr>
        <w:snapToGrid w:val="0"/>
        <w:spacing w:line="360" w:lineRule="auto"/>
        <w:ind w:firstLine="480" w:firstLineChars="200"/>
        <w:jc w:val="left"/>
        <w:rPr>
          <w:bCs/>
          <w:sz w:val="24"/>
        </w:rPr>
      </w:pPr>
    </w:p>
    <w:p w14:paraId="19272B5A">
      <w:pPr>
        <w:snapToGrid w:val="0"/>
        <w:spacing w:line="360" w:lineRule="auto"/>
        <w:ind w:firstLine="480" w:firstLineChars="200"/>
        <w:jc w:val="left"/>
        <w:rPr>
          <w:sz w:val="24"/>
          <w:szCs w:val="21"/>
        </w:rPr>
      </w:pPr>
      <w:r>
        <w:rPr>
          <w:rFonts w:hint="eastAsia"/>
          <w:bCs/>
          <w:sz w:val="24"/>
        </w:rPr>
        <w:t xml:space="preserve">               日  期：</w:t>
      </w:r>
    </w:p>
    <w:p w14:paraId="66980879">
      <w:pPr>
        <w:snapToGrid w:val="0"/>
        <w:spacing w:line="360" w:lineRule="auto"/>
        <w:ind w:firstLine="480" w:firstLineChars="200"/>
        <w:jc w:val="left"/>
        <w:rPr>
          <w:sz w:val="24"/>
          <w:szCs w:val="21"/>
        </w:rPr>
      </w:pPr>
    </w:p>
    <w:p w14:paraId="2D70B8F1">
      <w:pPr>
        <w:snapToGrid w:val="0"/>
        <w:spacing w:line="360" w:lineRule="auto"/>
        <w:ind w:firstLine="480" w:firstLineChars="200"/>
        <w:rPr>
          <w:sz w:val="24"/>
          <w:szCs w:val="21"/>
        </w:rPr>
      </w:pPr>
      <w:r>
        <w:rPr>
          <w:sz w:val="24"/>
          <w:szCs w:val="21"/>
        </w:rPr>
        <w:t>注：</w:t>
      </w:r>
    </w:p>
    <w:p w14:paraId="4504D494">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29EC5C58">
      <w:pPr>
        <w:snapToGrid w:val="0"/>
        <w:spacing w:line="360" w:lineRule="auto"/>
        <w:ind w:firstLine="482" w:firstLineChars="200"/>
        <w:rPr>
          <w:b/>
          <w:sz w:val="24"/>
          <w:szCs w:val="21"/>
        </w:rPr>
      </w:pPr>
      <w:r>
        <w:rPr>
          <w:b/>
          <w:kern w:val="0"/>
          <w:sz w:val="24"/>
          <w:szCs w:val="21"/>
        </w:rPr>
        <w:t>若不是残疾人福利性单位，</w:t>
      </w:r>
      <w:r>
        <w:rPr>
          <w:rFonts w:hint="eastAsia"/>
          <w:b/>
          <w:kern w:val="0"/>
          <w:sz w:val="24"/>
          <w:szCs w:val="21"/>
        </w:rPr>
        <w:t>响应</w:t>
      </w:r>
      <w:r>
        <w:rPr>
          <w:b/>
          <w:kern w:val="0"/>
          <w:sz w:val="24"/>
          <w:szCs w:val="21"/>
        </w:rPr>
        <w:t>文件中可不提供此声明函。</w:t>
      </w:r>
    </w:p>
    <w:p w14:paraId="4D8661C1">
      <w:pPr>
        <w:spacing w:line="360" w:lineRule="auto"/>
        <w:ind w:firstLine="4080" w:firstLineChars="1700"/>
        <w:rPr>
          <w:sz w:val="24"/>
        </w:rPr>
      </w:pPr>
    </w:p>
    <w:p w14:paraId="0B0178BF">
      <w:pPr>
        <w:jc w:val="left"/>
        <w:rPr>
          <w:sz w:val="24"/>
        </w:rPr>
      </w:pPr>
      <w:r>
        <w:rPr>
          <w:sz w:val="24"/>
        </w:rPr>
        <w:br w:type="page"/>
      </w:r>
    </w:p>
    <w:p w14:paraId="547C29AF">
      <w:pPr>
        <w:tabs>
          <w:tab w:val="left" w:pos="360"/>
        </w:tabs>
        <w:spacing w:line="360" w:lineRule="auto"/>
        <w:jc w:val="left"/>
        <w:rPr>
          <w:b/>
          <w:sz w:val="24"/>
        </w:rPr>
      </w:pPr>
      <w:r>
        <w:rPr>
          <w:b/>
          <w:sz w:val="24"/>
          <w:szCs w:val="24"/>
        </w:rPr>
        <w:t>附件9</w:t>
      </w:r>
    </w:p>
    <w:p w14:paraId="3C371153">
      <w:pPr>
        <w:tabs>
          <w:tab w:val="left" w:pos="360"/>
        </w:tabs>
        <w:spacing w:line="360" w:lineRule="auto"/>
        <w:jc w:val="center"/>
        <w:rPr>
          <w:b/>
          <w:sz w:val="24"/>
        </w:rPr>
      </w:pPr>
    </w:p>
    <w:p w14:paraId="62A538D8">
      <w:pPr>
        <w:tabs>
          <w:tab w:val="left" w:pos="360"/>
        </w:tabs>
        <w:spacing w:line="360" w:lineRule="auto"/>
        <w:jc w:val="center"/>
        <w:rPr>
          <w:b/>
          <w:bCs/>
          <w:sz w:val="24"/>
        </w:rPr>
      </w:pPr>
      <w:r>
        <w:rPr>
          <w:b/>
          <w:bCs/>
          <w:sz w:val="24"/>
        </w:rPr>
        <w:t>公安机关进行备案承诺书</w:t>
      </w:r>
    </w:p>
    <w:p w14:paraId="3EA442FA">
      <w:pPr>
        <w:spacing w:line="460" w:lineRule="exact"/>
        <w:rPr>
          <w:sz w:val="24"/>
        </w:rPr>
      </w:pPr>
      <w:r>
        <w:rPr>
          <w:sz w:val="24"/>
        </w:rPr>
        <w:t>项目名称：</w:t>
      </w:r>
      <w:r>
        <w:rPr>
          <w:sz w:val="24"/>
          <w:u w:val="single"/>
        </w:rPr>
        <w:t xml:space="preserve">                    </w:t>
      </w:r>
    </w:p>
    <w:p w14:paraId="3B7E6444">
      <w:pPr>
        <w:spacing w:line="460" w:lineRule="exact"/>
        <w:rPr>
          <w:sz w:val="24"/>
        </w:rPr>
      </w:pPr>
      <w:r>
        <w:rPr>
          <w:sz w:val="24"/>
        </w:rPr>
        <w:t>项目编号：</w:t>
      </w:r>
      <w:r>
        <w:rPr>
          <w:sz w:val="24"/>
          <w:u w:val="single"/>
        </w:rPr>
        <w:t xml:space="preserve">                    </w:t>
      </w:r>
    </w:p>
    <w:p w14:paraId="49889C32"/>
    <w:p w14:paraId="18DFE21D">
      <w:pPr>
        <w:spacing w:line="360" w:lineRule="auto"/>
        <w:ind w:firstLine="480" w:firstLineChars="200"/>
        <w:rPr>
          <w:color w:val="000000"/>
          <w:sz w:val="24"/>
        </w:rPr>
      </w:pPr>
      <w:r>
        <w:rPr>
          <w:color w:val="000000"/>
          <w:sz w:val="24"/>
        </w:rPr>
        <w:t>我方承诺，我公司一旦</w:t>
      </w:r>
      <w:r>
        <w:rPr>
          <w:rFonts w:hint="eastAsia"/>
          <w:color w:val="000000"/>
          <w:sz w:val="24"/>
        </w:rPr>
        <w:t>获得</w:t>
      </w:r>
      <w:r>
        <w:rPr>
          <w:color w:val="000000"/>
          <w:sz w:val="24"/>
        </w:rPr>
        <w:t>成交资格，保证在合同规定时间内到天津市公安机关进行备案，否则自愿放弃</w:t>
      </w:r>
      <w:r>
        <w:rPr>
          <w:rFonts w:hint="eastAsia"/>
          <w:color w:val="000000"/>
          <w:sz w:val="24"/>
        </w:rPr>
        <w:t>成交</w:t>
      </w:r>
      <w:r>
        <w:rPr>
          <w:color w:val="000000"/>
          <w:sz w:val="24"/>
        </w:rPr>
        <w:t>资格，特此承诺！</w:t>
      </w:r>
    </w:p>
    <w:p w14:paraId="1824C334">
      <w:pPr>
        <w:spacing w:line="360" w:lineRule="auto"/>
        <w:ind w:firstLine="480" w:firstLineChars="200"/>
        <w:rPr>
          <w:color w:val="000000"/>
          <w:sz w:val="24"/>
        </w:rPr>
      </w:pPr>
    </w:p>
    <w:p w14:paraId="4C315188">
      <w:pPr>
        <w:spacing w:line="360" w:lineRule="auto"/>
        <w:ind w:firstLine="480" w:firstLineChars="200"/>
        <w:rPr>
          <w:color w:val="000000"/>
          <w:sz w:val="24"/>
        </w:rPr>
      </w:pPr>
    </w:p>
    <w:p w14:paraId="383DC2A3">
      <w:pPr>
        <w:spacing w:line="360" w:lineRule="auto"/>
        <w:ind w:right="84" w:firstLine="240" w:firstLineChars="100"/>
        <w:rPr>
          <w:sz w:val="24"/>
        </w:rPr>
      </w:pPr>
      <w:r>
        <w:rPr>
          <w:sz w:val="24"/>
        </w:rPr>
        <w:t>投标人名称：</w:t>
      </w:r>
    </w:p>
    <w:p w14:paraId="29A71088">
      <w:pPr>
        <w:spacing w:line="360" w:lineRule="auto"/>
        <w:ind w:right="84" w:firstLine="240" w:firstLineChars="100"/>
        <w:rPr>
          <w:sz w:val="24"/>
        </w:rPr>
      </w:pPr>
    </w:p>
    <w:p w14:paraId="050120E1">
      <w:pPr>
        <w:spacing w:line="360" w:lineRule="auto"/>
        <w:ind w:right="84" w:firstLine="240" w:firstLineChars="100"/>
        <w:rPr>
          <w:position w:val="-40"/>
          <w:sz w:val="24"/>
        </w:rPr>
      </w:pPr>
      <w:r>
        <w:rPr>
          <w:sz w:val="24"/>
        </w:rPr>
        <w:t xml:space="preserve">日期：  </w:t>
      </w:r>
    </w:p>
    <w:p w14:paraId="280362F8">
      <w:pPr>
        <w:spacing w:line="460" w:lineRule="exact"/>
        <w:ind w:left="192"/>
        <w:jc w:val="left"/>
        <w:rPr>
          <w:b/>
          <w:sz w:val="24"/>
        </w:rPr>
      </w:pPr>
    </w:p>
    <w:p w14:paraId="282ACF94">
      <w:pPr>
        <w:spacing w:line="460" w:lineRule="exact"/>
        <w:ind w:left="192"/>
        <w:jc w:val="left"/>
        <w:rPr>
          <w:b/>
          <w:sz w:val="24"/>
        </w:rPr>
      </w:pPr>
    </w:p>
    <w:p w14:paraId="7BAA1882">
      <w:pPr>
        <w:spacing w:line="460" w:lineRule="exact"/>
        <w:ind w:left="192"/>
        <w:jc w:val="left"/>
        <w:rPr>
          <w:b/>
          <w:sz w:val="24"/>
        </w:rPr>
      </w:pPr>
    </w:p>
    <w:p w14:paraId="4EE9A84A">
      <w:pPr>
        <w:spacing w:line="460" w:lineRule="exact"/>
        <w:ind w:left="192"/>
        <w:jc w:val="left"/>
        <w:rPr>
          <w:b/>
          <w:sz w:val="24"/>
        </w:rPr>
      </w:pPr>
    </w:p>
    <w:p w14:paraId="4BF23004">
      <w:pPr>
        <w:spacing w:line="460" w:lineRule="exact"/>
        <w:ind w:left="192"/>
        <w:jc w:val="left"/>
        <w:rPr>
          <w:b/>
          <w:sz w:val="24"/>
        </w:rPr>
      </w:pPr>
    </w:p>
    <w:p w14:paraId="34BBA092">
      <w:pPr>
        <w:widowControl/>
        <w:jc w:val="left"/>
        <w:rPr>
          <w:b/>
          <w:sz w:val="24"/>
        </w:rPr>
      </w:pPr>
      <w:r>
        <w:rPr>
          <w:b/>
          <w:sz w:val="24"/>
        </w:rPr>
        <w:br w:type="page"/>
      </w:r>
    </w:p>
    <w:p w14:paraId="6558936B">
      <w:pPr>
        <w:spacing w:line="460" w:lineRule="exact"/>
        <w:ind w:left="192"/>
        <w:jc w:val="left"/>
        <w:rPr>
          <w:b/>
          <w:sz w:val="24"/>
        </w:rPr>
      </w:pPr>
      <w:r>
        <w:rPr>
          <w:rFonts w:hint="eastAsia"/>
          <w:b/>
          <w:sz w:val="24"/>
        </w:rPr>
        <w:t>附件10：</w:t>
      </w:r>
      <w:r>
        <w:rPr>
          <w:b/>
          <w:sz w:val="24"/>
        </w:rPr>
        <w:t>投标人认为需要提交的其他资料</w:t>
      </w:r>
    </w:p>
    <w:p w14:paraId="308B6A1E">
      <w:pPr>
        <w:spacing w:line="460" w:lineRule="exact"/>
        <w:ind w:left="192"/>
        <w:rPr>
          <w:b/>
          <w:sz w:val="24"/>
        </w:rPr>
      </w:pPr>
    </w:p>
    <w:p w14:paraId="1BB77697">
      <w:pPr>
        <w:autoSpaceDE w:val="0"/>
        <w:autoSpaceDN w:val="0"/>
        <w:adjustRightInd w:val="0"/>
        <w:jc w:val="center"/>
        <w:rPr>
          <w:sz w:val="24"/>
        </w:rPr>
      </w:pPr>
      <w:r>
        <w:rPr>
          <w:sz w:val="24"/>
        </w:rPr>
        <w:br w:type="page"/>
      </w:r>
    </w:p>
    <w:p w14:paraId="4F80043F">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0804E759">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0A1C2177">
      <w:pPr>
        <w:autoSpaceDE w:val="0"/>
        <w:autoSpaceDN w:val="0"/>
        <w:adjustRightInd w:val="0"/>
        <w:spacing w:line="520" w:lineRule="exact"/>
        <w:rPr>
          <w:b/>
          <w:kern w:val="0"/>
          <w:sz w:val="24"/>
        </w:rPr>
      </w:pPr>
    </w:p>
    <w:p w14:paraId="08FF3B67">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5F36BC88">
      <w:pPr>
        <w:autoSpaceDE w:val="0"/>
        <w:autoSpaceDN w:val="0"/>
        <w:adjustRightInd w:val="0"/>
        <w:spacing w:line="520" w:lineRule="exact"/>
        <w:rPr>
          <w:b/>
          <w:kern w:val="0"/>
          <w:sz w:val="24"/>
        </w:rPr>
      </w:pPr>
    </w:p>
    <w:p w14:paraId="11AF8046">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64EA751B">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F8D444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08DA023C">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1EFE253A">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448515A9">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4CC0E0FF">
      <w:pPr>
        <w:spacing w:before="93" w:beforeLines="30" w:after="218" w:afterLines="70" w:line="540" w:lineRule="exact"/>
        <w:ind w:left="630" w:leftChars="300"/>
        <w:rPr>
          <w:rFonts w:eastAsia="方正楷体简体"/>
          <w:b/>
          <w:sz w:val="34"/>
          <w:szCs w:val="34"/>
        </w:rPr>
      </w:pPr>
    </w:p>
    <w:p w14:paraId="7D77EECA">
      <w:pPr>
        <w:spacing w:before="93" w:beforeLines="30" w:after="218" w:afterLines="70" w:line="540" w:lineRule="exact"/>
        <w:ind w:left="630" w:leftChars="300"/>
        <w:rPr>
          <w:rFonts w:eastAsia="方正楷体简体"/>
          <w:b/>
          <w:sz w:val="34"/>
          <w:szCs w:val="34"/>
        </w:rPr>
      </w:pPr>
    </w:p>
    <w:p w14:paraId="67306CBC">
      <w:pPr>
        <w:spacing w:before="93" w:beforeLines="30" w:after="218" w:afterLines="70" w:line="540" w:lineRule="exact"/>
        <w:ind w:left="630" w:leftChars="300"/>
        <w:rPr>
          <w:rFonts w:eastAsia="方正楷体简体"/>
          <w:b/>
          <w:sz w:val="34"/>
          <w:szCs w:val="34"/>
        </w:rPr>
      </w:pPr>
    </w:p>
    <w:p w14:paraId="2A5B0A98">
      <w:pPr>
        <w:spacing w:before="93" w:beforeLines="30" w:after="218" w:afterLines="70" w:line="540" w:lineRule="exact"/>
        <w:ind w:left="630" w:leftChars="300"/>
        <w:rPr>
          <w:rFonts w:eastAsia="方正楷体简体"/>
          <w:b/>
          <w:sz w:val="34"/>
          <w:szCs w:val="34"/>
        </w:rPr>
      </w:pPr>
    </w:p>
    <w:p w14:paraId="65920B61">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A7D2326">
      <w:pPr>
        <w:tabs>
          <w:tab w:val="left" w:pos="360"/>
        </w:tabs>
        <w:spacing w:line="560" w:lineRule="exact"/>
        <w:jc w:val="center"/>
        <w:rPr>
          <w:b/>
          <w:sz w:val="24"/>
        </w:rPr>
      </w:pPr>
      <w:r>
        <w:rPr>
          <w:sz w:val="24"/>
        </w:rPr>
        <w:br w:type="page"/>
      </w:r>
      <w:r>
        <w:rPr>
          <w:b/>
          <w:sz w:val="24"/>
        </w:rPr>
        <w:t>报价书</w:t>
      </w:r>
    </w:p>
    <w:p w14:paraId="2B201AB4">
      <w:pPr>
        <w:tabs>
          <w:tab w:val="left" w:pos="360"/>
        </w:tabs>
        <w:spacing w:line="560" w:lineRule="exact"/>
        <w:jc w:val="center"/>
        <w:rPr>
          <w:b/>
          <w:sz w:val="24"/>
        </w:rPr>
      </w:pPr>
    </w:p>
    <w:p w14:paraId="791CD148">
      <w:pPr>
        <w:spacing w:line="460" w:lineRule="exact"/>
        <w:rPr>
          <w:sz w:val="24"/>
        </w:rPr>
      </w:pPr>
      <w:r>
        <w:rPr>
          <w:sz w:val="24"/>
        </w:rPr>
        <w:t>致：天津市政府采购中心</w:t>
      </w:r>
    </w:p>
    <w:p w14:paraId="3365E5DF">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50D8B218">
      <w:pPr>
        <w:spacing w:line="460" w:lineRule="exact"/>
        <w:rPr>
          <w:sz w:val="24"/>
        </w:rPr>
      </w:pPr>
      <w:r>
        <w:rPr>
          <w:sz w:val="24"/>
        </w:rPr>
        <w:t>据此函，签字代表宣布同意如下：</w:t>
      </w:r>
    </w:p>
    <w:p w14:paraId="3B76C328">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服务价格为</w:t>
      </w:r>
    </w:p>
    <w:p w14:paraId="504D755E">
      <w:pPr>
        <w:spacing w:line="460" w:lineRule="exact"/>
        <w:ind w:left="480"/>
        <w:jc w:val="left"/>
        <w:rPr>
          <w:sz w:val="24"/>
        </w:rPr>
      </w:pPr>
      <w:r>
        <w:rPr>
          <w:sz w:val="24"/>
        </w:rPr>
        <w:t>第一包：</w:t>
      </w:r>
    </w:p>
    <w:p w14:paraId="003C936D">
      <w:pPr>
        <w:spacing w:line="460" w:lineRule="exact"/>
        <w:ind w:left="480"/>
        <w:jc w:val="left"/>
        <w:rPr>
          <w:sz w:val="24"/>
        </w:rPr>
      </w:pPr>
      <w:r>
        <w:rPr>
          <w:sz w:val="24"/>
        </w:rPr>
        <w:t xml:space="preserve">  报价</w:t>
      </w:r>
      <w:r>
        <w:rPr>
          <w:sz w:val="24"/>
          <w:u w:val="single"/>
        </w:rPr>
        <w:t xml:space="preserve">         </w:t>
      </w:r>
      <w:r>
        <w:rPr>
          <w:sz w:val="24"/>
        </w:rPr>
        <w:t>元（注明币种）</w:t>
      </w:r>
    </w:p>
    <w:p w14:paraId="366C115E">
      <w:pPr>
        <w:spacing w:line="460" w:lineRule="exact"/>
        <w:ind w:left="472" w:firstLine="237"/>
        <w:jc w:val="left"/>
        <w:rPr>
          <w:sz w:val="24"/>
        </w:rPr>
      </w:pPr>
      <w:r>
        <w:rPr>
          <w:sz w:val="24"/>
        </w:rPr>
        <w:t>大写</w:t>
      </w:r>
      <w:r>
        <w:rPr>
          <w:sz w:val="24"/>
          <w:u w:val="single"/>
        </w:rPr>
        <w:t xml:space="preserve">                    </w:t>
      </w:r>
      <w:r>
        <w:rPr>
          <w:sz w:val="24"/>
        </w:rPr>
        <w:t>（文字表述）。</w:t>
      </w:r>
    </w:p>
    <w:p w14:paraId="52C77A4A">
      <w:pPr>
        <w:spacing w:line="460" w:lineRule="exact"/>
        <w:ind w:firstLine="471"/>
        <w:rPr>
          <w:sz w:val="24"/>
        </w:rPr>
      </w:pPr>
      <w:r>
        <w:rPr>
          <w:sz w:val="24"/>
        </w:rPr>
        <w:t>2. 投标人已经对全部价格进行了认真核对，保证本报价真实、准确无误，并承担本价格所对应本项目的一切责任和义务。</w:t>
      </w:r>
    </w:p>
    <w:p w14:paraId="25224E57">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3080C9C2">
      <w:pPr>
        <w:spacing w:line="460" w:lineRule="exact"/>
        <w:ind w:firstLine="471"/>
        <w:rPr>
          <w:sz w:val="24"/>
        </w:rPr>
      </w:pPr>
    </w:p>
    <w:p w14:paraId="00DC00D1">
      <w:pPr>
        <w:spacing w:line="360" w:lineRule="auto"/>
        <w:ind w:firstLine="4080" w:firstLineChars="1700"/>
        <w:rPr>
          <w:sz w:val="24"/>
        </w:rPr>
      </w:pPr>
      <w:r>
        <w:rPr>
          <w:sz w:val="24"/>
        </w:rPr>
        <w:t>投标人名称：</w:t>
      </w:r>
    </w:p>
    <w:p w14:paraId="16B130D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5BCACFA">
      <w:pPr>
        <w:spacing w:line="460" w:lineRule="exact"/>
        <w:ind w:firstLine="471"/>
        <w:rPr>
          <w:sz w:val="24"/>
        </w:rPr>
      </w:pPr>
    </w:p>
    <w:p w14:paraId="705362CB">
      <w:pPr>
        <w:spacing w:line="460" w:lineRule="exact"/>
        <w:ind w:left="192"/>
        <w:jc w:val="left"/>
        <w:rPr>
          <w:b/>
          <w:sz w:val="24"/>
        </w:rPr>
      </w:pPr>
      <w:r>
        <w:rPr>
          <w:b/>
          <w:sz w:val="24"/>
        </w:rPr>
        <w:br w:type="page"/>
      </w:r>
      <w:r>
        <w:rPr>
          <w:b/>
          <w:sz w:val="24"/>
        </w:rPr>
        <w:t>附件1</w:t>
      </w:r>
    </w:p>
    <w:p w14:paraId="6862BC1F">
      <w:pPr>
        <w:tabs>
          <w:tab w:val="left" w:pos="3780"/>
          <w:tab w:val="left" w:pos="3960"/>
        </w:tabs>
        <w:spacing w:line="460" w:lineRule="exact"/>
        <w:jc w:val="center"/>
        <w:rPr>
          <w:b/>
          <w:sz w:val="24"/>
        </w:rPr>
      </w:pPr>
      <w:r>
        <w:rPr>
          <w:b/>
          <w:sz w:val="24"/>
        </w:rPr>
        <w:t>报价分项一览表</w:t>
      </w:r>
    </w:p>
    <w:p w14:paraId="5F006DA5">
      <w:pPr>
        <w:spacing w:line="460" w:lineRule="exact"/>
        <w:ind w:left="192"/>
        <w:rPr>
          <w:sz w:val="24"/>
        </w:rPr>
      </w:pPr>
      <w:r>
        <w:rPr>
          <w:sz w:val="24"/>
        </w:rPr>
        <w:t>项目名称：</w:t>
      </w:r>
      <w:r>
        <w:rPr>
          <w:sz w:val="24"/>
          <w:u w:val="single"/>
        </w:rPr>
        <w:t xml:space="preserve">                    </w:t>
      </w:r>
    </w:p>
    <w:p w14:paraId="533A2CC2">
      <w:pPr>
        <w:spacing w:line="460" w:lineRule="exact"/>
        <w:ind w:left="192"/>
        <w:rPr>
          <w:sz w:val="24"/>
        </w:rPr>
      </w:pPr>
      <w:r>
        <w:rPr>
          <w:sz w:val="24"/>
        </w:rPr>
        <w:t>项目编号：</w:t>
      </w:r>
      <w:r>
        <w:rPr>
          <w:sz w:val="24"/>
          <w:u w:val="single"/>
        </w:rPr>
        <w:t xml:space="preserve">                    </w:t>
      </w:r>
    </w:p>
    <w:p w14:paraId="0E18F074">
      <w:pPr>
        <w:spacing w:line="460" w:lineRule="exact"/>
        <w:ind w:left="192"/>
        <w:rPr>
          <w:sz w:val="24"/>
        </w:rPr>
      </w:pPr>
      <w:r>
        <w:rPr>
          <w:sz w:val="24"/>
        </w:rPr>
        <w:t>包    号：</w:t>
      </w:r>
      <w:r>
        <w:rPr>
          <w:sz w:val="24"/>
          <w:u w:val="single"/>
        </w:rPr>
        <w:t xml:space="preserve">                    </w:t>
      </w:r>
    </w:p>
    <w:p w14:paraId="354126EA">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7934B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500A2DF">
            <w:pPr>
              <w:jc w:val="center"/>
              <w:rPr>
                <w:color w:val="auto"/>
                <w:szCs w:val="21"/>
              </w:rPr>
            </w:pPr>
            <w:r>
              <w:rPr>
                <w:color w:val="auto"/>
                <w:szCs w:val="21"/>
              </w:rPr>
              <w:t>序号</w:t>
            </w:r>
          </w:p>
        </w:tc>
        <w:tc>
          <w:tcPr>
            <w:tcW w:w="2120" w:type="pct"/>
            <w:vAlign w:val="center"/>
          </w:tcPr>
          <w:p w14:paraId="5C9C6203">
            <w:pPr>
              <w:jc w:val="center"/>
              <w:rPr>
                <w:color w:val="auto"/>
                <w:szCs w:val="21"/>
              </w:rPr>
            </w:pPr>
            <w:r>
              <w:rPr>
                <w:color w:val="auto"/>
                <w:szCs w:val="21"/>
              </w:rPr>
              <w:t>价格分项组成</w:t>
            </w:r>
          </w:p>
        </w:tc>
        <w:tc>
          <w:tcPr>
            <w:tcW w:w="2218" w:type="pct"/>
            <w:vAlign w:val="center"/>
          </w:tcPr>
          <w:p w14:paraId="278BDA6E">
            <w:pPr>
              <w:jc w:val="center"/>
              <w:rPr>
                <w:color w:val="auto"/>
                <w:szCs w:val="21"/>
              </w:rPr>
            </w:pPr>
            <w:r>
              <w:rPr>
                <w:color w:val="auto"/>
                <w:szCs w:val="21"/>
              </w:rPr>
              <w:t>报价</w:t>
            </w:r>
          </w:p>
        </w:tc>
      </w:tr>
      <w:tr w14:paraId="22EA4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113ED658">
            <w:pPr>
              <w:jc w:val="center"/>
              <w:rPr>
                <w:color w:val="auto"/>
                <w:szCs w:val="21"/>
              </w:rPr>
            </w:pPr>
            <w:r>
              <w:rPr>
                <w:color w:val="auto"/>
                <w:szCs w:val="21"/>
              </w:rPr>
              <w:t>1</w:t>
            </w:r>
          </w:p>
        </w:tc>
        <w:tc>
          <w:tcPr>
            <w:tcW w:w="2120" w:type="pct"/>
            <w:vMerge w:val="restart"/>
            <w:vAlign w:val="center"/>
          </w:tcPr>
          <w:p w14:paraId="6804905A">
            <w:pPr>
              <w:jc w:val="center"/>
              <w:rPr>
                <w:color w:val="auto"/>
                <w:szCs w:val="21"/>
              </w:rPr>
            </w:pPr>
            <w:r>
              <w:rPr>
                <w:color w:val="auto"/>
                <w:szCs w:val="21"/>
              </w:rPr>
              <w:t>人员费用</w:t>
            </w:r>
          </w:p>
        </w:tc>
        <w:tc>
          <w:tcPr>
            <w:tcW w:w="2218" w:type="pct"/>
            <w:vAlign w:val="center"/>
          </w:tcPr>
          <w:p w14:paraId="46A00B10">
            <w:pPr>
              <w:jc w:val="left"/>
              <w:rPr>
                <w:color w:val="auto"/>
                <w:szCs w:val="21"/>
              </w:rPr>
            </w:pPr>
            <w:r>
              <w:rPr>
                <w:color w:val="auto"/>
                <w:szCs w:val="21"/>
              </w:rPr>
              <w:t>人员工资：</w:t>
            </w:r>
          </w:p>
        </w:tc>
      </w:tr>
      <w:tr w14:paraId="2CF66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C02BDF6">
            <w:pPr>
              <w:jc w:val="center"/>
              <w:rPr>
                <w:color w:val="auto"/>
                <w:szCs w:val="21"/>
              </w:rPr>
            </w:pPr>
          </w:p>
        </w:tc>
        <w:tc>
          <w:tcPr>
            <w:tcW w:w="2120" w:type="pct"/>
            <w:vMerge w:val="continue"/>
            <w:vAlign w:val="center"/>
          </w:tcPr>
          <w:p w14:paraId="7AC6AE7C">
            <w:pPr>
              <w:jc w:val="center"/>
              <w:rPr>
                <w:color w:val="auto"/>
                <w:szCs w:val="21"/>
              </w:rPr>
            </w:pPr>
          </w:p>
        </w:tc>
        <w:tc>
          <w:tcPr>
            <w:tcW w:w="2218" w:type="pct"/>
            <w:vAlign w:val="center"/>
          </w:tcPr>
          <w:p w14:paraId="435325FD">
            <w:pPr>
              <w:jc w:val="left"/>
              <w:rPr>
                <w:color w:val="auto"/>
                <w:szCs w:val="21"/>
              </w:rPr>
            </w:pPr>
            <w:r>
              <w:rPr>
                <w:rFonts w:hint="eastAsia"/>
                <w:color w:val="auto"/>
                <w:szCs w:val="21"/>
              </w:rPr>
              <w:t>社会保险：</w:t>
            </w:r>
          </w:p>
        </w:tc>
      </w:tr>
      <w:tr w14:paraId="48C5C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75FEFAE">
            <w:pPr>
              <w:jc w:val="center"/>
              <w:rPr>
                <w:color w:val="auto"/>
                <w:szCs w:val="21"/>
              </w:rPr>
            </w:pPr>
          </w:p>
        </w:tc>
        <w:tc>
          <w:tcPr>
            <w:tcW w:w="2120" w:type="pct"/>
            <w:vMerge w:val="continue"/>
            <w:vAlign w:val="center"/>
          </w:tcPr>
          <w:p w14:paraId="0E6CC592">
            <w:pPr>
              <w:jc w:val="center"/>
              <w:rPr>
                <w:color w:val="auto"/>
                <w:szCs w:val="21"/>
              </w:rPr>
            </w:pPr>
          </w:p>
        </w:tc>
        <w:tc>
          <w:tcPr>
            <w:tcW w:w="2218" w:type="pct"/>
            <w:vAlign w:val="center"/>
          </w:tcPr>
          <w:p w14:paraId="0818691A">
            <w:pPr>
              <w:jc w:val="left"/>
              <w:rPr>
                <w:color w:val="auto"/>
                <w:szCs w:val="21"/>
              </w:rPr>
            </w:pPr>
            <w:r>
              <w:rPr>
                <w:rFonts w:hint="eastAsia"/>
                <w:color w:val="auto"/>
                <w:szCs w:val="21"/>
              </w:rPr>
              <w:t>住房公积金：</w:t>
            </w:r>
          </w:p>
        </w:tc>
      </w:tr>
      <w:tr w14:paraId="0B17C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FCB56AA">
            <w:pPr>
              <w:jc w:val="center"/>
              <w:rPr>
                <w:color w:val="auto"/>
                <w:szCs w:val="21"/>
              </w:rPr>
            </w:pPr>
          </w:p>
        </w:tc>
        <w:tc>
          <w:tcPr>
            <w:tcW w:w="2120" w:type="pct"/>
            <w:vMerge w:val="continue"/>
            <w:vAlign w:val="center"/>
          </w:tcPr>
          <w:p w14:paraId="2CA17412">
            <w:pPr>
              <w:jc w:val="center"/>
              <w:rPr>
                <w:color w:val="auto"/>
                <w:szCs w:val="21"/>
              </w:rPr>
            </w:pPr>
          </w:p>
        </w:tc>
        <w:tc>
          <w:tcPr>
            <w:tcW w:w="2218" w:type="pct"/>
            <w:vAlign w:val="center"/>
          </w:tcPr>
          <w:p w14:paraId="48B5B70B">
            <w:pPr>
              <w:jc w:val="left"/>
              <w:rPr>
                <w:color w:val="auto"/>
                <w:szCs w:val="21"/>
              </w:rPr>
            </w:pPr>
            <w:r>
              <w:rPr>
                <w:color w:val="auto"/>
                <w:szCs w:val="21"/>
              </w:rPr>
              <w:t>福利</w:t>
            </w:r>
            <w:r>
              <w:rPr>
                <w:rFonts w:hint="eastAsia"/>
                <w:color w:val="auto"/>
                <w:szCs w:val="21"/>
              </w:rPr>
              <w:t>费</w:t>
            </w:r>
            <w:r>
              <w:rPr>
                <w:color w:val="auto"/>
                <w:szCs w:val="21"/>
              </w:rPr>
              <w:t>：</w:t>
            </w:r>
          </w:p>
        </w:tc>
      </w:tr>
      <w:tr w14:paraId="29DB52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667A5967">
            <w:pPr>
              <w:jc w:val="center"/>
              <w:rPr>
                <w:color w:val="auto"/>
                <w:szCs w:val="21"/>
              </w:rPr>
            </w:pPr>
          </w:p>
        </w:tc>
        <w:tc>
          <w:tcPr>
            <w:tcW w:w="2120" w:type="pct"/>
            <w:vMerge w:val="continue"/>
            <w:vAlign w:val="center"/>
          </w:tcPr>
          <w:p w14:paraId="199FDB92">
            <w:pPr>
              <w:jc w:val="center"/>
              <w:rPr>
                <w:color w:val="auto"/>
                <w:szCs w:val="21"/>
              </w:rPr>
            </w:pPr>
          </w:p>
        </w:tc>
        <w:tc>
          <w:tcPr>
            <w:tcW w:w="2218" w:type="pct"/>
            <w:vAlign w:val="center"/>
          </w:tcPr>
          <w:p w14:paraId="28B4D253">
            <w:pPr>
              <w:jc w:val="left"/>
              <w:rPr>
                <w:color w:val="auto"/>
                <w:szCs w:val="21"/>
              </w:rPr>
            </w:pPr>
            <w:r>
              <w:rPr>
                <w:rFonts w:hint="eastAsia"/>
                <w:color w:val="auto"/>
                <w:szCs w:val="21"/>
              </w:rPr>
              <w:t>加班费</w:t>
            </w:r>
            <w:r>
              <w:rPr>
                <w:color w:val="auto"/>
                <w:szCs w:val="21"/>
              </w:rPr>
              <w:t>：</w:t>
            </w:r>
          </w:p>
        </w:tc>
      </w:tr>
      <w:tr w14:paraId="49DD3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C4984B6">
            <w:pPr>
              <w:jc w:val="center"/>
              <w:rPr>
                <w:color w:val="auto"/>
                <w:szCs w:val="21"/>
              </w:rPr>
            </w:pPr>
          </w:p>
        </w:tc>
        <w:tc>
          <w:tcPr>
            <w:tcW w:w="2120" w:type="pct"/>
            <w:vMerge w:val="continue"/>
            <w:vAlign w:val="center"/>
          </w:tcPr>
          <w:p w14:paraId="77B8DDA1">
            <w:pPr>
              <w:jc w:val="center"/>
              <w:rPr>
                <w:color w:val="auto"/>
                <w:szCs w:val="21"/>
              </w:rPr>
            </w:pPr>
          </w:p>
        </w:tc>
        <w:tc>
          <w:tcPr>
            <w:tcW w:w="2218" w:type="pct"/>
            <w:vAlign w:val="center"/>
          </w:tcPr>
          <w:p w14:paraId="40B70BDA">
            <w:pPr>
              <w:jc w:val="left"/>
              <w:rPr>
                <w:color w:val="auto"/>
                <w:szCs w:val="21"/>
              </w:rPr>
            </w:pPr>
            <w:r>
              <w:rPr>
                <w:rFonts w:hint="eastAsia"/>
                <w:color w:val="auto"/>
                <w:szCs w:val="21"/>
              </w:rPr>
              <w:t>其他：</w:t>
            </w:r>
          </w:p>
        </w:tc>
      </w:tr>
      <w:tr w14:paraId="7C06B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5E76E0DA">
            <w:pPr>
              <w:jc w:val="center"/>
              <w:rPr>
                <w:color w:val="auto"/>
                <w:szCs w:val="21"/>
              </w:rPr>
            </w:pPr>
            <w:r>
              <w:rPr>
                <w:rFonts w:hint="eastAsia"/>
                <w:color w:val="auto"/>
                <w:szCs w:val="21"/>
              </w:rPr>
              <w:t>2</w:t>
            </w:r>
          </w:p>
        </w:tc>
        <w:tc>
          <w:tcPr>
            <w:tcW w:w="2120" w:type="pct"/>
            <w:vAlign w:val="center"/>
          </w:tcPr>
          <w:p w14:paraId="3E0A4CD4">
            <w:pPr>
              <w:jc w:val="center"/>
              <w:rPr>
                <w:color w:val="auto"/>
                <w:szCs w:val="21"/>
              </w:rPr>
            </w:pPr>
            <w:r>
              <w:rPr>
                <w:rFonts w:hint="eastAsia"/>
                <w:color w:val="auto"/>
                <w:szCs w:val="21"/>
                <w:lang w:val="en-US" w:eastAsia="zh-CN"/>
              </w:rPr>
              <w:t>费用分割中第（2）条中</w:t>
            </w:r>
            <w:r>
              <w:rPr>
                <w:color w:val="auto"/>
                <w:szCs w:val="21"/>
              </w:rPr>
              <w:t>费用</w:t>
            </w:r>
          </w:p>
        </w:tc>
        <w:tc>
          <w:tcPr>
            <w:tcW w:w="2218" w:type="pct"/>
            <w:vAlign w:val="center"/>
          </w:tcPr>
          <w:p w14:paraId="4DE0BF9A">
            <w:pPr>
              <w:jc w:val="left"/>
              <w:rPr>
                <w:color w:val="auto"/>
                <w:szCs w:val="21"/>
              </w:rPr>
            </w:pPr>
          </w:p>
        </w:tc>
      </w:tr>
      <w:tr w14:paraId="4136C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A516C0A">
            <w:pPr>
              <w:jc w:val="center"/>
              <w:rPr>
                <w:color w:val="auto"/>
                <w:szCs w:val="21"/>
              </w:rPr>
            </w:pPr>
            <w:r>
              <w:rPr>
                <w:rFonts w:hint="eastAsia"/>
                <w:color w:val="auto"/>
                <w:szCs w:val="21"/>
              </w:rPr>
              <w:t>3</w:t>
            </w:r>
          </w:p>
        </w:tc>
        <w:tc>
          <w:tcPr>
            <w:tcW w:w="2120" w:type="pct"/>
            <w:vAlign w:val="center"/>
          </w:tcPr>
          <w:p w14:paraId="74505C5C">
            <w:pPr>
              <w:jc w:val="center"/>
              <w:rPr>
                <w:rFonts w:hint="eastAsia" w:eastAsia="宋体"/>
                <w:color w:val="auto"/>
                <w:szCs w:val="21"/>
                <w:lang w:eastAsia="zh-CN"/>
              </w:rPr>
            </w:pPr>
            <w:r>
              <w:rPr>
                <w:rFonts w:hint="eastAsia"/>
                <w:color w:val="auto"/>
                <w:szCs w:val="21"/>
              </w:rPr>
              <w:t>服装费用</w:t>
            </w:r>
            <w:r>
              <w:rPr>
                <w:rFonts w:hint="eastAsia"/>
                <w:color w:val="auto"/>
                <w:szCs w:val="21"/>
                <w:lang w:eastAsia="zh-CN"/>
              </w:rPr>
              <w:t>（</w:t>
            </w:r>
            <w:r>
              <w:rPr>
                <w:rFonts w:hint="eastAsia"/>
                <w:color w:val="auto"/>
                <w:sz w:val="24"/>
              </w:rPr>
              <w:t>鞋、帽等</w:t>
            </w:r>
            <w:r>
              <w:rPr>
                <w:rFonts w:hint="eastAsia"/>
                <w:color w:val="auto"/>
                <w:szCs w:val="21"/>
                <w:lang w:eastAsia="zh-CN"/>
              </w:rPr>
              <w:t>）</w:t>
            </w:r>
          </w:p>
        </w:tc>
        <w:tc>
          <w:tcPr>
            <w:tcW w:w="2218" w:type="pct"/>
            <w:vAlign w:val="center"/>
          </w:tcPr>
          <w:p w14:paraId="787AAB16">
            <w:pPr>
              <w:jc w:val="left"/>
              <w:rPr>
                <w:color w:val="auto"/>
                <w:szCs w:val="21"/>
              </w:rPr>
            </w:pPr>
          </w:p>
        </w:tc>
      </w:tr>
      <w:tr w14:paraId="3DD4BB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7B166BDA">
            <w:pPr>
              <w:jc w:val="center"/>
              <w:rPr>
                <w:color w:val="auto"/>
                <w:szCs w:val="21"/>
              </w:rPr>
            </w:pPr>
            <w:r>
              <w:rPr>
                <w:rFonts w:hint="eastAsia"/>
                <w:color w:val="auto"/>
                <w:szCs w:val="21"/>
              </w:rPr>
              <w:t>4</w:t>
            </w:r>
          </w:p>
        </w:tc>
        <w:tc>
          <w:tcPr>
            <w:tcW w:w="2120" w:type="pct"/>
            <w:vAlign w:val="center"/>
          </w:tcPr>
          <w:p w14:paraId="0A2641BE">
            <w:pPr>
              <w:jc w:val="center"/>
              <w:rPr>
                <w:color w:val="auto"/>
                <w:szCs w:val="21"/>
              </w:rPr>
            </w:pPr>
            <w:r>
              <w:rPr>
                <w:color w:val="auto"/>
                <w:szCs w:val="21"/>
              </w:rPr>
              <w:t>办公费用</w:t>
            </w:r>
          </w:p>
        </w:tc>
        <w:tc>
          <w:tcPr>
            <w:tcW w:w="2218" w:type="pct"/>
            <w:vAlign w:val="center"/>
          </w:tcPr>
          <w:p w14:paraId="696613CD">
            <w:pPr>
              <w:jc w:val="left"/>
              <w:rPr>
                <w:color w:val="auto"/>
                <w:szCs w:val="21"/>
              </w:rPr>
            </w:pPr>
          </w:p>
        </w:tc>
      </w:tr>
      <w:tr w14:paraId="3A2DC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1E7E0B3">
            <w:pPr>
              <w:jc w:val="center"/>
              <w:rPr>
                <w:rFonts w:hint="eastAsia" w:eastAsia="宋体"/>
                <w:color w:val="auto"/>
                <w:szCs w:val="21"/>
                <w:lang w:val="en-US" w:eastAsia="zh-CN"/>
              </w:rPr>
            </w:pPr>
            <w:r>
              <w:rPr>
                <w:rFonts w:hint="eastAsia"/>
                <w:color w:val="auto"/>
                <w:szCs w:val="21"/>
                <w:lang w:val="en-US" w:eastAsia="zh-CN"/>
              </w:rPr>
              <w:t>5</w:t>
            </w:r>
          </w:p>
        </w:tc>
        <w:tc>
          <w:tcPr>
            <w:tcW w:w="2120" w:type="pct"/>
            <w:vAlign w:val="center"/>
          </w:tcPr>
          <w:p w14:paraId="5016ED63">
            <w:pPr>
              <w:jc w:val="center"/>
              <w:rPr>
                <w:color w:val="auto"/>
                <w:szCs w:val="21"/>
              </w:rPr>
            </w:pPr>
            <w:r>
              <w:rPr>
                <w:color w:val="auto"/>
                <w:szCs w:val="21"/>
              </w:rPr>
              <w:t>日常</w:t>
            </w:r>
            <w:r>
              <w:rPr>
                <w:rFonts w:hint="eastAsia"/>
                <w:color w:val="auto"/>
                <w:szCs w:val="21"/>
                <w:lang w:val="en-US" w:eastAsia="zh-CN"/>
              </w:rPr>
              <w:t>设备</w:t>
            </w:r>
            <w:r>
              <w:rPr>
                <w:color w:val="auto"/>
                <w:szCs w:val="21"/>
              </w:rPr>
              <w:t>运行</w:t>
            </w:r>
            <w:r>
              <w:rPr>
                <w:rFonts w:hint="eastAsia"/>
                <w:color w:val="auto"/>
                <w:szCs w:val="21"/>
                <w:lang w:val="en-US" w:eastAsia="zh-CN"/>
              </w:rPr>
              <w:t>维修</w:t>
            </w:r>
            <w:r>
              <w:rPr>
                <w:color w:val="auto"/>
                <w:szCs w:val="21"/>
              </w:rPr>
              <w:t>维护费用</w:t>
            </w:r>
          </w:p>
        </w:tc>
        <w:tc>
          <w:tcPr>
            <w:tcW w:w="2218" w:type="pct"/>
            <w:vAlign w:val="center"/>
          </w:tcPr>
          <w:p w14:paraId="4554A7E7">
            <w:pPr>
              <w:jc w:val="left"/>
              <w:rPr>
                <w:color w:val="auto"/>
                <w:szCs w:val="21"/>
              </w:rPr>
            </w:pPr>
          </w:p>
        </w:tc>
      </w:tr>
      <w:tr w14:paraId="11B79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5DF7BD31">
            <w:pPr>
              <w:jc w:val="center"/>
              <w:rPr>
                <w:rFonts w:hint="eastAsia" w:eastAsia="宋体"/>
                <w:color w:val="auto"/>
                <w:szCs w:val="21"/>
                <w:lang w:eastAsia="zh-CN"/>
              </w:rPr>
            </w:pPr>
            <w:r>
              <w:rPr>
                <w:rFonts w:hint="eastAsia"/>
                <w:color w:val="auto"/>
                <w:szCs w:val="21"/>
                <w:lang w:val="en-US" w:eastAsia="zh-CN"/>
              </w:rPr>
              <w:t>6</w:t>
            </w:r>
          </w:p>
        </w:tc>
        <w:tc>
          <w:tcPr>
            <w:tcW w:w="2120" w:type="pct"/>
            <w:vAlign w:val="center"/>
          </w:tcPr>
          <w:p w14:paraId="258BC5F2">
            <w:pPr>
              <w:jc w:val="center"/>
              <w:rPr>
                <w:color w:val="auto"/>
                <w:szCs w:val="21"/>
              </w:rPr>
            </w:pPr>
            <w:r>
              <w:rPr>
                <w:color w:val="auto"/>
                <w:szCs w:val="21"/>
              </w:rPr>
              <w:t>固定资产折旧</w:t>
            </w:r>
          </w:p>
        </w:tc>
        <w:tc>
          <w:tcPr>
            <w:tcW w:w="2218" w:type="pct"/>
            <w:vAlign w:val="center"/>
          </w:tcPr>
          <w:p w14:paraId="7C298E1E">
            <w:pPr>
              <w:jc w:val="left"/>
              <w:rPr>
                <w:color w:val="auto"/>
                <w:szCs w:val="21"/>
              </w:rPr>
            </w:pPr>
          </w:p>
        </w:tc>
      </w:tr>
      <w:tr w14:paraId="165FF4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5BEB2E6">
            <w:pPr>
              <w:jc w:val="center"/>
              <w:rPr>
                <w:rFonts w:hint="eastAsia" w:eastAsia="宋体"/>
                <w:color w:val="auto"/>
                <w:szCs w:val="21"/>
                <w:lang w:eastAsia="zh-CN"/>
              </w:rPr>
            </w:pPr>
            <w:r>
              <w:rPr>
                <w:rFonts w:hint="eastAsia"/>
                <w:color w:val="auto"/>
                <w:szCs w:val="21"/>
                <w:lang w:val="en-US" w:eastAsia="zh-CN"/>
              </w:rPr>
              <w:t>7</w:t>
            </w:r>
          </w:p>
        </w:tc>
        <w:tc>
          <w:tcPr>
            <w:tcW w:w="2120" w:type="pct"/>
            <w:vAlign w:val="center"/>
          </w:tcPr>
          <w:p w14:paraId="22E4C5B9">
            <w:pPr>
              <w:jc w:val="center"/>
              <w:rPr>
                <w:color w:val="auto"/>
                <w:szCs w:val="21"/>
              </w:rPr>
            </w:pPr>
            <w:r>
              <w:rPr>
                <w:color w:val="auto"/>
                <w:szCs w:val="21"/>
              </w:rPr>
              <w:t>利润</w:t>
            </w:r>
          </w:p>
        </w:tc>
        <w:tc>
          <w:tcPr>
            <w:tcW w:w="2218" w:type="pct"/>
            <w:vAlign w:val="center"/>
          </w:tcPr>
          <w:p w14:paraId="22AF4913">
            <w:pPr>
              <w:jc w:val="left"/>
              <w:rPr>
                <w:color w:val="auto"/>
                <w:szCs w:val="21"/>
              </w:rPr>
            </w:pPr>
          </w:p>
        </w:tc>
      </w:tr>
      <w:tr w14:paraId="49F78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1C3184F">
            <w:pPr>
              <w:jc w:val="center"/>
              <w:rPr>
                <w:rFonts w:hint="eastAsia" w:eastAsia="宋体"/>
                <w:color w:val="auto"/>
                <w:szCs w:val="21"/>
                <w:lang w:eastAsia="zh-CN"/>
              </w:rPr>
            </w:pPr>
            <w:r>
              <w:rPr>
                <w:rFonts w:hint="eastAsia"/>
                <w:color w:val="auto"/>
                <w:szCs w:val="21"/>
                <w:lang w:val="en-US" w:eastAsia="zh-CN"/>
              </w:rPr>
              <w:t>8</w:t>
            </w:r>
          </w:p>
        </w:tc>
        <w:tc>
          <w:tcPr>
            <w:tcW w:w="2120" w:type="pct"/>
            <w:vAlign w:val="center"/>
          </w:tcPr>
          <w:p w14:paraId="1ACDD401">
            <w:pPr>
              <w:jc w:val="center"/>
              <w:rPr>
                <w:color w:val="auto"/>
                <w:szCs w:val="21"/>
              </w:rPr>
            </w:pPr>
            <w:r>
              <w:rPr>
                <w:color w:val="auto"/>
                <w:szCs w:val="21"/>
              </w:rPr>
              <w:t>税金</w:t>
            </w:r>
          </w:p>
        </w:tc>
        <w:tc>
          <w:tcPr>
            <w:tcW w:w="2218" w:type="pct"/>
            <w:vAlign w:val="center"/>
          </w:tcPr>
          <w:p w14:paraId="35D206CA">
            <w:pPr>
              <w:jc w:val="left"/>
              <w:rPr>
                <w:color w:val="auto"/>
                <w:szCs w:val="21"/>
              </w:rPr>
            </w:pPr>
          </w:p>
        </w:tc>
      </w:tr>
      <w:tr w14:paraId="2C3C9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1D5B588E">
            <w:pPr>
              <w:jc w:val="center"/>
              <w:rPr>
                <w:rFonts w:hint="eastAsia" w:eastAsia="宋体"/>
                <w:color w:val="auto"/>
                <w:szCs w:val="21"/>
                <w:lang w:eastAsia="zh-CN"/>
              </w:rPr>
            </w:pPr>
            <w:r>
              <w:rPr>
                <w:rFonts w:hint="eastAsia"/>
                <w:color w:val="auto"/>
                <w:szCs w:val="21"/>
                <w:lang w:val="en-US" w:eastAsia="zh-CN"/>
              </w:rPr>
              <w:t>9</w:t>
            </w:r>
          </w:p>
        </w:tc>
        <w:tc>
          <w:tcPr>
            <w:tcW w:w="2120" w:type="pct"/>
            <w:vAlign w:val="center"/>
          </w:tcPr>
          <w:p w14:paraId="372869A0">
            <w:pPr>
              <w:jc w:val="center"/>
              <w:rPr>
                <w:color w:val="auto"/>
                <w:szCs w:val="21"/>
              </w:rPr>
            </w:pPr>
            <w:r>
              <w:rPr>
                <w:color w:val="auto"/>
                <w:szCs w:val="21"/>
              </w:rPr>
              <w:t>其他需要列明的费用</w:t>
            </w:r>
          </w:p>
        </w:tc>
        <w:tc>
          <w:tcPr>
            <w:tcW w:w="2218" w:type="pct"/>
            <w:vAlign w:val="center"/>
          </w:tcPr>
          <w:p w14:paraId="22B4D333">
            <w:pPr>
              <w:jc w:val="left"/>
              <w:rPr>
                <w:color w:val="auto"/>
                <w:szCs w:val="21"/>
              </w:rPr>
            </w:pPr>
          </w:p>
        </w:tc>
      </w:tr>
      <w:tr w14:paraId="09B27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6466879A">
            <w:pPr>
              <w:jc w:val="center"/>
              <w:rPr>
                <w:color w:val="auto"/>
                <w:szCs w:val="21"/>
              </w:rPr>
            </w:pPr>
            <w:r>
              <w:rPr>
                <w:color w:val="auto"/>
                <w:szCs w:val="21"/>
              </w:rPr>
              <w:t>合计</w:t>
            </w:r>
          </w:p>
        </w:tc>
        <w:tc>
          <w:tcPr>
            <w:tcW w:w="2218" w:type="pct"/>
            <w:vAlign w:val="center"/>
          </w:tcPr>
          <w:p w14:paraId="6BC61046">
            <w:pPr>
              <w:jc w:val="left"/>
              <w:rPr>
                <w:color w:val="auto"/>
                <w:szCs w:val="21"/>
              </w:rPr>
            </w:pPr>
          </w:p>
        </w:tc>
      </w:tr>
    </w:tbl>
    <w:p w14:paraId="6F63D51B">
      <w:pPr>
        <w:spacing w:line="360" w:lineRule="auto"/>
        <w:rPr>
          <w:kern w:val="0"/>
          <w:sz w:val="24"/>
          <w:szCs w:val="24"/>
        </w:rPr>
      </w:pPr>
      <w:r>
        <w:rPr>
          <w:kern w:val="0"/>
          <w:sz w:val="24"/>
          <w:szCs w:val="24"/>
        </w:rPr>
        <w:t>注：1. 上述合计价格应为服务期的最终优惠价格。</w:t>
      </w:r>
    </w:p>
    <w:p w14:paraId="0396EAEF">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6223A1C">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03227D20">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0A3CB390">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49234A2B">
      <w:pPr>
        <w:spacing w:line="360" w:lineRule="auto"/>
        <w:ind w:firstLine="4080" w:firstLineChars="1700"/>
        <w:rPr>
          <w:sz w:val="24"/>
        </w:rPr>
      </w:pPr>
      <w:r>
        <w:rPr>
          <w:sz w:val="24"/>
        </w:rPr>
        <w:t>投标人名称：</w:t>
      </w:r>
    </w:p>
    <w:p w14:paraId="0125A8C5">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40661BC">
      <w:pPr>
        <w:widowControl/>
        <w:jc w:val="left"/>
        <w:rPr>
          <w:b/>
          <w:sz w:val="24"/>
        </w:rPr>
      </w:pPr>
      <w:r>
        <w:rPr>
          <w:b/>
          <w:sz w:val="24"/>
        </w:rPr>
        <w:br w:type="page"/>
      </w:r>
    </w:p>
    <w:p w14:paraId="17CCB511">
      <w:pPr>
        <w:spacing w:line="460" w:lineRule="exact"/>
        <w:rPr>
          <w:b/>
          <w:sz w:val="24"/>
        </w:rPr>
      </w:pPr>
      <w:r>
        <w:rPr>
          <w:b/>
          <w:sz w:val="24"/>
        </w:rPr>
        <w:t>附件2</w:t>
      </w:r>
    </w:p>
    <w:p w14:paraId="2D971DE4">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184C6230">
      <w:pPr>
        <w:spacing w:line="460" w:lineRule="exact"/>
        <w:ind w:firstLine="6960" w:firstLineChars="2900"/>
        <w:rPr>
          <w:sz w:val="24"/>
        </w:rPr>
      </w:pPr>
      <w:r>
        <w:rPr>
          <w:sz w:val="24"/>
        </w:rPr>
        <w:t>单位：元</w:t>
      </w:r>
    </w:p>
    <w:tbl>
      <w:tblPr>
        <w:tblStyle w:val="16"/>
        <w:tblW w:w="103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663"/>
        <w:gridCol w:w="1116"/>
        <w:gridCol w:w="1116"/>
      </w:tblGrid>
      <w:tr w14:paraId="351BA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BE54A0E">
            <w:pPr>
              <w:jc w:val="center"/>
              <w:rPr>
                <w:sz w:val="24"/>
                <w:szCs w:val="24"/>
              </w:rPr>
            </w:pPr>
            <w:r>
              <w:rPr>
                <w:rFonts w:hint="eastAsia"/>
                <w:sz w:val="24"/>
                <w:szCs w:val="24"/>
              </w:rPr>
              <w:t>序号</w:t>
            </w:r>
          </w:p>
        </w:tc>
        <w:tc>
          <w:tcPr>
            <w:tcW w:w="1356" w:type="dxa"/>
            <w:vAlign w:val="center"/>
          </w:tcPr>
          <w:p w14:paraId="159B79EE">
            <w:pPr>
              <w:jc w:val="center"/>
              <w:rPr>
                <w:sz w:val="24"/>
                <w:szCs w:val="24"/>
              </w:rPr>
            </w:pPr>
            <w:r>
              <w:rPr>
                <w:sz w:val="24"/>
                <w:szCs w:val="24"/>
              </w:rPr>
              <w:t>具体岗位</w:t>
            </w:r>
          </w:p>
        </w:tc>
        <w:tc>
          <w:tcPr>
            <w:tcW w:w="1512" w:type="dxa"/>
            <w:vAlign w:val="center"/>
          </w:tcPr>
          <w:p w14:paraId="78019C1C">
            <w:pPr>
              <w:jc w:val="center"/>
              <w:rPr>
                <w:sz w:val="24"/>
                <w:szCs w:val="24"/>
              </w:rPr>
            </w:pPr>
            <w:r>
              <w:rPr>
                <w:sz w:val="24"/>
                <w:szCs w:val="24"/>
              </w:rPr>
              <w:t>人数（人）</w:t>
            </w:r>
          </w:p>
        </w:tc>
        <w:tc>
          <w:tcPr>
            <w:tcW w:w="1416" w:type="dxa"/>
            <w:vAlign w:val="center"/>
          </w:tcPr>
          <w:p w14:paraId="4C738849">
            <w:pPr>
              <w:jc w:val="center"/>
              <w:rPr>
                <w:sz w:val="24"/>
                <w:szCs w:val="24"/>
              </w:rPr>
            </w:pPr>
            <w:r>
              <w:rPr>
                <w:sz w:val="24"/>
                <w:szCs w:val="24"/>
              </w:rPr>
              <w:t>月工资/人</w:t>
            </w:r>
          </w:p>
        </w:tc>
        <w:tc>
          <w:tcPr>
            <w:tcW w:w="1296" w:type="dxa"/>
            <w:vAlign w:val="center"/>
          </w:tcPr>
          <w:p w14:paraId="3EF7F20A">
            <w:pPr>
              <w:jc w:val="center"/>
              <w:rPr>
                <w:sz w:val="24"/>
                <w:szCs w:val="24"/>
              </w:rPr>
            </w:pPr>
            <w:r>
              <w:rPr>
                <w:sz w:val="24"/>
                <w:szCs w:val="24"/>
              </w:rPr>
              <w:t>月保险/人</w:t>
            </w:r>
          </w:p>
        </w:tc>
        <w:tc>
          <w:tcPr>
            <w:tcW w:w="1663" w:type="dxa"/>
            <w:vAlign w:val="center"/>
          </w:tcPr>
          <w:p w14:paraId="3F966519">
            <w:pPr>
              <w:jc w:val="center"/>
              <w:rPr>
                <w:sz w:val="24"/>
                <w:szCs w:val="24"/>
              </w:rPr>
            </w:pPr>
            <w:r>
              <w:rPr>
                <w:rFonts w:hint="eastAsia"/>
                <w:sz w:val="24"/>
                <w:szCs w:val="24"/>
              </w:rPr>
              <w:t>月公积金/人</w:t>
            </w:r>
          </w:p>
        </w:tc>
        <w:tc>
          <w:tcPr>
            <w:tcW w:w="1116" w:type="dxa"/>
            <w:vAlign w:val="center"/>
          </w:tcPr>
          <w:p w14:paraId="4EF69566">
            <w:pPr>
              <w:jc w:val="center"/>
              <w:rPr>
                <w:sz w:val="24"/>
                <w:szCs w:val="24"/>
              </w:rPr>
            </w:pPr>
            <w:r>
              <w:rPr>
                <w:sz w:val="24"/>
                <w:szCs w:val="24"/>
              </w:rPr>
              <w:t>月小计</w:t>
            </w:r>
          </w:p>
        </w:tc>
        <w:tc>
          <w:tcPr>
            <w:tcW w:w="1116" w:type="dxa"/>
            <w:vAlign w:val="center"/>
          </w:tcPr>
          <w:p w14:paraId="018312B0">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0053C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462AB74">
            <w:pPr>
              <w:jc w:val="center"/>
              <w:rPr>
                <w:sz w:val="24"/>
                <w:szCs w:val="24"/>
              </w:rPr>
            </w:pPr>
          </w:p>
        </w:tc>
        <w:tc>
          <w:tcPr>
            <w:tcW w:w="1356" w:type="dxa"/>
            <w:vAlign w:val="center"/>
          </w:tcPr>
          <w:p w14:paraId="492910BB">
            <w:pPr>
              <w:jc w:val="center"/>
              <w:rPr>
                <w:sz w:val="24"/>
                <w:szCs w:val="24"/>
              </w:rPr>
            </w:pPr>
          </w:p>
        </w:tc>
        <w:tc>
          <w:tcPr>
            <w:tcW w:w="1512" w:type="dxa"/>
            <w:vAlign w:val="center"/>
          </w:tcPr>
          <w:p w14:paraId="59FDFE8B">
            <w:pPr>
              <w:jc w:val="center"/>
              <w:rPr>
                <w:sz w:val="24"/>
                <w:szCs w:val="24"/>
              </w:rPr>
            </w:pPr>
          </w:p>
        </w:tc>
        <w:tc>
          <w:tcPr>
            <w:tcW w:w="1416" w:type="dxa"/>
            <w:vAlign w:val="center"/>
          </w:tcPr>
          <w:p w14:paraId="05D47318">
            <w:pPr>
              <w:jc w:val="center"/>
              <w:rPr>
                <w:sz w:val="24"/>
                <w:szCs w:val="24"/>
              </w:rPr>
            </w:pPr>
          </w:p>
        </w:tc>
        <w:tc>
          <w:tcPr>
            <w:tcW w:w="1296" w:type="dxa"/>
            <w:vAlign w:val="center"/>
          </w:tcPr>
          <w:p w14:paraId="0BBA94E7">
            <w:pPr>
              <w:jc w:val="center"/>
              <w:rPr>
                <w:sz w:val="24"/>
                <w:szCs w:val="24"/>
              </w:rPr>
            </w:pPr>
          </w:p>
        </w:tc>
        <w:tc>
          <w:tcPr>
            <w:tcW w:w="1663" w:type="dxa"/>
            <w:vAlign w:val="center"/>
          </w:tcPr>
          <w:p w14:paraId="45E3532B">
            <w:pPr>
              <w:jc w:val="center"/>
              <w:rPr>
                <w:sz w:val="24"/>
                <w:szCs w:val="24"/>
              </w:rPr>
            </w:pPr>
          </w:p>
        </w:tc>
        <w:tc>
          <w:tcPr>
            <w:tcW w:w="1116" w:type="dxa"/>
            <w:vAlign w:val="center"/>
          </w:tcPr>
          <w:p w14:paraId="4AF2169B">
            <w:pPr>
              <w:jc w:val="center"/>
              <w:rPr>
                <w:sz w:val="24"/>
                <w:szCs w:val="24"/>
              </w:rPr>
            </w:pPr>
          </w:p>
        </w:tc>
        <w:tc>
          <w:tcPr>
            <w:tcW w:w="1116" w:type="dxa"/>
            <w:vAlign w:val="center"/>
          </w:tcPr>
          <w:p w14:paraId="236C0CB5">
            <w:pPr>
              <w:jc w:val="center"/>
              <w:rPr>
                <w:sz w:val="24"/>
                <w:szCs w:val="24"/>
              </w:rPr>
            </w:pPr>
          </w:p>
        </w:tc>
      </w:tr>
      <w:tr w14:paraId="4970EF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B2336EF">
            <w:pPr>
              <w:jc w:val="center"/>
              <w:rPr>
                <w:sz w:val="24"/>
                <w:szCs w:val="24"/>
              </w:rPr>
            </w:pPr>
          </w:p>
        </w:tc>
        <w:tc>
          <w:tcPr>
            <w:tcW w:w="1356" w:type="dxa"/>
            <w:vAlign w:val="center"/>
          </w:tcPr>
          <w:p w14:paraId="6058C92E">
            <w:pPr>
              <w:jc w:val="center"/>
              <w:rPr>
                <w:sz w:val="24"/>
                <w:szCs w:val="24"/>
              </w:rPr>
            </w:pPr>
          </w:p>
        </w:tc>
        <w:tc>
          <w:tcPr>
            <w:tcW w:w="1512" w:type="dxa"/>
            <w:vAlign w:val="center"/>
          </w:tcPr>
          <w:p w14:paraId="2A096A70">
            <w:pPr>
              <w:jc w:val="center"/>
              <w:rPr>
                <w:sz w:val="24"/>
                <w:szCs w:val="24"/>
              </w:rPr>
            </w:pPr>
          </w:p>
        </w:tc>
        <w:tc>
          <w:tcPr>
            <w:tcW w:w="1416" w:type="dxa"/>
            <w:vAlign w:val="center"/>
          </w:tcPr>
          <w:p w14:paraId="6E1535CA">
            <w:pPr>
              <w:jc w:val="center"/>
              <w:rPr>
                <w:sz w:val="24"/>
                <w:szCs w:val="24"/>
              </w:rPr>
            </w:pPr>
          </w:p>
        </w:tc>
        <w:tc>
          <w:tcPr>
            <w:tcW w:w="1296" w:type="dxa"/>
            <w:vAlign w:val="center"/>
          </w:tcPr>
          <w:p w14:paraId="4A2A1016">
            <w:pPr>
              <w:jc w:val="center"/>
              <w:rPr>
                <w:sz w:val="24"/>
                <w:szCs w:val="24"/>
              </w:rPr>
            </w:pPr>
          </w:p>
        </w:tc>
        <w:tc>
          <w:tcPr>
            <w:tcW w:w="1663" w:type="dxa"/>
            <w:vAlign w:val="center"/>
          </w:tcPr>
          <w:p w14:paraId="7983EBDD">
            <w:pPr>
              <w:jc w:val="center"/>
              <w:rPr>
                <w:sz w:val="24"/>
                <w:szCs w:val="24"/>
              </w:rPr>
            </w:pPr>
          </w:p>
        </w:tc>
        <w:tc>
          <w:tcPr>
            <w:tcW w:w="1116" w:type="dxa"/>
            <w:vAlign w:val="center"/>
          </w:tcPr>
          <w:p w14:paraId="0A72657B">
            <w:pPr>
              <w:jc w:val="center"/>
              <w:rPr>
                <w:sz w:val="24"/>
                <w:szCs w:val="24"/>
              </w:rPr>
            </w:pPr>
          </w:p>
        </w:tc>
        <w:tc>
          <w:tcPr>
            <w:tcW w:w="1116" w:type="dxa"/>
            <w:vAlign w:val="center"/>
          </w:tcPr>
          <w:p w14:paraId="373F6C2A">
            <w:pPr>
              <w:jc w:val="center"/>
              <w:rPr>
                <w:sz w:val="24"/>
                <w:szCs w:val="24"/>
              </w:rPr>
            </w:pPr>
          </w:p>
        </w:tc>
      </w:tr>
      <w:tr w14:paraId="637A6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E62071A">
            <w:pPr>
              <w:jc w:val="center"/>
              <w:rPr>
                <w:sz w:val="24"/>
                <w:szCs w:val="24"/>
              </w:rPr>
            </w:pPr>
          </w:p>
        </w:tc>
        <w:tc>
          <w:tcPr>
            <w:tcW w:w="1356" w:type="dxa"/>
            <w:vAlign w:val="center"/>
          </w:tcPr>
          <w:p w14:paraId="1BA1EC12">
            <w:pPr>
              <w:jc w:val="center"/>
              <w:rPr>
                <w:sz w:val="24"/>
                <w:szCs w:val="24"/>
              </w:rPr>
            </w:pPr>
          </w:p>
        </w:tc>
        <w:tc>
          <w:tcPr>
            <w:tcW w:w="1512" w:type="dxa"/>
            <w:vAlign w:val="center"/>
          </w:tcPr>
          <w:p w14:paraId="0873D789">
            <w:pPr>
              <w:jc w:val="center"/>
              <w:rPr>
                <w:sz w:val="24"/>
                <w:szCs w:val="24"/>
              </w:rPr>
            </w:pPr>
          </w:p>
        </w:tc>
        <w:tc>
          <w:tcPr>
            <w:tcW w:w="1416" w:type="dxa"/>
            <w:vAlign w:val="center"/>
          </w:tcPr>
          <w:p w14:paraId="77AC98CE">
            <w:pPr>
              <w:jc w:val="center"/>
              <w:rPr>
                <w:sz w:val="24"/>
                <w:szCs w:val="24"/>
              </w:rPr>
            </w:pPr>
          </w:p>
        </w:tc>
        <w:tc>
          <w:tcPr>
            <w:tcW w:w="1296" w:type="dxa"/>
            <w:vAlign w:val="center"/>
          </w:tcPr>
          <w:p w14:paraId="2366F678">
            <w:pPr>
              <w:jc w:val="center"/>
              <w:rPr>
                <w:sz w:val="24"/>
                <w:szCs w:val="24"/>
              </w:rPr>
            </w:pPr>
          </w:p>
        </w:tc>
        <w:tc>
          <w:tcPr>
            <w:tcW w:w="1663" w:type="dxa"/>
            <w:vAlign w:val="center"/>
          </w:tcPr>
          <w:p w14:paraId="0A3B0EB5">
            <w:pPr>
              <w:jc w:val="center"/>
              <w:rPr>
                <w:sz w:val="24"/>
                <w:szCs w:val="24"/>
              </w:rPr>
            </w:pPr>
          </w:p>
        </w:tc>
        <w:tc>
          <w:tcPr>
            <w:tcW w:w="1116" w:type="dxa"/>
            <w:vAlign w:val="center"/>
          </w:tcPr>
          <w:p w14:paraId="361C5043">
            <w:pPr>
              <w:jc w:val="center"/>
              <w:rPr>
                <w:sz w:val="24"/>
                <w:szCs w:val="24"/>
              </w:rPr>
            </w:pPr>
          </w:p>
        </w:tc>
        <w:tc>
          <w:tcPr>
            <w:tcW w:w="1116" w:type="dxa"/>
            <w:vAlign w:val="center"/>
          </w:tcPr>
          <w:p w14:paraId="15B30D90">
            <w:pPr>
              <w:jc w:val="center"/>
              <w:rPr>
                <w:sz w:val="24"/>
                <w:szCs w:val="24"/>
              </w:rPr>
            </w:pPr>
          </w:p>
        </w:tc>
      </w:tr>
      <w:tr w14:paraId="05F5BA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96A4EDC">
            <w:pPr>
              <w:jc w:val="center"/>
              <w:rPr>
                <w:sz w:val="24"/>
                <w:szCs w:val="24"/>
              </w:rPr>
            </w:pPr>
          </w:p>
        </w:tc>
        <w:tc>
          <w:tcPr>
            <w:tcW w:w="1356" w:type="dxa"/>
            <w:vAlign w:val="center"/>
          </w:tcPr>
          <w:p w14:paraId="34AD5741">
            <w:pPr>
              <w:jc w:val="center"/>
              <w:rPr>
                <w:sz w:val="24"/>
                <w:szCs w:val="24"/>
              </w:rPr>
            </w:pPr>
          </w:p>
        </w:tc>
        <w:tc>
          <w:tcPr>
            <w:tcW w:w="1512" w:type="dxa"/>
            <w:vAlign w:val="center"/>
          </w:tcPr>
          <w:p w14:paraId="777FF6E1">
            <w:pPr>
              <w:jc w:val="center"/>
              <w:rPr>
                <w:sz w:val="24"/>
                <w:szCs w:val="24"/>
              </w:rPr>
            </w:pPr>
          </w:p>
        </w:tc>
        <w:tc>
          <w:tcPr>
            <w:tcW w:w="1416" w:type="dxa"/>
            <w:vAlign w:val="center"/>
          </w:tcPr>
          <w:p w14:paraId="74D7A7CE">
            <w:pPr>
              <w:jc w:val="center"/>
              <w:rPr>
                <w:sz w:val="24"/>
                <w:szCs w:val="24"/>
              </w:rPr>
            </w:pPr>
          </w:p>
        </w:tc>
        <w:tc>
          <w:tcPr>
            <w:tcW w:w="1296" w:type="dxa"/>
            <w:vAlign w:val="center"/>
          </w:tcPr>
          <w:p w14:paraId="33AA2E8F">
            <w:pPr>
              <w:jc w:val="center"/>
              <w:rPr>
                <w:sz w:val="24"/>
                <w:szCs w:val="24"/>
              </w:rPr>
            </w:pPr>
          </w:p>
        </w:tc>
        <w:tc>
          <w:tcPr>
            <w:tcW w:w="1663" w:type="dxa"/>
            <w:vAlign w:val="center"/>
          </w:tcPr>
          <w:p w14:paraId="351310E4">
            <w:pPr>
              <w:jc w:val="center"/>
              <w:rPr>
                <w:sz w:val="24"/>
                <w:szCs w:val="24"/>
              </w:rPr>
            </w:pPr>
          </w:p>
        </w:tc>
        <w:tc>
          <w:tcPr>
            <w:tcW w:w="1116" w:type="dxa"/>
            <w:vAlign w:val="center"/>
          </w:tcPr>
          <w:p w14:paraId="64487313">
            <w:pPr>
              <w:jc w:val="center"/>
              <w:rPr>
                <w:sz w:val="24"/>
                <w:szCs w:val="24"/>
              </w:rPr>
            </w:pPr>
          </w:p>
        </w:tc>
        <w:tc>
          <w:tcPr>
            <w:tcW w:w="1116" w:type="dxa"/>
            <w:vAlign w:val="center"/>
          </w:tcPr>
          <w:p w14:paraId="758839F9">
            <w:pPr>
              <w:jc w:val="center"/>
              <w:rPr>
                <w:sz w:val="24"/>
                <w:szCs w:val="24"/>
              </w:rPr>
            </w:pPr>
          </w:p>
        </w:tc>
      </w:tr>
      <w:tr w14:paraId="45D9D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119" w:type="dxa"/>
            <w:gridSpan w:val="6"/>
            <w:vAlign w:val="center"/>
          </w:tcPr>
          <w:p w14:paraId="138E8510">
            <w:pPr>
              <w:jc w:val="center"/>
              <w:rPr>
                <w:sz w:val="24"/>
                <w:szCs w:val="24"/>
              </w:rPr>
            </w:pPr>
            <w:r>
              <w:rPr>
                <w:rFonts w:hint="eastAsia"/>
                <w:sz w:val="24"/>
                <w:szCs w:val="24"/>
              </w:rPr>
              <w:t>人员费用合计</w:t>
            </w:r>
          </w:p>
        </w:tc>
        <w:tc>
          <w:tcPr>
            <w:tcW w:w="1116" w:type="dxa"/>
            <w:vAlign w:val="center"/>
          </w:tcPr>
          <w:p w14:paraId="51A253CC">
            <w:pPr>
              <w:jc w:val="center"/>
              <w:rPr>
                <w:sz w:val="24"/>
                <w:szCs w:val="24"/>
              </w:rPr>
            </w:pPr>
          </w:p>
        </w:tc>
        <w:tc>
          <w:tcPr>
            <w:tcW w:w="1116" w:type="dxa"/>
            <w:vAlign w:val="center"/>
          </w:tcPr>
          <w:p w14:paraId="30E0C634">
            <w:pPr>
              <w:jc w:val="center"/>
              <w:rPr>
                <w:sz w:val="24"/>
                <w:szCs w:val="24"/>
              </w:rPr>
            </w:pPr>
          </w:p>
        </w:tc>
      </w:tr>
    </w:tbl>
    <w:p w14:paraId="4CA74315">
      <w:pPr>
        <w:autoSpaceDE w:val="0"/>
        <w:autoSpaceDN w:val="0"/>
        <w:adjustRightInd w:val="0"/>
        <w:spacing w:line="360" w:lineRule="auto"/>
        <w:rPr>
          <w:b/>
          <w:color w:val="000000"/>
          <w:sz w:val="24"/>
        </w:rPr>
      </w:pPr>
      <w:r>
        <w:rPr>
          <w:b/>
          <w:color w:val="000000"/>
          <w:sz w:val="24"/>
        </w:rPr>
        <w:t xml:space="preserve">备注： </w:t>
      </w:r>
    </w:p>
    <w:p w14:paraId="4FEE2709">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31E03BBC">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2583789C">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13770EA4">
      <w:pPr>
        <w:autoSpaceDE w:val="0"/>
        <w:autoSpaceDN w:val="0"/>
        <w:adjustRightInd w:val="0"/>
        <w:spacing w:line="360" w:lineRule="auto"/>
        <w:rPr>
          <w:b/>
          <w:color w:val="000000"/>
          <w:sz w:val="24"/>
        </w:rPr>
      </w:pPr>
    </w:p>
    <w:p w14:paraId="393CF14F">
      <w:pPr>
        <w:autoSpaceDE w:val="0"/>
        <w:autoSpaceDN w:val="0"/>
        <w:adjustRightInd w:val="0"/>
        <w:spacing w:line="360" w:lineRule="auto"/>
        <w:rPr>
          <w:b/>
          <w:color w:val="000000"/>
          <w:sz w:val="24"/>
        </w:rPr>
      </w:pPr>
    </w:p>
    <w:p w14:paraId="3890F2F3">
      <w:pPr>
        <w:spacing w:line="360" w:lineRule="auto"/>
        <w:ind w:firstLine="4080" w:firstLineChars="1700"/>
        <w:rPr>
          <w:sz w:val="24"/>
        </w:rPr>
      </w:pPr>
      <w:r>
        <w:rPr>
          <w:sz w:val="24"/>
        </w:rPr>
        <w:t>投标人名称：</w:t>
      </w:r>
    </w:p>
    <w:p w14:paraId="5E7CE02A">
      <w:pPr>
        <w:spacing w:line="360" w:lineRule="auto"/>
        <w:ind w:firstLine="4080" w:firstLineChars="1700"/>
        <w:rPr>
          <w:sz w:val="24"/>
        </w:rPr>
      </w:pPr>
    </w:p>
    <w:p w14:paraId="3E8E0978">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4B0826CE">
      <w:pPr>
        <w:spacing w:line="360" w:lineRule="auto"/>
        <w:ind w:firstLine="4080" w:firstLineChars="1700"/>
        <w:rPr>
          <w:sz w:val="24"/>
        </w:rPr>
      </w:pPr>
    </w:p>
    <w:p w14:paraId="7C98529B">
      <w:pPr>
        <w:spacing w:line="460" w:lineRule="exact"/>
        <w:jc w:val="left"/>
        <w:rPr>
          <w:sz w:val="24"/>
        </w:rPr>
      </w:pPr>
    </w:p>
    <w:sectPr>
      <w:headerReference r:id="rId11"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1E4C49C-F86E-4995-904B-9AB725419DB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497FBE83-9B07-4D95-B931-64FB10454734}"/>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embedRegular r:id="rId3" w:fontKey="{5E9158A3-0DF7-46EB-A367-F84B6E4BB0E5}"/>
  </w:font>
  <w:font w:name="方正小标宋简体">
    <w:panose1 w:val="03000509000000000000"/>
    <w:charset w:val="86"/>
    <w:family w:val="script"/>
    <w:pitch w:val="default"/>
    <w:sig w:usb0="00000001" w:usb1="080E0000" w:usb2="00000000" w:usb3="00000000" w:csb0="00040000" w:csb1="00000000"/>
    <w:embedRegular r:id="rId4" w:fontKey="{B17FD77B-A813-43AE-8633-964603620B61}"/>
  </w:font>
  <w:font w:name="TimesNewRomanPSMT">
    <w:altName w:val="Times New Roman"/>
    <w:panose1 w:val="00000000000000000000"/>
    <w:charset w:val="00"/>
    <w:family w:val="auto"/>
    <w:pitch w:val="default"/>
    <w:sig w:usb0="00000000" w:usb1="00000000" w:usb2="00000000" w:usb3="00000000" w:csb0="00000000" w:csb1="00000000"/>
    <w:embedRegular r:id="rId5" w:fontKey="{C068631D-49A6-478D-AFF3-CB702BB352C8}"/>
  </w:font>
  <w:font w:name="仿宋">
    <w:panose1 w:val="02010609060101010101"/>
    <w:charset w:val="86"/>
    <w:family w:val="modern"/>
    <w:pitch w:val="default"/>
    <w:sig w:usb0="800002BF" w:usb1="38CF7CFA" w:usb2="00000016" w:usb3="00000000" w:csb0="00040001" w:csb1="00000000"/>
    <w:embedRegular r:id="rId6" w:fontKey="{16C25962-BF29-49EA-8705-1AAA531D18E2}"/>
  </w:font>
  <w:font w:name="华文行楷">
    <w:panose1 w:val="02010800040101010101"/>
    <w:charset w:val="86"/>
    <w:family w:val="auto"/>
    <w:pitch w:val="default"/>
    <w:sig w:usb0="00000001" w:usb1="080F0000" w:usb2="00000000" w:usb3="00000000" w:csb0="00040000" w:csb1="00000000"/>
    <w:embedRegular r:id="rId7" w:fontKey="{C32E9AE2-F7A8-429C-9138-882C353A5B9F}"/>
  </w:font>
  <w:font w:name="方正行楷简体">
    <w:altName w:val="微软雅黑"/>
    <w:panose1 w:val="00000000000000000000"/>
    <w:charset w:val="86"/>
    <w:family w:val="auto"/>
    <w:pitch w:val="default"/>
    <w:sig w:usb0="00000000" w:usb1="00000000" w:usb2="00000010" w:usb3="00000000" w:csb0="00040000" w:csb1="00000000"/>
    <w:embedRegular r:id="rId8" w:fontKey="{A22CDC8E-1BD5-4F4E-AB23-4472E16FF1B5}"/>
  </w:font>
  <w:font w:name="楷体_GB2312">
    <w:panose1 w:val="02010609030101010101"/>
    <w:charset w:val="86"/>
    <w:family w:val="modern"/>
    <w:pitch w:val="default"/>
    <w:sig w:usb0="00000001" w:usb1="080E0000" w:usb2="00000000" w:usb3="00000000" w:csb0="00040000" w:csb1="00000000"/>
    <w:embedRegular r:id="rId9" w:fontKey="{87571D70-D8C0-47A7-BA26-ADAF5E29DFD2}"/>
  </w:font>
  <w:font w:name="方正楷体简体">
    <w:panose1 w:val="02000000000000000000"/>
    <w:charset w:val="86"/>
    <w:family w:val="auto"/>
    <w:pitch w:val="default"/>
    <w:sig w:usb0="A00002BF" w:usb1="184F6CFA" w:usb2="00000012" w:usb3="00000000" w:csb0="00040001" w:csb1="00000000"/>
    <w:embedRegular r:id="rId10" w:fontKey="{AF9D1FC7-FF66-4BF3-853A-51EE5ABF3600}"/>
  </w:font>
  <w:font w:name="WPSEMBED1">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41C6F6">
    <w:pPr>
      <w:pStyle w:val="8"/>
      <w:jc w:val="center"/>
    </w:pPr>
  </w:p>
  <w:p w14:paraId="0DCD5DB6">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6454715"/>
      <w:docPartObj>
        <w:docPartGallery w:val="autotext"/>
      </w:docPartObj>
    </w:sdtPr>
    <w:sdtContent>
      <w:p w14:paraId="31877D79">
        <w:pPr>
          <w:pStyle w:val="8"/>
          <w:jc w:val="center"/>
        </w:pPr>
        <w:r>
          <w:fldChar w:fldCharType="begin"/>
        </w:r>
        <w:r>
          <w:instrText xml:space="preserve">PAGE   \* MERGEFORMAT</w:instrText>
        </w:r>
        <w:r>
          <w:fldChar w:fldCharType="separate"/>
        </w:r>
        <w:r>
          <w:rPr>
            <w:lang w:val="zh-CN" w:eastAsia="zh-CN"/>
          </w:rPr>
          <w:t>9</w:t>
        </w:r>
        <w:r>
          <w:fldChar w:fldCharType="end"/>
        </w:r>
      </w:p>
    </w:sdtContent>
  </w:sdt>
  <w:p w14:paraId="00CACAD3">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9081408"/>
      <w:docPartObj>
        <w:docPartGallery w:val="autotext"/>
      </w:docPartObj>
    </w:sdtPr>
    <w:sdtContent>
      <w:p w14:paraId="6344F532">
        <w:pPr>
          <w:pStyle w:val="8"/>
          <w:jc w:val="center"/>
        </w:pPr>
        <w:r>
          <w:fldChar w:fldCharType="begin"/>
        </w:r>
        <w:r>
          <w:instrText xml:space="preserve">PAGE   \* MERGEFORMAT</w:instrText>
        </w:r>
        <w:r>
          <w:fldChar w:fldCharType="separate"/>
        </w:r>
        <w:r>
          <w:rPr>
            <w:lang w:val="zh-CN" w:eastAsia="zh-CN"/>
          </w:rPr>
          <w:t>61</w:t>
        </w:r>
        <w:r>
          <w:fldChar w:fldCharType="end"/>
        </w:r>
      </w:p>
    </w:sdtContent>
  </w:sdt>
  <w:p w14:paraId="4EF3B83A">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2DE32B">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BF8FDF">
    <w:pPr>
      <w:pStyle w:val="9"/>
      <w:jc w:val="both"/>
    </w:pPr>
    <w:r>
      <w:rPr>
        <w:rFonts w:hint="eastAsia"/>
      </w:rPr>
      <w:t>竞争性磋商文件                                                    第</w:t>
    </w:r>
    <w:r>
      <w:rPr>
        <w:rFonts w:hint="eastAsia"/>
        <w:lang w:eastAsia="zh-CN"/>
      </w:rPr>
      <w:t>一</w:t>
    </w:r>
    <w:r>
      <w:rPr>
        <w:rFonts w:hint="eastAsia"/>
      </w:rPr>
      <w:t>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907BD1">
    <w:pPr>
      <w:pStyle w:val="9"/>
      <w:jc w:val="both"/>
    </w:pPr>
    <w:r>
      <w:rPr>
        <w:rFonts w:hint="eastAsia"/>
      </w:rPr>
      <w:t>竞争性磋商文件                                                    第</w:t>
    </w:r>
    <w:r>
      <w:rPr>
        <w:rFonts w:hint="eastAsia"/>
        <w:lang w:eastAsia="zh-CN"/>
      </w:rPr>
      <w:t>二</w:t>
    </w:r>
    <w:r>
      <w:rPr>
        <w:rFonts w:hint="eastAsia"/>
      </w:rPr>
      <w:t>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5F3D79">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865D1D">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95AD9A">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79CF234"/>
    <w:multiLevelType w:val="singleLevel"/>
    <w:tmpl w:val="C79CF234"/>
    <w:lvl w:ilvl="0" w:tentative="0">
      <w:start w:val="1"/>
      <w:numFmt w:val="decimal"/>
      <w:lvlText w:val="%1."/>
      <w:lvlJc w:val="left"/>
      <w:pPr>
        <w:tabs>
          <w:tab w:val="left" w:pos="312"/>
        </w:tabs>
      </w:pPr>
    </w:lvl>
  </w:abstractNum>
  <w:abstractNum w:abstractNumId="1">
    <w:nsid w:val="D7D4CAFE"/>
    <w:multiLevelType w:val="singleLevel"/>
    <w:tmpl w:val="D7D4CAFE"/>
    <w:lvl w:ilvl="0" w:tentative="0">
      <w:start w:val="6"/>
      <w:numFmt w:val="decimal"/>
      <w:lvlText w:val="%1."/>
      <w:lvlJc w:val="left"/>
      <w:pPr>
        <w:tabs>
          <w:tab w:val="left" w:pos="312"/>
        </w:tabs>
      </w:pPr>
    </w:lvl>
  </w:abstractNum>
  <w:abstractNum w:abstractNumId="2">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3">
    <w:nsid w:val="44FE3DAB"/>
    <w:multiLevelType w:val="singleLevel"/>
    <w:tmpl w:val="44FE3DAB"/>
    <w:lvl w:ilvl="0" w:tentative="0">
      <w:start w:val="6"/>
      <w:numFmt w:val="decimal"/>
      <w:lvlText w:val="%1."/>
      <w:lvlJc w:val="left"/>
      <w:pPr>
        <w:tabs>
          <w:tab w:val="left" w:pos="312"/>
        </w:tabs>
      </w:p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0C8D"/>
    <w:rsid w:val="00001340"/>
    <w:rsid w:val="00002857"/>
    <w:rsid w:val="000031C9"/>
    <w:rsid w:val="0000465D"/>
    <w:rsid w:val="0000587D"/>
    <w:rsid w:val="0000628A"/>
    <w:rsid w:val="00011E0E"/>
    <w:rsid w:val="00014D07"/>
    <w:rsid w:val="00016DF5"/>
    <w:rsid w:val="00020A18"/>
    <w:rsid w:val="000216E9"/>
    <w:rsid w:val="00023A21"/>
    <w:rsid w:val="0002536C"/>
    <w:rsid w:val="00027F08"/>
    <w:rsid w:val="00032A32"/>
    <w:rsid w:val="00033AA4"/>
    <w:rsid w:val="00033E76"/>
    <w:rsid w:val="00035C07"/>
    <w:rsid w:val="00035DD3"/>
    <w:rsid w:val="00037DF4"/>
    <w:rsid w:val="000429C5"/>
    <w:rsid w:val="00042ED8"/>
    <w:rsid w:val="00044CE8"/>
    <w:rsid w:val="0004543E"/>
    <w:rsid w:val="00045600"/>
    <w:rsid w:val="00047CF7"/>
    <w:rsid w:val="0005195C"/>
    <w:rsid w:val="00052601"/>
    <w:rsid w:val="00054F1E"/>
    <w:rsid w:val="0005619E"/>
    <w:rsid w:val="000573A8"/>
    <w:rsid w:val="0006080C"/>
    <w:rsid w:val="00060A1D"/>
    <w:rsid w:val="00061913"/>
    <w:rsid w:val="00062D48"/>
    <w:rsid w:val="00063D4C"/>
    <w:rsid w:val="0006452D"/>
    <w:rsid w:val="00064F40"/>
    <w:rsid w:val="00065887"/>
    <w:rsid w:val="00065FED"/>
    <w:rsid w:val="000704BA"/>
    <w:rsid w:val="000764E0"/>
    <w:rsid w:val="00076A6F"/>
    <w:rsid w:val="00081D95"/>
    <w:rsid w:val="00083158"/>
    <w:rsid w:val="00083E6C"/>
    <w:rsid w:val="00083F53"/>
    <w:rsid w:val="0008514A"/>
    <w:rsid w:val="00087925"/>
    <w:rsid w:val="00090004"/>
    <w:rsid w:val="00090B02"/>
    <w:rsid w:val="00093956"/>
    <w:rsid w:val="00094DD8"/>
    <w:rsid w:val="000961A6"/>
    <w:rsid w:val="0009712E"/>
    <w:rsid w:val="000A2239"/>
    <w:rsid w:val="000A7196"/>
    <w:rsid w:val="000A7BC6"/>
    <w:rsid w:val="000B0ADE"/>
    <w:rsid w:val="000B2278"/>
    <w:rsid w:val="000B36DE"/>
    <w:rsid w:val="000B4838"/>
    <w:rsid w:val="000B54A8"/>
    <w:rsid w:val="000B5E84"/>
    <w:rsid w:val="000C09BE"/>
    <w:rsid w:val="000C0F85"/>
    <w:rsid w:val="000C5B55"/>
    <w:rsid w:val="000C6015"/>
    <w:rsid w:val="000D30EB"/>
    <w:rsid w:val="000D487D"/>
    <w:rsid w:val="000D6296"/>
    <w:rsid w:val="000D6EEF"/>
    <w:rsid w:val="000E09C0"/>
    <w:rsid w:val="000E2EE1"/>
    <w:rsid w:val="000E36F9"/>
    <w:rsid w:val="000E3F40"/>
    <w:rsid w:val="000F0C42"/>
    <w:rsid w:val="000F28F6"/>
    <w:rsid w:val="000F2FF6"/>
    <w:rsid w:val="000F372B"/>
    <w:rsid w:val="000F4168"/>
    <w:rsid w:val="00101429"/>
    <w:rsid w:val="00102CD6"/>
    <w:rsid w:val="001042B0"/>
    <w:rsid w:val="00111E00"/>
    <w:rsid w:val="001130D2"/>
    <w:rsid w:val="001142D9"/>
    <w:rsid w:val="001151BD"/>
    <w:rsid w:val="00116E4D"/>
    <w:rsid w:val="00117413"/>
    <w:rsid w:val="00117A0B"/>
    <w:rsid w:val="0012164A"/>
    <w:rsid w:val="00121B2F"/>
    <w:rsid w:val="00122119"/>
    <w:rsid w:val="00123655"/>
    <w:rsid w:val="00125EC4"/>
    <w:rsid w:val="001323A6"/>
    <w:rsid w:val="00132C19"/>
    <w:rsid w:val="0013358F"/>
    <w:rsid w:val="00133BC4"/>
    <w:rsid w:val="0013574E"/>
    <w:rsid w:val="00137FEB"/>
    <w:rsid w:val="00142E4E"/>
    <w:rsid w:val="001479E3"/>
    <w:rsid w:val="001517D0"/>
    <w:rsid w:val="001527AA"/>
    <w:rsid w:val="00154FC6"/>
    <w:rsid w:val="001559C7"/>
    <w:rsid w:val="00156B04"/>
    <w:rsid w:val="00156D40"/>
    <w:rsid w:val="00157026"/>
    <w:rsid w:val="00157CD2"/>
    <w:rsid w:val="00160174"/>
    <w:rsid w:val="00161BCD"/>
    <w:rsid w:val="001642A3"/>
    <w:rsid w:val="001645CC"/>
    <w:rsid w:val="00167F61"/>
    <w:rsid w:val="0017066A"/>
    <w:rsid w:val="00172A27"/>
    <w:rsid w:val="00174AC5"/>
    <w:rsid w:val="00176796"/>
    <w:rsid w:val="00181548"/>
    <w:rsid w:val="0018256D"/>
    <w:rsid w:val="0018466F"/>
    <w:rsid w:val="00184681"/>
    <w:rsid w:val="00184CFB"/>
    <w:rsid w:val="001910CE"/>
    <w:rsid w:val="00193FBE"/>
    <w:rsid w:val="001A03BE"/>
    <w:rsid w:val="001A1F62"/>
    <w:rsid w:val="001A2FD1"/>
    <w:rsid w:val="001A39F1"/>
    <w:rsid w:val="001A3FE5"/>
    <w:rsid w:val="001A5FD7"/>
    <w:rsid w:val="001A64D8"/>
    <w:rsid w:val="001B1385"/>
    <w:rsid w:val="001B3245"/>
    <w:rsid w:val="001B5E15"/>
    <w:rsid w:val="001B6A39"/>
    <w:rsid w:val="001C17D3"/>
    <w:rsid w:val="001C1CD2"/>
    <w:rsid w:val="001C268E"/>
    <w:rsid w:val="001C2A2D"/>
    <w:rsid w:val="001C4B68"/>
    <w:rsid w:val="001C7C4F"/>
    <w:rsid w:val="001D53D3"/>
    <w:rsid w:val="001D5812"/>
    <w:rsid w:val="001D5B26"/>
    <w:rsid w:val="001D63C0"/>
    <w:rsid w:val="001E0D8A"/>
    <w:rsid w:val="001E359D"/>
    <w:rsid w:val="001E7F28"/>
    <w:rsid w:val="001F00F7"/>
    <w:rsid w:val="001F054E"/>
    <w:rsid w:val="001F112D"/>
    <w:rsid w:val="001F3163"/>
    <w:rsid w:val="001F6091"/>
    <w:rsid w:val="001F6106"/>
    <w:rsid w:val="0020130B"/>
    <w:rsid w:val="00203473"/>
    <w:rsid w:val="002046E2"/>
    <w:rsid w:val="00207621"/>
    <w:rsid w:val="00207A25"/>
    <w:rsid w:val="00212D65"/>
    <w:rsid w:val="00215586"/>
    <w:rsid w:val="00215685"/>
    <w:rsid w:val="0021742C"/>
    <w:rsid w:val="00217E9A"/>
    <w:rsid w:val="00217F7F"/>
    <w:rsid w:val="00223A6E"/>
    <w:rsid w:val="002246AA"/>
    <w:rsid w:val="00227978"/>
    <w:rsid w:val="0023052B"/>
    <w:rsid w:val="0023119F"/>
    <w:rsid w:val="00231587"/>
    <w:rsid w:val="00231A40"/>
    <w:rsid w:val="00233F3A"/>
    <w:rsid w:val="0023466B"/>
    <w:rsid w:val="00235109"/>
    <w:rsid w:val="00235BC9"/>
    <w:rsid w:val="00236454"/>
    <w:rsid w:val="00236663"/>
    <w:rsid w:val="00243539"/>
    <w:rsid w:val="00244F9A"/>
    <w:rsid w:val="00245F6E"/>
    <w:rsid w:val="002469C9"/>
    <w:rsid w:val="00252A42"/>
    <w:rsid w:val="00253BBA"/>
    <w:rsid w:val="002551EE"/>
    <w:rsid w:val="0025567C"/>
    <w:rsid w:val="00255AD9"/>
    <w:rsid w:val="00256085"/>
    <w:rsid w:val="00264DCC"/>
    <w:rsid w:val="002657C3"/>
    <w:rsid w:val="00265EEB"/>
    <w:rsid w:val="002672A0"/>
    <w:rsid w:val="00277F37"/>
    <w:rsid w:val="002813ED"/>
    <w:rsid w:val="002928A7"/>
    <w:rsid w:val="00293087"/>
    <w:rsid w:val="00293EE2"/>
    <w:rsid w:val="002943AB"/>
    <w:rsid w:val="00294794"/>
    <w:rsid w:val="00296513"/>
    <w:rsid w:val="002A072D"/>
    <w:rsid w:val="002A08F4"/>
    <w:rsid w:val="002A0C1A"/>
    <w:rsid w:val="002A1682"/>
    <w:rsid w:val="002A279D"/>
    <w:rsid w:val="002A3AB5"/>
    <w:rsid w:val="002A5E49"/>
    <w:rsid w:val="002A6122"/>
    <w:rsid w:val="002A6694"/>
    <w:rsid w:val="002A6857"/>
    <w:rsid w:val="002A7077"/>
    <w:rsid w:val="002B1AB7"/>
    <w:rsid w:val="002B2AC6"/>
    <w:rsid w:val="002B2BA0"/>
    <w:rsid w:val="002B3AEF"/>
    <w:rsid w:val="002B3EC5"/>
    <w:rsid w:val="002C35DA"/>
    <w:rsid w:val="002C3CED"/>
    <w:rsid w:val="002C3EC4"/>
    <w:rsid w:val="002C4A1C"/>
    <w:rsid w:val="002C7AC2"/>
    <w:rsid w:val="002D0D7C"/>
    <w:rsid w:val="002D15F8"/>
    <w:rsid w:val="002D1C12"/>
    <w:rsid w:val="002D2966"/>
    <w:rsid w:val="002D2AB2"/>
    <w:rsid w:val="002D3C68"/>
    <w:rsid w:val="002D6A6F"/>
    <w:rsid w:val="002D6B01"/>
    <w:rsid w:val="002D73C8"/>
    <w:rsid w:val="002E56D9"/>
    <w:rsid w:val="002E6C4E"/>
    <w:rsid w:val="002E6FE5"/>
    <w:rsid w:val="002F1F7E"/>
    <w:rsid w:val="002F364A"/>
    <w:rsid w:val="002F7DF9"/>
    <w:rsid w:val="00300228"/>
    <w:rsid w:val="003002C5"/>
    <w:rsid w:val="003009BE"/>
    <w:rsid w:val="00300C2E"/>
    <w:rsid w:val="00303131"/>
    <w:rsid w:val="0031239D"/>
    <w:rsid w:val="003126F6"/>
    <w:rsid w:val="00312B96"/>
    <w:rsid w:val="003131D3"/>
    <w:rsid w:val="00313F02"/>
    <w:rsid w:val="00315046"/>
    <w:rsid w:val="00320B4B"/>
    <w:rsid w:val="00321450"/>
    <w:rsid w:val="0032463A"/>
    <w:rsid w:val="00326E70"/>
    <w:rsid w:val="00333004"/>
    <w:rsid w:val="00335796"/>
    <w:rsid w:val="00335949"/>
    <w:rsid w:val="0033787E"/>
    <w:rsid w:val="00337B0A"/>
    <w:rsid w:val="00337C80"/>
    <w:rsid w:val="003400C3"/>
    <w:rsid w:val="0034036E"/>
    <w:rsid w:val="00340C50"/>
    <w:rsid w:val="00341878"/>
    <w:rsid w:val="003419BF"/>
    <w:rsid w:val="003438C9"/>
    <w:rsid w:val="00343F8E"/>
    <w:rsid w:val="00344BA1"/>
    <w:rsid w:val="00345170"/>
    <w:rsid w:val="00345604"/>
    <w:rsid w:val="003543C2"/>
    <w:rsid w:val="003573EE"/>
    <w:rsid w:val="003606FC"/>
    <w:rsid w:val="003618EA"/>
    <w:rsid w:val="00361AF1"/>
    <w:rsid w:val="00362E72"/>
    <w:rsid w:val="003640FA"/>
    <w:rsid w:val="00365536"/>
    <w:rsid w:val="00365576"/>
    <w:rsid w:val="00367A4A"/>
    <w:rsid w:val="003701FB"/>
    <w:rsid w:val="00370808"/>
    <w:rsid w:val="0037126B"/>
    <w:rsid w:val="00372382"/>
    <w:rsid w:val="00372453"/>
    <w:rsid w:val="0037345E"/>
    <w:rsid w:val="0037443A"/>
    <w:rsid w:val="0037547B"/>
    <w:rsid w:val="00381054"/>
    <w:rsid w:val="00387313"/>
    <w:rsid w:val="0039071D"/>
    <w:rsid w:val="00390A40"/>
    <w:rsid w:val="00392EA2"/>
    <w:rsid w:val="003931AF"/>
    <w:rsid w:val="00393DBB"/>
    <w:rsid w:val="003946E5"/>
    <w:rsid w:val="003A0B1B"/>
    <w:rsid w:val="003A1E55"/>
    <w:rsid w:val="003A22CE"/>
    <w:rsid w:val="003A367B"/>
    <w:rsid w:val="003A36B1"/>
    <w:rsid w:val="003A3D53"/>
    <w:rsid w:val="003A4CA6"/>
    <w:rsid w:val="003A6071"/>
    <w:rsid w:val="003A775A"/>
    <w:rsid w:val="003B4C3A"/>
    <w:rsid w:val="003B6654"/>
    <w:rsid w:val="003B6FA3"/>
    <w:rsid w:val="003B759D"/>
    <w:rsid w:val="003B7D1D"/>
    <w:rsid w:val="003C01E4"/>
    <w:rsid w:val="003C4CB4"/>
    <w:rsid w:val="003C75DC"/>
    <w:rsid w:val="003D0166"/>
    <w:rsid w:val="003D0A03"/>
    <w:rsid w:val="003D1524"/>
    <w:rsid w:val="003D2551"/>
    <w:rsid w:val="003D2640"/>
    <w:rsid w:val="003D2F45"/>
    <w:rsid w:val="003D3E56"/>
    <w:rsid w:val="003D590B"/>
    <w:rsid w:val="003D5E5E"/>
    <w:rsid w:val="003D6496"/>
    <w:rsid w:val="003D6D88"/>
    <w:rsid w:val="003D7E7E"/>
    <w:rsid w:val="003E0680"/>
    <w:rsid w:val="003E1762"/>
    <w:rsid w:val="003E2928"/>
    <w:rsid w:val="003E4360"/>
    <w:rsid w:val="003E5900"/>
    <w:rsid w:val="003F0923"/>
    <w:rsid w:val="003F5352"/>
    <w:rsid w:val="00400117"/>
    <w:rsid w:val="0040093C"/>
    <w:rsid w:val="00401AAC"/>
    <w:rsid w:val="00403A54"/>
    <w:rsid w:val="00405BA0"/>
    <w:rsid w:val="004107A8"/>
    <w:rsid w:val="00411385"/>
    <w:rsid w:val="00411F6C"/>
    <w:rsid w:val="00412B23"/>
    <w:rsid w:val="004135F9"/>
    <w:rsid w:val="00414849"/>
    <w:rsid w:val="00415C41"/>
    <w:rsid w:val="00417F24"/>
    <w:rsid w:val="0042146F"/>
    <w:rsid w:val="0042248F"/>
    <w:rsid w:val="00423141"/>
    <w:rsid w:val="0042396E"/>
    <w:rsid w:val="00423ED6"/>
    <w:rsid w:val="00424FCE"/>
    <w:rsid w:val="00426D42"/>
    <w:rsid w:val="00430565"/>
    <w:rsid w:val="00431D46"/>
    <w:rsid w:val="00432691"/>
    <w:rsid w:val="00436CA0"/>
    <w:rsid w:val="004378D0"/>
    <w:rsid w:val="004414E6"/>
    <w:rsid w:val="00441D86"/>
    <w:rsid w:val="00442E1A"/>
    <w:rsid w:val="004434AD"/>
    <w:rsid w:val="0044357B"/>
    <w:rsid w:val="00443D79"/>
    <w:rsid w:val="00445ADE"/>
    <w:rsid w:val="004462F9"/>
    <w:rsid w:val="00453362"/>
    <w:rsid w:val="00453607"/>
    <w:rsid w:val="0045542D"/>
    <w:rsid w:val="00455C4C"/>
    <w:rsid w:val="004561B3"/>
    <w:rsid w:val="00460AB8"/>
    <w:rsid w:val="00462152"/>
    <w:rsid w:val="00462566"/>
    <w:rsid w:val="004642AD"/>
    <w:rsid w:val="00464985"/>
    <w:rsid w:val="004663A0"/>
    <w:rsid w:val="00466DCA"/>
    <w:rsid w:val="00466EA5"/>
    <w:rsid w:val="00467E98"/>
    <w:rsid w:val="00470088"/>
    <w:rsid w:val="00472C9E"/>
    <w:rsid w:val="004755F2"/>
    <w:rsid w:val="0048015D"/>
    <w:rsid w:val="00484810"/>
    <w:rsid w:val="00484AD8"/>
    <w:rsid w:val="00484C59"/>
    <w:rsid w:val="00485039"/>
    <w:rsid w:val="0048547F"/>
    <w:rsid w:val="004862FF"/>
    <w:rsid w:val="00487087"/>
    <w:rsid w:val="00490984"/>
    <w:rsid w:val="0049121D"/>
    <w:rsid w:val="004913FF"/>
    <w:rsid w:val="00494339"/>
    <w:rsid w:val="00494FC5"/>
    <w:rsid w:val="00496DAA"/>
    <w:rsid w:val="004A3B1E"/>
    <w:rsid w:val="004A408B"/>
    <w:rsid w:val="004A587E"/>
    <w:rsid w:val="004B17FD"/>
    <w:rsid w:val="004B1E88"/>
    <w:rsid w:val="004B4E93"/>
    <w:rsid w:val="004B5C68"/>
    <w:rsid w:val="004B675F"/>
    <w:rsid w:val="004B787B"/>
    <w:rsid w:val="004C0C1A"/>
    <w:rsid w:val="004C402B"/>
    <w:rsid w:val="004C6B92"/>
    <w:rsid w:val="004C6D18"/>
    <w:rsid w:val="004D1434"/>
    <w:rsid w:val="004D1D00"/>
    <w:rsid w:val="004D1DA9"/>
    <w:rsid w:val="004D2271"/>
    <w:rsid w:val="004D3183"/>
    <w:rsid w:val="004D3241"/>
    <w:rsid w:val="004D38CE"/>
    <w:rsid w:val="004D45B7"/>
    <w:rsid w:val="004D5B80"/>
    <w:rsid w:val="004D75D9"/>
    <w:rsid w:val="004E3B5C"/>
    <w:rsid w:val="004E4951"/>
    <w:rsid w:val="004E56CE"/>
    <w:rsid w:val="004E69C4"/>
    <w:rsid w:val="004E6FF7"/>
    <w:rsid w:val="004F1E85"/>
    <w:rsid w:val="004F4224"/>
    <w:rsid w:val="004F4FD5"/>
    <w:rsid w:val="004F5080"/>
    <w:rsid w:val="004F797C"/>
    <w:rsid w:val="00502BC9"/>
    <w:rsid w:val="0050312D"/>
    <w:rsid w:val="00503304"/>
    <w:rsid w:val="00503DFE"/>
    <w:rsid w:val="00512795"/>
    <w:rsid w:val="005169B4"/>
    <w:rsid w:val="00520D74"/>
    <w:rsid w:val="00521ECF"/>
    <w:rsid w:val="00523739"/>
    <w:rsid w:val="00524164"/>
    <w:rsid w:val="0053092B"/>
    <w:rsid w:val="00531DE7"/>
    <w:rsid w:val="00532705"/>
    <w:rsid w:val="00532885"/>
    <w:rsid w:val="00532ED4"/>
    <w:rsid w:val="005374D6"/>
    <w:rsid w:val="005377EE"/>
    <w:rsid w:val="00540C6A"/>
    <w:rsid w:val="0054122F"/>
    <w:rsid w:val="00542BFE"/>
    <w:rsid w:val="00542D19"/>
    <w:rsid w:val="00544AC1"/>
    <w:rsid w:val="00545E39"/>
    <w:rsid w:val="0055122D"/>
    <w:rsid w:val="00552D90"/>
    <w:rsid w:val="00557388"/>
    <w:rsid w:val="005621FF"/>
    <w:rsid w:val="005624C4"/>
    <w:rsid w:val="00562DA8"/>
    <w:rsid w:val="00565818"/>
    <w:rsid w:val="005665F9"/>
    <w:rsid w:val="0057185A"/>
    <w:rsid w:val="00572908"/>
    <w:rsid w:val="00572E70"/>
    <w:rsid w:val="00572FE7"/>
    <w:rsid w:val="00573B9E"/>
    <w:rsid w:val="005773EB"/>
    <w:rsid w:val="00582834"/>
    <w:rsid w:val="00582A62"/>
    <w:rsid w:val="00583DC1"/>
    <w:rsid w:val="0058469C"/>
    <w:rsid w:val="00587F29"/>
    <w:rsid w:val="00591706"/>
    <w:rsid w:val="0059205A"/>
    <w:rsid w:val="00595A08"/>
    <w:rsid w:val="00595A5D"/>
    <w:rsid w:val="005977F2"/>
    <w:rsid w:val="005A0206"/>
    <w:rsid w:val="005A0675"/>
    <w:rsid w:val="005A1D7F"/>
    <w:rsid w:val="005A26D3"/>
    <w:rsid w:val="005A2C92"/>
    <w:rsid w:val="005A5580"/>
    <w:rsid w:val="005A712B"/>
    <w:rsid w:val="005B0B70"/>
    <w:rsid w:val="005B1BED"/>
    <w:rsid w:val="005B2BD7"/>
    <w:rsid w:val="005B5426"/>
    <w:rsid w:val="005C11A2"/>
    <w:rsid w:val="005C3D81"/>
    <w:rsid w:val="005C726B"/>
    <w:rsid w:val="005D19E1"/>
    <w:rsid w:val="005D2297"/>
    <w:rsid w:val="005D7D84"/>
    <w:rsid w:val="005E040B"/>
    <w:rsid w:val="005E0D00"/>
    <w:rsid w:val="005E2C9A"/>
    <w:rsid w:val="005E6280"/>
    <w:rsid w:val="005F0418"/>
    <w:rsid w:val="005F048B"/>
    <w:rsid w:val="005F1A71"/>
    <w:rsid w:val="005F2DE0"/>
    <w:rsid w:val="005F3F84"/>
    <w:rsid w:val="005F427F"/>
    <w:rsid w:val="005F45E5"/>
    <w:rsid w:val="005F4DEC"/>
    <w:rsid w:val="005F7212"/>
    <w:rsid w:val="005F7BD9"/>
    <w:rsid w:val="005F7F80"/>
    <w:rsid w:val="00601118"/>
    <w:rsid w:val="0060185D"/>
    <w:rsid w:val="00601F2F"/>
    <w:rsid w:val="00602E07"/>
    <w:rsid w:val="00603918"/>
    <w:rsid w:val="00604342"/>
    <w:rsid w:val="00604AE3"/>
    <w:rsid w:val="00604D55"/>
    <w:rsid w:val="00605EAD"/>
    <w:rsid w:val="00610DE3"/>
    <w:rsid w:val="0061314B"/>
    <w:rsid w:val="00613EBE"/>
    <w:rsid w:val="0061678D"/>
    <w:rsid w:val="00617DF6"/>
    <w:rsid w:val="0062200D"/>
    <w:rsid w:val="00623B55"/>
    <w:rsid w:val="006240E8"/>
    <w:rsid w:val="0062612F"/>
    <w:rsid w:val="00626E4F"/>
    <w:rsid w:val="0062763C"/>
    <w:rsid w:val="0063158C"/>
    <w:rsid w:val="006349C8"/>
    <w:rsid w:val="006373C4"/>
    <w:rsid w:val="0064007D"/>
    <w:rsid w:val="00640411"/>
    <w:rsid w:val="00645B80"/>
    <w:rsid w:val="00647955"/>
    <w:rsid w:val="0065257F"/>
    <w:rsid w:val="0066218F"/>
    <w:rsid w:val="006621C9"/>
    <w:rsid w:val="00662F5A"/>
    <w:rsid w:val="006707D5"/>
    <w:rsid w:val="0067210D"/>
    <w:rsid w:val="00674704"/>
    <w:rsid w:val="00677151"/>
    <w:rsid w:val="006775DE"/>
    <w:rsid w:val="006800F5"/>
    <w:rsid w:val="00681702"/>
    <w:rsid w:val="00682371"/>
    <w:rsid w:val="006837AD"/>
    <w:rsid w:val="00683B42"/>
    <w:rsid w:val="006853AD"/>
    <w:rsid w:val="00686260"/>
    <w:rsid w:val="00686F7D"/>
    <w:rsid w:val="00687143"/>
    <w:rsid w:val="00687F12"/>
    <w:rsid w:val="006910FA"/>
    <w:rsid w:val="0069366F"/>
    <w:rsid w:val="00693FB1"/>
    <w:rsid w:val="00695E07"/>
    <w:rsid w:val="006A2AD5"/>
    <w:rsid w:val="006A440B"/>
    <w:rsid w:val="006A727A"/>
    <w:rsid w:val="006B4716"/>
    <w:rsid w:val="006B4877"/>
    <w:rsid w:val="006B4D99"/>
    <w:rsid w:val="006B5EA6"/>
    <w:rsid w:val="006B664E"/>
    <w:rsid w:val="006C05EF"/>
    <w:rsid w:val="006C3B0C"/>
    <w:rsid w:val="006C6E37"/>
    <w:rsid w:val="006C7A2F"/>
    <w:rsid w:val="006D28A4"/>
    <w:rsid w:val="006D3686"/>
    <w:rsid w:val="006D5B49"/>
    <w:rsid w:val="006E19FF"/>
    <w:rsid w:val="006E1EC0"/>
    <w:rsid w:val="006E3E83"/>
    <w:rsid w:val="006F1256"/>
    <w:rsid w:val="006F5DA4"/>
    <w:rsid w:val="00700F46"/>
    <w:rsid w:val="00702764"/>
    <w:rsid w:val="00702799"/>
    <w:rsid w:val="0070335B"/>
    <w:rsid w:val="0070364F"/>
    <w:rsid w:val="00703F2F"/>
    <w:rsid w:val="007057C4"/>
    <w:rsid w:val="00706E8C"/>
    <w:rsid w:val="007075E7"/>
    <w:rsid w:val="00707CC8"/>
    <w:rsid w:val="007108C5"/>
    <w:rsid w:val="00711AD1"/>
    <w:rsid w:val="00711B7C"/>
    <w:rsid w:val="007120C8"/>
    <w:rsid w:val="00716479"/>
    <w:rsid w:val="007203AA"/>
    <w:rsid w:val="00720FC2"/>
    <w:rsid w:val="00721024"/>
    <w:rsid w:val="007222B0"/>
    <w:rsid w:val="00723BA5"/>
    <w:rsid w:val="007249A1"/>
    <w:rsid w:val="00726531"/>
    <w:rsid w:val="00727323"/>
    <w:rsid w:val="007314A4"/>
    <w:rsid w:val="00731AC8"/>
    <w:rsid w:val="00733B98"/>
    <w:rsid w:val="0073754A"/>
    <w:rsid w:val="00737FEC"/>
    <w:rsid w:val="00741332"/>
    <w:rsid w:val="00742E55"/>
    <w:rsid w:val="00745154"/>
    <w:rsid w:val="0074587F"/>
    <w:rsid w:val="007501D3"/>
    <w:rsid w:val="00750C10"/>
    <w:rsid w:val="00750EF2"/>
    <w:rsid w:val="00753BCA"/>
    <w:rsid w:val="00757FFC"/>
    <w:rsid w:val="00762DD0"/>
    <w:rsid w:val="00763E50"/>
    <w:rsid w:val="007641C5"/>
    <w:rsid w:val="007647DB"/>
    <w:rsid w:val="00771E34"/>
    <w:rsid w:val="00772CAB"/>
    <w:rsid w:val="00775337"/>
    <w:rsid w:val="00775348"/>
    <w:rsid w:val="00780009"/>
    <w:rsid w:val="00781B20"/>
    <w:rsid w:val="00782C83"/>
    <w:rsid w:val="0078314C"/>
    <w:rsid w:val="00783FD5"/>
    <w:rsid w:val="00785E23"/>
    <w:rsid w:val="0078732E"/>
    <w:rsid w:val="00787E00"/>
    <w:rsid w:val="00792106"/>
    <w:rsid w:val="0079286A"/>
    <w:rsid w:val="0079380D"/>
    <w:rsid w:val="0079426F"/>
    <w:rsid w:val="0079570B"/>
    <w:rsid w:val="007967D5"/>
    <w:rsid w:val="00796C9C"/>
    <w:rsid w:val="007A1445"/>
    <w:rsid w:val="007A566F"/>
    <w:rsid w:val="007B2C07"/>
    <w:rsid w:val="007B2CFB"/>
    <w:rsid w:val="007B2D7C"/>
    <w:rsid w:val="007B503E"/>
    <w:rsid w:val="007B6CED"/>
    <w:rsid w:val="007C0502"/>
    <w:rsid w:val="007C1810"/>
    <w:rsid w:val="007C2A63"/>
    <w:rsid w:val="007C3CFF"/>
    <w:rsid w:val="007C5EE2"/>
    <w:rsid w:val="007C6375"/>
    <w:rsid w:val="007C6859"/>
    <w:rsid w:val="007C6B32"/>
    <w:rsid w:val="007C6EF6"/>
    <w:rsid w:val="007C7796"/>
    <w:rsid w:val="007D45C1"/>
    <w:rsid w:val="007D5AF5"/>
    <w:rsid w:val="007E06D9"/>
    <w:rsid w:val="007E0DE4"/>
    <w:rsid w:val="007E3349"/>
    <w:rsid w:val="007E366E"/>
    <w:rsid w:val="007E5B2A"/>
    <w:rsid w:val="007E6B85"/>
    <w:rsid w:val="007E6EFA"/>
    <w:rsid w:val="007F0945"/>
    <w:rsid w:val="007F1D0B"/>
    <w:rsid w:val="007F5ADF"/>
    <w:rsid w:val="007F5D8A"/>
    <w:rsid w:val="00803463"/>
    <w:rsid w:val="00803604"/>
    <w:rsid w:val="00803CBF"/>
    <w:rsid w:val="00804EA3"/>
    <w:rsid w:val="00805F23"/>
    <w:rsid w:val="00806DD2"/>
    <w:rsid w:val="00807F3B"/>
    <w:rsid w:val="00811C86"/>
    <w:rsid w:val="00812E6D"/>
    <w:rsid w:val="00812F4F"/>
    <w:rsid w:val="008135F1"/>
    <w:rsid w:val="008159B2"/>
    <w:rsid w:val="008204B5"/>
    <w:rsid w:val="00822EB6"/>
    <w:rsid w:val="00822EF9"/>
    <w:rsid w:val="008242F4"/>
    <w:rsid w:val="00824C9D"/>
    <w:rsid w:val="00830395"/>
    <w:rsid w:val="008314B0"/>
    <w:rsid w:val="008332FD"/>
    <w:rsid w:val="00833682"/>
    <w:rsid w:val="00834B01"/>
    <w:rsid w:val="008376ED"/>
    <w:rsid w:val="00846CEA"/>
    <w:rsid w:val="00847EFB"/>
    <w:rsid w:val="00850744"/>
    <w:rsid w:val="00854FEF"/>
    <w:rsid w:val="0085531E"/>
    <w:rsid w:val="00857F99"/>
    <w:rsid w:val="008616ED"/>
    <w:rsid w:val="00865E81"/>
    <w:rsid w:val="00870159"/>
    <w:rsid w:val="00870E7B"/>
    <w:rsid w:val="00872D62"/>
    <w:rsid w:val="008735F2"/>
    <w:rsid w:val="00874E27"/>
    <w:rsid w:val="00881805"/>
    <w:rsid w:val="00881F25"/>
    <w:rsid w:val="00884822"/>
    <w:rsid w:val="00885DB9"/>
    <w:rsid w:val="00886487"/>
    <w:rsid w:val="00887739"/>
    <w:rsid w:val="008916D5"/>
    <w:rsid w:val="00891A66"/>
    <w:rsid w:val="008922B0"/>
    <w:rsid w:val="00895FBF"/>
    <w:rsid w:val="008972CA"/>
    <w:rsid w:val="00897671"/>
    <w:rsid w:val="008A041D"/>
    <w:rsid w:val="008A132D"/>
    <w:rsid w:val="008A1B7D"/>
    <w:rsid w:val="008A2023"/>
    <w:rsid w:val="008A2CB9"/>
    <w:rsid w:val="008A3110"/>
    <w:rsid w:val="008A34A6"/>
    <w:rsid w:val="008A5E84"/>
    <w:rsid w:val="008A6A3B"/>
    <w:rsid w:val="008A70A4"/>
    <w:rsid w:val="008B1062"/>
    <w:rsid w:val="008B1CB3"/>
    <w:rsid w:val="008B2113"/>
    <w:rsid w:val="008C14BA"/>
    <w:rsid w:val="008C23C6"/>
    <w:rsid w:val="008C4E92"/>
    <w:rsid w:val="008C5DA4"/>
    <w:rsid w:val="008C6FA8"/>
    <w:rsid w:val="008D1E24"/>
    <w:rsid w:val="008D2DBD"/>
    <w:rsid w:val="008D374D"/>
    <w:rsid w:val="008D3A08"/>
    <w:rsid w:val="008E4FC7"/>
    <w:rsid w:val="008E5C4F"/>
    <w:rsid w:val="008F6AEF"/>
    <w:rsid w:val="008F6B88"/>
    <w:rsid w:val="008F7A5E"/>
    <w:rsid w:val="0090065D"/>
    <w:rsid w:val="00901163"/>
    <w:rsid w:val="009055F5"/>
    <w:rsid w:val="00910D01"/>
    <w:rsid w:val="009111AE"/>
    <w:rsid w:val="009138AD"/>
    <w:rsid w:val="009141E9"/>
    <w:rsid w:val="00915594"/>
    <w:rsid w:val="00916C37"/>
    <w:rsid w:val="009200F5"/>
    <w:rsid w:val="00920E19"/>
    <w:rsid w:val="009210FB"/>
    <w:rsid w:val="00922F95"/>
    <w:rsid w:val="009268E3"/>
    <w:rsid w:val="00927571"/>
    <w:rsid w:val="00927DB5"/>
    <w:rsid w:val="009302F8"/>
    <w:rsid w:val="00930338"/>
    <w:rsid w:val="009306A7"/>
    <w:rsid w:val="00934660"/>
    <w:rsid w:val="00936757"/>
    <w:rsid w:val="009370BF"/>
    <w:rsid w:val="00937225"/>
    <w:rsid w:val="00940A1A"/>
    <w:rsid w:val="00942784"/>
    <w:rsid w:val="0094300C"/>
    <w:rsid w:val="00945688"/>
    <w:rsid w:val="00947844"/>
    <w:rsid w:val="009501C8"/>
    <w:rsid w:val="00952302"/>
    <w:rsid w:val="009525AE"/>
    <w:rsid w:val="00952AAB"/>
    <w:rsid w:val="009552D9"/>
    <w:rsid w:val="00957C77"/>
    <w:rsid w:val="00960194"/>
    <w:rsid w:val="0096400C"/>
    <w:rsid w:val="0096590D"/>
    <w:rsid w:val="00965B09"/>
    <w:rsid w:val="00967026"/>
    <w:rsid w:val="00967967"/>
    <w:rsid w:val="00971461"/>
    <w:rsid w:val="00971E22"/>
    <w:rsid w:val="0097794D"/>
    <w:rsid w:val="00977EBD"/>
    <w:rsid w:val="00977ED4"/>
    <w:rsid w:val="009811BB"/>
    <w:rsid w:val="00984D63"/>
    <w:rsid w:val="00985DDE"/>
    <w:rsid w:val="00990DFB"/>
    <w:rsid w:val="00991362"/>
    <w:rsid w:val="0099181F"/>
    <w:rsid w:val="00996918"/>
    <w:rsid w:val="009A0835"/>
    <w:rsid w:val="009A1ECC"/>
    <w:rsid w:val="009A27C1"/>
    <w:rsid w:val="009B06F2"/>
    <w:rsid w:val="009B225D"/>
    <w:rsid w:val="009B22F4"/>
    <w:rsid w:val="009B324F"/>
    <w:rsid w:val="009B3CAF"/>
    <w:rsid w:val="009B62A4"/>
    <w:rsid w:val="009B7C64"/>
    <w:rsid w:val="009C374E"/>
    <w:rsid w:val="009C4CA1"/>
    <w:rsid w:val="009D32E2"/>
    <w:rsid w:val="009D34BF"/>
    <w:rsid w:val="009D3FF8"/>
    <w:rsid w:val="009D6F98"/>
    <w:rsid w:val="009D7D10"/>
    <w:rsid w:val="009D7F8F"/>
    <w:rsid w:val="009E0FEC"/>
    <w:rsid w:val="009E433C"/>
    <w:rsid w:val="009E4E67"/>
    <w:rsid w:val="009E4FFA"/>
    <w:rsid w:val="009E5257"/>
    <w:rsid w:val="009F5723"/>
    <w:rsid w:val="009F7AA2"/>
    <w:rsid w:val="00A00EA3"/>
    <w:rsid w:val="00A05E00"/>
    <w:rsid w:val="00A131AA"/>
    <w:rsid w:val="00A13725"/>
    <w:rsid w:val="00A13B1E"/>
    <w:rsid w:val="00A1602B"/>
    <w:rsid w:val="00A16412"/>
    <w:rsid w:val="00A17546"/>
    <w:rsid w:val="00A1789A"/>
    <w:rsid w:val="00A20293"/>
    <w:rsid w:val="00A230AE"/>
    <w:rsid w:val="00A23FAC"/>
    <w:rsid w:val="00A2483D"/>
    <w:rsid w:val="00A24B5D"/>
    <w:rsid w:val="00A32B7D"/>
    <w:rsid w:val="00A337C7"/>
    <w:rsid w:val="00A34C58"/>
    <w:rsid w:val="00A365FB"/>
    <w:rsid w:val="00A414C6"/>
    <w:rsid w:val="00A43545"/>
    <w:rsid w:val="00A44073"/>
    <w:rsid w:val="00A47E96"/>
    <w:rsid w:val="00A50560"/>
    <w:rsid w:val="00A5275C"/>
    <w:rsid w:val="00A5278A"/>
    <w:rsid w:val="00A52E21"/>
    <w:rsid w:val="00A5399F"/>
    <w:rsid w:val="00A53DDA"/>
    <w:rsid w:val="00A55784"/>
    <w:rsid w:val="00A55A64"/>
    <w:rsid w:val="00A55A77"/>
    <w:rsid w:val="00A56E1E"/>
    <w:rsid w:val="00A620E0"/>
    <w:rsid w:val="00A62C23"/>
    <w:rsid w:val="00A65180"/>
    <w:rsid w:val="00A6554D"/>
    <w:rsid w:val="00A678A9"/>
    <w:rsid w:val="00A702D0"/>
    <w:rsid w:val="00A7094B"/>
    <w:rsid w:val="00A71418"/>
    <w:rsid w:val="00A74039"/>
    <w:rsid w:val="00A7527D"/>
    <w:rsid w:val="00A7533B"/>
    <w:rsid w:val="00A75A21"/>
    <w:rsid w:val="00A76B93"/>
    <w:rsid w:val="00A76D49"/>
    <w:rsid w:val="00A80230"/>
    <w:rsid w:val="00A80A6B"/>
    <w:rsid w:val="00A81BA4"/>
    <w:rsid w:val="00A85A1D"/>
    <w:rsid w:val="00A87C0C"/>
    <w:rsid w:val="00A93719"/>
    <w:rsid w:val="00AA0139"/>
    <w:rsid w:val="00AA3E09"/>
    <w:rsid w:val="00AA753E"/>
    <w:rsid w:val="00AB2538"/>
    <w:rsid w:val="00AB5211"/>
    <w:rsid w:val="00AB786F"/>
    <w:rsid w:val="00AC1739"/>
    <w:rsid w:val="00AC57B4"/>
    <w:rsid w:val="00AC5A04"/>
    <w:rsid w:val="00AC7294"/>
    <w:rsid w:val="00AC7471"/>
    <w:rsid w:val="00AD3C7B"/>
    <w:rsid w:val="00AD3E3A"/>
    <w:rsid w:val="00AD50A5"/>
    <w:rsid w:val="00AD6676"/>
    <w:rsid w:val="00AE480B"/>
    <w:rsid w:val="00AE4967"/>
    <w:rsid w:val="00AE59B1"/>
    <w:rsid w:val="00AF088D"/>
    <w:rsid w:val="00AF10C3"/>
    <w:rsid w:val="00AF1A8E"/>
    <w:rsid w:val="00AF1C29"/>
    <w:rsid w:val="00AF23F1"/>
    <w:rsid w:val="00AF729C"/>
    <w:rsid w:val="00AF72F6"/>
    <w:rsid w:val="00B04140"/>
    <w:rsid w:val="00B0451D"/>
    <w:rsid w:val="00B10A98"/>
    <w:rsid w:val="00B11DC2"/>
    <w:rsid w:val="00B153FF"/>
    <w:rsid w:val="00B16AEC"/>
    <w:rsid w:val="00B2467E"/>
    <w:rsid w:val="00B24BA8"/>
    <w:rsid w:val="00B26E29"/>
    <w:rsid w:val="00B30DCA"/>
    <w:rsid w:val="00B31FA4"/>
    <w:rsid w:val="00B32593"/>
    <w:rsid w:val="00B33D1A"/>
    <w:rsid w:val="00B34378"/>
    <w:rsid w:val="00B37B90"/>
    <w:rsid w:val="00B41880"/>
    <w:rsid w:val="00B41E94"/>
    <w:rsid w:val="00B44355"/>
    <w:rsid w:val="00B44EDB"/>
    <w:rsid w:val="00B45464"/>
    <w:rsid w:val="00B45822"/>
    <w:rsid w:val="00B56D30"/>
    <w:rsid w:val="00B62DE5"/>
    <w:rsid w:val="00B6611D"/>
    <w:rsid w:val="00B674D7"/>
    <w:rsid w:val="00B712E1"/>
    <w:rsid w:val="00B715F9"/>
    <w:rsid w:val="00B73C5B"/>
    <w:rsid w:val="00B74AEA"/>
    <w:rsid w:val="00B74DB4"/>
    <w:rsid w:val="00B81AC3"/>
    <w:rsid w:val="00B81B71"/>
    <w:rsid w:val="00B8228C"/>
    <w:rsid w:val="00B84931"/>
    <w:rsid w:val="00B869B2"/>
    <w:rsid w:val="00B8771F"/>
    <w:rsid w:val="00B9386C"/>
    <w:rsid w:val="00B9726E"/>
    <w:rsid w:val="00B975AF"/>
    <w:rsid w:val="00BA0CF6"/>
    <w:rsid w:val="00BA0ECA"/>
    <w:rsid w:val="00BA0F63"/>
    <w:rsid w:val="00BA13B1"/>
    <w:rsid w:val="00BA4397"/>
    <w:rsid w:val="00BA6966"/>
    <w:rsid w:val="00BA6BC0"/>
    <w:rsid w:val="00BB35D2"/>
    <w:rsid w:val="00BB37DB"/>
    <w:rsid w:val="00BB55E8"/>
    <w:rsid w:val="00BC0EE7"/>
    <w:rsid w:val="00BC19D4"/>
    <w:rsid w:val="00BC6BB8"/>
    <w:rsid w:val="00BC7F5C"/>
    <w:rsid w:val="00BD4CA4"/>
    <w:rsid w:val="00BD5F6D"/>
    <w:rsid w:val="00BE2A19"/>
    <w:rsid w:val="00BE2B31"/>
    <w:rsid w:val="00BE3C72"/>
    <w:rsid w:val="00BE4E9B"/>
    <w:rsid w:val="00BE6359"/>
    <w:rsid w:val="00BE762D"/>
    <w:rsid w:val="00BF130C"/>
    <w:rsid w:val="00BF37DC"/>
    <w:rsid w:val="00BF54BC"/>
    <w:rsid w:val="00BF55B2"/>
    <w:rsid w:val="00BF634D"/>
    <w:rsid w:val="00BF7A9F"/>
    <w:rsid w:val="00BF7D8E"/>
    <w:rsid w:val="00C05832"/>
    <w:rsid w:val="00C06CB5"/>
    <w:rsid w:val="00C073E6"/>
    <w:rsid w:val="00C07490"/>
    <w:rsid w:val="00C11283"/>
    <w:rsid w:val="00C12F9C"/>
    <w:rsid w:val="00C17C13"/>
    <w:rsid w:val="00C17F8A"/>
    <w:rsid w:val="00C20EBD"/>
    <w:rsid w:val="00C22999"/>
    <w:rsid w:val="00C24501"/>
    <w:rsid w:val="00C25E73"/>
    <w:rsid w:val="00C261C5"/>
    <w:rsid w:val="00C2725C"/>
    <w:rsid w:val="00C32976"/>
    <w:rsid w:val="00C33164"/>
    <w:rsid w:val="00C350F3"/>
    <w:rsid w:val="00C37308"/>
    <w:rsid w:val="00C40547"/>
    <w:rsid w:val="00C412FD"/>
    <w:rsid w:val="00C43202"/>
    <w:rsid w:val="00C436FE"/>
    <w:rsid w:val="00C4703D"/>
    <w:rsid w:val="00C47361"/>
    <w:rsid w:val="00C526FE"/>
    <w:rsid w:val="00C57DEA"/>
    <w:rsid w:val="00C60949"/>
    <w:rsid w:val="00C620BD"/>
    <w:rsid w:val="00C633B2"/>
    <w:rsid w:val="00C64770"/>
    <w:rsid w:val="00C65114"/>
    <w:rsid w:val="00C70306"/>
    <w:rsid w:val="00C71FA8"/>
    <w:rsid w:val="00C736EE"/>
    <w:rsid w:val="00C737A1"/>
    <w:rsid w:val="00C73B10"/>
    <w:rsid w:val="00C73F65"/>
    <w:rsid w:val="00C77314"/>
    <w:rsid w:val="00C77F79"/>
    <w:rsid w:val="00C81158"/>
    <w:rsid w:val="00C84DCE"/>
    <w:rsid w:val="00C90589"/>
    <w:rsid w:val="00C914D9"/>
    <w:rsid w:val="00C9283B"/>
    <w:rsid w:val="00C93825"/>
    <w:rsid w:val="00C93E1B"/>
    <w:rsid w:val="00C95EEA"/>
    <w:rsid w:val="00CA0902"/>
    <w:rsid w:val="00CA193B"/>
    <w:rsid w:val="00CA1E34"/>
    <w:rsid w:val="00CA2DD0"/>
    <w:rsid w:val="00CA2F00"/>
    <w:rsid w:val="00CA513D"/>
    <w:rsid w:val="00CB0E25"/>
    <w:rsid w:val="00CB4D2B"/>
    <w:rsid w:val="00CC420F"/>
    <w:rsid w:val="00CC4597"/>
    <w:rsid w:val="00CC64F3"/>
    <w:rsid w:val="00CC6C7A"/>
    <w:rsid w:val="00CC71A9"/>
    <w:rsid w:val="00CD0A50"/>
    <w:rsid w:val="00CD144B"/>
    <w:rsid w:val="00CD1A92"/>
    <w:rsid w:val="00CD2018"/>
    <w:rsid w:val="00CD4E0D"/>
    <w:rsid w:val="00CD4F40"/>
    <w:rsid w:val="00CD560D"/>
    <w:rsid w:val="00CE2661"/>
    <w:rsid w:val="00CE2D10"/>
    <w:rsid w:val="00CE664D"/>
    <w:rsid w:val="00CE7786"/>
    <w:rsid w:val="00CF0CFA"/>
    <w:rsid w:val="00CF2375"/>
    <w:rsid w:val="00CF2A31"/>
    <w:rsid w:val="00CF2EAF"/>
    <w:rsid w:val="00CF3479"/>
    <w:rsid w:val="00CF4DD1"/>
    <w:rsid w:val="00CF6148"/>
    <w:rsid w:val="00CF6521"/>
    <w:rsid w:val="00CF69F9"/>
    <w:rsid w:val="00D1064D"/>
    <w:rsid w:val="00D11EB7"/>
    <w:rsid w:val="00D14CF5"/>
    <w:rsid w:val="00D162BC"/>
    <w:rsid w:val="00D1707A"/>
    <w:rsid w:val="00D21214"/>
    <w:rsid w:val="00D233A7"/>
    <w:rsid w:val="00D24236"/>
    <w:rsid w:val="00D2528A"/>
    <w:rsid w:val="00D3318E"/>
    <w:rsid w:val="00D33D52"/>
    <w:rsid w:val="00D37450"/>
    <w:rsid w:val="00D37487"/>
    <w:rsid w:val="00D40300"/>
    <w:rsid w:val="00D40B32"/>
    <w:rsid w:val="00D40CD0"/>
    <w:rsid w:val="00D4701B"/>
    <w:rsid w:val="00D47287"/>
    <w:rsid w:val="00D50D2D"/>
    <w:rsid w:val="00D5316B"/>
    <w:rsid w:val="00D563AD"/>
    <w:rsid w:val="00D568BD"/>
    <w:rsid w:val="00D57198"/>
    <w:rsid w:val="00D57BD2"/>
    <w:rsid w:val="00D628AE"/>
    <w:rsid w:val="00D631B3"/>
    <w:rsid w:val="00D63C00"/>
    <w:rsid w:val="00D64A44"/>
    <w:rsid w:val="00D64E35"/>
    <w:rsid w:val="00D6607A"/>
    <w:rsid w:val="00D6779B"/>
    <w:rsid w:val="00D679EA"/>
    <w:rsid w:val="00D67CE0"/>
    <w:rsid w:val="00D67FC6"/>
    <w:rsid w:val="00D72DE6"/>
    <w:rsid w:val="00D7478A"/>
    <w:rsid w:val="00D80560"/>
    <w:rsid w:val="00D84F95"/>
    <w:rsid w:val="00D85FB7"/>
    <w:rsid w:val="00D85FC6"/>
    <w:rsid w:val="00D86D6D"/>
    <w:rsid w:val="00D92F6B"/>
    <w:rsid w:val="00D942B4"/>
    <w:rsid w:val="00D9465D"/>
    <w:rsid w:val="00D9534C"/>
    <w:rsid w:val="00D974D5"/>
    <w:rsid w:val="00DA0B5A"/>
    <w:rsid w:val="00DA6365"/>
    <w:rsid w:val="00DA64A4"/>
    <w:rsid w:val="00DA6A35"/>
    <w:rsid w:val="00DB10F2"/>
    <w:rsid w:val="00DB2A1B"/>
    <w:rsid w:val="00DB2DDA"/>
    <w:rsid w:val="00DB4236"/>
    <w:rsid w:val="00DB5613"/>
    <w:rsid w:val="00DB79F0"/>
    <w:rsid w:val="00DC0015"/>
    <w:rsid w:val="00DC0155"/>
    <w:rsid w:val="00DC2EFC"/>
    <w:rsid w:val="00DC32D3"/>
    <w:rsid w:val="00DC6F19"/>
    <w:rsid w:val="00DC7581"/>
    <w:rsid w:val="00DD2074"/>
    <w:rsid w:val="00DD48B2"/>
    <w:rsid w:val="00DD67FB"/>
    <w:rsid w:val="00DE5A2B"/>
    <w:rsid w:val="00DE5A34"/>
    <w:rsid w:val="00DE5DEC"/>
    <w:rsid w:val="00DE6496"/>
    <w:rsid w:val="00DF22BD"/>
    <w:rsid w:val="00DF3063"/>
    <w:rsid w:val="00DF3298"/>
    <w:rsid w:val="00DF5022"/>
    <w:rsid w:val="00DF74B0"/>
    <w:rsid w:val="00E02866"/>
    <w:rsid w:val="00E03964"/>
    <w:rsid w:val="00E05357"/>
    <w:rsid w:val="00E0536B"/>
    <w:rsid w:val="00E06045"/>
    <w:rsid w:val="00E074A3"/>
    <w:rsid w:val="00E07B33"/>
    <w:rsid w:val="00E1126B"/>
    <w:rsid w:val="00E123F8"/>
    <w:rsid w:val="00E1251F"/>
    <w:rsid w:val="00E13AB8"/>
    <w:rsid w:val="00E14B51"/>
    <w:rsid w:val="00E17127"/>
    <w:rsid w:val="00E17C75"/>
    <w:rsid w:val="00E20CD7"/>
    <w:rsid w:val="00E2137A"/>
    <w:rsid w:val="00E21BE5"/>
    <w:rsid w:val="00E22087"/>
    <w:rsid w:val="00E24EE5"/>
    <w:rsid w:val="00E2582C"/>
    <w:rsid w:val="00E25F4F"/>
    <w:rsid w:val="00E27F95"/>
    <w:rsid w:val="00E33125"/>
    <w:rsid w:val="00E3336B"/>
    <w:rsid w:val="00E340D0"/>
    <w:rsid w:val="00E4116A"/>
    <w:rsid w:val="00E44B5E"/>
    <w:rsid w:val="00E46F08"/>
    <w:rsid w:val="00E47D54"/>
    <w:rsid w:val="00E52128"/>
    <w:rsid w:val="00E5285A"/>
    <w:rsid w:val="00E530DB"/>
    <w:rsid w:val="00E56FE6"/>
    <w:rsid w:val="00E6047E"/>
    <w:rsid w:val="00E60B3D"/>
    <w:rsid w:val="00E6222A"/>
    <w:rsid w:val="00E67DBD"/>
    <w:rsid w:val="00E73BFF"/>
    <w:rsid w:val="00E744C4"/>
    <w:rsid w:val="00E765D2"/>
    <w:rsid w:val="00E80832"/>
    <w:rsid w:val="00E811CA"/>
    <w:rsid w:val="00E8173F"/>
    <w:rsid w:val="00E84D97"/>
    <w:rsid w:val="00E852C3"/>
    <w:rsid w:val="00E85398"/>
    <w:rsid w:val="00E87037"/>
    <w:rsid w:val="00E90319"/>
    <w:rsid w:val="00E90D88"/>
    <w:rsid w:val="00E92969"/>
    <w:rsid w:val="00E975F7"/>
    <w:rsid w:val="00E97DE2"/>
    <w:rsid w:val="00E97EED"/>
    <w:rsid w:val="00EA250A"/>
    <w:rsid w:val="00EA2E31"/>
    <w:rsid w:val="00EA3F6A"/>
    <w:rsid w:val="00EA43B0"/>
    <w:rsid w:val="00EA7A14"/>
    <w:rsid w:val="00EB2CC1"/>
    <w:rsid w:val="00EB3399"/>
    <w:rsid w:val="00EB3A88"/>
    <w:rsid w:val="00EB7973"/>
    <w:rsid w:val="00EC0B60"/>
    <w:rsid w:val="00EC1B99"/>
    <w:rsid w:val="00EC25A7"/>
    <w:rsid w:val="00EC36A2"/>
    <w:rsid w:val="00EC729F"/>
    <w:rsid w:val="00ED0258"/>
    <w:rsid w:val="00ED2829"/>
    <w:rsid w:val="00ED2A58"/>
    <w:rsid w:val="00ED2F6B"/>
    <w:rsid w:val="00ED425C"/>
    <w:rsid w:val="00ED4267"/>
    <w:rsid w:val="00ED47A2"/>
    <w:rsid w:val="00ED53DB"/>
    <w:rsid w:val="00EE28E9"/>
    <w:rsid w:val="00EE7D45"/>
    <w:rsid w:val="00EF0EE1"/>
    <w:rsid w:val="00EF1A7E"/>
    <w:rsid w:val="00EF2E78"/>
    <w:rsid w:val="00EF3871"/>
    <w:rsid w:val="00EF5E33"/>
    <w:rsid w:val="00EF78D5"/>
    <w:rsid w:val="00F014E1"/>
    <w:rsid w:val="00F0314A"/>
    <w:rsid w:val="00F032D8"/>
    <w:rsid w:val="00F04ACB"/>
    <w:rsid w:val="00F05473"/>
    <w:rsid w:val="00F0616F"/>
    <w:rsid w:val="00F061DD"/>
    <w:rsid w:val="00F110E5"/>
    <w:rsid w:val="00F13F02"/>
    <w:rsid w:val="00F1600B"/>
    <w:rsid w:val="00F16668"/>
    <w:rsid w:val="00F16B71"/>
    <w:rsid w:val="00F16E05"/>
    <w:rsid w:val="00F20095"/>
    <w:rsid w:val="00F23A76"/>
    <w:rsid w:val="00F278D1"/>
    <w:rsid w:val="00F31019"/>
    <w:rsid w:val="00F32FF1"/>
    <w:rsid w:val="00F331B4"/>
    <w:rsid w:val="00F36A36"/>
    <w:rsid w:val="00F37385"/>
    <w:rsid w:val="00F40005"/>
    <w:rsid w:val="00F41D72"/>
    <w:rsid w:val="00F4262C"/>
    <w:rsid w:val="00F444C8"/>
    <w:rsid w:val="00F51848"/>
    <w:rsid w:val="00F52F78"/>
    <w:rsid w:val="00F5384E"/>
    <w:rsid w:val="00F538DE"/>
    <w:rsid w:val="00F559A8"/>
    <w:rsid w:val="00F55A47"/>
    <w:rsid w:val="00F5680E"/>
    <w:rsid w:val="00F601CD"/>
    <w:rsid w:val="00F62C37"/>
    <w:rsid w:val="00F71F3E"/>
    <w:rsid w:val="00F72887"/>
    <w:rsid w:val="00F74212"/>
    <w:rsid w:val="00F77DDD"/>
    <w:rsid w:val="00F8546C"/>
    <w:rsid w:val="00F8647B"/>
    <w:rsid w:val="00F87FDA"/>
    <w:rsid w:val="00F90D8C"/>
    <w:rsid w:val="00F940EE"/>
    <w:rsid w:val="00F94391"/>
    <w:rsid w:val="00F9459C"/>
    <w:rsid w:val="00F975AF"/>
    <w:rsid w:val="00FA0C87"/>
    <w:rsid w:val="00FA3459"/>
    <w:rsid w:val="00FA4347"/>
    <w:rsid w:val="00FA51B2"/>
    <w:rsid w:val="00FB050D"/>
    <w:rsid w:val="00FB375E"/>
    <w:rsid w:val="00FB4DC0"/>
    <w:rsid w:val="00FB53CD"/>
    <w:rsid w:val="00FB724D"/>
    <w:rsid w:val="00FC2283"/>
    <w:rsid w:val="00FC32F7"/>
    <w:rsid w:val="00FC3956"/>
    <w:rsid w:val="00FC65D8"/>
    <w:rsid w:val="00FD249A"/>
    <w:rsid w:val="00FD28EC"/>
    <w:rsid w:val="00FD5A07"/>
    <w:rsid w:val="00FD720D"/>
    <w:rsid w:val="00FE0CC8"/>
    <w:rsid w:val="00FE171B"/>
    <w:rsid w:val="00FE263C"/>
    <w:rsid w:val="00FE5433"/>
    <w:rsid w:val="00FE5CD2"/>
    <w:rsid w:val="00FE661E"/>
    <w:rsid w:val="00FF044C"/>
    <w:rsid w:val="00FF1710"/>
    <w:rsid w:val="00FF1A31"/>
    <w:rsid w:val="00FF373D"/>
    <w:rsid w:val="00FF4CEB"/>
    <w:rsid w:val="00FF4F0F"/>
    <w:rsid w:val="01395DE1"/>
    <w:rsid w:val="01C86BAE"/>
    <w:rsid w:val="01CA0556"/>
    <w:rsid w:val="01D31B84"/>
    <w:rsid w:val="02173E0E"/>
    <w:rsid w:val="022D1A18"/>
    <w:rsid w:val="04003C23"/>
    <w:rsid w:val="04172967"/>
    <w:rsid w:val="044B5AAE"/>
    <w:rsid w:val="052D0A47"/>
    <w:rsid w:val="08412F94"/>
    <w:rsid w:val="08AC6127"/>
    <w:rsid w:val="09C94AB7"/>
    <w:rsid w:val="09F064E7"/>
    <w:rsid w:val="0B541DAB"/>
    <w:rsid w:val="0C85560D"/>
    <w:rsid w:val="0C937688"/>
    <w:rsid w:val="0CD30126"/>
    <w:rsid w:val="0D556D8D"/>
    <w:rsid w:val="0EB90BAC"/>
    <w:rsid w:val="0F005E80"/>
    <w:rsid w:val="0F182768"/>
    <w:rsid w:val="0F474DFC"/>
    <w:rsid w:val="108856CC"/>
    <w:rsid w:val="10D75D0B"/>
    <w:rsid w:val="121F5BBC"/>
    <w:rsid w:val="129640D0"/>
    <w:rsid w:val="12D1335A"/>
    <w:rsid w:val="137F2DB6"/>
    <w:rsid w:val="14A27AD7"/>
    <w:rsid w:val="14D03633"/>
    <w:rsid w:val="15056A72"/>
    <w:rsid w:val="15142DA4"/>
    <w:rsid w:val="158D1887"/>
    <w:rsid w:val="168A42D1"/>
    <w:rsid w:val="17D05613"/>
    <w:rsid w:val="1869193F"/>
    <w:rsid w:val="19DA7193"/>
    <w:rsid w:val="1BE649E3"/>
    <w:rsid w:val="1D252B69"/>
    <w:rsid w:val="1D305121"/>
    <w:rsid w:val="1D4330A6"/>
    <w:rsid w:val="1D4E55A7"/>
    <w:rsid w:val="1DB63878"/>
    <w:rsid w:val="1E493613"/>
    <w:rsid w:val="1EB261AD"/>
    <w:rsid w:val="1ED76F10"/>
    <w:rsid w:val="1FDF5114"/>
    <w:rsid w:val="20FB61C7"/>
    <w:rsid w:val="22511B89"/>
    <w:rsid w:val="231A15C5"/>
    <w:rsid w:val="232434DD"/>
    <w:rsid w:val="243957DC"/>
    <w:rsid w:val="24ED5D55"/>
    <w:rsid w:val="26080E5F"/>
    <w:rsid w:val="27212C6C"/>
    <w:rsid w:val="283D3AFA"/>
    <w:rsid w:val="28546241"/>
    <w:rsid w:val="288A04B1"/>
    <w:rsid w:val="292C2C40"/>
    <w:rsid w:val="293D4466"/>
    <w:rsid w:val="2A014DD8"/>
    <w:rsid w:val="2C027C88"/>
    <w:rsid w:val="2C6037DF"/>
    <w:rsid w:val="2D434DF2"/>
    <w:rsid w:val="2DC31151"/>
    <w:rsid w:val="2E876B6B"/>
    <w:rsid w:val="2E98255D"/>
    <w:rsid w:val="2F6B24A9"/>
    <w:rsid w:val="2F77019F"/>
    <w:rsid w:val="2F866E22"/>
    <w:rsid w:val="2FB4730B"/>
    <w:rsid w:val="2FE222AB"/>
    <w:rsid w:val="30F77FD8"/>
    <w:rsid w:val="311B46BF"/>
    <w:rsid w:val="319159C7"/>
    <w:rsid w:val="32A0644D"/>
    <w:rsid w:val="32DF6FDE"/>
    <w:rsid w:val="33582372"/>
    <w:rsid w:val="33FE4863"/>
    <w:rsid w:val="35023628"/>
    <w:rsid w:val="35215623"/>
    <w:rsid w:val="353510CF"/>
    <w:rsid w:val="35CC3135"/>
    <w:rsid w:val="3644087B"/>
    <w:rsid w:val="3667175C"/>
    <w:rsid w:val="3768578B"/>
    <w:rsid w:val="38507FCD"/>
    <w:rsid w:val="3AE92F2C"/>
    <w:rsid w:val="3C3E73E9"/>
    <w:rsid w:val="3C4936B2"/>
    <w:rsid w:val="3C88227A"/>
    <w:rsid w:val="3D940D0E"/>
    <w:rsid w:val="3D962779"/>
    <w:rsid w:val="4193340B"/>
    <w:rsid w:val="428C52FB"/>
    <w:rsid w:val="42903DE8"/>
    <w:rsid w:val="42B42798"/>
    <w:rsid w:val="44743E8F"/>
    <w:rsid w:val="46357748"/>
    <w:rsid w:val="468772B0"/>
    <w:rsid w:val="48D3271B"/>
    <w:rsid w:val="49A91CA4"/>
    <w:rsid w:val="49BE1033"/>
    <w:rsid w:val="4A903496"/>
    <w:rsid w:val="4AD40026"/>
    <w:rsid w:val="4B2D4DE0"/>
    <w:rsid w:val="4B8402B1"/>
    <w:rsid w:val="4BD17E04"/>
    <w:rsid w:val="4C251A45"/>
    <w:rsid w:val="4C8C4B93"/>
    <w:rsid w:val="4E1C6E78"/>
    <w:rsid w:val="4E3C5889"/>
    <w:rsid w:val="4ECB33D9"/>
    <w:rsid w:val="500B5912"/>
    <w:rsid w:val="501E715D"/>
    <w:rsid w:val="505F6BAB"/>
    <w:rsid w:val="50B50460"/>
    <w:rsid w:val="512C622F"/>
    <w:rsid w:val="51C32274"/>
    <w:rsid w:val="51EF7FC0"/>
    <w:rsid w:val="537258E4"/>
    <w:rsid w:val="54F73128"/>
    <w:rsid w:val="55911653"/>
    <w:rsid w:val="55943798"/>
    <w:rsid w:val="57580D58"/>
    <w:rsid w:val="58694A68"/>
    <w:rsid w:val="58783407"/>
    <w:rsid w:val="59882227"/>
    <w:rsid w:val="5ACA54E6"/>
    <w:rsid w:val="5C76473B"/>
    <w:rsid w:val="5D5532C1"/>
    <w:rsid w:val="5E165AA3"/>
    <w:rsid w:val="5EC97DDB"/>
    <w:rsid w:val="5EFD23AE"/>
    <w:rsid w:val="612663DC"/>
    <w:rsid w:val="612C22C6"/>
    <w:rsid w:val="63172423"/>
    <w:rsid w:val="64572560"/>
    <w:rsid w:val="648A14D6"/>
    <w:rsid w:val="64AA4AE5"/>
    <w:rsid w:val="64AA7019"/>
    <w:rsid w:val="65CE23AE"/>
    <w:rsid w:val="65FA3B14"/>
    <w:rsid w:val="667473F9"/>
    <w:rsid w:val="66BB6DD6"/>
    <w:rsid w:val="671820DF"/>
    <w:rsid w:val="67C223E6"/>
    <w:rsid w:val="68AC2B4E"/>
    <w:rsid w:val="69FA7CA2"/>
    <w:rsid w:val="6A556A06"/>
    <w:rsid w:val="6A7A0D56"/>
    <w:rsid w:val="6B086362"/>
    <w:rsid w:val="6B511AB7"/>
    <w:rsid w:val="6B781BDB"/>
    <w:rsid w:val="6D605E1E"/>
    <w:rsid w:val="6DA41F51"/>
    <w:rsid w:val="6DEE6BBC"/>
    <w:rsid w:val="6E354149"/>
    <w:rsid w:val="6E5D23A8"/>
    <w:rsid w:val="6F16574D"/>
    <w:rsid w:val="711A6DEF"/>
    <w:rsid w:val="711F61B4"/>
    <w:rsid w:val="72475FCF"/>
    <w:rsid w:val="72AA7CFF"/>
    <w:rsid w:val="72D7689F"/>
    <w:rsid w:val="747E0535"/>
    <w:rsid w:val="75047B9A"/>
    <w:rsid w:val="75D61EE2"/>
    <w:rsid w:val="76F92564"/>
    <w:rsid w:val="77701517"/>
    <w:rsid w:val="78411A98"/>
    <w:rsid w:val="7860333A"/>
    <w:rsid w:val="78774765"/>
    <w:rsid w:val="790B385E"/>
    <w:rsid w:val="7A3A405E"/>
    <w:rsid w:val="7B4D039C"/>
    <w:rsid w:val="7C99467F"/>
    <w:rsid w:val="7CA0289E"/>
    <w:rsid w:val="7CEA4BBC"/>
    <w:rsid w:val="7F4968B4"/>
    <w:rsid w:val="7FAE29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next w:val="1"/>
    <w:link w:val="76"/>
    <w:semiHidden/>
    <w:unhideWhenUsed/>
    <w:qFormat/>
    <w:uiPriority w:val="99"/>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3"/>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5"/>
    <w:semiHidden/>
    <w:qFormat/>
    <w:uiPriority w:val="99"/>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5DE9F07-7431-4131-B6E1-4CD9DB5D5353}">
  <ds:schemaRefs/>
</ds:datastoreItem>
</file>

<file path=docProps/app.xml><?xml version="1.0" encoding="utf-8"?>
<Properties xmlns="http://schemas.openxmlformats.org/officeDocument/2006/extended-properties" xmlns:vt="http://schemas.openxmlformats.org/officeDocument/2006/docPropsVTypes">
  <Template>Normal.dotm</Template>
  <Pages>76</Pages>
  <Words>20097</Words>
  <Characters>21255</Characters>
  <Lines>233</Lines>
  <Paragraphs>65</Paragraphs>
  <TotalTime>0</TotalTime>
  <ScaleCrop>false</ScaleCrop>
  <LinksUpToDate>false</LinksUpToDate>
  <CharactersWithSpaces>21394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2024-06-12T06:30:00Z</dcterms:created>
  <dc:creator>未定义</dc:creator>
  <cp:lastModifiedBy>FLy</cp:lastModifiedBy>
  <cp:lastPrinted>2015-08-04T03:01:00Z</cp:lastPrinted>
  <dcterms:modified xsi:type="dcterms:W3CDTF">2025-11-24T06:47:37Z</dcterms:modified>
  <dc:title>2015年天津市政府债券</dc:title>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eyJoZGlkIjoiZThhMTNmNWQzYmJhZTUyYTMxMjA2YTMwMDEzODUzZWYiLCJ1c2VySWQiOiI4NjE3OTM2MzgifQ==</vt:lpwstr>
  </property>
  <property fmtid="{D5CDD505-2E9C-101B-9397-08002B2CF9AE}" pid="4" name="ICV">
    <vt:lpwstr>3723A343D1194249B3755EF727B84A79_12</vt:lpwstr>
  </property>
</Properties>
</file>