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EC1AA0C">
      <w:pPr>
        <w:rPr>
          <w:rFonts w:eastAsia="仿宋_GB2312"/>
          <w:sz w:val="84"/>
        </w:rPr>
      </w:pPr>
    </w:p>
    <w:p w14:paraId="217A335B">
      <w:pPr>
        <w:ind w:right="105"/>
        <w:jc w:val="right"/>
        <w:rPr>
          <w:rFonts w:eastAsia="黑体"/>
          <w:b/>
          <w:spacing w:val="40"/>
          <w:w w:val="66"/>
          <w:sz w:val="60"/>
          <w:szCs w:val="60"/>
        </w:rPr>
      </w:pPr>
      <w:r>
        <w:rPr>
          <w:rFonts w:hint="eastAsia" w:eastAsia="黑体"/>
          <w:b/>
          <w:spacing w:val="40"/>
          <w:w w:val="66"/>
          <w:sz w:val="60"/>
          <w:szCs w:val="60"/>
        </w:rPr>
        <w:t>天津市口腔医院医疗设备维保服务项目</w:t>
      </w: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215900" cy="0"/>
                <wp:effectExtent l="0" t="95250" r="12700"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7.4pt;height:0pt;width:17pt;z-index:251659264;mso-width-relative:page;mso-height-relative:page;" filled="f" stroked="t" coordsize="21600,21600" o:gfxdata="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L6QOXvWAAAA&#10;CAEAAA8AAAAAAAAAAQAgAAAAIgAAAGRycy9kb3ducmV2LnhtbFBLAQIUABQAAAAIAIdO4kDHMVJ1&#10;5gEAAKsDAAAOAAAAAAAAAAEAIAAAACUBAABkcnMvZTJvRG9jLnhtbFBLBQYAAAAABgAGAFkBAAB9&#10;BQAAAAA=&#10;">
                <v:fill on="f" focussize="0,0"/>
                <v:stroke weight="15pt" color="#4B69B5" joinstyle="round"/>
                <v:imagedata o:title=""/>
                <o:lock v:ext="edit" aspectratio="f"/>
              </v:line>
            </w:pict>
          </mc:Fallback>
        </mc:AlternateContent>
      </w:r>
    </w:p>
    <w:p w14:paraId="7C7B15AE">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2A21CCBC">
      <w:pPr>
        <w:ind w:right="1025"/>
        <w:jc w:val="center"/>
        <w:rPr>
          <w:rFonts w:eastAsia="黑体"/>
          <w:b/>
          <w:spacing w:val="40"/>
          <w:w w:val="66"/>
          <w:sz w:val="60"/>
          <w:szCs w:val="60"/>
        </w:rPr>
      </w:pPr>
    </w:p>
    <w:p w14:paraId="6E1AAE69">
      <w:pPr>
        <w:jc w:val="center"/>
        <w:rPr>
          <w:rFonts w:eastAsia="黑体"/>
          <w:b/>
          <w:spacing w:val="40"/>
          <w:w w:val="66"/>
          <w:sz w:val="15"/>
          <w:szCs w:val="15"/>
        </w:rPr>
      </w:pPr>
      <w:r>
        <w:rPr>
          <w:rFonts w:eastAsia="黑体"/>
          <w:b/>
          <w:spacing w:val="40"/>
          <w:w w:val="66"/>
          <w:sz w:val="56"/>
          <w:szCs w:val="56"/>
        </w:rPr>
        <w:t xml:space="preserve">            </w:t>
      </w:r>
    </w:p>
    <w:p w14:paraId="3FA254B9">
      <w:pPr>
        <w:jc w:val="center"/>
        <w:rPr>
          <w:rFonts w:eastAsia="黑体"/>
          <w:spacing w:val="40"/>
          <w:w w:val="66"/>
          <w:sz w:val="32"/>
          <w:szCs w:val="32"/>
        </w:rPr>
      </w:pPr>
      <w:r>
        <w:rPr>
          <w:rFonts w:eastAsia="黑体"/>
          <w:spacing w:val="40"/>
          <w:w w:val="66"/>
          <w:sz w:val="32"/>
          <w:szCs w:val="32"/>
        </w:rPr>
        <w:t>（项目编号：</w:t>
      </w:r>
      <w:r>
        <w:rPr>
          <w:rFonts w:hint="eastAsia" w:eastAsia="黑体"/>
          <w:spacing w:val="40"/>
          <w:w w:val="66"/>
          <w:sz w:val="32"/>
          <w:szCs w:val="32"/>
        </w:rPr>
        <w:t>TGPC-2025-D-1087</w:t>
      </w:r>
      <w:r>
        <w:rPr>
          <w:rFonts w:eastAsia="黑体"/>
          <w:spacing w:val="40"/>
          <w:w w:val="66"/>
          <w:sz w:val="32"/>
          <w:szCs w:val="32"/>
        </w:rPr>
        <w:t>）</w:t>
      </w:r>
    </w:p>
    <w:p w14:paraId="1ECA58F2">
      <w:pPr>
        <w:jc w:val="center"/>
        <w:rPr>
          <w:rFonts w:eastAsia="黑体"/>
          <w:spacing w:val="40"/>
          <w:w w:val="66"/>
          <w:sz w:val="32"/>
          <w:szCs w:val="32"/>
        </w:rPr>
      </w:pPr>
    </w:p>
    <w:p w14:paraId="3BC161AD">
      <w:pPr>
        <w:rPr>
          <w:sz w:val="36"/>
        </w:rPr>
      </w:pPr>
    </w:p>
    <w:p w14:paraId="09741B7D">
      <w:pPr>
        <w:rPr>
          <w:sz w:val="36"/>
        </w:rPr>
      </w:pPr>
    </w:p>
    <w:p w14:paraId="54008E41">
      <w:pPr>
        <w:rPr>
          <w:sz w:val="36"/>
        </w:rPr>
      </w:pPr>
    </w:p>
    <w:p w14:paraId="7724C50C">
      <w:pPr>
        <w:rPr>
          <w:sz w:val="36"/>
        </w:rPr>
      </w:pPr>
    </w:p>
    <w:p w14:paraId="52C258EC">
      <w:pPr>
        <w:rPr>
          <w:sz w:val="36"/>
        </w:rPr>
      </w:pPr>
    </w:p>
    <w:p w14:paraId="3696C6C9">
      <w:pPr>
        <w:rPr>
          <w:sz w:val="36"/>
        </w:rPr>
      </w:pPr>
    </w:p>
    <w:p w14:paraId="2AF99BA4">
      <w:pPr>
        <w:rPr>
          <w:sz w:val="36"/>
        </w:rPr>
      </w:pPr>
    </w:p>
    <w:p w14:paraId="2119CFE7">
      <w:pPr>
        <w:rPr>
          <w:sz w:val="36"/>
        </w:rPr>
      </w:pPr>
    </w:p>
    <w:p w14:paraId="7A908639">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53DE407E">
      <w:pPr>
        <w:tabs>
          <w:tab w:val="left" w:pos="3281"/>
          <w:tab w:val="center" w:pos="4711"/>
        </w:tabs>
        <w:jc w:val="center"/>
        <w:rPr>
          <w:rFonts w:hint="default" w:eastAsia="仿宋_GB2312"/>
          <w:b/>
          <w:bCs/>
          <w:kern w:val="0"/>
          <w:sz w:val="44"/>
          <w:szCs w:val="44"/>
          <w:lang w:val="en-US" w:eastAsia="zh-CN"/>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w:t>
      </w:r>
      <w:r>
        <w:rPr>
          <w:rFonts w:hint="eastAsia" w:eastAsia="仿宋_GB2312"/>
          <w:b/>
          <w:bCs/>
          <w:kern w:val="0"/>
          <w:sz w:val="44"/>
          <w:szCs w:val="44"/>
          <w:lang w:val="en-US" w:eastAsia="zh-CN"/>
        </w:rPr>
        <w:t>10</w:t>
      </w:r>
    </w:p>
    <w:p w14:paraId="21AA84F8">
      <w:pPr>
        <w:widowControl/>
        <w:jc w:val="left"/>
        <w:rPr>
          <w:rFonts w:eastAsia="仿宋_GB2312"/>
          <w:b/>
          <w:bCs/>
          <w:kern w:val="0"/>
          <w:sz w:val="44"/>
          <w:szCs w:val="44"/>
        </w:rPr>
      </w:pPr>
    </w:p>
    <w:p w14:paraId="2802AF5A">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04A2BADA">
      <w:pPr>
        <w:ind w:firstLine="408" w:firstLineChars="100"/>
        <w:jc w:val="center"/>
        <w:rPr>
          <w:b/>
          <w:spacing w:val="20"/>
          <w:w w:val="80"/>
          <w:sz w:val="48"/>
          <w:szCs w:val="48"/>
        </w:rPr>
      </w:pPr>
      <w:r>
        <w:rPr>
          <w:b/>
          <w:spacing w:val="20"/>
          <w:w w:val="80"/>
          <w:sz w:val="48"/>
          <w:szCs w:val="48"/>
        </w:rPr>
        <w:t>目  录</w:t>
      </w:r>
    </w:p>
    <w:p w14:paraId="6436FAF0">
      <w:pPr>
        <w:spacing w:line="560" w:lineRule="exact"/>
        <w:ind w:right="-141" w:rightChars="-73"/>
        <w:rPr>
          <w:b/>
          <w:sz w:val="24"/>
        </w:rPr>
      </w:pPr>
      <w:r>
        <w:rPr>
          <w:b/>
          <w:sz w:val="24"/>
        </w:rPr>
        <w:t>第一部分  投标邀请函</w:t>
      </w:r>
    </w:p>
    <w:p w14:paraId="006841FD">
      <w:pPr>
        <w:spacing w:line="560" w:lineRule="exact"/>
        <w:ind w:right="-141" w:rightChars="-73"/>
        <w:rPr>
          <w:b/>
          <w:sz w:val="24"/>
        </w:rPr>
      </w:pPr>
    </w:p>
    <w:p w14:paraId="7260F4AE">
      <w:pPr>
        <w:spacing w:line="560" w:lineRule="exact"/>
        <w:ind w:right="-141" w:rightChars="-73"/>
        <w:rPr>
          <w:b/>
          <w:sz w:val="24"/>
        </w:rPr>
      </w:pPr>
      <w:r>
        <w:rPr>
          <w:b/>
          <w:sz w:val="24"/>
        </w:rPr>
        <w:t>第二部分  招标项目要求</w:t>
      </w:r>
    </w:p>
    <w:p w14:paraId="59414C54">
      <w:pPr>
        <w:spacing w:line="560" w:lineRule="exact"/>
        <w:ind w:right="-141" w:rightChars="-73"/>
        <w:rPr>
          <w:b/>
          <w:sz w:val="24"/>
        </w:rPr>
      </w:pPr>
    </w:p>
    <w:p w14:paraId="664768FD">
      <w:pPr>
        <w:spacing w:line="560" w:lineRule="exact"/>
        <w:ind w:right="-141" w:rightChars="-73"/>
        <w:rPr>
          <w:b/>
          <w:sz w:val="24"/>
        </w:rPr>
      </w:pPr>
      <w:r>
        <w:rPr>
          <w:b/>
          <w:sz w:val="24"/>
        </w:rPr>
        <w:t>第三部分  投标须知</w:t>
      </w:r>
    </w:p>
    <w:p w14:paraId="6862A243">
      <w:pPr>
        <w:spacing w:line="560" w:lineRule="exact"/>
        <w:ind w:right="-141" w:rightChars="-73"/>
        <w:rPr>
          <w:sz w:val="24"/>
        </w:rPr>
      </w:pPr>
    </w:p>
    <w:p w14:paraId="19C71319">
      <w:pPr>
        <w:spacing w:line="560" w:lineRule="exact"/>
        <w:rPr>
          <w:b/>
          <w:sz w:val="24"/>
        </w:rPr>
      </w:pPr>
      <w:r>
        <w:rPr>
          <w:b/>
          <w:sz w:val="24"/>
        </w:rPr>
        <w:t>第四部分  合同条款</w:t>
      </w:r>
    </w:p>
    <w:p w14:paraId="2C287B2F">
      <w:pPr>
        <w:spacing w:line="560" w:lineRule="exact"/>
        <w:rPr>
          <w:sz w:val="24"/>
        </w:rPr>
      </w:pPr>
    </w:p>
    <w:p w14:paraId="7F17EE64">
      <w:pPr>
        <w:spacing w:line="560" w:lineRule="exact"/>
        <w:rPr>
          <w:sz w:val="24"/>
        </w:rPr>
      </w:pPr>
      <w:r>
        <w:rPr>
          <w:b/>
          <w:sz w:val="24"/>
        </w:rPr>
        <w:t>第五部分  投标文件格式</w:t>
      </w:r>
    </w:p>
    <w:p w14:paraId="5C6B15B6">
      <w:pPr>
        <w:rPr>
          <w:sz w:val="24"/>
        </w:rPr>
      </w:pPr>
    </w:p>
    <w:p w14:paraId="2C1E6A94">
      <w:pPr>
        <w:rPr>
          <w:sz w:val="24"/>
        </w:rPr>
      </w:pPr>
    </w:p>
    <w:p w14:paraId="21143B06">
      <w:pPr>
        <w:rPr>
          <w:sz w:val="24"/>
        </w:rPr>
      </w:pPr>
    </w:p>
    <w:p w14:paraId="26E8959B">
      <w:pPr>
        <w:rPr>
          <w:sz w:val="24"/>
        </w:rPr>
      </w:pPr>
    </w:p>
    <w:p w14:paraId="5FACF9D3">
      <w:pPr>
        <w:rPr>
          <w:sz w:val="24"/>
        </w:rPr>
      </w:pPr>
    </w:p>
    <w:p w14:paraId="5F971B1B">
      <w:pPr>
        <w:rPr>
          <w:sz w:val="24"/>
        </w:rPr>
      </w:pPr>
    </w:p>
    <w:p w14:paraId="774B591E">
      <w:pPr>
        <w:rPr>
          <w:b/>
        </w:rPr>
      </w:pPr>
    </w:p>
    <w:p w14:paraId="1D259919">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4FBE69D2">
      <w:pPr>
        <w:pStyle w:val="16"/>
        <w:rPr>
          <w:rFonts w:ascii="Times New Roman" w:hAnsi="Times New Roman"/>
        </w:rPr>
      </w:pPr>
      <w:r>
        <w:rPr>
          <w:rFonts w:ascii="Times New Roman" w:hAnsi="Times New Roman"/>
        </w:rPr>
        <w:t>第一部分  投标邀请函</w:t>
      </w:r>
      <w:bookmarkEnd w:id="0"/>
    </w:p>
    <w:p w14:paraId="3BBEAD6A">
      <w:pPr>
        <w:pStyle w:val="31"/>
        <w:spacing w:line="360" w:lineRule="auto"/>
        <w:ind w:firstLine="480"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天津市口腔医院</w:t>
      </w:r>
      <w:r>
        <w:rPr>
          <w:rFonts w:ascii="Times New Roman" w:hAnsi="Times New Roman" w:cs="Times New Roman" w:eastAsiaTheme="minorEastAsia"/>
          <w:color w:val="auto"/>
          <w:szCs w:val="32"/>
        </w:rPr>
        <w:t>委托，天津市政府采购中心将以公开招标方式，对</w:t>
      </w:r>
      <w:r>
        <w:rPr>
          <w:rFonts w:hint="eastAsia" w:ascii="Times New Roman" w:hAnsi="Times New Roman" w:cs="Times New Roman" w:eastAsiaTheme="minorEastAsia"/>
          <w:color w:val="auto"/>
          <w:szCs w:val="32"/>
        </w:rPr>
        <w:t>天津市口腔医院医疗设备维保服务项目</w:t>
      </w:r>
      <w:r>
        <w:rPr>
          <w:rFonts w:ascii="Times New Roman" w:hAnsi="Times New Roman" w:cs="Times New Roman" w:eastAsiaTheme="minorEastAsia"/>
          <w:color w:val="auto"/>
          <w:szCs w:val="32"/>
        </w:rPr>
        <w:t>实施政府采购。现欢迎合格的供应商参加投标。</w:t>
      </w:r>
    </w:p>
    <w:p w14:paraId="72588125">
      <w:pPr>
        <w:pStyle w:val="31"/>
        <w:spacing w:line="360" w:lineRule="auto"/>
        <w:ind w:firstLine="480"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28C46122">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一、项目名称和编号</w:t>
      </w:r>
    </w:p>
    <w:p w14:paraId="2F46406E">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rPr>
        <w:t>天津市口腔医院医疗设备维保服务项目</w:t>
      </w:r>
      <w:r>
        <w:rPr>
          <w:rFonts w:ascii="Times New Roman" w:hAnsi="Times New Roman" w:eastAsia="宋体" w:cs="Times New Roman"/>
          <w:color w:val="auto"/>
        </w:rPr>
        <w:t xml:space="preserve">  </w:t>
      </w:r>
    </w:p>
    <w:p w14:paraId="02325274">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w:t>
      </w:r>
      <w:r>
        <w:rPr>
          <w:rFonts w:hint="eastAsia" w:ascii="Times New Roman" w:hAnsi="Times New Roman" w:eastAsia="宋体" w:cs="Times New Roman"/>
          <w:color w:val="auto"/>
        </w:rPr>
        <w:t>TGPC-2025-D-1087</w:t>
      </w:r>
    </w:p>
    <w:p w14:paraId="45ED4910">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p w14:paraId="0BE4934F">
      <w:pPr>
        <w:pStyle w:val="31"/>
        <w:spacing w:line="360" w:lineRule="auto"/>
        <w:ind w:firstLine="480" w:firstLineChars="200"/>
        <w:jc w:val="both"/>
        <w:rPr>
          <w:rFonts w:hint="eastAsia" w:ascii="Times New Roman" w:hAnsi="Times New Roman" w:eastAsia="宋体" w:cs="Times New Roman"/>
          <w:color w:val="auto"/>
          <w:lang w:eastAsia="zh-CN"/>
        </w:rPr>
      </w:pPr>
      <w:r>
        <w:rPr>
          <w:rFonts w:ascii="Times New Roman" w:hAnsi="Times New Roman" w:eastAsia="宋体" w:cs="Times New Roman"/>
          <w:color w:val="auto"/>
        </w:rPr>
        <w:t>第一包：</w:t>
      </w:r>
      <w:r>
        <w:rPr>
          <w:rFonts w:hint="eastAsia" w:ascii="Times New Roman" w:hAnsi="Times New Roman" w:eastAsia="宋体" w:cs="Times New Roman"/>
          <w:color w:val="auto"/>
          <w:lang w:val="en-US" w:eastAsia="zh-CN"/>
        </w:rPr>
        <w:t>医疗设备维保服务</w:t>
      </w:r>
      <w:r>
        <w:rPr>
          <w:rFonts w:hint="eastAsia" w:ascii="Times New Roman" w:hAnsi="Times New Roman" w:eastAsia="宋体" w:cs="Times New Roman"/>
          <w:color w:val="auto"/>
        </w:rPr>
        <w:t>，合同履行期限</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1</w:t>
      </w:r>
      <w:r>
        <w:rPr>
          <w:rFonts w:hint="eastAsia" w:ascii="Times New Roman" w:hAnsi="Times New Roman" w:eastAsia="宋体" w:cs="Times New Roman"/>
          <w:color w:val="auto"/>
        </w:rPr>
        <w:t>年</w:t>
      </w:r>
      <w:r>
        <w:rPr>
          <w:rFonts w:hint="eastAsia" w:ascii="Times New Roman" w:hAnsi="Times New Roman" w:eastAsia="宋体" w:cs="Times New Roman"/>
          <w:color w:val="auto"/>
          <w:lang w:eastAsia="zh-CN"/>
        </w:rPr>
        <w:t>。</w:t>
      </w:r>
    </w:p>
    <w:p w14:paraId="724187B4">
      <w:pPr>
        <w:pStyle w:val="31"/>
        <w:spacing w:line="360" w:lineRule="auto"/>
        <w:ind w:firstLine="480" w:firstLineChars="200"/>
        <w:jc w:val="both"/>
        <w:rPr>
          <w:rFonts w:ascii="Times New Roman" w:hAnsi="Times New Roman" w:cs="Times New Roman"/>
          <w:color w:val="auto"/>
        </w:rPr>
      </w:pPr>
      <w:r>
        <w:rPr>
          <w:rFonts w:ascii="Times New Roman" w:hAnsi="Times New Roman" w:cs="Times New Roman"/>
          <w:color w:val="auto"/>
        </w:rPr>
        <w:t>三、项目预算</w:t>
      </w:r>
    </w:p>
    <w:p w14:paraId="0C7D0270">
      <w:pPr>
        <w:pStyle w:val="31"/>
        <w:spacing w:line="360" w:lineRule="auto"/>
        <w:ind w:firstLine="480"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56</w:t>
      </w:r>
      <w:r>
        <w:rPr>
          <w:rFonts w:hint="eastAsia" w:ascii="Times New Roman" w:hAnsi="Times New Roman" w:eastAsia="宋体" w:cs="Times New Roman"/>
          <w:color w:val="auto"/>
        </w:rPr>
        <w:t>00000</w:t>
      </w:r>
      <w:r>
        <w:rPr>
          <w:rFonts w:hint="eastAsia" w:ascii="Times New Roman" w:hAnsi="Times New Roman" w:eastAsia="宋体" w:cs="Times New Roman"/>
          <w:color w:val="auto"/>
          <w:lang w:val="en-US" w:eastAsia="zh-CN"/>
        </w:rPr>
        <w:t>元。</w:t>
      </w:r>
    </w:p>
    <w:p w14:paraId="73AFF603">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w:t>
      </w:r>
      <w:r>
        <w:rPr>
          <w:rFonts w:ascii="Times New Roman" w:hAnsi="Times New Roman" w:cs="Times New Roman"/>
          <w:color w:val="auto"/>
        </w:rPr>
        <w:t>供应商资格要求（实质性要求）</w:t>
      </w:r>
    </w:p>
    <w:p w14:paraId="2DE21BFE">
      <w:pPr>
        <w:pStyle w:val="31"/>
        <w:spacing w:line="360" w:lineRule="auto"/>
        <w:ind w:firstLine="480" w:firstLineChars="200"/>
        <w:rPr>
          <w:rFonts w:ascii="Times New Roman" w:hAnsi="Times New Roman" w:eastAsia="宋体" w:cs="Times New Roman"/>
          <w:color w:val="auto"/>
        </w:rPr>
      </w:pPr>
      <w:bookmarkStart w:id="1" w:name="OLE_LINK2"/>
      <w:bookmarkStart w:id="2" w:name="OLE_LINK1"/>
      <w:r>
        <w:rPr>
          <w:rFonts w:hint="eastAsia" w:ascii="Times New Roman" w:hAnsi="Times New Roman" w:eastAsia="宋体" w:cs="Times New Roman"/>
          <w:color w:val="auto"/>
        </w:rPr>
        <w:t>（一）供应商应具备《中华人民共和国政府采购法》第二十二条第一款和《政府采购法实施条例》第十八条规定的条件，</w:t>
      </w:r>
      <w:r>
        <w:rPr>
          <w:rFonts w:ascii="Times New Roman" w:hAnsi="Times New Roman" w:eastAsia="宋体" w:cs="Times New Roman"/>
          <w:color w:val="auto"/>
        </w:rPr>
        <w:t>提供以下材料：</w:t>
      </w:r>
    </w:p>
    <w:p w14:paraId="1D85103A">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28D2CA77">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提供《供应商资格声明函》（格式见附件2）。</w:t>
      </w:r>
    </w:p>
    <w:p w14:paraId="52428E1E">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（二）本项目不接受联合体投标。</w:t>
      </w:r>
    </w:p>
    <w:bookmarkEnd w:id="1"/>
    <w:bookmarkEnd w:id="2"/>
    <w:p w14:paraId="69B0B6B2">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、项目需要落实的政府采购政策</w:t>
      </w:r>
    </w:p>
    <w:p w14:paraId="0BED245D">
      <w:pPr>
        <w:pStyle w:val="31"/>
        <w:spacing w:line="360" w:lineRule="auto"/>
        <w:ind w:firstLine="480" w:firstLineChars="200"/>
        <w:rPr>
          <w:rFonts w:ascii="Times New Roman" w:hAnsi="Times New Roman" w:eastAsia="宋体" w:cs="Times New Roman"/>
          <w:color w:val="auto"/>
        </w:rPr>
      </w:pPr>
      <w:bookmarkStart w:id="3" w:name="OLE_LINK4"/>
      <w:bookmarkStart w:id="4" w:name="OLE_LINK3"/>
      <w:r>
        <w:rPr>
          <w:rFonts w:ascii="Times New Roman" w:hAnsi="Times New Roman" w:eastAsia="宋体" w:cs="Times New Roman"/>
          <w:color w:val="auto"/>
        </w:rPr>
        <w:t>（一）</w:t>
      </w:r>
      <w:r>
        <w:rPr>
          <w:rFonts w:hint="eastAsia" w:ascii="Times New Roman" w:hAnsi="Times New Roman" w:eastAsia="宋体" w:cs="Times New Roman"/>
          <w:color w:val="auto"/>
        </w:rPr>
        <w:t>本项目</w:t>
      </w:r>
      <w:r>
        <w:rPr>
          <w:rFonts w:ascii="Times New Roman" w:hAnsi="Times New Roman" w:eastAsia="宋体" w:cs="Times New Roman"/>
          <w:color w:val="auto"/>
        </w:rPr>
        <w:t>对小微企业</w:t>
      </w:r>
      <w:r>
        <w:rPr>
          <w:rFonts w:hint="eastAsia" w:ascii="Times New Roman" w:hAnsi="Times New Roman" w:eastAsia="宋体" w:cs="Times New Roman"/>
          <w:color w:val="auto"/>
        </w:rPr>
        <w:t>报价</w:t>
      </w:r>
      <w:r>
        <w:rPr>
          <w:rFonts w:ascii="Times New Roman" w:hAnsi="Times New Roman" w:eastAsia="宋体" w:cs="Times New Roman"/>
          <w:color w:val="auto"/>
        </w:rPr>
        <w:t>给予</w:t>
      </w:r>
      <w:r>
        <w:rPr>
          <w:rFonts w:hint="eastAsia" w:ascii="Times New Roman" w:hAnsi="Times New Roman" w:eastAsia="宋体" w:cs="Times New Roman"/>
          <w:color w:val="auto"/>
        </w:rPr>
        <w:t>20</w:t>
      </w:r>
      <w:r>
        <w:rPr>
          <w:rFonts w:ascii="Times New Roman" w:hAnsi="Times New Roman" w:eastAsia="宋体" w:cs="Times New Roman"/>
          <w:color w:val="auto"/>
        </w:rPr>
        <w:t>%的扣除。</w:t>
      </w:r>
    </w:p>
    <w:p w14:paraId="784B58A4">
      <w:pPr>
        <w:pStyle w:val="3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（二）根据财政部发布的《关于政府采购支持监狱企业发展有关问题的通知》规定，</w:t>
      </w:r>
      <w:r>
        <w:rPr>
          <w:rFonts w:ascii="Arial" w:hAnsi="Arial" w:cs="Arial"/>
          <w:color w:val="auto"/>
        </w:rPr>
        <w:t>监狱企业视同小微企业</w:t>
      </w:r>
      <w:r>
        <w:rPr>
          <w:rFonts w:ascii="Times New Roman" w:hAnsi="Times New Roman" w:eastAsia="宋体" w:cs="Times New Roman"/>
          <w:color w:val="auto"/>
        </w:rPr>
        <w:t>。</w:t>
      </w:r>
    </w:p>
    <w:p w14:paraId="097BE54D">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27C20155">
      <w:pPr>
        <w:pStyle w:val="31"/>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50A4ED79">
      <w:pPr>
        <w:pStyle w:val="31"/>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7EACC48D">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bookmarkEnd w:id="4"/>
    <w:p w14:paraId="3D730703">
      <w:pPr>
        <w:pStyle w:val="31"/>
        <w:spacing w:line="360" w:lineRule="auto"/>
        <w:ind w:firstLine="480" w:firstLineChars="200"/>
        <w:jc w:val="both"/>
        <w:rPr>
          <w:rFonts w:ascii="Times New Roman" w:hAnsi="Times New Roman" w:eastAsia="宋体" w:cs="Times New Roman"/>
          <w:color w:val="auto"/>
        </w:rPr>
      </w:pPr>
      <w:bookmarkStart w:id="5" w:name="_Toc412903615"/>
      <w:r>
        <w:rPr>
          <w:rFonts w:ascii="Times New Roman" w:hAnsi="Times New Roman" w:eastAsia="宋体" w:cs="Times New Roman"/>
          <w:color w:val="auto"/>
        </w:rPr>
        <w:t>六、获取招标文件时间、方式</w:t>
      </w:r>
    </w:p>
    <w:p w14:paraId="0C12D803">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（一）获取招标文件时间：2025年</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29</w:t>
      </w:r>
      <w:r>
        <w:rPr>
          <w:rFonts w:ascii="Times New Roman" w:hAnsi="Times New Roman" w:eastAsia="宋体" w:cs="Times New Roman"/>
          <w:color w:val="auto"/>
        </w:rPr>
        <w:t>日至2025年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5</w:t>
      </w:r>
      <w:r>
        <w:rPr>
          <w:rFonts w:ascii="Times New Roman" w:hAnsi="Times New Roman" w:eastAsia="宋体" w:cs="Times New Roman"/>
          <w:color w:val="auto"/>
        </w:rPr>
        <w:t>日，每日9:00至17:00（北京时间，法定节假日除外）。</w:t>
      </w:r>
    </w:p>
    <w:p w14:paraId="0E8D1896">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050336A0">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7"/>
          <w:rFonts w:hint="eastAsia" w:ascii="Times New Roman" w:hAnsi="Times New Roman" w:eastAsia="宋体" w:cs="Times New Roman"/>
        </w:rPr>
        <w:t>http://tjgpc.zwfwb.tj.gov.cn</w:t>
      </w:r>
      <w:r>
        <w:rPr>
          <w:rStyle w:val="27"/>
          <w:rFonts w:hint="eastAsia" w:ascii="Times New Roman" w:hAnsi="Times New Roman" w:eastAsia="宋体" w:cs="Times New Roman"/>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1B058BAC">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 </w:t>
      </w:r>
      <w:r>
        <w:rPr>
          <w:rFonts w:hint="eastAsia" w:ascii="Times New Roman" w:hAnsi="Times New Roman" w:eastAsia="宋体" w:cs="Times New Roman"/>
          <w:color w:val="auto"/>
        </w:rPr>
        <w:t>供应商注册、</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265E107B">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1</w:t>
      </w:r>
      <w:r>
        <w:rPr>
          <w:rFonts w:hint="eastAsia" w:ascii="Times New Roman" w:hAnsi="Times New Roman" w:eastAsia="宋体" w:cs="Times New Roman"/>
          <w:color w:val="auto"/>
        </w:rPr>
        <w:t>）天津市政府采购中心网注册：登录天津市政府采购中心网（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ascii="Times New Roman" w:hAnsi="Times New Roman" w:eastAsia="宋体" w:cs="Times New Roman"/>
          <w:color w:val="auto"/>
        </w:rPr>
        <w:t>24538167</w:t>
      </w:r>
      <w:r>
        <w:rPr>
          <w:rFonts w:hint="eastAsia" w:ascii="Times New Roman" w:hAnsi="Times New Roman" w:eastAsia="宋体"/>
          <w:color w:val="auto"/>
        </w:rPr>
        <w:t>。</w:t>
      </w:r>
    </w:p>
    <w:p w14:paraId="449A1C31">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w:t>
      </w:r>
      <w:r>
        <w:rPr>
          <w:rFonts w:ascii="Times New Roman" w:hAnsi="Times New Roman" w:eastAsia="宋体" w:cs="Times New Roman"/>
          <w:color w:val="auto"/>
        </w:rPr>
        <w:t>--</w:t>
      </w:r>
      <w:r>
        <w:rPr>
          <w:rFonts w:hint="eastAsia" w:ascii="Times New Roman" w:hAnsi="Times New Roman" w:eastAsia="宋体" w:cs="Times New Roman"/>
          <w:color w:val="auto"/>
        </w:rPr>
        <w:t>服务指南</w:t>
      </w:r>
      <w:r>
        <w:rPr>
          <w:rFonts w:ascii="Times New Roman" w:hAnsi="Times New Roman" w:eastAsia="宋体" w:cs="Times New Roman"/>
          <w:color w:val="auto"/>
        </w:rPr>
        <w:t>--</w:t>
      </w:r>
      <w:r>
        <w:rPr>
          <w:rFonts w:hint="eastAsia" w:ascii="Times New Roman" w:hAnsi="Times New Roman" w:eastAsia="宋体" w:cs="Times New Roman"/>
          <w:color w:val="auto"/>
        </w:rPr>
        <w:t>供应商注册、领取</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）及电子签章制章的流程。</w:t>
      </w:r>
    </w:p>
    <w:p w14:paraId="22818447">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数字证书办理联系电话：</w:t>
      </w:r>
      <w:r>
        <w:rPr>
          <w:rFonts w:ascii="Times New Roman" w:hAnsi="Times New Roman" w:eastAsia="宋体" w:cs="Times New Roman"/>
          <w:color w:val="auto"/>
        </w:rPr>
        <w:t>400-0566-110</w:t>
      </w:r>
      <w:r>
        <w:rPr>
          <w:rFonts w:hint="eastAsia" w:ascii="Times New Roman" w:hAnsi="Times New Roman" w:eastAsia="宋体" w:cs="Times New Roman"/>
          <w:color w:val="auto"/>
        </w:rPr>
        <w:t>或</w:t>
      </w:r>
      <w:r>
        <w:rPr>
          <w:rFonts w:ascii="Times New Roman" w:hAnsi="Times New Roman" w:eastAsia="宋体" w:cs="Times New Roman"/>
          <w:color w:val="auto"/>
        </w:rPr>
        <w:t>022-24538059</w:t>
      </w:r>
      <w:r>
        <w:rPr>
          <w:rFonts w:hint="eastAsia" w:ascii="Times New Roman" w:hAnsi="Times New Roman" w:eastAsia="宋体" w:cs="Times New Roman"/>
          <w:color w:val="auto"/>
        </w:rPr>
        <w:t>。</w:t>
      </w:r>
    </w:p>
    <w:p w14:paraId="62637C48">
      <w:pPr>
        <w:pStyle w:val="31"/>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2516CA78">
      <w:pPr>
        <w:pStyle w:val="31"/>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（三）本项目组织踏勘现场。</w:t>
      </w:r>
    </w:p>
    <w:p w14:paraId="5FF43D6E">
      <w:pPr>
        <w:pStyle w:val="31"/>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2025年</w:t>
      </w:r>
      <w:r>
        <w:rPr>
          <w:rFonts w:hint="eastAsia" w:ascii="Times New Roman" w:hAnsi="Times New Roman" w:eastAsia="宋体" w:cs="Times New Roman"/>
          <w:color w:val="auto"/>
          <w:lang w:val="en-US" w:eastAsia="zh-CN"/>
        </w:rPr>
        <w:t>11</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6</w:t>
      </w:r>
      <w:r>
        <w:rPr>
          <w:rFonts w:hint="eastAsia" w:ascii="Times New Roman" w:hAnsi="Times New Roman" w:eastAsia="宋体" w:cs="Times New Roman"/>
          <w:color w:val="auto"/>
        </w:rPr>
        <w:t>日</w:t>
      </w:r>
      <w:r>
        <w:rPr>
          <w:rFonts w:hint="eastAsia" w:ascii="Times New Roman" w:hAnsi="Times New Roman" w:eastAsia="宋体" w:cs="Times New Roman"/>
          <w:color w:val="auto"/>
          <w:lang w:val="en-US" w:eastAsia="zh-CN"/>
        </w:rPr>
        <w:t>14</w:t>
      </w:r>
      <w:r>
        <w:rPr>
          <w:rFonts w:hint="eastAsia" w:ascii="Times New Roman" w:hAnsi="Times New Roman" w:eastAsia="宋体" w:cs="Times New Roman"/>
          <w:color w:val="auto"/>
        </w:rPr>
        <w:t>:</w:t>
      </w:r>
      <w:r>
        <w:rPr>
          <w:rFonts w:hint="eastAsia" w:ascii="Times New Roman" w:hAnsi="Times New Roman" w:eastAsia="宋体" w:cs="Times New Roman"/>
          <w:color w:val="auto"/>
          <w:lang w:val="en-US" w:eastAsia="zh-CN"/>
        </w:rPr>
        <w:t>0</w:t>
      </w:r>
      <w:r>
        <w:rPr>
          <w:rFonts w:hint="eastAsia" w:ascii="Times New Roman" w:hAnsi="Times New Roman" w:eastAsia="宋体" w:cs="Times New Roman"/>
          <w:color w:val="auto"/>
        </w:rPr>
        <w:t>0在天津市和平区大沽北路75号市口腔医院大门口集合。联系人：王老师，联系电话：13652102605。</w:t>
      </w:r>
    </w:p>
    <w:p w14:paraId="356FDB33">
      <w:pPr>
        <w:pStyle w:val="31"/>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（踏勘须携带文件：①《天津市口腔医院第三方单位工作人员登记备案表》（见附件12）不得空项②加盖供</w:t>
      </w:r>
      <w:bookmarkStart w:id="8" w:name="_GoBack"/>
      <w:bookmarkEnd w:id="8"/>
      <w:r>
        <w:rPr>
          <w:rFonts w:hint="eastAsia" w:ascii="Times New Roman" w:hAnsi="Times New Roman" w:eastAsia="宋体" w:cs="Times New Roman"/>
          <w:color w:val="auto"/>
        </w:rPr>
        <w:t>应商公章的来院人员的身份证复印件；③加盖供应商公章和法人印章的法人委托授权书，格式自拟（包括被授权人姓名、身份证号、联系方式以及授权负责开展的业务范围和授权期限等）；④加盖企业公章及本人签字的《承诺书》（见附件13），来院人员每人须签署一份。）</w:t>
      </w:r>
    </w:p>
    <w:p w14:paraId="05DBA4DD">
      <w:pPr>
        <w:pStyle w:val="31"/>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p>
    <w:p w14:paraId="615B6F6F">
      <w:pPr>
        <w:pStyle w:val="31"/>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七、网上应答时间</w:t>
      </w:r>
    </w:p>
    <w:p w14:paraId="3C5801FC">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2025年</w:t>
      </w:r>
      <w:r>
        <w:rPr>
          <w:rFonts w:hint="eastAsia" w:ascii="Times New Roman" w:hAnsi="Times New Roman" w:eastAsia="宋体" w:cs="Times New Roman"/>
          <w:color w:val="auto"/>
          <w:lang w:val="en-US" w:eastAsia="zh-CN"/>
        </w:rPr>
        <w:t>10</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29</w:t>
      </w:r>
      <w:r>
        <w:rPr>
          <w:rFonts w:hint="eastAsia" w:ascii="Times New Roman" w:hAnsi="Times New Roman" w:eastAsia="宋体" w:cs="Times New Roman"/>
          <w:color w:val="auto"/>
        </w:rPr>
        <w:t>日9:00至2025年</w:t>
      </w:r>
      <w:r>
        <w:rPr>
          <w:rFonts w:hint="eastAsia" w:ascii="Times New Roman" w:hAnsi="Times New Roman" w:eastAsia="宋体" w:cs="Times New Roman"/>
          <w:color w:val="auto"/>
          <w:lang w:val="en-US" w:eastAsia="zh-CN"/>
        </w:rPr>
        <w:t>11</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19</w:t>
      </w:r>
      <w:r>
        <w:rPr>
          <w:rFonts w:hint="eastAsia" w:ascii="Times New Roman" w:hAnsi="Times New Roman" w:eastAsia="宋体" w:cs="Times New Roman"/>
          <w:color w:val="auto"/>
        </w:rPr>
        <w:t>日8:30，使用</w:t>
      </w:r>
      <w:r>
        <w:rPr>
          <w:rFonts w:ascii="Times New Roman" w:hAnsi="Times New Roman" w:eastAsia="宋体" w:cs="Times New Roman"/>
          <w:color w:val="auto"/>
        </w:rPr>
        <w:t>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7995D48E">
      <w:pPr>
        <w:pStyle w:val="3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4A4B1C9A">
      <w:pPr>
        <w:pStyle w:val="31"/>
        <w:spacing w:line="360" w:lineRule="auto"/>
        <w:ind w:firstLine="480" w:firstLineChars="200"/>
        <w:jc w:val="both"/>
        <w:rPr>
          <w:rFonts w:hint="eastAsia"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截止时间及方式</w:t>
      </w:r>
    </w:p>
    <w:p w14:paraId="700C3A0B">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（一）投标截止时间：2025年</w:t>
      </w:r>
      <w:r>
        <w:rPr>
          <w:rFonts w:hint="eastAsia" w:ascii="Times New Roman" w:hAnsi="Times New Roman" w:eastAsia="宋体" w:cs="Times New Roman"/>
          <w:color w:val="auto"/>
          <w:lang w:val="en-US" w:eastAsia="zh-CN"/>
        </w:rPr>
        <w:t>11</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19</w:t>
      </w:r>
      <w:r>
        <w:rPr>
          <w:rFonts w:hint="eastAsia" w:ascii="Times New Roman" w:hAnsi="Times New Roman" w:eastAsia="宋体" w:cs="Times New Roman"/>
          <w:color w:val="auto"/>
        </w:rPr>
        <w:t>日8:30。投标截止时间</w:t>
      </w:r>
      <w:r>
        <w:rPr>
          <w:rFonts w:ascii="Times New Roman" w:hAnsi="Times New Roman" w:eastAsia="宋体" w:cs="Times New Roman"/>
          <w:color w:val="auto"/>
        </w:rPr>
        <w:t>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1EDF801A">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14:paraId="5ED61335">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7A0A6D94">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（一）开标解密时间：2025年</w:t>
      </w:r>
      <w:r>
        <w:rPr>
          <w:rFonts w:hint="eastAsia" w:ascii="Times New Roman" w:hAnsi="Times New Roman" w:eastAsia="宋体" w:cs="Times New Roman"/>
          <w:color w:val="auto"/>
          <w:lang w:val="en-US" w:eastAsia="zh-CN"/>
        </w:rPr>
        <w:t>11</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19</w:t>
      </w:r>
      <w:r>
        <w:rPr>
          <w:rFonts w:ascii="Times New Roman" w:hAnsi="Times New Roman" w:eastAsia="宋体" w:cs="Times New Roman"/>
          <w:color w:val="auto"/>
        </w:rPr>
        <w:t>日8:30至9:</w:t>
      </w:r>
      <w:r>
        <w:rPr>
          <w:rFonts w:hint="eastAsia" w:ascii="Times New Roman" w:hAnsi="Times New Roman" w:eastAsia="宋体" w:cs="Times New Roman"/>
          <w:color w:val="auto"/>
        </w:rPr>
        <w:t>30</w:t>
      </w:r>
      <w:r>
        <w:rPr>
          <w:rFonts w:ascii="Times New Roman" w:hAnsi="Times New Roman" w:eastAsia="宋体" w:cs="Times New Roman"/>
          <w:color w:val="auto"/>
        </w:rPr>
        <w:t>完成开标解密的投标为有效投标。</w:t>
      </w:r>
    </w:p>
    <w:p w14:paraId="0A2B34B4">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p>
    <w:p w14:paraId="41BB0B82">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（三）网上开标公示时间：2025年</w:t>
      </w:r>
      <w:r>
        <w:rPr>
          <w:rFonts w:hint="eastAsia" w:ascii="Times New Roman" w:hAnsi="Times New Roman" w:eastAsia="宋体" w:cs="Times New Roman"/>
          <w:color w:val="auto"/>
          <w:lang w:val="en-US" w:eastAsia="zh-CN"/>
        </w:rPr>
        <w:t>11</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19</w:t>
      </w:r>
      <w:r>
        <w:rPr>
          <w:rFonts w:ascii="Times New Roman" w:hAnsi="Times New Roman" w:eastAsia="宋体" w:cs="Times New Roman"/>
          <w:color w:val="auto"/>
        </w:rPr>
        <w:t>日9:</w:t>
      </w:r>
      <w:r>
        <w:rPr>
          <w:rFonts w:hint="eastAsia" w:ascii="Times New Roman" w:hAnsi="Times New Roman" w:eastAsia="宋体" w:cs="Times New Roman"/>
          <w:color w:val="auto"/>
        </w:rPr>
        <w:t>30</w:t>
      </w:r>
      <w:r>
        <w:rPr>
          <w:rFonts w:ascii="Times New Roman" w:hAnsi="Times New Roman" w:eastAsia="宋体" w:cs="Times New Roman"/>
          <w:color w:val="auto"/>
        </w:rPr>
        <w:t>至12:00。</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7858861F">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十</w:t>
      </w:r>
      <w:r>
        <w:rPr>
          <w:rFonts w:ascii="Times New Roman" w:hAnsi="Times New Roman" w:eastAsia="宋体" w:cs="Times New Roman"/>
          <w:color w:val="auto"/>
        </w:rPr>
        <w:t>、采购代理机构名称、地址</w:t>
      </w:r>
      <w:r>
        <w:rPr>
          <w:rFonts w:hint="eastAsia" w:ascii="Times New Roman" w:hAnsi="Times New Roman" w:eastAsia="宋体" w:cs="Times New Roman"/>
          <w:color w:val="auto"/>
        </w:rPr>
        <w:t>、</w:t>
      </w:r>
      <w:r>
        <w:rPr>
          <w:rFonts w:ascii="Times New Roman" w:hAnsi="Times New Roman" w:eastAsia="宋体" w:cs="Times New Roman"/>
          <w:color w:val="auto"/>
        </w:rPr>
        <w:t>联系人及联系方式</w:t>
      </w:r>
    </w:p>
    <w:p w14:paraId="5BB6735A">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769B221E">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245439CF">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lang w:val="en-US" w:eastAsia="zh-CN"/>
        </w:rPr>
        <w:t>傅耀、杨光</w:t>
      </w:r>
      <w:r>
        <w:rPr>
          <w:rFonts w:ascii="Times New Roman" w:hAnsi="Times New Roman" w:eastAsia="宋体" w:cs="Times New Roman"/>
          <w:color w:val="auto"/>
        </w:rPr>
        <w:t xml:space="preserve"> </w:t>
      </w:r>
    </w:p>
    <w:p w14:paraId="13ABCE1C">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58D5E03E">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71E3A21F">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575F0740">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4CDD962C">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72FE96FE">
      <w:pPr>
        <w:pStyle w:val="31"/>
        <w:spacing w:line="360" w:lineRule="auto"/>
        <w:ind w:firstLine="480"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8318</w:t>
      </w:r>
    </w:p>
    <w:p w14:paraId="4A88840A">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23AC2013">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480CAFDA">
      <w:pPr>
        <w:pStyle w:val="3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 xml:space="preserve">天津市口腔医院 </w:t>
      </w:r>
      <w:r>
        <w:rPr>
          <w:rFonts w:ascii="Times New Roman" w:hAnsi="Times New Roman" w:eastAsia="宋体" w:cs="Times New Roman"/>
          <w:color w:val="auto"/>
        </w:rPr>
        <w:t xml:space="preserve"> </w:t>
      </w:r>
    </w:p>
    <w:p w14:paraId="5D4681DE">
      <w:pPr>
        <w:pStyle w:val="3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天津市和平区大沽北路75号</w:t>
      </w:r>
      <w:r>
        <w:rPr>
          <w:rFonts w:ascii="Times New Roman" w:hAnsi="Times New Roman" w:eastAsia="宋体" w:cs="Times New Roman"/>
          <w:color w:val="auto"/>
        </w:rPr>
        <w:t xml:space="preserve"> </w:t>
      </w:r>
    </w:p>
    <w:p w14:paraId="5FA9E0B4">
      <w:pPr>
        <w:pStyle w:val="3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 xml:space="preserve">杜老师 </w:t>
      </w:r>
      <w:r>
        <w:rPr>
          <w:rFonts w:ascii="Times New Roman" w:hAnsi="Times New Roman" w:eastAsia="宋体" w:cs="Times New Roman"/>
          <w:color w:val="auto"/>
        </w:rPr>
        <w:t xml:space="preserve"> </w:t>
      </w:r>
    </w:p>
    <w:p w14:paraId="4647459D">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rPr>
        <w:t xml:space="preserve">022-59080718 </w:t>
      </w:r>
      <w:r>
        <w:rPr>
          <w:rFonts w:ascii="Times New Roman" w:hAnsi="Times New Roman" w:eastAsia="宋体" w:cs="Times New Roman"/>
          <w:color w:val="auto"/>
        </w:rPr>
        <w:t xml:space="preserve"> </w:t>
      </w:r>
    </w:p>
    <w:p w14:paraId="42652869">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4C505596">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5BBD3B2E">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74BB4265">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联系部门：天津市口腔医院</w:t>
      </w:r>
    </w:p>
    <w:p w14:paraId="3664238F">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联系地址：天津市和平区大沽北路75号</w:t>
      </w:r>
    </w:p>
    <w:p w14:paraId="61530439">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3. 联 系 人：杜老师 </w:t>
      </w:r>
      <w:r>
        <w:rPr>
          <w:rFonts w:ascii="Times New Roman" w:hAnsi="Times New Roman" w:eastAsia="宋体" w:cs="Times New Roman"/>
          <w:color w:val="auto"/>
        </w:rPr>
        <w:t xml:space="preserve"> </w:t>
      </w:r>
    </w:p>
    <w:p w14:paraId="7887D3C6">
      <w:pPr>
        <w:pStyle w:val="31"/>
        <w:spacing w:line="360" w:lineRule="auto"/>
        <w:ind w:firstLine="480" w:firstLineChars="200"/>
        <w:rPr>
          <w:rFonts w:hint="eastAsia" w:ascii="Times New Roman" w:hAnsi="Times New Roman" w:eastAsia="宋体" w:cs="Times New Roman"/>
          <w:color w:val="auto"/>
        </w:rPr>
      </w:pPr>
      <w:r>
        <w:rPr>
          <w:rFonts w:hint="eastAsia" w:ascii="Times New Roman" w:hAnsi="Times New Roman" w:eastAsia="宋体" w:cs="Times New Roman"/>
          <w:color w:val="auto"/>
        </w:rPr>
        <w:t>4. 联系方式：022-59080718</w:t>
      </w:r>
    </w:p>
    <w:p w14:paraId="47CD54ED">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253AE64E">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1D18738F">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393179E3">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3F7623A2">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本项目按以下比例向中标供应商收取招标代理服务费</w:t>
      </w:r>
      <w:r>
        <w:rPr>
          <w:rFonts w:hint="eastAsia" w:ascii="Times New Roman" w:hAnsi="Times New Roman" w:eastAsia="宋体" w:cs="Times New Roman"/>
          <w:color w:val="auto"/>
        </w:rPr>
        <w:t>：</w:t>
      </w: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56"/>
        <w:gridCol w:w="3657"/>
      </w:tblGrid>
      <w:tr w14:paraId="0BD707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blHeader/>
          <w:jc w:val="center"/>
        </w:trPr>
        <w:tc>
          <w:tcPr>
            <w:tcW w:w="3656" w:type="dxa"/>
            <w:vAlign w:val="center"/>
          </w:tcPr>
          <w:p w14:paraId="52C31A3A">
            <w:pPr>
              <w:tabs>
                <w:tab w:val="left" w:pos="750"/>
                <w:tab w:val="left" w:pos="840"/>
              </w:tabs>
              <w:adjustRightInd w:val="0"/>
              <w:snapToGrid w:val="0"/>
              <w:jc w:val="center"/>
              <w:rPr>
                <w:color w:val="auto"/>
                <w:sz w:val="24"/>
              </w:rPr>
            </w:pPr>
            <w:r>
              <w:rPr>
                <w:color w:val="auto"/>
                <w:sz w:val="24"/>
              </w:rPr>
              <w:t>中标金额</w:t>
            </w:r>
            <w:r>
              <w:rPr>
                <w:rFonts w:hint="eastAsia"/>
                <w:color w:val="auto"/>
                <w:sz w:val="24"/>
              </w:rPr>
              <w:t>（万元）</w:t>
            </w:r>
          </w:p>
        </w:tc>
        <w:tc>
          <w:tcPr>
            <w:tcW w:w="3657" w:type="dxa"/>
            <w:vAlign w:val="center"/>
          </w:tcPr>
          <w:p w14:paraId="5AEC4E16">
            <w:pPr>
              <w:tabs>
                <w:tab w:val="left" w:pos="750"/>
                <w:tab w:val="left" w:pos="840"/>
              </w:tabs>
              <w:adjustRightInd w:val="0"/>
              <w:snapToGrid w:val="0"/>
              <w:jc w:val="center"/>
              <w:rPr>
                <w:color w:val="auto"/>
                <w:sz w:val="24"/>
              </w:rPr>
            </w:pPr>
            <w:r>
              <w:rPr>
                <w:color w:val="auto"/>
                <w:sz w:val="24"/>
              </w:rPr>
              <w:t>费率</w:t>
            </w:r>
          </w:p>
        </w:tc>
      </w:tr>
      <w:tr w14:paraId="4BC25E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638D8F9D">
            <w:pPr>
              <w:tabs>
                <w:tab w:val="left" w:pos="750"/>
                <w:tab w:val="left" w:pos="840"/>
              </w:tabs>
              <w:adjustRightInd w:val="0"/>
              <w:snapToGrid w:val="0"/>
              <w:jc w:val="center"/>
              <w:rPr>
                <w:color w:val="auto"/>
                <w:sz w:val="24"/>
              </w:rPr>
            </w:pPr>
            <w:r>
              <w:rPr>
                <w:color w:val="auto"/>
                <w:sz w:val="24"/>
              </w:rPr>
              <w:t>100以下</w:t>
            </w:r>
          </w:p>
        </w:tc>
        <w:tc>
          <w:tcPr>
            <w:tcW w:w="3657" w:type="dxa"/>
            <w:vAlign w:val="center"/>
          </w:tcPr>
          <w:p w14:paraId="68E9788F">
            <w:pPr>
              <w:tabs>
                <w:tab w:val="left" w:pos="750"/>
                <w:tab w:val="left" w:pos="840"/>
              </w:tabs>
              <w:adjustRightInd w:val="0"/>
              <w:snapToGrid w:val="0"/>
              <w:jc w:val="center"/>
              <w:rPr>
                <w:color w:val="auto"/>
                <w:sz w:val="24"/>
              </w:rPr>
            </w:pPr>
            <w:r>
              <w:rPr>
                <w:color w:val="auto"/>
                <w:sz w:val="24"/>
              </w:rPr>
              <w:t>1%</w:t>
            </w:r>
          </w:p>
        </w:tc>
      </w:tr>
      <w:tr w14:paraId="2D1ADD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51D9CB3A">
            <w:pPr>
              <w:tabs>
                <w:tab w:val="left" w:pos="750"/>
                <w:tab w:val="left" w:pos="840"/>
              </w:tabs>
              <w:adjustRightInd w:val="0"/>
              <w:snapToGrid w:val="0"/>
              <w:jc w:val="center"/>
              <w:rPr>
                <w:color w:val="auto"/>
                <w:sz w:val="24"/>
              </w:rPr>
            </w:pPr>
            <w:r>
              <w:rPr>
                <w:color w:val="auto"/>
                <w:sz w:val="24"/>
              </w:rPr>
              <w:t>100-500</w:t>
            </w:r>
          </w:p>
        </w:tc>
        <w:tc>
          <w:tcPr>
            <w:tcW w:w="3657" w:type="dxa"/>
            <w:vAlign w:val="center"/>
          </w:tcPr>
          <w:p w14:paraId="13C624CB">
            <w:pPr>
              <w:tabs>
                <w:tab w:val="left" w:pos="750"/>
                <w:tab w:val="left" w:pos="840"/>
              </w:tabs>
              <w:adjustRightInd w:val="0"/>
              <w:snapToGrid w:val="0"/>
              <w:jc w:val="center"/>
              <w:rPr>
                <w:color w:val="auto"/>
                <w:sz w:val="24"/>
              </w:rPr>
            </w:pPr>
            <w:r>
              <w:rPr>
                <w:rFonts w:hint="eastAsia"/>
                <w:color w:val="auto"/>
                <w:sz w:val="24"/>
              </w:rPr>
              <w:t>0.8</w:t>
            </w:r>
            <w:r>
              <w:rPr>
                <w:color w:val="auto"/>
                <w:sz w:val="24"/>
              </w:rPr>
              <w:t>%</w:t>
            </w:r>
          </w:p>
        </w:tc>
      </w:tr>
      <w:tr w14:paraId="58F0BB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13CE394F">
            <w:pPr>
              <w:tabs>
                <w:tab w:val="left" w:pos="750"/>
                <w:tab w:val="left" w:pos="840"/>
              </w:tabs>
              <w:adjustRightInd w:val="0"/>
              <w:snapToGrid w:val="0"/>
              <w:jc w:val="center"/>
              <w:rPr>
                <w:color w:val="auto"/>
                <w:sz w:val="24"/>
              </w:rPr>
            </w:pPr>
            <w:r>
              <w:rPr>
                <w:color w:val="auto"/>
                <w:sz w:val="24"/>
              </w:rPr>
              <w:t>500-1000</w:t>
            </w:r>
          </w:p>
        </w:tc>
        <w:tc>
          <w:tcPr>
            <w:tcW w:w="3657" w:type="dxa"/>
            <w:vAlign w:val="center"/>
          </w:tcPr>
          <w:p w14:paraId="554C92EF">
            <w:pPr>
              <w:tabs>
                <w:tab w:val="left" w:pos="750"/>
                <w:tab w:val="left" w:pos="840"/>
              </w:tabs>
              <w:adjustRightInd w:val="0"/>
              <w:snapToGrid w:val="0"/>
              <w:jc w:val="center"/>
              <w:rPr>
                <w:color w:val="auto"/>
                <w:sz w:val="24"/>
              </w:rPr>
            </w:pPr>
            <w:r>
              <w:rPr>
                <w:color w:val="auto"/>
                <w:sz w:val="24"/>
              </w:rPr>
              <w:t>0.</w:t>
            </w:r>
            <w:r>
              <w:rPr>
                <w:rFonts w:hint="eastAsia"/>
                <w:color w:val="auto"/>
                <w:sz w:val="24"/>
              </w:rPr>
              <w:t>45</w:t>
            </w:r>
            <w:r>
              <w:rPr>
                <w:color w:val="auto"/>
                <w:sz w:val="24"/>
              </w:rPr>
              <w:t>%</w:t>
            </w:r>
          </w:p>
        </w:tc>
      </w:tr>
      <w:tr w14:paraId="4AE25A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58691F35">
            <w:pPr>
              <w:tabs>
                <w:tab w:val="left" w:pos="750"/>
                <w:tab w:val="left" w:pos="840"/>
              </w:tabs>
              <w:adjustRightInd w:val="0"/>
              <w:snapToGrid w:val="0"/>
              <w:jc w:val="center"/>
              <w:rPr>
                <w:color w:val="auto"/>
                <w:sz w:val="24"/>
              </w:rPr>
            </w:pPr>
            <w:r>
              <w:rPr>
                <w:color w:val="auto"/>
                <w:sz w:val="24"/>
              </w:rPr>
              <w:t>1000</w:t>
            </w:r>
            <w:r>
              <w:rPr>
                <w:rFonts w:hint="eastAsia"/>
                <w:color w:val="auto"/>
                <w:sz w:val="24"/>
              </w:rPr>
              <w:t>-5000</w:t>
            </w:r>
          </w:p>
        </w:tc>
        <w:tc>
          <w:tcPr>
            <w:tcW w:w="3657" w:type="dxa"/>
            <w:vAlign w:val="center"/>
          </w:tcPr>
          <w:p w14:paraId="1E1FBA15">
            <w:pPr>
              <w:tabs>
                <w:tab w:val="left" w:pos="750"/>
                <w:tab w:val="left" w:pos="840"/>
              </w:tabs>
              <w:adjustRightInd w:val="0"/>
              <w:snapToGrid w:val="0"/>
              <w:jc w:val="center"/>
              <w:rPr>
                <w:color w:val="auto"/>
                <w:sz w:val="24"/>
              </w:rPr>
            </w:pPr>
            <w:r>
              <w:rPr>
                <w:rFonts w:hint="eastAsia"/>
                <w:color w:val="auto"/>
                <w:sz w:val="24"/>
              </w:rPr>
              <w:t>0.25%</w:t>
            </w:r>
          </w:p>
        </w:tc>
      </w:tr>
      <w:tr w14:paraId="056CCB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08A26681">
            <w:pPr>
              <w:tabs>
                <w:tab w:val="left" w:pos="750"/>
                <w:tab w:val="left" w:pos="840"/>
              </w:tabs>
              <w:adjustRightInd w:val="0"/>
              <w:snapToGrid w:val="0"/>
              <w:jc w:val="center"/>
              <w:rPr>
                <w:color w:val="auto"/>
                <w:sz w:val="24"/>
              </w:rPr>
            </w:pPr>
            <w:r>
              <w:rPr>
                <w:rFonts w:hint="eastAsia"/>
                <w:color w:val="auto"/>
                <w:sz w:val="24"/>
              </w:rPr>
              <w:t>5000-10000</w:t>
            </w:r>
          </w:p>
        </w:tc>
        <w:tc>
          <w:tcPr>
            <w:tcW w:w="3657" w:type="dxa"/>
            <w:vAlign w:val="center"/>
          </w:tcPr>
          <w:p w14:paraId="0C9DCDD4">
            <w:pPr>
              <w:tabs>
                <w:tab w:val="left" w:pos="750"/>
                <w:tab w:val="left" w:pos="840"/>
              </w:tabs>
              <w:adjustRightInd w:val="0"/>
              <w:snapToGrid w:val="0"/>
              <w:jc w:val="center"/>
              <w:rPr>
                <w:color w:val="auto"/>
                <w:sz w:val="24"/>
              </w:rPr>
            </w:pPr>
            <w:r>
              <w:rPr>
                <w:rFonts w:hint="eastAsia"/>
                <w:color w:val="auto"/>
                <w:sz w:val="24"/>
              </w:rPr>
              <w:t>0.1%</w:t>
            </w:r>
          </w:p>
        </w:tc>
      </w:tr>
      <w:tr w14:paraId="3B1E94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1EBF4DE0">
            <w:pPr>
              <w:tabs>
                <w:tab w:val="left" w:pos="750"/>
                <w:tab w:val="left" w:pos="840"/>
              </w:tabs>
              <w:adjustRightInd w:val="0"/>
              <w:snapToGrid w:val="0"/>
              <w:jc w:val="center"/>
              <w:rPr>
                <w:color w:val="auto"/>
                <w:sz w:val="24"/>
              </w:rPr>
            </w:pPr>
            <w:r>
              <w:rPr>
                <w:rFonts w:hint="eastAsia"/>
                <w:color w:val="auto"/>
                <w:sz w:val="24"/>
              </w:rPr>
              <w:t>10000-100000</w:t>
            </w:r>
          </w:p>
        </w:tc>
        <w:tc>
          <w:tcPr>
            <w:tcW w:w="3657" w:type="dxa"/>
            <w:vAlign w:val="center"/>
          </w:tcPr>
          <w:p w14:paraId="3056B9A5">
            <w:pPr>
              <w:tabs>
                <w:tab w:val="left" w:pos="750"/>
                <w:tab w:val="left" w:pos="840"/>
              </w:tabs>
              <w:adjustRightInd w:val="0"/>
              <w:snapToGrid w:val="0"/>
              <w:jc w:val="center"/>
              <w:rPr>
                <w:color w:val="auto"/>
                <w:sz w:val="24"/>
              </w:rPr>
            </w:pPr>
            <w:r>
              <w:rPr>
                <w:rFonts w:hint="eastAsia"/>
                <w:color w:val="auto"/>
                <w:sz w:val="24"/>
              </w:rPr>
              <w:t>0.05%</w:t>
            </w:r>
          </w:p>
        </w:tc>
      </w:tr>
    </w:tbl>
    <w:p w14:paraId="45FA1A55">
      <w:pPr>
        <w:tabs>
          <w:tab w:val="left" w:pos="700"/>
        </w:tabs>
        <w:autoSpaceDE w:val="0"/>
        <w:autoSpaceDN w:val="0"/>
        <w:adjustRightInd w:val="0"/>
        <w:spacing w:line="360" w:lineRule="auto"/>
        <w:ind w:firstLine="480" w:firstLineChars="200"/>
        <w:rPr>
          <w:color w:val="auto"/>
          <w:sz w:val="24"/>
          <w:lang w:val="zh-CN"/>
        </w:rPr>
      </w:pPr>
      <w:r>
        <w:rPr>
          <w:color w:val="auto"/>
          <w:sz w:val="24"/>
          <w:lang w:val="zh-CN"/>
        </w:rPr>
        <w:t>服务费按差额定率累进法计算</w:t>
      </w:r>
      <w:r>
        <w:rPr>
          <w:rFonts w:hint="eastAsia"/>
          <w:color w:val="auto"/>
          <w:sz w:val="24"/>
          <w:lang w:val="zh-CN"/>
        </w:rPr>
        <w:t>，向下取整，精确到元。</w:t>
      </w:r>
      <w:r>
        <w:rPr>
          <w:color w:val="auto"/>
          <w:sz w:val="24"/>
          <w:lang w:val="zh-CN"/>
        </w:rPr>
        <w:t>例如</w:t>
      </w:r>
      <w:r>
        <w:rPr>
          <w:color w:val="auto"/>
          <w:sz w:val="24"/>
        </w:rPr>
        <w:t>中标</w:t>
      </w:r>
      <w:r>
        <w:rPr>
          <w:color w:val="auto"/>
          <w:sz w:val="24"/>
          <w:lang w:val="zh-CN"/>
        </w:rPr>
        <w:t>金额为680</w:t>
      </w:r>
      <w:r>
        <w:rPr>
          <w:rFonts w:hint="eastAsia"/>
          <w:color w:val="auto"/>
          <w:sz w:val="24"/>
          <w:lang w:val="zh-CN"/>
        </w:rPr>
        <w:t>5000</w:t>
      </w:r>
      <w:r>
        <w:rPr>
          <w:color w:val="auto"/>
          <w:sz w:val="24"/>
          <w:lang w:val="zh-CN"/>
        </w:rPr>
        <w:t>元，服务费</w:t>
      </w:r>
      <w:r>
        <w:rPr>
          <w:rFonts w:hint="eastAsia"/>
          <w:color w:val="auto"/>
          <w:sz w:val="24"/>
          <w:lang w:val="zh-CN"/>
        </w:rPr>
        <w:t>=</w:t>
      </w:r>
      <w:r>
        <w:rPr>
          <w:color w:val="auto"/>
          <w:sz w:val="24"/>
          <w:lang w:val="zh-CN"/>
        </w:rPr>
        <w:t>100</w:t>
      </w:r>
      <w:r>
        <w:rPr>
          <w:rFonts w:hint="eastAsia"/>
          <w:color w:val="auto"/>
          <w:sz w:val="24"/>
          <w:lang w:val="zh-CN"/>
        </w:rPr>
        <w:t>0000</w:t>
      </w:r>
      <w:r>
        <w:rPr>
          <w:color w:val="auto"/>
          <w:sz w:val="24"/>
          <w:lang w:val="zh-CN"/>
        </w:rPr>
        <w:t>×1%+</w:t>
      </w:r>
      <w:r>
        <w:rPr>
          <w:rFonts w:hint="eastAsia"/>
          <w:color w:val="auto"/>
          <w:sz w:val="24"/>
          <w:lang w:val="zh-CN"/>
        </w:rPr>
        <w:t>（</w:t>
      </w:r>
      <w:r>
        <w:rPr>
          <w:color w:val="auto"/>
          <w:sz w:val="24"/>
          <w:lang w:val="zh-CN"/>
        </w:rPr>
        <w:t>500</w:t>
      </w:r>
      <w:r>
        <w:rPr>
          <w:rFonts w:hint="eastAsia"/>
          <w:color w:val="auto"/>
          <w:sz w:val="24"/>
          <w:lang w:val="zh-CN"/>
        </w:rPr>
        <w:t>0000</w:t>
      </w:r>
      <w:r>
        <w:rPr>
          <w:color w:val="auto"/>
          <w:sz w:val="24"/>
          <w:lang w:val="zh-CN"/>
        </w:rPr>
        <w:t>-100</w:t>
      </w:r>
      <w:r>
        <w:rPr>
          <w:rFonts w:hint="eastAsia"/>
          <w:color w:val="auto"/>
          <w:sz w:val="24"/>
          <w:lang w:val="zh-CN"/>
        </w:rPr>
        <w:t>0000）</w:t>
      </w:r>
      <w:r>
        <w:rPr>
          <w:color w:val="auto"/>
          <w:sz w:val="24"/>
          <w:lang w:val="zh-CN"/>
        </w:rPr>
        <w:t>×</w:t>
      </w:r>
      <w:r>
        <w:rPr>
          <w:rFonts w:hint="eastAsia"/>
          <w:color w:val="auto"/>
          <w:sz w:val="24"/>
          <w:lang w:val="zh-CN"/>
        </w:rPr>
        <w:t>0.8</w:t>
      </w:r>
      <w:r>
        <w:rPr>
          <w:color w:val="auto"/>
          <w:sz w:val="24"/>
          <w:lang w:val="zh-CN"/>
        </w:rPr>
        <w:t>%+</w:t>
      </w:r>
      <w:r>
        <w:rPr>
          <w:rFonts w:hint="eastAsia"/>
          <w:color w:val="auto"/>
          <w:sz w:val="24"/>
          <w:lang w:val="zh-CN"/>
        </w:rPr>
        <w:t>（</w:t>
      </w:r>
      <w:r>
        <w:rPr>
          <w:color w:val="auto"/>
          <w:sz w:val="24"/>
          <w:lang w:val="zh-CN"/>
        </w:rPr>
        <w:t>680</w:t>
      </w:r>
      <w:r>
        <w:rPr>
          <w:rFonts w:hint="eastAsia"/>
          <w:color w:val="auto"/>
          <w:sz w:val="24"/>
          <w:lang w:val="zh-CN"/>
        </w:rPr>
        <w:t>5000</w:t>
      </w:r>
      <w:r>
        <w:rPr>
          <w:color w:val="auto"/>
          <w:sz w:val="24"/>
          <w:lang w:val="zh-CN"/>
        </w:rPr>
        <w:t>-500</w:t>
      </w:r>
      <w:r>
        <w:rPr>
          <w:rFonts w:hint="eastAsia"/>
          <w:color w:val="auto"/>
          <w:sz w:val="24"/>
          <w:lang w:val="zh-CN"/>
        </w:rPr>
        <w:t>0000）</w:t>
      </w:r>
      <w:r>
        <w:rPr>
          <w:color w:val="auto"/>
          <w:sz w:val="24"/>
          <w:lang w:val="zh-CN"/>
        </w:rPr>
        <w:t>×0.</w:t>
      </w:r>
      <w:r>
        <w:rPr>
          <w:rFonts w:hint="eastAsia"/>
          <w:color w:val="auto"/>
          <w:sz w:val="24"/>
          <w:lang w:val="zh-CN"/>
        </w:rPr>
        <w:t>45</w:t>
      </w:r>
      <w:r>
        <w:rPr>
          <w:color w:val="auto"/>
          <w:sz w:val="24"/>
          <w:lang w:val="zh-CN"/>
        </w:rPr>
        <w:t>%=</w:t>
      </w:r>
      <w:r>
        <w:rPr>
          <w:rFonts w:hint="eastAsia"/>
          <w:color w:val="auto"/>
          <w:sz w:val="24"/>
          <w:lang w:val="zh-CN"/>
        </w:rPr>
        <w:t>50122.5</w:t>
      </w:r>
      <w:r>
        <w:rPr>
          <w:color w:val="auto"/>
          <w:sz w:val="24"/>
          <w:lang w:val="zh-CN"/>
        </w:rPr>
        <w:t>元，服务费</w:t>
      </w:r>
      <w:r>
        <w:rPr>
          <w:rFonts w:hint="eastAsia"/>
          <w:color w:val="auto"/>
          <w:sz w:val="24"/>
          <w:lang w:val="zh-CN"/>
        </w:rPr>
        <w:t>缴纳50122元。</w:t>
      </w:r>
      <w:r>
        <w:rPr>
          <w:color w:val="auto"/>
          <w:sz w:val="24"/>
          <w:lang w:val="zh-CN"/>
        </w:rPr>
        <w:t>其中中标金额以《中标通知书》为准。</w:t>
      </w:r>
    </w:p>
    <w:p w14:paraId="7F0F5CC1">
      <w:pPr>
        <w:tabs>
          <w:tab w:val="left" w:pos="700"/>
        </w:tabs>
        <w:autoSpaceDE w:val="0"/>
        <w:autoSpaceDN w:val="0"/>
        <w:adjustRightInd w:val="0"/>
        <w:spacing w:line="360" w:lineRule="auto"/>
        <w:ind w:firstLine="480" w:firstLineChars="200"/>
        <w:rPr>
          <w:color w:val="auto"/>
          <w:sz w:val="24"/>
          <w:szCs w:val="24"/>
          <w:lang w:val="zh-CN"/>
        </w:rPr>
      </w:pPr>
      <w:r>
        <w:rPr>
          <w:rFonts w:hint="eastAsia"/>
          <w:color w:val="auto"/>
          <w:sz w:val="24"/>
          <w:szCs w:val="24"/>
        </w:rPr>
        <w:t>中标供应商应于中标公告发布之日起5个工作日内缴纳</w:t>
      </w:r>
      <w:r>
        <w:rPr>
          <w:rFonts w:hint="eastAsia"/>
          <w:color w:val="auto"/>
          <w:sz w:val="24"/>
          <w:szCs w:val="24"/>
          <w:lang w:val="zh-CN"/>
        </w:rPr>
        <w:t>招标代理服务费，缴费单位名称须与投标单位名称一致，缴费时请注明项目编号及中标包号。</w:t>
      </w:r>
    </w:p>
    <w:p w14:paraId="0724040C">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名        称：天津市公共资源交易中心</w:t>
      </w:r>
    </w:p>
    <w:p w14:paraId="768248A0">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开户行及账号：中国建设银行股份有限公司天津明华支行 </w:t>
      </w:r>
    </w:p>
    <w:p w14:paraId="16FE8692">
      <w:pPr>
        <w:pStyle w:val="31"/>
        <w:spacing w:line="360" w:lineRule="auto"/>
        <w:ind w:firstLine="2152" w:firstLineChars="897"/>
        <w:rPr>
          <w:rFonts w:ascii="Times New Roman" w:hAnsi="Times New Roman" w:eastAsia="宋体" w:cs="Times New Roman"/>
          <w:color w:val="auto"/>
        </w:rPr>
      </w:pPr>
      <w:r>
        <w:rPr>
          <w:rFonts w:ascii="Times New Roman" w:hAnsi="Times New Roman" w:eastAsia="宋体" w:cs="Times New Roman"/>
          <w:color w:val="auto"/>
        </w:rPr>
        <w:t>1205 0162 4900 0000 0675</w:t>
      </w:r>
    </w:p>
    <w:p w14:paraId="264C9B60">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银行联行号：105110039436</w:t>
      </w:r>
    </w:p>
    <w:p w14:paraId="1C80738A">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纳税人识别号：1212 0000 MB1E 44809C</w:t>
      </w:r>
    </w:p>
    <w:p w14:paraId="7D58E5C9">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地址：天津市河东区红星路79号</w:t>
      </w:r>
    </w:p>
    <w:p w14:paraId="7A79AF64">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缴费及申请开票系统：http://pay.tjggzy.cn/</w:t>
      </w:r>
    </w:p>
    <w:p w14:paraId="73693626">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缴费及开票咨询电话：022-24532012</w:t>
      </w:r>
    </w:p>
    <w:p w14:paraId="4E8AAC47">
      <w:pPr>
        <w:pStyle w:val="31"/>
        <w:spacing w:line="360" w:lineRule="auto"/>
        <w:ind w:firstLine="480" w:firstLineChars="200"/>
        <w:jc w:val="both"/>
        <w:rPr>
          <w:color w:val="auto"/>
          <w:lang w:val="zh-CN"/>
        </w:rPr>
      </w:pPr>
      <w:r>
        <w:rPr>
          <w:rFonts w:hint="eastAsia"/>
          <w:color w:val="auto"/>
          <w:lang w:val="zh-CN"/>
        </w:rPr>
        <w:t>十五、《</w:t>
      </w:r>
      <w:r>
        <w:rPr>
          <w:rFonts w:cs="Times New Roman" w:asciiTheme="minorEastAsia" w:hAnsiTheme="minorEastAsia" w:eastAsiaTheme="minorEastAsia"/>
          <w:bCs/>
        </w:rPr>
        <w:t>“政采贷”业务提示函</w:t>
      </w:r>
      <w:r>
        <w:rPr>
          <w:rFonts w:hint="eastAsia"/>
          <w:color w:val="auto"/>
          <w:lang w:val="zh-CN"/>
        </w:rPr>
        <w:t>》</w:t>
      </w:r>
      <w:r>
        <w:rPr>
          <w:rFonts w:hint="eastAsia" w:asciiTheme="minorEastAsia" w:hAnsiTheme="minorEastAsia" w:eastAsiaTheme="minorEastAsia"/>
          <w:bCs/>
        </w:rPr>
        <w:t>、《</w:t>
      </w:r>
      <w:r>
        <w:rPr>
          <w:rFonts w:cs="Times New Roman" w:asciiTheme="minorEastAsia" w:hAnsiTheme="minorEastAsia" w:eastAsiaTheme="minorEastAsia"/>
          <w:bCs/>
        </w:rPr>
        <w:t>政府采购支持中小企业政策提示函</w:t>
      </w:r>
      <w:r>
        <w:rPr>
          <w:rFonts w:hint="eastAsia" w:asciiTheme="minorEastAsia" w:hAnsiTheme="minorEastAsia" w:eastAsiaTheme="minorEastAsia"/>
          <w:bCs/>
        </w:rPr>
        <w:t>》和《诚信参与政府采购活动提示函》</w:t>
      </w:r>
    </w:p>
    <w:p w14:paraId="734390C9">
      <w:pPr>
        <w:pStyle w:val="31"/>
        <w:spacing w:line="360" w:lineRule="auto"/>
        <w:ind w:firstLine="480" w:firstLineChars="200"/>
        <w:rPr>
          <w:rFonts w:ascii="Times New Roman" w:hAnsi="Times New Roman" w:eastAsia="宋体" w:cs="Times New Roman"/>
          <w:color w:val="FF0000"/>
        </w:rPr>
      </w:pPr>
    </w:p>
    <w:p w14:paraId="08F081C9">
      <w:pPr>
        <w:pStyle w:val="31"/>
        <w:spacing w:line="360" w:lineRule="auto"/>
        <w:ind w:firstLine="480" w:firstLineChars="200"/>
        <w:rPr>
          <w:rFonts w:ascii="Times New Roman" w:hAnsi="Times New Roman" w:eastAsia="宋体" w:cs="Times New Roman"/>
          <w:color w:val="FF0000"/>
        </w:rPr>
      </w:pPr>
    </w:p>
    <w:p w14:paraId="08C870F1">
      <w:pPr>
        <w:pStyle w:val="31"/>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29</w:t>
      </w:r>
      <w:r>
        <w:rPr>
          <w:rFonts w:ascii="Times New Roman" w:hAnsi="Times New Roman" w:eastAsia="宋体" w:cs="Times New Roman"/>
          <w:color w:val="auto"/>
        </w:rPr>
        <w:t>日</w:t>
      </w:r>
    </w:p>
    <w:p w14:paraId="3D0EA390">
      <w:pPr>
        <w:pStyle w:val="31"/>
        <w:spacing w:line="360" w:lineRule="auto"/>
        <w:ind w:right="960"/>
        <w:rPr>
          <w:rFonts w:ascii="Times New Roman" w:hAnsi="Times New Roman" w:eastAsia="宋体" w:cs="Times New Roman"/>
          <w:color w:val="auto"/>
        </w:rPr>
      </w:pPr>
    </w:p>
    <w:p w14:paraId="206180AC">
      <w:pPr>
        <w:widowControl/>
        <w:jc w:val="left"/>
        <w:rPr>
          <w:kern w:val="0"/>
          <w:sz w:val="24"/>
          <w:szCs w:val="24"/>
        </w:rPr>
      </w:pPr>
      <w:r>
        <w:br w:type="page"/>
      </w:r>
    </w:p>
    <w:p w14:paraId="36774925">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259369B6">
      <w:pPr>
        <w:spacing w:line="360" w:lineRule="auto"/>
        <w:jc w:val="center"/>
        <w:rPr>
          <w:rFonts w:eastAsia="方正小标宋简体"/>
          <w:bCs/>
          <w:kern w:val="0"/>
          <w:sz w:val="24"/>
          <w:szCs w:val="24"/>
        </w:rPr>
      </w:pPr>
    </w:p>
    <w:p w14:paraId="663DB823">
      <w:pPr>
        <w:spacing w:line="360" w:lineRule="auto"/>
        <w:ind w:firstLine="480"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4AF0D11D">
      <w:pPr>
        <w:spacing w:line="360" w:lineRule="auto"/>
        <w:ind w:firstLine="480"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6D69FC1F">
      <w:pPr>
        <w:spacing w:line="360" w:lineRule="auto"/>
        <w:ind w:firstLine="480"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1F77F416">
      <w:pPr>
        <w:spacing w:line="360" w:lineRule="auto"/>
        <w:jc w:val="center"/>
        <w:rPr>
          <w:rFonts w:eastAsia="方正小标宋简体"/>
          <w:spacing w:val="-10"/>
          <w:sz w:val="24"/>
          <w:szCs w:val="24"/>
        </w:rPr>
      </w:pPr>
    </w:p>
    <w:p w14:paraId="047D16CC">
      <w:pPr>
        <w:spacing w:line="360" w:lineRule="auto"/>
        <w:jc w:val="center"/>
        <w:rPr>
          <w:rFonts w:eastAsia="方正小标宋简体"/>
          <w:spacing w:val="-10"/>
          <w:sz w:val="24"/>
          <w:szCs w:val="24"/>
        </w:rPr>
      </w:pPr>
    </w:p>
    <w:p w14:paraId="7BC06EE5">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17A20939">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514E5D27">
      <w:pPr>
        <w:adjustRightInd w:val="0"/>
        <w:snapToGrid w:val="0"/>
        <w:spacing w:line="340" w:lineRule="exact"/>
        <w:ind w:firstLine="480" w:firstLineChars="200"/>
        <w:rPr>
          <w:rFonts w:eastAsiaTheme="minorEastAsia"/>
          <w:sz w:val="24"/>
          <w:szCs w:val="24"/>
        </w:rPr>
      </w:pPr>
      <w:r>
        <w:rPr>
          <w:rFonts w:hint="eastAsia" w:eastAsiaTheme="minorEastAsia"/>
          <w:sz w:val="24"/>
          <w:szCs w:val="24"/>
        </w:rPr>
        <w:t>【政策概述】促进中小企业发展是政府采购法定的政策功能。在政府采购活动中，应当通过</w:t>
      </w:r>
      <w:r>
        <w:rPr>
          <w:rFonts w:hint="eastAsia" w:eastAsiaTheme="minorEastAsia"/>
          <w:snapToGrid w:val="0"/>
          <w:sz w:val="24"/>
          <w:szCs w:val="24"/>
        </w:rPr>
        <w:t>加强采购需求管理，落实预留采购份额、价格评审优惠、优先采购等措施，提高中小企业在政府采购中的份额，支持中小企业发展。</w:t>
      </w:r>
    </w:p>
    <w:p w14:paraId="7D1E9CC6">
      <w:pPr>
        <w:adjustRightInd w:val="0"/>
        <w:snapToGrid w:val="0"/>
        <w:spacing w:line="340" w:lineRule="exact"/>
        <w:ind w:firstLine="480" w:firstLineChars="200"/>
        <w:rPr>
          <w:rFonts w:eastAsiaTheme="minorEastAsia"/>
          <w:sz w:val="24"/>
          <w:szCs w:val="24"/>
        </w:rPr>
      </w:pPr>
      <w:r>
        <w:rPr>
          <w:rFonts w:hint="eastAsia" w:eastAsiaTheme="minorEastAsia"/>
          <w:sz w:val="24"/>
          <w:szCs w:val="24"/>
        </w:rPr>
        <w:t>【支持对象】以下对象可享受支持政策：</w:t>
      </w:r>
      <w:r>
        <w:rPr>
          <w:rFonts w:eastAsiaTheme="minorEastAsia"/>
          <w:sz w:val="24"/>
          <w:szCs w:val="24"/>
        </w:rPr>
        <w:t>1.</w:t>
      </w:r>
      <w:r>
        <w:rPr>
          <w:rFonts w:hint="eastAsia" w:eastAsiaTheme="minorEastAsia"/>
          <w:sz w:val="24"/>
          <w:szCs w:val="24"/>
        </w:rPr>
        <w:t>在境内依法设立，依据国务院批准的中小企业划分标准确定的</w:t>
      </w:r>
      <w:r>
        <w:rPr>
          <w:rFonts w:hint="eastAsia" w:eastAsiaTheme="minorEastAsia"/>
          <w:b/>
          <w:sz w:val="24"/>
          <w:szCs w:val="24"/>
        </w:rPr>
        <w:t>中型企业、小型企业和微型企业</w:t>
      </w:r>
      <w:r>
        <w:rPr>
          <w:rFonts w:hint="eastAsia" w:eastAsiaTheme="minorEastAsia"/>
          <w:sz w:val="24"/>
          <w:szCs w:val="24"/>
        </w:rPr>
        <w:t>，但与大企业的负责人为同一人，或者与大企业存在直接控股、管理关系的除外；</w:t>
      </w:r>
      <w:r>
        <w:rPr>
          <w:rFonts w:eastAsiaTheme="minorEastAsia"/>
          <w:sz w:val="24"/>
          <w:szCs w:val="24"/>
        </w:rPr>
        <w:t>2.</w:t>
      </w:r>
      <w:r>
        <w:rPr>
          <w:rFonts w:hint="eastAsia" w:eastAsiaTheme="minorEastAsia"/>
          <w:sz w:val="24"/>
          <w:szCs w:val="24"/>
        </w:rPr>
        <w:t>符合中小企业划分标准的</w:t>
      </w:r>
      <w:r>
        <w:rPr>
          <w:rFonts w:hint="eastAsia" w:eastAsiaTheme="minorEastAsia"/>
          <w:b/>
          <w:sz w:val="24"/>
          <w:szCs w:val="24"/>
        </w:rPr>
        <w:t>个体工商户</w:t>
      </w:r>
      <w:r>
        <w:rPr>
          <w:rFonts w:hint="eastAsia" w:eastAsiaTheme="minorEastAsia"/>
          <w:sz w:val="24"/>
          <w:szCs w:val="24"/>
        </w:rPr>
        <w:t>。</w:t>
      </w:r>
    </w:p>
    <w:p w14:paraId="05E2B5AC">
      <w:pPr>
        <w:adjustRightInd w:val="0"/>
        <w:snapToGrid w:val="0"/>
        <w:spacing w:line="340" w:lineRule="exact"/>
        <w:ind w:firstLine="480" w:firstLineChars="200"/>
        <w:rPr>
          <w:rFonts w:eastAsiaTheme="minorEastAsia"/>
          <w:snapToGrid w:val="0"/>
          <w:sz w:val="24"/>
          <w:szCs w:val="24"/>
        </w:rPr>
      </w:pPr>
      <w:r>
        <w:rPr>
          <w:rFonts w:hint="eastAsia" w:eastAsiaTheme="minorEastAsia"/>
          <w:snapToGrid w:val="0"/>
          <w:sz w:val="24"/>
          <w:szCs w:val="24"/>
        </w:rPr>
        <w:t>【支持情形】在政府采购活动中，供应商提供的货物、工程或者服务符合下列情形的，享受支持政策：</w:t>
      </w:r>
    </w:p>
    <w:p w14:paraId="04742751">
      <w:pPr>
        <w:adjustRightInd w:val="0"/>
        <w:snapToGrid w:val="0"/>
        <w:spacing w:line="340" w:lineRule="exact"/>
        <w:ind w:firstLine="480" w:firstLineChars="200"/>
        <w:rPr>
          <w:rFonts w:eastAsiaTheme="minorEastAsia"/>
          <w:snapToGrid w:val="0"/>
          <w:sz w:val="24"/>
          <w:szCs w:val="24"/>
        </w:rPr>
      </w:pPr>
      <w:r>
        <w:rPr>
          <w:rFonts w:hint="eastAsia" w:eastAsiaTheme="minorEastAsia"/>
          <w:snapToGrid w:val="0"/>
          <w:sz w:val="24"/>
          <w:szCs w:val="24"/>
        </w:rPr>
        <w:t>（一）在货物采购项目中，货物由中小企业制造，即货物由</w:t>
      </w:r>
      <w:r>
        <w:rPr>
          <w:rFonts w:hint="eastAsia" w:eastAsiaTheme="minorEastAsia"/>
          <w:b/>
          <w:snapToGrid w:val="0"/>
          <w:sz w:val="24"/>
          <w:szCs w:val="24"/>
        </w:rPr>
        <w:t>中小企业生产且使用该中小企业商号或者注册商标</w:t>
      </w:r>
      <w:r>
        <w:rPr>
          <w:rFonts w:hint="eastAsia" w:eastAsiaTheme="minorEastAsia"/>
          <w:snapToGrid w:val="0"/>
          <w:sz w:val="24"/>
          <w:szCs w:val="24"/>
        </w:rPr>
        <w:t>；</w:t>
      </w:r>
    </w:p>
    <w:p w14:paraId="6670D637">
      <w:pPr>
        <w:adjustRightInd w:val="0"/>
        <w:snapToGrid w:val="0"/>
        <w:spacing w:line="340" w:lineRule="exact"/>
        <w:ind w:firstLine="480" w:firstLineChars="200"/>
        <w:rPr>
          <w:rFonts w:eastAsiaTheme="minorEastAsia"/>
          <w:snapToGrid w:val="0"/>
          <w:sz w:val="24"/>
          <w:szCs w:val="24"/>
        </w:rPr>
      </w:pPr>
      <w:r>
        <w:rPr>
          <w:rFonts w:hint="eastAsia" w:eastAsiaTheme="minorEastAsia"/>
          <w:snapToGrid w:val="0"/>
          <w:sz w:val="24"/>
          <w:szCs w:val="24"/>
        </w:rPr>
        <w:t>（二）在工程采购项目中，工程由中小企业承建，即工程施工单位为中小企业；</w:t>
      </w:r>
    </w:p>
    <w:p w14:paraId="52DA3B5C">
      <w:pPr>
        <w:adjustRightInd w:val="0"/>
        <w:snapToGrid w:val="0"/>
        <w:spacing w:line="340" w:lineRule="exact"/>
        <w:ind w:firstLine="480" w:firstLineChars="200"/>
        <w:rPr>
          <w:rFonts w:eastAsiaTheme="minorEastAsia"/>
          <w:snapToGrid w:val="0"/>
          <w:sz w:val="24"/>
          <w:szCs w:val="24"/>
        </w:rPr>
      </w:pPr>
      <w:r>
        <w:rPr>
          <w:rFonts w:hint="eastAsia" w:eastAsiaTheme="minorEastAsia"/>
          <w:snapToGrid w:val="0"/>
          <w:sz w:val="24"/>
          <w:szCs w:val="24"/>
        </w:rPr>
        <w:t>（三）在服务采购项目中，服务由中小企业承接，即提供服务的人员为中小企业依照《中华人民共和国劳动合同法》</w:t>
      </w:r>
      <w:r>
        <w:rPr>
          <w:rFonts w:hint="eastAsia" w:eastAsiaTheme="minorEastAsia"/>
          <w:b/>
          <w:snapToGrid w:val="0"/>
          <w:sz w:val="24"/>
          <w:szCs w:val="24"/>
        </w:rPr>
        <w:t>订立劳动合同</w:t>
      </w:r>
      <w:r>
        <w:rPr>
          <w:rFonts w:hint="eastAsia" w:eastAsiaTheme="minorEastAsia"/>
          <w:snapToGrid w:val="0"/>
          <w:sz w:val="24"/>
          <w:szCs w:val="24"/>
        </w:rPr>
        <w:t>的从业人员。</w:t>
      </w:r>
    </w:p>
    <w:p w14:paraId="34ADF635">
      <w:pPr>
        <w:adjustRightInd w:val="0"/>
        <w:snapToGrid w:val="0"/>
        <w:spacing w:line="340" w:lineRule="exact"/>
        <w:ind w:firstLine="480" w:firstLineChars="200"/>
        <w:rPr>
          <w:rFonts w:eastAsiaTheme="minorEastAsia"/>
          <w:sz w:val="24"/>
          <w:szCs w:val="24"/>
        </w:rPr>
      </w:pPr>
      <w:r>
        <w:rPr>
          <w:rFonts w:hint="eastAsia" w:eastAsiaTheme="minorEastAsia"/>
          <w:snapToGrid w:val="0"/>
          <w:sz w:val="24"/>
          <w:szCs w:val="24"/>
        </w:rPr>
        <w:t>以联合体形式参加政府采购活动，联合体各方</w:t>
      </w:r>
      <w:r>
        <w:rPr>
          <w:rFonts w:hint="eastAsia" w:eastAsiaTheme="minorEastAsia"/>
          <w:b/>
          <w:snapToGrid w:val="0"/>
          <w:sz w:val="24"/>
          <w:szCs w:val="24"/>
        </w:rPr>
        <w:t>均为</w:t>
      </w:r>
      <w:r>
        <w:rPr>
          <w:rFonts w:hint="eastAsia" w:eastAsiaTheme="minorEastAsia"/>
          <w:snapToGrid w:val="0"/>
          <w:sz w:val="24"/>
          <w:szCs w:val="24"/>
        </w:rPr>
        <w:t>中小企业的，联合体视同中小企业。其中，联合体各方</w:t>
      </w:r>
      <w:r>
        <w:rPr>
          <w:rFonts w:hint="eastAsia" w:eastAsiaTheme="minorEastAsia"/>
          <w:b/>
          <w:snapToGrid w:val="0"/>
          <w:sz w:val="24"/>
          <w:szCs w:val="24"/>
        </w:rPr>
        <w:t>均为</w:t>
      </w:r>
      <w:r>
        <w:rPr>
          <w:rFonts w:hint="eastAsia" w:eastAsiaTheme="minorEastAsia"/>
          <w:snapToGrid w:val="0"/>
          <w:sz w:val="24"/>
          <w:szCs w:val="24"/>
        </w:rPr>
        <w:t>小微企业的，联合体视同小微企业。</w:t>
      </w:r>
    </w:p>
    <w:p w14:paraId="09C8F73A">
      <w:pPr>
        <w:adjustRightInd w:val="0"/>
        <w:snapToGrid w:val="0"/>
        <w:spacing w:line="340" w:lineRule="exact"/>
        <w:ind w:firstLine="480" w:firstLineChars="200"/>
        <w:rPr>
          <w:rFonts w:eastAsiaTheme="minorEastAsia"/>
          <w:color w:val="000000"/>
          <w:sz w:val="24"/>
          <w:szCs w:val="24"/>
        </w:rPr>
      </w:pPr>
      <w:r>
        <w:rPr>
          <w:rFonts w:hint="eastAsia" w:eastAsiaTheme="minorEastAsia"/>
          <w:color w:val="000000"/>
          <w:sz w:val="24"/>
          <w:szCs w:val="24"/>
        </w:rPr>
        <w:t>【注意事项】</w:t>
      </w:r>
    </w:p>
    <w:p w14:paraId="71316224">
      <w:pPr>
        <w:adjustRightInd w:val="0"/>
        <w:snapToGrid w:val="0"/>
        <w:spacing w:line="340" w:lineRule="exact"/>
        <w:ind w:firstLine="480"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14:paraId="560E64F1">
      <w:pPr>
        <w:adjustRightInd w:val="0"/>
        <w:snapToGrid w:val="0"/>
        <w:spacing w:line="340" w:lineRule="exact"/>
        <w:ind w:firstLine="480"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中小企业应当对声明函的内容的真实性负责。声明内容如有不实，则构成提供虚假材料谋取中标、成交的情形，需承担相应的法律责任。</w:t>
      </w:r>
    </w:p>
    <w:p w14:paraId="03964F6C">
      <w:pPr>
        <w:adjustRightInd w:val="0"/>
        <w:snapToGrid w:val="0"/>
        <w:spacing w:line="340" w:lineRule="exact"/>
        <w:ind w:firstLine="480" w:firstLineChars="200"/>
        <w:rPr>
          <w:rFonts w:eastAsiaTheme="minorEastAsia"/>
          <w:color w:val="000000"/>
          <w:sz w:val="24"/>
          <w:szCs w:val="24"/>
        </w:rPr>
      </w:pPr>
      <w:r>
        <w:rPr>
          <w:rFonts w:eastAsiaTheme="minorEastAsia"/>
          <w:color w:val="000000"/>
          <w:sz w:val="24"/>
          <w:szCs w:val="24"/>
        </w:rPr>
        <w:t>3.</w:t>
      </w:r>
      <w:r>
        <w:rPr>
          <w:rFonts w:hint="eastAsia"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14:paraId="3ECAE46F">
      <w:pPr>
        <w:adjustRightInd w:val="0"/>
        <w:snapToGrid w:val="0"/>
        <w:spacing w:line="340" w:lineRule="exact"/>
        <w:ind w:firstLine="480" w:firstLineChars="200"/>
        <w:rPr>
          <w:rFonts w:eastAsiaTheme="minorEastAsia"/>
          <w:color w:val="000000"/>
          <w:sz w:val="24"/>
          <w:szCs w:val="24"/>
        </w:rPr>
      </w:pPr>
      <w:r>
        <w:rPr>
          <w:rFonts w:hint="eastAsia" w:eastAsiaTheme="minorEastAsia"/>
          <w:color w:val="000000"/>
          <w:sz w:val="24"/>
          <w:szCs w:val="24"/>
        </w:rPr>
        <w:t>【政策目录】</w:t>
      </w:r>
    </w:p>
    <w:p w14:paraId="135F5D1E">
      <w:pPr>
        <w:adjustRightInd w:val="0"/>
        <w:snapToGrid w:val="0"/>
        <w:spacing w:line="340" w:lineRule="exact"/>
        <w:ind w:firstLine="480"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《中华人民共和国政府采购法》第九条</w:t>
      </w:r>
    </w:p>
    <w:p w14:paraId="70675DBC">
      <w:pPr>
        <w:adjustRightInd w:val="0"/>
        <w:snapToGrid w:val="0"/>
        <w:spacing w:line="340" w:lineRule="exact"/>
        <w:ind w:firstLine="480"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《中华人民共和国政府采购法实施条例》第六条</w:t>
      </w:r>
    </w:p>
    <w:p w14:paraId="2BA9C731">
      <w:pPr>
        <w:adjustRightInd w:val="0"/>
        <w:snapToGrid w:val="0"/>
        <w:spacing w:line="340" w:lineRule="exact"/>
        <w:ind w:firstLine="480"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hint="eastAsia" w:eastAsiaTheme="minorEastAsia"/>
          <w:color w:val="000000"/>
          <w:sz w:val="24"/>
          <w:szCs w:val="24"/>
        </w:rPr>
        <w:t>财政部</w:t>
      </w:r>
      <w:r>
        <w:rPr>
          <w:rFonts w:eastAsiaTheme="minorEastAsia"/>
          <w:color w:val="000000"/>
          <w:sz w:val="24"/>
          <w:szCs w:val="24"/>
        </w:rPr>
        <w:t xml:space="preserve"> </w:t>
      </w:r>
      <w:r>
        <w:rPr>
          <w:rFonts w:hint="eastAsia"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hint="eastAsia" w:eastAsiaTheme="minorEastAsia"/>
          <w:color w:val="000000"/>
          <w:sz w:val="24"/>
          <w:szCs w:val="24"/>
        </w:rPr>
        <w:t>〕</w:t>
      </w:r>
      <w:r>
        <w:rPr>
          <w:rFonts w:eastAsiaTheme="minorEastAsia"/>
          <w:color w:val="000000"/>
          <w:sz w:val="24"/>
          <w:szCs w:val="24"/>
        </w:rPr>
        <w:t>46</w:t>
      </w:r>
      <w:r>
        <w:rPr>
          <w:rFonts w:hint="eastAsia" w:eastAsiaTheme="minorEastAsia"/>
          <w:color w:val="000000"/>
          <w:sz w:val="24"/>
          <w:szCs w:val="24"/>
        </w:rPr>
        <w:t>号）</w:t>
      </w:r>
    </w:p>
    <w:p w14:paraId="03CD2F46">
      <w:pPr>
        <w:adjustRightInd w:val="0"/>
        <w:snapToGrid w:val="0"/>
        <w:spacing w:line="340" w:lineRule="exact"/>
        <w:ind w:firstLine="480"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hint="eastAsia"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hint="eastAsia" w:eastAsiaTheme="minorEastAsia"/>
          <w:color w:val="000000"/>
          <w:sz w:val="24"/>
          <w:szCs w:val="24"/>
        </w:rPr>
        <w:t>〕</w:t>
      </w:r>
      <w:r>
        <w:rPr>
          <w:rFonts w:eastAsiaTheme="minorEastAsia"/>
          <w:color w:val="000000"/>
          <w:sz w:val="24"/>
          <w:szCs w:val="24"/>
        </w:rPr>
        <w:t>19</w:t>
      </w:r>
      <w:r>
        <w:rPr>
          <w:rFonts w:hint="eastAsia" w:eastAsiaTheme="minorEastAsia"/>
          <w:color w:val="000000"/>
          <w:sz w:val="24"/>
          <w:szCs w:val="24"/>
        </w:rPr>
        <w:t>号）</w:t>
      </w:r>
    </w:p>
    <w:p w14:paraId="6AAAE2D0">
      <w:pPr>
        <w:adjustRightInd w:val="0"/>
        <w:snapToGrid w:val="0"/>
        <w:spacing w:line="340" w:lineRule="exact"/>
        <w:ind w:firstLine="480" w:firstLineChars="200"/>
        <w:rPr>
          <w:rFonts w:eastAsiaTheme="minorEastAsia"/>
          <w:color w:val="000000"/>
          <w:sz w:val="24"/>
          <w:szCs w:val="24"/>
        </w:rPr>
      </w:pPr>
      <w:r>
        <w:rPr>
          <w:rFonts w:eastAsiaTheme="minorEastAsia"/>
          <w:color w:val="000000"/>
          <w:sz w:val="24"/>
          <w:szCs w:val="24"/>
        </w:rPr>
        <w:t>5.</w:t>
      </w:r>
      <w:r>
        <w:rPr>
          <w:rFonts w:hint="eastAsia" w:eastAsiaTheme="minorEastAsia"/>
          <w:color w:val="000000"/>
          <w:sz w:val="24"/>
          <w:szCs w:val="24"/>
        </w:rPr>
        <w:t>天津市财政局</w:t>
      </w:r>
      <w:r>
        <w:rPr>
          <w:rFonts w:eastAsiaTheme="minorEastAsia"/>
          <w:color w:val="000000"/>
          <w:sz w:val="24"/>
          <w:szCs w:val="24"/>
        </w:rPr>
        <w:t xml:space="preserve"> </w:t>
      </w:r>
      <w:r>
        <w:rPr>
          <w:rFonts w:hint="eastAsia" w:eastAsiaTheme="minor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hint="eastAsia" w:eastAsiaTheme="minorEastAsia"/>
          <w:color w:val="000000"/>
          <w:sz w:val="24"/>
          <w:szCs w:val="24"/>
        </w:rPr>
        <w:t>〕</w:t>
      </w:r>
      <w:r>
        <w:rPr>
          <w:rFonts w:eastAsiaTheme="minorEastAsia"/>
          <w:color w:val="000000"/>
          <w:sz w:val="24"/>
          <w:szCs w:val="24"/>
        </w:rPr>
        <w:t>12</w:t>
      </w:r>
      <w:r>
        <w:rPr>
          <w:rFonts w:hint="eastAsia" w:eastAsiaTheme="minorEastAsia"/>
          <w:color w:val="000000"/>
          <w:sz w:val="24"/>
          <w:szCs w:val="24"/>
        </w:rPr>
        <w:t>号）</w:t>
      </w:r>
    </w:p>
    <w:p w14:paraId="1A23C822">
      <w:pPr>
        <w:adjustRightInd w:val="0"/>
        <w:snapToGrid w:val="0"/>
        <w:spacing w:line="340" w:lineRule="exact"/>
        <w:ind w:firstLine="480" w:firstLineChars="200"/>
        <w:rPr>
          <w:rFonts w:eastAsiaTheme="minorEastAsia"/>
          <w:sz w:val="24"/>
        </w:rPr>
      </w:pPr>
      <w:r>
        <w:rPr>
          <w:rFonts w:eastAsiaTheme="minorEastAsia"/>
          <w:sz w:val="24"/>
        </w:rPr>
        <w:t>6.</w:t>
      </w:r>
      <w:r>
        <w:rPr>
          <w:rFonts w:hint="eastAsia" w:eastAsiaTheme="minorEastAsia"/>
          <w:sz w:val="24"/>
        </w:rPr>
        <w:t>市财政局</w:t>
      </w:r>
      <w:r>
        <w:rPr>
          <w:rFonts w:eastAsiaTheme="minorEastAsia"/>
          <w:sz w:val="24"/>
        </w:rPr>
        <w:t xml:space="preserve"> </w:t>
      </w:r>
      <w:r>
        <w:rPr>
          <w:rFonts w:hint="eastAsia" w:eastAsiaTheme="minorEastAsia"/>
          <w:sz w:val="24"/>
        </w:rPr>
        <w:t>市发展改革委</w:t>
      </w:r>
      <w:r>
        <w:rPr>
          <w:rFonts w:eastAsiaTheme="minorEastAsia"/>
          <w:sz w:val="24"/>
        </w:rPr>
        <w:t xml:space="preserve"> </w:t>
      </w:r>
      <w:r>
        <w:rPr>
          <w:rFonts w:hint="eastAsia" w:eastAsiaTheme="minorEastAsia"/>
          <w:sz w:val="24"/>
        </w:rPr>
        <w:t>市住房城乡建设委</w:t>
      </w:r>
      <w:r>
        <w:rPr>
          <w:rFonts w:eastAsiaTheme="minorEastAsia"/>
          <w:sz w:val="24"/>
        </w:rPr>
        <w:t xml:space="preserve"> </w:t>
      </w:r>
      <w:r>
        <w:rPr>
          <w:rFonts w:hint="eastAsia" w:eastAsiaTheme="minorEastAsia"/>
          <w:sz w:val="24"/>
        </w:rPr>
        <w:t>市交通运输委</w:t>
      </w:r>
      <w:r>
        <w:rPr>
          <w:rFonts w:eastAsiaTheme="minorEastAsia"/>
          <w:sz w:val="24"/>
        </w:rPr>
        <w:t xml:space="preserve"> </w:t>
      </w:r>
      <w:r>
        <w:rPr>
          <w:rFonts w:hint="eastAsia" w:eastAsiaTheme="minorEastAsia"/>
          <w:sz w:val="24"/>
        </w:rPr>
        <w:t>市水务局</w:t>
      </w:r>
      <w:r>
        <w:rPr>
          <w:rFonts w:eastAsiaTheme="minorEastAsia"/>
          <w:sz w:val="24"/>
        </w:rPr>
        <w:t xml:space="preserve"> </w:t>
      </w:r>
      <w:r>
        <w:rPr>
          <w:rFonts w:hint="eastAsia" w:eastAsiaTheme="minorEastAsia"/>
          <w:sz w:val="24"/>
        </w:rPr>
        <w:t>市政务服务办关于进一步贯彻落实政府采购支持中小企业政策的通知（津财采〔</w:t>
      </w:r>
      <w:r>
        <w:rPr>
          <w:rFonts w:eastAsiaTheme="minorEastAsia"/>
          <w:sz w:val="24"/>
        </w:rPr>
        <w:t>2022</w:t>
      </w:r>
      <w:r>
        <w:rPr>
          <w:rFonts w:hint="eastAsia" w:eastAsiaTheme="minorEastAsia"/>
          <w:sz w:val="24"/>
        </w:rPr>
        <w:t>〕</w:t>
      </w:r>
      <w:r>
        <w:rPr>
          <w:rFonts w:eastAsiaTheme="minorEastAsia"/>
          <w:sz w:val="24"/>
        </w:rPr>
        <w:t>11</w:t>
      </w:r>
      <w:r>
        <w:rPr>
          <w:rFonts w:hint="eastAsia" w:eastAsiaTheme="minorEastAsia"/>
          <w:sz w:val="24"/>
        </w:rPr>
        <w:t>号）</w:t>
      </w:r>
    </w:p>
    <w:p w14:paraId="17C3C92D">
      <w:pPr>
        <w:adjustRightInd w:val="0"/>
        <w:snapToGrid w:val="0"/>
        <w:spacing w:line="340" w:lineRule="exact"/>
        <w:ind w:firstLine="480" w:firstLineChars="200"/>
        <w:rPr>
          <w:rFonts w:eastAsiaTheme="minorEastAsia"/>
          <w:sz w:val="24"/>
        </w:rPr>
      </w:pPr>
    </w:p>
    <w:p w14:paraId="0B7C63AE">
      <w:pPr>
        <w:adjustRightInd w:val="0"/>
        <w:snapToGrid w:val="0"/>
        <w:spacing w:line="400" w:lineRule="exact"/>
        <w:jc w:val="center"/>
        <w:rPr>
          <w:b/>
          <w:sz w:val="24"/>
          <w:szCs w:val="24"/>
        </w:rPr>
      </w:pPr>
      <w:r>
        <w:rPr>
          <w:b/>
          <w:sz w:val="24"/>
          <w:szCs w:val="24"/>
        </w:rPr>
        <w:t>诚信参与政府采购活动提示函</w:t>
      </w:r>
    </w:p>
    <w:p w14:paraId="0CBFB6A5">
      <w:pPr>
        <w:pStyle w:val="20"/>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2AE5B495">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332BBB53">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24A650CD">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5"/>
          <w:rFonts w:ascii="Times New Roman" w:hAnsi="Times New Roman" w:cs="Times New Roman" w:eastAsiaTheme="minorEastAsia"/>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0913B1F9">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2BCA5ADD">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3403978C">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43701909">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544335D3">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0F86191F">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0288E59E">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25"/>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0D20996A">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426E2F27">
      <w:pPr>
        <w:adjustRightInd w:val="0"/>
        <w:snapToGrid w:val="0"/>
        <w:spacing w:line="340" w:lineRule="exact"/>
        <w:ind w:firstLine="480" w:firstLineChars="200"/>
        <w:rPr>
          <w:rFonts w:eastAsiaTheme="minorEastAsia"/>
          <w:sz w:val="24"/>
        </w:rPr>
      </w:pPr>
    </w:p>
    <w:p w14:paraId="531AEFEF">
      <w:pPr>
        <w:adjustRightInd w:val="0"/>
        <w:snapToGrid w:val="0"/>
        <w:spacing w:line="340" w:lineRule="exact"/>
        <w:ind w:firstLine="643" w:firstLineChars="200"/>
        <w:rPr>
          <w:b/>
          <w:bCs/>
          <w:kern w:val="28"/>
          <w:sz w:val="32"/>
          <w:szCs w:val="32"/>
        </w:rPr>
      </w:pPr>
    </w:p>
    <w:p w14:paraId="6E0F7697">
      <w:pPr>
        <w:pStyle w:val="16"/>
        <w:rPr>
          <w:rFonts w:ascii="Times New Roman" w:hAnsi="Times New Roman"/>
        </w:rPr>
      </w:pPr>
      <w:r>
        <w:rPr>
          <w:rFonts w:ascii="Times New Roman" w:hAnsi="Times New Roman"/>
        </w:rPr>
        <w:t>第</w:t>
      </w:r>
      <w:r>
        <w:rPr>
          <w:rFonts w:ascii="Times New Roman" w:hAnsi="Times New Roman"/>
          <w:lang w:eastAsia="zh-CN"/>
        </w:rPr>
        <w:t>二</w:t>
      </w:r>
      <w:r>
        <w:rPr>
          <w:rFonts w:ascii="Times New Roman" w:hAnsi="Times New Roman"/>
        </w:rPr>
        <w:t>部分  招标项目要求</w:t>
      </w:r>
      <w:bookmarkEnd w:id="5"/>
    </w:p>
    <w:p w14:paraId="0417F413">
      <w:pPr>
        <w:tabs>
          <w:tab w:val="left" w:pos="210"/>
        </w:tabs>
        <w:autoSpaceDE w:val="0"/>
        <w:autoSpaceDN w:val="0"/>
        <w:adjustRightInd w:val="0"/>
        <w:spacing w:line="360" w:lineRule="auto"/>
        <w:ind w:firstLine="480" w:firstLineChars="200"/>
        <w:outlineLvl w:val="0"/>
        <w:rPr>
          <w:sz w:val="24"/>
          <w:szCs w:val="24"/>
        </w:rPr>
      </w:pPr>
      <w:r>
        <w:rPr>
          <w:sz w:val="24"/>
          <w:szCs w:val="24"/>
        </w:rPr>
        <w:t>一、商务要求</w:t>
      </w:r>
    </w:p>
    <w:p w14:paraId="58547AD3">
      <w:pPr>
        <w:autoSpaceDE w:val="0"/>
        <w:autoSpaceDN w:val="0"/>
        <w:adjustRightInd w:val="0"/>
        <w:spacing w:line="360" w:lineRule="auto"/>
        <w:ind w:firstLine="480" w:firstLineChars="200"/>
        <w:rPr>
          <w:sz w:val="24"/>
        </w:rPr>
      </w:pPr>
      <w:r>
        <w:rPr>
          <w:sz w:val="24"/>
        </w:rPr>
        <w:t>（一）报价要求</w:t>
      </w:r>
    </w:p>
    <w:p w14:paraId="15CFED20">
      <w:pPr>
        <w:autoSpaceDE w:val="0"/>
        <w:autoSpaceDN w:val="0"/>
        <w:adjustRightInd w:val="0"/>
        <w:spacing w:line="360" w:lineRule="auto"/>
        <w:ind w:firstLine="480" w:firstLineChars="200"/>
        <w:rPr>
          <w:color w:val="auto"/>
          <w:sz w:val="24"/>
        </w:rPr>
      </w:pPr>
      <w:r>
        <w:rPr>
          <w:color w:val="auto"/>
          <w:sz w:val="24"/>
        </w:rPr>
        <w:t>1. 投标报价以人民币填列。</w:t>
      </w:r>
    </w:p>
    <w:p w14:paraId="68FDC571">
      <w:pPr>
        <w:autoSpaceDE w:val="0"/>
        <w:autoSpaceDN w:val="0"/>
        <w:adjustRightInd w:val="0"/>
        <w:spacing w:line="360" w:lineRule="auto"/>
        <w:ind w:firstLine="480" w:firstLineChars="200"/>
        <w:rPr>
          <w:color w:val="auto"/>
          <w:sz w:val="24"/>
        </w:rPr>
      </w:pPr>
      <w:r>
        <w:rPr>
          <w:color w:val="auto"/>
          <w:sz w:val="24"/>
        </w:rPr>
        <w:t>2. 投标人的报价应包括：人员费用</w:t>
      </w:r>
      <w:r>
        <w:rPr>
          <w:rFonts w:hint="eastAsia"/>
          <w:color w:val="auto"/>
          <w:sz w:val="24"/>
        </w:rPr>
        <w:t>（包含不限于五险、高温、加班等费用和补贴）、技术资料、运输、管理、运营费用、检测、报废评估鉴定、差旅费、维保工具设备、设备维保信息管理系统软硬件、维保设备所需核心及常规配件、设备运行非一次性耗品费及与服务有关的应纳的税费等所有费用。因中标供应商自身原因造成漏报、少报皆由其自行承担责任，采购人不再补偿</w:t>
      </w:r>
      <w:r>
        <w:rPr>
          <w:color w:val="auto"/>
          <w:sz w:val="24"/>
        </w:rPr>
        <w:t>。投标人所报价格应为最终优惠价格。</w:t>
      </w:r>
    </w:p>
    <w:p w14:paraId="6B053030">
      <w:pPr>
        <w:spacing w:line="360" w:lineRule="auto"/>
        <w:ind w:firstLine="480" w:firstLineChars="200"/>
        <w:rPr>
          <w:color w:val="auto"/>
          <w:kern w:val="0"/>
          <w:sz w:val="24"/>
          <w:szCs w:val="24"/>
        </w:rPr>
      </w:pPr>
      <w:r>
        <w:rPr>
          <w:rFonts w:hint="eastAsia"/>
          <w:color w:val="auto"/>
          <w:kern w:val="0"/>
          <w:sz w:val="24"/>
          <w:szCs w:val="24"/>
        </w:rPr>
        <w:t xml:space="preserve">3. </w:t>
      </w:r>
      <w:r>
        <w:rPr>
          <w:rFonts w:hint="eastAsia"/>
          <w:color w:val="auto"/>
          <w:sz w:val="24"/>
        </w:rPr>
        <w:t>由采购人组织验收，其中若须邀请第三方机构参与验收的，其费用由中标供应商承担</w:t>
      </w:r>
      <w:r>
        <w:rPr>
          <w:color w:val="auto"/>
          <w:sz w:val="24"/>
        </w:rPr>
        <w:t>。</w:t>
      </w:r>
    </w:p>
    <w:p w14:paraId="2FB7EE46">
      <w:pPr>
        <w:autoSpaceDE w:val="0"/>
        <w:autoSpaceDN w:val="0"/>
        <w:adjustRightInd w:val="0"/>
        <w:spacing w:line="360" w:lineRule="auto"/>
        <w:ind w:firstLine="480" w:firstLineChars="200"/>
        <w:rPr>
          <w:color w:val="auto"/>
          <w:sz w:val="24"/>
        </w:rPr>
      </w:pPr>
      <w:r>
        <w:rPr>
          <w:color w:val="auto"/>
          <w:sz w:val="24"/>
        </w:rPr>
        <w:t>（二）服务要求</w:t>
      </w:r>
    </w:p>
    <w:p w14:paraId="0FC99ABC">
      <w:pPr>
        <w:autoSpaceDE w:val="0"/>
        <w:autoSpaceDN w:val="0"/>
        <w:adjustRightInd w:val="0"/>
        <w:spacing w:line="360" w:lineRule="auto"/>
        <w:ind w:firstLine="480" w:firstLineChars="200"/>
        <w:rPr>
          <w:color w:val="auto"/>
          <w:sz w:val="24"/>
        </w:rPr>
      </w:pPr>
      <w:r>
        <w:rPr>
          <w:rFonts w:hint="eastAsia"/>
          <w:color w:val="auto"/>
          <w:sz w:val="24"/>
        </w:rPr>
        <w:t>1、</w:t>
      </w:r>
      <w:r>
        <w:rPr>
          <w:color w:val="auto"/>
          <w:sz w:val="24"/>
        </w:rPr>
        <w:t>投标人提供详细的服务方案。</w:t>
      </w:r>
    </w:p>
    <w:p w14:paraId="065E21BD">
      <w:pPr>
        <w:autoSpaceDE w:val="0"/>
        <w:autoSpaceDN w:val="0"/>
        <w:adjustRightInd w:val="0"/>
        <w:spacing w:line="360" w:lineRule="auto"/>
        <w:ind w:firstLine="480" w:firstLineChars="200"/>
        <w:rPr>
          <w:rFonts w:hint="eastAsia"/>
          <w:color w:val="auto"/>
          <w:sz w:val="24"/>
        </w:rPr>
      </w:pPr>
      <w:r>
        <w:rPr>
          <w:rFonts w:hint="eastAsia"/>
          <w:color w:val="auto"/>
          <w:sz w:val="24"/>
          <w:lang w:val="en-US" w:eastAsia="zh-CN"/>
        </w:rPr>
        <w:t>2、</w:t>
      </w:r>
      <w:r>
        <w:rPr>
          <w:rFonts w:hint="eastAsia"/>
          <w:color w:val="auto"/>
          <w:sz w:val="24"/>
        </w:rPr>
        <w:t>中标供应商供应商设有24小时*365天值班服务热线，并有工程师接听。</w:t>
      </w:r>
    </w:p>
    <w:p w14:paraId="547C6563">
      <w:pPr>
        <w:autoSpaceDE w:val="0"/>
        <w:autoSpaceDN w:val="0"/>
        <w:adjustRightInd w:val="0"/>
        <w:spacing w:line="360" w:lineRule="auto"/>
        <w:ind w:firstLine="480" w:firstLineChars="200"/>
        <w:rPr>
          <w:rFonts w:hint="eastAsia"/>
          <w:color w:val="auto"/>
          <w:sz w:val="24"/>
        </w:rPr>
      </w:pPr>
      <w:r>
        <w:rPr>
          <w:rFonts w:hint="eastAsia"/>
          <w:color w:val="auto"/>
          <w:sz w:val="24"/>
          <w:lang w:val="en-US" w:eastAsia="zh-CN"/>
        </w:rPr>
        <w:t>3、</w:t>
      </w:r>
      <w:r>
        <w:rPr>
          <w:rFonts w:hint="eastAsia"/>
          <w:color w:val="auto"/>
          <w:sz w:val="24"/>
        </w:rPr>
        <w:t>即时响应：服务工程师接到医院科室报修信息后，第一时间响应，提供24小时*365天不间断服务。</w:t>
      </w:r>
    </w:p>
    <w:p w14:paraId="3F55794A">
      <w:pPr>
        <w:autoSpaceDE w:val="0"/>
        <w:autoSpaceDN w:val="0"/>
        <w:adjustRightInd w:val="0"/>
        <w:spacing w:line="360" w:lineRule="auto"/>
        <w:ind w:firstLine="480" w:firstLineChars="200"/>
        <w:rPr>
          <w:rFonts w:hint="eastAsia"/>
          <w:color w:val="auto"/>
          <w:sz w:val="24"/>
        </w:rPr>
      </w:pPr>
      <w:r>
        <w:rPr>
          <w:rFonts w:hint="eastAsia"/>
          <w:color w:val="auto"/>
          <w:sz w:val="24"/>
          <w:lang w:val="en-US" w:eastAsia="zh-CN"/>
        </w:rPr>
        <w:t>4、</w:t>
      </w:r>
      <w:r>
        <w:rPr>
          <w:rFonts w:hint="eastAsia"/>
          <w:color w:val="auto"/>
          <w:sz w:val="24"/>
        </w:rPr>
        <w:t>法定工作日设备现场维修响应时间应小于15分钟；急救、生命支持类设备或紧急维修10分钟内响应并赶到现场。</w:t>
      </w:r>
    </w:p>
    <w:p w14:paraId="3B90D25E">
      <w:pPr>
        <w:autoSpaceDE w:val="0"/>
        <w:autoSpaceDN w:val="0"/>
        <w:adjustRightInd w:val="0"/>
        <w:spacing w:line="360" w:lineRule="auto"/>
        <w:ind w:firstLine="480" w:firstLineChars="200"/>
        <w:rPr>
          <w:rFonts w:hint="eastAsia"/>
          <w:color w:val="auto"/>
          <w:sz w:val="24"/>
        </w:rPr>
      </w:pPr>
      <w:r>
        <w:rPr>
          <w:rFonts w:hint="eastAsia"/>
          <w:color w:val="auto"/>
          <w:sz w:val="24"/>
          <w:lang w:val="en-US" w:eastAsia="zh-CN"/>
        </w:rPr>
        <w:t>5、</w:t>
      </w:r>
      <w:r>
        <w:rPr>
          <w:rFonts w:hint="eastAsia"/>
          <w:color w:val="auto"/>
          <w:sz w:val="24"/>
        </w:rPr>
        <w:t>非工作时间（夜间）驻场工程师应不超过1小时内到达现场；急救、生命支持类设备或紧急维修30分钟内到达现场。</w:t>
      </w:r>
    </w:p>
    <w:p w14:paraId="6A81F622">
      <w:pPr>
        <w:autoSpaceDE w:val="0"/>
        <w:autoSpaceDN w:val="0"/>
        <w:adjustRightInd w:val="0"/>
        <w:spacing w:line="360" w:lineRule="auto"/>
        <w:ind w:firstLine="480" w:firstLineChars="200"/>
        <w:rPr>
          <w:rFonts w:hint="eastAsia"/>
          <w:color w:val="auto"/>
          <w:sz w:val="24"/>
        </w:rPr>
      </w:pPr>
      <w:r>
        <w:rPr>
          <w:rFonts w:hint="eastAsia"/>
          <w:color w:val="auto"/>
          <w:sz w:val="24"/>
          <w:lang w:val="en-US" w:eastAsia="zh-CN"/>
        </w:rPr>
        <w:t>6、</w:t>
      </w:r>
      <w:r>
        <w:rPr>
          <w:rFonts w:hint="eastAsia"/>
          <w:color w:val="auto"/>
          <w:sz w:val="24"/>
        </w:rPr>
        <w:t>如驻场工程师无法解决问题，后续工程师团队需4小时内到达现场。如需厂家外援支持，相应工程师24小时内赶到现场。特殊情况需及时汇报，最迟不超过48小时。</w:t>
      </w:r>
    </w:p>
    <w:p w14:paraId="1C99129B">
      <w:pPr>
        <w:autoSpaceDE w:val="0"/>
        <w:autoSpaceDN w:val="0"/>
        <w:adjustRightInd w:val="0"/>
        <w:spacing w:line="360" w:lineRule="auto"/>
        <w:ind w:firstLine="480" w:firstLineChars="200"/>
        <w:rPr>
          <w:color w:val="auto"/>
          <w:sz w:val="24"/>
        </w:rPr>
      </w:pPr>
      <w:r>
        <w:rPr>
          <w:rFonts w:hint="eastAsia"/>
          <w:color w:val="auto"/>
          <w:sz w:val="24"/>
          <w:lang w:val="en-US" w:eastAsia="zh-CN"/>
        </w:rPr>
        <w:t>7、</w:t>
      </w:r>
      <w:r>
        <w:rPr>
          <w:rFonts w:hint="eastAsia"/>
          <w:color w:val="auto"/>
          <w:sz w:val="24"/>
        </w:rPr>
        <w:t>在服务期内，如遇服务产品技术升级，中标供应商应及时通知采购人，如采购人有相应要求，中标供应商应对采购人购买的产品进行免费升级服务。</w:t>
      </w:r>
    </w:p>
    <w:p w14:paraId="3C2EB947">
      <w:pPr>
        <w:autoSpaceDE w:val="0"/>
        <w:autoSpaceDN w:val="0"/>
        <w:adjustRightInd w:val="0"/>
        <w:spacing w:line="360" w:lineRule="auto"/>
        <w:ind w:firstLine="480" w:firstLineChars="200"/>
        <w:rPr>
          <w:color w:val="auto"/>
          <w:sz w:val="24"/>
        </w:rPr>
      </w:pPr>
      <w:r>
        <w:rPr>
          <w:color w:val="auto"/>
          <w:sz w:val="24"/>
        </w:rPr>
        <w:t>（三）时间、地点要求</w:t>
      </w:r>
    </w:p>
    <w:p w14:paraId="5BBBFB0A">
      <w:pPr>
        <w:autoSpaceDE w:val="0"/>
        <w:autoSpaceDN w:val="0"/>
        <w:adjustRightInd w:val="0"/>
        <w:spacing w:line="360" w:lineRule="auto"/>
        <w:ind w:firstLine="480" w:firstLineChars="200"/>
        <w:rPr>
          <w:color w:val="auto"/>
          <w:sz w:val="24"/>
        </w:rPr>
      </w:pPr>
      <w:r>
        <w:rPr>
          <w:color w:val="auto"/>
          <w:sz w:val="24"/>
        </w:rPr>
        <w:t>1. 时间要求：</w:t>
      </w:r>
      <w:r>
        <w:rPr>
          <w:rFonts w:hint="eastAsia"/>
          <w:color w:val="auto"/>
          <w:sz w:val="24"/>
          <w:lang w:val="en-US" w:eastAsia="zh-CN"/>
        </w:rPr>
        <w:t>合同规定的服务起始之日起1年的服务期</w:t>
      </w:r>
      <w:r>
        <w:rPr>
          <w:color w:val="auto"/>
          <w:sz w:val="24"/>
        </w:rPr>
        <w:t>（特殊情况以合同为准）。</w:t>
      </w:r>
    </w:p>
    <w:p w14:paraId="2861495A">
      <w:pPr>
        <w:autoSpaceDE w:val="0"/>
        <w:autoSpaceDN w:val="0"/>
        <w:adjustRightInd w:val="0"/>
        <w:spacing w:line="360" w:lineRule="auto"/>
        <w:ind w:firstLine="480" w:firstLineChars="200"/>
        <w:rPr>
          <w:color w:val="auto"/>
          <w:sz w:val="24"/>
        </w:rPr>
      </w:pPr>
      <w:r>
        <w:rPr>
          <w:color w:val="auto"/>
          <w:sz w:val="24"/>
        </w:rPr>
        <w:t>2. 服务地点：</w:t>
      </w:r>
      <w:r>
        <w:rPr>
          <w:rFonts w:hint="eastAsia"/>
          <w:color w:val="auto"/>
          <w:sz w:val="24"/>
        </w:rPr>
        <w:t>天津市口腔医院</w:t>
      </w:r>
      <w:r>
        <w:rPr>
          <w:color w:val="auto"/>
          <w:sz w:val="24"/>
        </w:rPr>
        <w:t>（特殊情况以合同为准）。</w:t>
      </w:r>
    </w:p>
    <w:p w14:paraId="6F38530A">
      <w:pPr>
        <w:autoSpaceDE w:val="0"/>
        <w:autoSpaceDN w:val="0"/>
        <w:adjustRightInd w:val="0"/>
        <w:spacing w:line="360" w:lineRule="auto"/>
        <w:ind w:firstLine="480" w:firstLineChars="200"/>
        <w:rPr>
          <w:color w:val="auto"/>
          <w:sz w:val="24"/>
        </w:rPr>
      </w:pPr>
      <w:r>
        <w:rPr>
          <w:color w:val="auto"/>
          <w:sz w:val="24"/>
        </w:rPr>
        <w:t>（四）付款方式</w:t>
      </w:r>
    </w:p>
    <w:p w14:paraId="1067802E">
      <w:pPr>
        <w:autoSpaceDE w:val="0"/>
        <w:autoSpaceDN w:val="0"/>
        <w:adjustRightInd w:val="0"/>
        <w:spacing w:line="360" w:lineRule="auto"/>
        <w:ind w:firstLine="480" w:firstLineChars="200"/>
        <w:rPr>
          <w:color w:val="auto"/>
          <w:sz w:val="24"/>
        </w:rPr>
      </w:pPr>
      <w:r>
        <w:rPr>
          <w:rFonts w:hint="eastAsia"/>
          <w:color w:val="auto"/>
          <w:sz w:val="24"/>
        </w:rPr>
        <w:t>按季度付款，每季度末支付上一个季度服务费用</w:t>
      </w:r>
      <w:r>
        <w:rPr>
          <w:color w:val="auto"/>
          <w:sz w:val="24"/>
        </w:rPr>
        <w:t>（特殊情况以合同为准）。</w:t>
      </w:r>
    </w:p>
    <w:p w14:paraId="5658E7B6">
      <w:pPr>
        <w:autoSpaceDE w:val="0"/>
        <w:autoSpaceDN w:val="0"/>
        <w:adjustRightInd w:val="0"/>
        <w:spacing w:line="360" w:lineRule="auto"/>
        <w:ind w:firstLine="480" w:firstLineChars="200"/>
        <w:rPr>
          <w:color w:val="auto"/>
          <w:sz w:val="24"/>
        </w:rPr>
      </w:pPr>
      <w:r>
        <w:rPr>
          <w:rFonts w:hint="eastAsia"/>
          <w:color w:val="auto"/>
          <w:sz w:val="24"/>
        </w:rPr>
        <w:t>季度阶段考核付款。季度服务期结束后30个工作日内进行考核。考核结果以书面形式进行双方确认，中标供应商根据确认的考核结果在扣罚相应服务费的基础上开具发票。</w:t>
      </w:r>
    </w:p>
    <w:p w14:paraId="4CBD309B">
      <w:pPr>
        <w:autoSpaceDE w:val="0"/>
        <w:autoSpaceDN w:val="0"/>
        <w:adjustRightInd w:val="0"/>
        <w:spacing w:line="360" w:lineRule="auto"/>
        <w:ind w:firstLine="480" w:firstLineChars="200"/>
        <w:rPr>
          <w:color w:val="auto"/>
          <w:sz w:val="24"/>
        </w:rPr>
      </w:pPr>
      <w:r>
        <w:rPr>
          <w:color w:val="auto"/>
          <w:sz w:val="24"/>
        </w:rPr>
        <w:t>（五）投标保证金和履约保证金</w:t>
      </w:r>
    </w:p>
    <w:p w14:paraId="626C35CA">
      <w:pPr>
        <w:autoSpaceDE w:val="0"/>
        <w:autoSpaceDN w:val="0"/>
        <w:adjustRightInd w:val="0"/>
        <w:spacing w:line="360" w:lineRule="auto"/>
        <w:ind w:firstLine="480" w:firstLineChars="200"/>
        <w:rPr>
          <w:color w:val="auto"/>
          <w:sz w:val="24"/>
        </w:rPr>
      </w:pPr>
      <w:r>
        <w:rPr>
          <w:rFonts w:hint="eastAsia"/>
          <w:color w:val="auto"/>
          <w:sz w:val="24"/>
        </w:rPr>
        <w:t>本项目不收取投标保证金。签订合同后15个工作日内中标供应商应向采购人提供合同总额10%的履约保证金，供应商应当以支票、汇票、本票或者金融机构、担保机构出具的保函等非现金形式提交。此履约保证金的递交、退还、罚没和有效期以合同为准。</w:t>
      </w:r>
    </w:p>
    <w:p w14:paraId="7435002B">
      <w:pPr>
        <w:autoSpaceDE w:val="0"/>
        <w:autoSpaceDN w:val="0"/>
        <w:adjustRightInd w:val="0"/>
        <w:spacing w:line="360" w:lineRule="auto"/>
        <w:ind w:firstLine="480" w:firstLineChars="200"/>
        <w:rPr>
          <w:color w:val="auto"/>
          <w:sz w:val="24"/>
        </w:rPr>
      </w:pPr>
      <w:r>
        <w:rPr>
          <w:rFonts w:hint="eastAsia"/>
          <w:color w:val="auto"/>
          <w:sz w:val="24"/>
        </w:rPr>
        <w:t>（六）验收方法及标准</w:t>
      </w:r>
    </w:p>
    <w:p w14:paraId="5DEBE3F2">
      <w:pPr>
        <w:autoSpaceDE w:val="0"/>
        <w:autoSpaceDN w:val="0"/>
        <w:adjustRightInd w:val="0"/>
        <w:spacing w:line="360" w:lineRule="auto"/>
        <w:ind w:firstLine="480" w:firstLineChars="200"/>
        <w:rPr>
          <w:color w:val="000000"/>
          <w:sz w:val="24"/>
        </w:rPr>
      </w:pPr>
      <w:r>
        <w:rPr>
          <w:rFonts w:hint="eastAsia"/>
          <w:color w:val="auto"/>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w:t>
      </w:r>
      <w:r>
        <w:rPr>
          <w:rFonts w:hint="eastAsia"/>
          <w:color w:val="000000"/>
          <w:sz w:val="24"/>
        </w:rPr>
        <w:t>各项服务的考核验收情况及项目总体评价，由验收双方共同签署。</w:t>
      </w:r>
    </w:p>
    <w:p w14:paraId="324D8260">
      <w:pPr>
        <w:autoSpaceDE w:val="0"/>
        <w:autoSpaceDN w:val="0"/>
        <w:adjustRightInd w:val="0"/>
        <w:spacing w:line="360" w:lineRule="auto"/>
        <w:ind w:firstLine="480" w:firstLineChars="200"/>
        <w:rPr>
          <w:bCs/>
          <w:sz w:val="24"/>
        </w:rPr>
      </w:pPr>
      <w:r>
        <w:rPr>
          <w:sz w:val="24"/>
        </w:rPr>
        <w:t>二</w:t>
      </w:r>
      <w:r>
        <w:rPr>
          <w:bCs/>
          <w:sz w:val="24"/>
        </w:rPr>
        <w:t>、技术要求</w:t>
      </w:r>
    </w:p>
    <w:p w14:paraId="449FBE58">
      <w:pPr>
        <w:spacing w:line="360" w:lineRule="auto"/>
        <w:ind w:firstLine="420" w:firstLineChars="200"/>
        <w:outlineLvl w:val="0"/>
        <w:rPr>
          <w:sz w:val="24"/>
        </w:rPr>
      </w:pPr>
      <w:r>
        <w:rPr>
          <w:rFonts w:hint="eastAsia"/>
        </w:rPr>
        <w:t>★</w:t>
      </w:r>
      <w:r>
        <w:rPr>
          <w:sz w:val="24"/>
        </w:rPr>
        <w:t>（一）投标人须承诺所提供的服务、人员及设备符合</w:t>
      </w:r>
      <w:r>
        <w:rPr>
          <w:rFonts w:hint="eastAsia"/>
          <w:sz w:val="24"/>
        </w:rPr>
        <w:t>相关国家强</w:t>
      </w:r>
      <w:r>
        <w:rPr>
          <w:sz w:val="24"/>
        </w:rPr>
        <w:t>制性规定。</w:t>
      </w:r>
    </w:p>
    <w:p w14:paraId="0CA182E8">
      <w:pPr>
        <w:autoSpaceDE w:val="0"/>
        <w:autoSpaceDN w:val="0"/>
        <w:adjustRightInd w:val="0"/>
        <w:spacing w:line="360" w:lineRule="auto"/>
        <w:ind w:firstLine="480" w:firstLineChars="200"/>
        <w:rPr>
          <w:sz w:val="24"/>
        </w:rPr>
      </w:pPr>
      <w:r>
        <w:rPr>
          <w:rFonts w:hint="eastAsia"/>
          <w:sz w:val="24"/>
        </w:rPr>
        <w:t>（</w:t>
      </w:r>
      <w:r>
        <w:rPr>
          <w:rFonts w:hint="eastAsia"/>
          <w:sz w:val="24"/>
          <w:lang w:val="en-US" w:eastAsia="zh-CN"/>
        </w:rPr>
        <w:t>二</w:t>
      </w:r>
      <w:r>
        <w:rPr>
          <w:rFonts w:hint="eastAsia"/>
          <w:sz w:val="24"/>
        </w:rPr>
        <w:t>）</w:t>
      </w:r>
      <w:r>
        <w:rPr>
          <w:sz w:val="24"/>
        </w:rPr>
        <w:t>具体需求详见本部分项目需求书。</w:t>
      </w:r>
    </w:p>
    <w:p w14:paraId="6CDD6F37">
      <w:pPr>
        <w:spacing w:line="360" w:lineRule="auto"/>
        <w:ind w:firstLine="480" w:firstLineChars="200"/>
        <w:outlineLvl w:val="0"/>
        <w:rPr>
          <w:sz w:val="24"/>
        </w:rPr>
      </w:pPr>
      <w:r>
        <w:rPr>
          <w:sz w:val="24"/>
        </w:rPr>
        <w:t>三、评分因素及评标标准</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3"/>
        <w:gridCol w:w="7320"/>
        <w:gridCol w:w="1140"/>
      </w:tblGrid>
      <w:tr w14:paraId="5B8A9E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6" w:type="dxa"/>
            <w:gridSpan w:val="3"/>
            <w:shd w:val="clear" w:color="auto" w:fill="auto"/>
            <w:vAlign w:val="center"/>
          </w:tcPr>
          <w:p w14:paraId="2A3DA8B5">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第一部分 价格（</w:t>
            </w:r>
            <w:r>
              <w:rPr>
                <w:rFonts w:hint="eastAsia"/>
                <w:color w:val="auto"/>
                <w:kern w:val="0"/>
                <w:sz w:val="24"/>
                <w:szCs w:val="24"/>
                <w:lang w:val="en-US" w:eastAsia="zh-CN"/>
              </w:rPr>
              <w:t>1</w:t>
            </w:r>
            <w:r>
              <w:rPr>
                <w:color w:val="auto"/>
                <w:kern w:val="0"/>
                <w:sz w:val="24"/>
                <w:szCs w:val="24"/>
              </w:rPr>
              <w:t>0分）</w:t>
            </w:r>
          </w:p>
        </w:tc>
        <w:tc>
          <w:tcPr>
            <w:tcW w:w="1140" w:type="dxa"/>
            <w:shd w:val="clear" w:color="auto" w:fill="auto"/>
            <w:vAlign w:val="center"/>
          </w:tcPr>
          <w:p w14:paraId="5D40BADE">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35A8A0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4D7EEF47">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3" w:type="dxa"/>
            <w:shd w:val="clear" w:color="auto" w:fill="auto"/>
            <w:vAlign w:val="center"/>
          </w:tcPr>
          <w:p w14:paraId="42E19919">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价格</w:t>
            </w:r>
          </w:p>
        </w:tc>
        <w:tc>
          <w:tcPr>
            <w:tcW w:w="7320" w:type="dxa"/>
            <w:shd w:val="clear" w:color="auto" w:fill="auto"/>
            <w:vAlign w:val="center"/>
          </w:tcPr>
          <w:p w14:paraId="03A43BAA">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（1）投标报价超过采购预算的，投标无效，未超过采购预算的投标报价按以下公式进行计算。</w:t>
            </w:r>
          </w:p>
          <w:p w14:paraId="5C852778">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（2）投标报价得分=（评标基准价/投标报价）×</w:t>
            </w:r>
            <w:r>
              <w:rPr>
                <w:rFonts w:hint="eastAsia"/>
                <w:color w:val="auto"/>
                <w:kern w:val="0"/>
                <w:sz w:val="24"/>
                <w:szCs w:val="24"/>
                <w:lang w:val="en-US" w:eastAsia="zh-CN"/>
              </w:rPr>
              <w:t>1</w:t>
            </w:r>
            <w:r>
              <w:rPr>
                <w:color w:val="auto"/>
                <w:kern w:val="0"/>
                <w:sz w:val="24"/>
                <w:szCs w:val="24"/>
              </w:rPr>
              <w:t>0</w:t>
            </w:r>
          </w:p>
          <w:p w14:paraId="1D43DDA2">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注：满足</w:t>
            </w:r>
            <w:r>
              <w:rPr>
                <w:rFonts w:hint="eastAsia"/>
                <w:color w:val="auto"/>
                <w:kern w:val="0"/>
                <w:sz w:val="24"/>
                <w:szCs w:val="24"/>
              </w:rPr>
              <w:t>招标文件</w:t>
            </w:r>
            <w:r>
              <w:rPr>
                <w:color w:val="auto"/>
                <w:kern w:val="0"/>
                <w:sz w:val="24"/>
                <w:szCs w:val="24"/>
              </w:rPr>
              <w:t>要求且投标报价最低的投标报价为评标基准价。</w:t>
            </w:r>
          </w:p>
        </w:tc>
        <w:tc>
          <w:tcPr>
            <w:tcW w:w="1140" w:type="dxa"/>
            <w:shd w:val="clear" w:color="auto" w:fill="auto"/>
            <w:vAlign w:val="center"/>
          </w:tcPr>
          <w:p w14:paraId="3F91CF5F">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lang w:val="en-US" w:eastAsia="zh-CN"/>
              </w:rPr>
              <w:t>1</w:t>
            </w:r>
            <w:r>
              <w:rPr>
                <w:color w:val="auto"/>
                <w:kern w:val="0"/>
                <w:sz w:val="24"/>
                <w:szCs w:val="24"/>
              </w:rPr>
              <w:t>0</w:t>
            </w:r>
          </w:p>
        </w:tc>
      </w:tr>
      <w:tr w14:paraId="7B04DD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9" w:hRule="atLeast"/>
          <w:jc w:val="center"/>
        </w:trPr>
        <w:tc>
          <w:tcPr>
            <w:tcW w:w="9396" w:type="dxa"/>
            <w:gridSpan w:val="3"/>
            <w:shd w:val="clear" w:color="auto" w:fill="auto"/>
            <w:noWrap/>
            <w:vAlign w:val="center"/>
          </w:tcPr>
          <w:p w14:paraId="56F5B929">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第二部分 客观分（</w:t>
            </w:r>
            <w:r>
              <w:rPr>
                <w:rFonts w:hint="eastAsia"/>
                <w:color w:val="auto"/>
                <w:kern w:val="0"/>
                <w:sz w:val="24"/>
                <w:szCs w:val="24"/>
                <w:lang w:val="en-US" w:eastAsia="zh-CN"/>
              </w:rPr>
              <w:t>30</w:t>
            </w:r>
            <w:r>
              <w:rPr>
                <w:color w:val="auto"/>
                <w:kern w:val="0"/>
                <w:sz w:val="24"/>
                <w:szCs w:val="24"/>
              </w:rPr>
              <w:t>分）</w:t>
            </w:r>
          </w:p>
        </w:tc>
        <w:tc>
          <w:tcPr>
            <w:tcW w:w="1140" w:type="dxa"/>
            <w:shd w:val="clear" w:color="auto" w:fill="auto"/>
            <w:vAlign w:val="center"/>
          </w:tcPr>
          <w:p w14:paraId="3EA98850">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3E6734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05C0E13">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3" w:type="dxa"/>
            <w:shd w:val="clear" w:color="auto" w:fill="auto"/>
            <w:vAlign w:val="center"/>
          </w:tcPr>
          <w:p w14:paraId="069AE323">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投标人业绩</w:t>
            </w:r>
          </w:p>
        </w:tc>
        <w:tc>
          <w:tcPr>
            <w:tcW w:w="7320" w:type="dxa"/>
            <w:shd w:val="clear" w:color="auto" w:fill="auto"/>
            <w:vAlign w:val="center"/>
          </w:tcPr>
          <w:p w14:paraId="65C1B1F0">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完全按照以下要求提供</w:t>
            </w:r>
            <w:r>
              <w:rPr>
                <w:rFonts w:hint="eastAsia"/>
                <w:color w:val="auto"/>
                <w:kern w:val="0"/>
                <w:sz w:val="24"/>
                <w:szCs w:val="24"/>
              </w:rPr>
              <w:t>投标人</w:t>
            </w:r>
            <w:r>
              <w:rPr>
                <w:color w:val="auto"/>
                <w:kern w:val="0"/>
                <w:sz w:val="24"/>
                <w:szCs w:val="24"/>
              </w:rPr>
              <w:t>曾实施</w:t>
            </w:r>
            <w:r>
              <w:rPr>
                <w:rFonts w:hint="eastAsia"/>
                <w:color w:val="auto"/>
                <w:kern w:val="0"/>
                <w:sz w:val="24"/>
                <w:szCs w:val="24"/>
                <w:lang w:val="en-US" w:eastAsia="zh-CN"/>
              </w:rPr>
              <w:t>医疗设备全托管</w:t>
            </w:r>
            <w:r>
              <w:rPr>
                <w:color w:val="auto"/>
                <w:kern w:val="0"/>
                <w:sz w:val="24"/>
                <w:szCs w:val="24"/>
              </w:rPr>
              <w:t>维保服务业绩，提供的证明材料均不得遮挡涂黑，否则不予认定加分。</w:t>
            </w:r>
          </w:p>
          <w:p w14:paraId="05B24CC8">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A</w:t>
            </w:r>
            <w:r>
              <w:rPr>
                <w:color w:val="auto"/>
                <w:kern w:val="0"/>
                <w:sz w:val="24"/>
                <w:szCs w:val="24"/>
              </w:rPr>
              <w:t>. 合同</w:t>
            </w:r>
            <w:r>
              <w:rPr>
                <w:rFonts w:hint="eastAsia"/>
                <w:color w:val="auto"/>
                <w:kern w:val="0"/>
                <w:sz w:val="24"/>
                <w:szCs w:val="24"/>
              </w:rPr>
              <w:t>扫描件，</w:t>
            </w:r>
            <w:r>
              <w:rPr>
                <w:color w:val="auto"/>
                <w:kern w:val="0"/>
                <w:sz w:val="24"/>
                <w:szCs w:val="24"/>
              </w:rPr>
              <w:t>包括买卖双方名称及盖章、服务内容</w:t>
            </w:r>
            <w:r>
              <w:rPr>
                <w:rFonts w:hint="eastAsia"/>
                <w:color w:val="auto"/>
                <w:kern w:val="0"/>
                <w:sz w:val="24"/>
                <w:szCs w:val="24"/>
              </w:rPr>
              <w:t>、</w:t>
            </w:r>
            <w:r>
              <w:rPr>
                <w:color w:val="auto"/>
                <w:kern w:val="0"/>
                <w:sz w:val="24"/>
                <w:szCs w:val="24"/>
              </w:rPr>
              <w:t>合同签订时间</w:t>
            </w:r>
            <w:r>
              <w:rPr>
                <w:rFonts w:hint="eastAsia"/>
                <w:bCs/>
                <w:color w:val="auto"/>
                <w:sz w:val="24"/>
              </w:rPr>
              <w:t>（应为2022年1月1日或以后）</w:t>
            </w:r>
            <w:r>
              <w:rPr>
                <w:color w:val="auto"/>
                <w:kern w:val="0"/>
                <w:sz w:val="24"/>
                <w:szCs w:val="24"/>
              </w:rPr>
              <w:t>。</w:t>
            </w:r>
          </w:p>
          <w:p w14:paraId="7FCFE73D">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B.</w:t>
            </w:r>
            <w:r>
              <w:rPr>
                <w:color w:val="auto"/>
                <w:kern w:val="0"/>
                <w:sz w:val="24"/>
                <w:szCs w:val="24"/>
              </w:rPr>
              <w:t xml:space="preserve"> </w:t>
            </w:r>
            <w:r>
              <w:rPr>
                <w:rFonts w:hint="eastAsia"/>
                <w:color w:val="auto"/>
                <w:kern w:val="0"/>
                <w:sz w:val="24"/>
                <w:szCs w:val="24"/>
              </w:rPr>
              <w:t>上述</w:t>
            </w:r>
            <w:r>
              <w:rPr>
                <w:color w:val="auto"/>
                <w:kern w:val="0"/>
                <w:sz w:val="24"/>
                <w:szCs w:val="24"/>
              </w:rPr>
              <w:t>合同履行</w:t>
            </w:r>
            <w:r>
              <w:rPr>
                <w:rFonts w:hint="eastAsia"/>
                <w:color w:val="auto"/>
                <w:kern w:val="0"/>
                <w:sz w:val="24"/>
                <w:szCs w:val="24"/>
              </w:rPr>
              <w:t>良好</w:t>
            </w:r>
            <w:r>
              <w:rPr>
                <w:color w:val="auto"/>
                <w:kern w:val="0"/>
                <w:sz w:val="24"/>
                <w:szCs w:val="24"/>
              </w:rPr>
              <w:t>的相关证明材料</w:t>
            </w:r>
            <w:r>
              <w:rPr>
                <w:rFonts w:hint="eastAsia"/>
                <w:color w:val="auto"/>
                <w:kern w:val="0"/>
                <w:sz w:val="24"/>
                <w:szCs w:val="24"/>
              </w:rPr>
              <w:t>原件</w:t>
            </w:r>
            <w:r>
              <w:rPr>
                <w:color w:val="auto"/>
                <w:kern w:val="0"/>
                <w:sz w:val="24"/>
                <w:szCs w:val="24"/>
              </w:rPr>
              <w:t>扫描件</w:t>
            </w:r>
            <w:r>
              <w:rPr>
                <w:rFonts w:hint="eastAsia"/>
                <w:color w:val="auto"/>
                <w:kern w:val="0"/>
                <w:sz w:val="24"/>
                <w:szCs w:val="24"/>
              </w:rPr>
              <w:t>（</w:t>
            </w:r>
            <w:r>
              <w:rPr>
                <w:rFonts w:hint="eastAsia"/>
                <w:color w:val="auto"/>
                <w:sz w:val="24"/>
              </w:rPr>
              <w:t>加盖上述合同甲方单位公章或上述合同中所盖的甲方印章</w:t>
            </w:r>
            <w:r>
              <w:rPr>
                <w:rFonts w:hint="eastAsia"/>
                <w:color w:val="auto"/>
                <w:kern w:val="0"/>
                <w:sz w:val="24"/>
                <w:szCs w:val="24"/>
              </w:rPr>
              <w:t>）</w:t>
            </w:r>
            <w:r>
              <w:rPr>
                <w:color w:val="auto"/>
                <w:kern w:val="0"/>
                <w:sz w:val="24"/>
                <w:szCs w:val="24"/>
              </w:rPr>
              <w:t>。</w:t>
            </w:r>
          </w:p>
          <w:p w14:paraId="624EFBE7">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每个</w:t>
            </w:r>
            <w:r>
              <w:rPr>
                <w:rFonts w:hint="eastAsia"/>
                <w:color w:val="auto"/>
                <w:kern w:val="0"/>
                <w:sz w:val="24"/>
                <w:szCs w:val="24"/>
              </w:rPr>
              <w:t>业绩2</w:t>
            </w:r>
            <w:r>
              <w:rPr>
                <w:color w:val="auto"/>
                <w:kern w:val="0"/>
                <w:sz w:val="24"/>
                <w:szCs w:val="24"/>
              </w:rPr>
              <w:t>分，最多</w:t>
            </w:r>
            <w:r>
              <w:rPr>
                <w:rFonts w:hint="eastAsia"/>
                <w:color w:val="auto"/>
                <w:kern w:val="0"/>
                <w:sz w:val="24"/>
                <w:szCs w:val="24"/>
                <w:lang w:val="en-US" w:eastAsia="zh-CN"/>
              </w:rPr>
              <w:t>6</w:t>
            </w:r>
            <w:r>
              <w:rPr>
                <w:color w:val="auto"/>
                <w:kern w:val="0"/>
                <w:sz w:val="24"/>
                <w:szCs w:val="24"/>
              </w:rPr>
              <w:t>分</w:t>
            </w:r>
          </w:p>
        </w:tc>
        <w:tc>
          <w:tcPr>
            <w:tcW w:w="1140" w:type="dxa"/>
            <w:shd w:val="clear" w:color="auto" w:fill="auto"/>
            <w:vAlign w:val="center"/>
          </w:tcPr>
          <w:p w14:paraId="37BC18BC">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6</w:t>
            </w:r>
          </w:p>
        </w:tc>
      </w:tr>
      <w:tr w14:paraId="50AB02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shd w:val="clear" w:color="auto" w:fill="auto"/>
            <w:noWrap/>
            <w:vAlign w:val="center"/>
          </w:tcPr>
          <w:p w14:paraId="0C19B5CD">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color w:val="auto"/>
                <w:kern w:val="0"/>
                <w:sz w:val="24"/>
                <w:szCs w:val="24"/>
                <w:lang w:val="en-US" w:eastAsia="zh-CN"/>
              </w:rPr>
            </w:pPr>
            <w:r>
              <w:rPr>
                <w:rFonts w:hint="eastAsia"/>
                <w:color w:val="auto"/>
                <w:kern w:val="0"/>
                <w:sz w:val="24"/>
                <w:szCs w:val="24"/>
                <w:lang w:val="en-US" w:eastAsia="zh-CN"/>
              </w:rPr>
              <w:t>2</w:t>
            </w:r>
          </w:p>
        </w:tc>
        <w:tc>
          <w:tcPr>
            <w:tcW w:w="1413" w:type="dxa"/>
            <w:shd w:val="clear" w:color="auto" w:fill="auto"/>
            <w:vAlign w:val="center"/>
          </w:tcPr>
          <w:p w14:paraId="63B759F8">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color w:val="auto"/>
                <w:sz w:val="24"/>
              </w:rPr>
            </w:pPr>
            <w:r>
              <w:rPr>
                <w:rFonts w:hint="eastAsia"/>
                <w:color w:val="auto"/>
                <w:sz w:val="24"/>
              </w:rPr>
              <w:t>人员评价</w:t>
            </w:r>
          </w:p>
        </w:tc>
        <w:tc>
          <w:tcPr>
            <w:tcW w:w="7320" w:type="dxa"/>
            <w:shd w:val="clear" w:color="auto" w:fill="auto"/>
            <w:vAlign w:val="center"/>
          </w:tcPr>
          <w:p w14:paraId="2FBA02A2">
            <w:pPr>
              <w:keepNext w:val="0"/>
              <w:keepLines w:val="0"/>
              <w:pageBreakBefore w:val="0"/>
              <w:widowControl/>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拟投入本项目的维修工程师</w:t>
            </w:r>
            <w:r>
              <w:rPr>
                <w:rFonts w:hint="eastAsia"/>
                <w:color w:val="auto"/>
                <w:kern w:val="0"/>
                <w:sz w:val="24"/>
                <w:szCs w:val="24"/>
                <w:lang w:val="en-US" w:eastAsia="zh-CN"/>
              </w:rPr>
              <w:t>具备</w:t>
            </w:r>
            <w:r>
              <w:rPr>
                <w:rFonts w:hint="eastAsia"/>
                <w:color w:val="auto"/>
                <w:kern w:val="0"/>
                <w:sz w:val="24"/>
                <w:szCs w:val="24"/>
              </w:rPr>
              <w:t>工程技术系列中级</w:t>
            </w:r>
            <w:r>
              <w:rPr>
                <w:rFonts w:hint="eastAsia"/>
                <w:color w:val="auto"/>
                <w:kern w:val="0"/>
                <w:sz w:val="24"/>
                <w:szCs w:val="24"/>
                <w:lang w:val="en-US" w:eastAsia="zh-CN"/>
              </w:rPr>
              <w:t>或</w:t>
            </w:r>
            <w:r>
              <w:rPr>
                <w:rFonts w:hint="eastAsia"/>
                <w:color w:val="auto"/>
                <w:kern w:val="0"/>
                <w:sz w:val="24"/>
                <w:szCs w:val="24"/>
              </w:rPr>
              <w:t>以上职称</w:t>
            </w:r>
            <w:r>
              <w:rPr>
                <w:rFonts w:hint="eastAsia"/>
                <w:color w:val="auto"/>
                <w:kern w:val="0"/>
                <w:sz w:val="24"/>
                <w:szCs w:val="24"/>
                <w:lang w:val="en-US" w:eastAsia="zh-CN"/>
              </w:rPr>
              <w:t>证书（集成电路、电子信息、装备制造、智能装备、医疗器械等相关专业）</w:t>
            </w:r>
            <w:r>
              <w:rPr>
                <w:rFonts w:hint="eastAsia"/>
                <w:color w:val="auto"/>
                <w:kern w:val="0"/>
                <w:sz w:val="24"/>
                <w:szCs w:val="24"/>
              </w:rPr>
              <w:t>，</w:t>
            </w:r>
            <w:r>
              <w:rPr>
                <w:rFonts w:hint="eastAsia"/>
                <w:color w:val="auto"/>
                <w:kern w:val="0"/>
                <w:sz w:val="24"/>
                <w:szCs w:val="24"/>
                <w:lang w:val="en-US" w:eastAsia="zh-CN"/>
              </w:rPr>
              <w:t>每个上述证书扫描件的2分，最多6分</w:t>
            </w:r>
            <w:r>
              <w:rPr>
                <w:rFonts w:hint="eastAsia"/>
                <w:color w:val="auto"/>
                <w:kern w:val="0"/>
                <w:sz w:val="24"/>
                <w:szCs w:val="24"/>
              </w:rPr>
              <w:t>。</w:t>
            </w:r>
          </w:p>
        </w:tc>
        <w:tc>
          <w:tcPr>
            <w:tcW w:w="1140" w:type="dxa"/>
            <w:shd w:val="clear" w:color="auto" w:fill="auto"/>
            <w:vAlign w:val="center"/>
          </w:tcPr>
          <w:p w14:paraId="76661FD5">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color w:val="auto"/>
                <w:kern w:val="0"/>
                <w:sz w:val="24"/>
                <w:szCs w:val="24"/>
                <w:lang w:val="en-US" w:eastAsia="zh-CN"/>
              </w:rPr>
            </w:pPr>
            <w:r>
              <w:rPr>
                <w:rFonts w:hint="eastAsia"/>
                <w:color w:val="auto"/>
                <w:kern w:val="0"/>
                <w:sz w:val="24"/>
                <w:szCs w:val="24"/>
                <w:lang w:val="en-US" w:eastAsia="zh-CN"/>
              </w:rPr>
              <w:t>6</w:t>
            </w:r>
          </w:p>
        </w:tc>
      </w:tr>
      <w:tr w14:paraId="1C88D2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shd w:val="clear" w:color="auto" w:fill="auto"/>
            <w:noWrap/>
            <w:vAlign w:val="center"/>
          </w:tcPr>
          <w:p w14:paraId="56ABED31">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3</w:t>
            </w:r>
          </w:p>
        </w:tc>
        <w:tc>
          <w:tcPr>
            <w:tcW w:w="1413" w:type="dxa"/>
            <w:shd w:val="clear" w:color="auto" w:fill="auto"/>
            <w:vAlign w:val="center"/>
          </w:tcPr>
          <w:p w14:paraId="38A5F7AC">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sz w:val="24"/>
              </w:rPr>
              <w:t>投标人承诺评价</w:t>
            </w:r>
          </w:p>
        </w:tc>
        <w:tc>
          <w:tcPr>
            <w:tcW w:w="7320" w:type="dxa"/>
            <w:shd w:val="clear" w:color="auto" w:fill="auto"/>
            <w:vAlign w:val="center"/>
          </w:tcPr>
          <w:p w14:paraId="4BBA1089">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承诺完全满足招标文件“报价要求”、“时间地点要求”、“付款方式要求”和</w:t>
            </w:r>
            <w:r>
              <w:rPr>
                <w:rFonts w:hint="eastAsia"/>
                <w:color w:val="auto"/>
                <w:kern w:val="0"/>
                <w:sz w:val="24"/>
                <w:szCs w:val="24"/>
                <w:lang w:val="en-US" w:eastAsia="zh-CN"/>
              </w:rPr>
              <w:t>项目需求书</w:t>
            </w:r>
            <w:r>
              <w:rPr>
                <w:rFonts w:hint="eastAsia"/>
                <w:color w:val="auto"/>
                <w:kern w:val="0"/>
                <w:sz w:val="24"/>
                <w:szCs w:val="24"/>
              </w:rPr>
              <w:t>中非“★”号要求的：</w:t>
            </w:r>
            <w:r>
              <w:rPr>
                <w:rFonts w:hint="eastAsia"/>
                <w:color w:val="auto"/>
                <w:kern w:val="0"/>
                <w:sz w:val="24"/>
                <w:szCs w:val="24"/>
                <w:lang w:val="en-US" w:eastAsia="zh-CN"/>
              </w:rPr>
              <w:t>18</w:t>
            </w:r>
            <w:r>
              <w:rPr>
                <w:rFonts w:hint="eastAsia"/>
                <w:color w:val="auto"/>
                <w:kern w:val="0"/>
                <w:sz w:val="24"/>
                <w:szCs w:val="24"/>
              </w:rPr>
              <w:t>分，其他0分。</w:t>
            </w:r>
          </w:p>
        </w:tc>
        <w:tc>
          <w:tcPr>
            <w:tcW w:w="1140" w:type="dxa"/>
            <w:shd w:val="clear" w:color="auto" w:fill="auto"/>
            <w:vAlign w:val="center"/>
          </w:tcPr>
          <w:p w14:paraId="36AA189A">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18</w:t>
            </w:r>
          </w:p>
        </w:tc>
      </w:tr>
      <w:tr w14:paraId="334C6F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96" w:type="dxa"/>
            <w:gridSpan w:val="3"/>
            <w:shd w:val="clear" w:color="auto" w:fill="auto"/>
            <w:noWrap/>
            <w:vAlign w:val="center"/>
          </w:tcPr>
          <w:p w14:paraId="71E40549">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第三部分 主观分（</w:t>
            </w:r>
            <w:r>
              <w:rPr>
                <w:rFonts w:hint="eastAsia"/>
                <w:color w:val="auto"/>
                <w:kern w:val="0"/>
                <w:sz w:val="24"/>
                <w:szCs w:val="24"/>
                <w:lang w:val="en-US" w:eastAsia="zh-CN"/>
              </w:rPr>
              <w:t>60</w:t>
            </w:r>
            <w:r>
              <w:rPr>
                <w:color w:val="auto"/>
                <w:kern w:val="0"/>
                <w:sz w:val="24"/>
                <w:szCs w:val="24"/>
              </w:rPr>
              <w:t>分）</w:t>
            </w:r>
          </w:p>
        </w:tc>
        <w:tc>
          <w:tcPr>
            <w:tcW w:w="1140" w:type="dxa"/>
            <w:shd w:val="clear" w:color="auto" w:fill="auto"/>
            <w:vAlign w:val="center"/>
          </w:tcPr>
          <w:p w14:paraId="5CA83206">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76963F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7A3B4900">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1</w:t>
            </w:r>
          </w:p>
        </w:tc>
        <w:tc>
          <w:tcPr>
            <w:tcW w:w="1413" w:type="dxa"/>
            <w:shd w:val="clear" w:color="auto" w:fill="auto"/>
            <w:vAlign w:val="center"/>
          </w:tcPr>
          <w:p w14:paraId="177AB922">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整体运行维护方案评价</w:t>
            </w:r>
          </w:p>
        </w:tc>
        <w:tc>
          <w:tcPr>
            <w:tcW w:w="7320" w:type="dxa"/>
            <w:shd w:val="clear" w:color="auto" w:fill="auto"/>
            <w:vAlign w:val="center"/>
          </w:tcPr>
          <w:p w14:paraId="43838554">
            <w:pPr>
              <w:keepNext w:val="0"/>
              <w:keepLines w:val="0"/>
              <w:pageBreakBefore w:val="0"/>
              <w:widowControl/>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至少包含针对本项目所维保设备运行数据分析报告、服务范围、需求分析、工作计划、服务目标、服务原则、服务保障方案等内容</w:t>
            </w:r>
          </w:p>
          <w:p w14:paraId="03EC8ED7">
            <w:pPr>
              <w:keepNext w:val="0"/>
              <w:keepLines w:val="0"/>
              <w:pageBreakBefore w:val="0"/>
              <w:widowControl/>
              <w:kinsoku/>
              <w:wordWrap/>
              <w:overflowPunct/>
              <w:topLinePunct w:val="0"/>
              <w:autoSpaceDE/>
              <w:autoSpaceDN/>
              <w:bidi w:val="0"/>
              <w:adjustRightInd/>
              <w:snapToGrid/>
              <w:spacing w:line="360" w:lineRule="auto"/>
              <w:textAlignment w:val="auto"/>
              <w:rPr>
                <w:rFonts w:hint="eastAsia"/>
                <w:b w:val="0"/>
                <w:bCs w:val="0"/>
                <w:color w:val="auto"/>
                <w:kern w:val="0"/>
                <w:sz w:val="24"/>
                <w:szCs w:val="24"/>
              </w:rPr>
            </w:pPr>
            <w:r>
              <w:rPr>
                <w:rFonts w:hint="eastAsia"/>
                <w:b w:val="0"/>
                <w:bCs w:val="0"/>
                <w:color w:val="auto"/>
                <w:kern w:val="0"/>
                <w:sz w:val="24"/>
                <w:szCs w:val="24"/>
              </w:rPr>
              <w:t>满足招标文件要求，无瑕疵：12分；</w:t>
            </w:r>
          </w:p>
          <w:p w14:paraId="5B1E0B4F">
            <w:pPr>
              <w:keepNext w:val="0"/>
              <w:keepLines w:val="0"/>
              <w:pageBreakBefore w:val="0"/>
              <w:widowControl/>
              <w:kinsoku/>
              <w:wordWrap/>
              <w:overflowPunct/>
              <w:topLinePunct w:val="0"/>
              <w:autoSpaceDE/>
              <w:autoSpaceDN/>
              <w:bidi w:val="0"/>
              <w:adjustRightInd/>
              <w:snapToGrid/>
              <w:spacing w:line="360" w:lineRule="auto"/>
              <w:textAlignment w:val="auto"/>
              <w:rPr>
                <w:rFonts w:hint="eastAsia"/>
                <w:b w:val="0"/>
                <w:bCs w:val="0"/>
                <w:color w:val="auto"/>
                <w:kern w:val="0"/>
                <w:sz w:val="24"/>
                <w:szCs w:val="24"/>
              </w:rPr>
            </w:pPr>
            <w:r>
              <w:rPr>
                <w:rFonts w:hint="eastAsia"/>
                <w:b w:val="0"/>
                <w:bCs w:val="0"/>
                <w:color w:val="auto"/>
                <w:kern w:val="0"/>
                <w:sz w:val="24"/>
                <w:szCs w:val="24"/>
              </w:rPr>
              <w:t>方案内容存在1处瑕疵：9分；</w:t>
            </w:r>
          </w:p>
          <w:p w14:paraId="6F87C969">
            <w:pPr>
              <w:keepNext w:val="0"/>
              <w:keepLines w:val="0"/>
              <w:pageBreakBefore w:val="0"/>
              <w:widowControl/>
              <w:kinsoku/>
              <w:wordWrap/>
              <w:overflowPunct/>
              <w:topLinePunct w:val="0"/>
              <w:autoSpaceDE/>
              <w:autoSpaceDN/>
              <w:bidi w:val="0"/>
              <w:adjustRightInd/>
              <w:snapToGrid/>
              <w:spacing w:line="360" w:lineRule="auto"/>
              <w:textAlignment w:val="auto"/>
              <w:rPr>
                <w:rFonts w:hint="eastAsia"/>
                <w:b w:val="0"/>
                <w:bCs w:val="0"/>
                <w:color w:val="auto"/>
                <w:kern w:val="0"/>
                <w:sz w:val="24"/>
                <w:szCs w:val="24"/>
              </w:rPr>
            </w:pPr>
            <w:r>
              <w:rPr>
                <w:rFonts w:hint="eastAsia"/>
                <w:b w:val="0"/>
                <w:bCs w:val="0"/>
                <w:color w:val="auto"/>
                <w:kern w:val="0"/>
                <w:sz w:val="24"/>
                <w:szCs w:val="24"/>
              </w:rPr>
              <w:t>方案内容存在2处瑕疵：6分；</w:t>
            </w:r>
          </w:p>
          <w:p w14:paraId="03440C05">
            <w:pPr>
              <w:keepNext w:val="0"/>
              <w:keepLines w:val="0"/>
              <w:pageBreakBefore w:val="0"/>
              <w:widowControl/>
              <w:kinsoku/>
              <w:wordWrap/>
              <w:overflowPunct/>
              <w:topLinePunct w:val="0"/>
              <w:autoSpaceDE/>
              <w:autoSpaceDN/>
              <w:bidi w:val="0"/>
              <w:adjustRightInd/>
              <w:snapToGrid/>
              <w:spacing w:line="360" w:lineRule="auto"/>
              <w:textAlignment w:val="auto"/>
              <w:rPr>
                <w:rFonts w:hint="eastAsia"/>
                <w:b w:val="0"/>
                <w:bCs w:val="0"/>
                <w:color w:val="auto"/>
                <w:kern w:val="0"/>
                <w:sz w:val="24"/>
                <w:szCs w:val="24"/>
              </w:rPr>
            </w:pPr>
            <w:r>
              <w:rPr>
                <w:rFonts w:hint="eastAsia"/>
                <w:b w:val="0"/>
                <w:bCs w:val="0"/>
                <w:color w:val="auto"/>
                <w:kern w:val="0"/>
                <w:sz w:val="24"/>
                <w:szCs w:val="24"/>
              </w:rPr>
              <w:t>方案内容存在3处瑕疵：3分；</w:t>
            </w:r>
          </w:p>
          <w:p w14:paraId="0D5F009C">
            <w:pPr>
              <w:keepNext w:val="0"/>
              <w:keepLines w:val="0"/>
              <w:pageBreakBefore w:val="0"/>
              <w:widowControl/>
              <w:kinsoku/>
              <w:wordWrap/>
              <w:overflowPunct/>
              <w:topLinePunct w:val="0"/>
              <w:autoSpaceDE/>
              <w:autoSpaceDN/>
              <w:bidi w:val="0"/>
              <w:adjustRightInd/>
              <w:snapToGrid/>
              <w:spacing w:line="360" w:lineRule="auto"/>
              <w:textAlignment w:val="auto"/>
              <w:rPr>
                <w:rFonts w:hint="eastAsia"/>
                <w:b w:val="0"/>
                <w:bCs w:val="0"/>
                <w:color w:val="auto"/>
                <w:kern w:val="0"/>
                <w:sz w:val="24"/>
                <w:szCs w:val="24"/>
              </w:rPr>
            </w:pPr>
            <w:r>
              <w:rPr>
                <w:rFonts w:hint="eastAsia"/>
                <w:b w:val="0"/>
                <w:bCs w:val="0"/>
                <w:color w:val="auto"/>
                <w:kern w:val="0"/>
                <w:sz w:val="24"/>
                <w:szCs w:val="24"/>
              </w:rPr>
              <w:t>未提供方案或不满足招标文件要求或内容存在4处及以上瑕疵：0分；</w:t>
            </w:r>
          </w:p>
          <w:p w14:paraId="766EA328">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b w:val="0"/>
                <w:bCs w:val="0"/>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7C620800">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12</w:t>
            </w:r>
          </w:p>
        </w:tc>
      </w:tr>
      <w:tr w14:paraId="489598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3C6D532">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2</w:t>
            </w:r>
          </w:p>
        </w:tc>
        <w:tc>
          <w:tcPr>
            <w:tcW w:w="1413" w:type="dxa"/>
            <w:shd w:val="clear" w:color="auto" w:fill="auto"/>
            <w:vAlign w:val="center"/>
          </w:tcPr>
          <w:p w14:paraId="0FAFC42E">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cs="宋体"/>
                <w:color w:val="auto"/>
                <w:sz w:val="24"/>
                <w:szCs w:val="24"/>
                <w:lang w:val="zh-CN"/>
              </w:rPr>
            </w:pPr>
            <w:r>
              <w:rPr>
                <w:rFonts w:hint="eastAsia" w:cs="宋体"/>
                <w:color w:val="auto"/>
                <w:sz w:val="24"/>
                <w:szCs w:val="24"/>
                <w:lang w:val="zh-CN"/>
              </w:rPr>
              <w:t>项目服务人员评价</w:t>
            </w:r>
          </w:p>
        </w:tc>
        <w:tc>
          <w:tcPr>
            <w:tcW w:w="7320" w:type="dxa"/>
            <w:shd w:val="clear" w:color="auto" w:fill="auto"/>
            <w:vAlign w:val="center"/>
          </w:tcPr>
          <w:p w14:paraId="33468455">
            <w:pPr>
              <w:keepNext w:val="0"/>
              <w:keepLines w:val="0"/>
              <w:pageBreakBefore w:val="0"/>
              <w:kinsoku/>
              <w:wordWrap/>
              <w:overflowPunct/>
              <w:topLinePunct w:val="0"/>
              <w:autoSpaceDE/>
              <w:autoSpaceDN/>
              <w:bidi w:val="0"/>
              <w:adjustRightInd/>
              <w:snapToGrid/>
              <w:spacing w:line="360" w:lineRule="auto"/>
              <w:textAlignment w:val="auto"/>
              <w:rPr>
                <w:rFonts w:cs="宋体"/>
                <w:color w:val="auto"/>
                <w:sz w:val="24"/>
                <w:szCs w:val="24"/>
                <w:lang w:val="zh-CN"/>
              </w:rPr>
            </w:pPr>
            <w:r>
              <w:rPr>
                <w:rFonts w:hint="eastAsia" w:cs="宋体"/>
                <w:color w:val="auto"/>
                <w:sz w:val="24"/>
                <w:szCs w:val="24"/>
                <w:lang w:val="zh-CN"/>
              </w:rPr>
              <w:t>至少包含人员分工、岗位职责、人员工作经验及技术实力、人员稳定性保障措施等方面内容</w:t>
            </w:r>
          </w:p>
          <w:p w14:paraId="0368041F">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招标文件要求，无瑕疵：</w:t>
            </w:r>
            <w:r>
              <w:rPr>
                <w:rFonts w:hint="eastAsia"/>
                <w:color w:val="auto"/>
                <w:kern w:val="0"/>
                <w:sz w:val="24"/>
                <w:szCs w:val="24"/>
                <w:lang w:val="en-US" w:eastAsia="zh-CN"/>
              </w:rPr>
              <w:t>12</w:t>
            </w:r>
            <w:r>
              <w:rPr>
                <w:color w:val="auto"/>
                <w:kern w:val="0"/>
                <w:sz w:val="24"/>
                <w:szCs w:val="24"/>
              </w:rPr>
              <w:t>分；</w:t>
            </w:r>
          </w:p>
          <w:p w14:paraId="639090A1">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lang w:val="en-US" w:eastAsia="zh-CN"/>
              </w:rPr>
              <w:t>9</w:t>
            </w:r>
            <w:r>
              <w:rPr>
                <w:color w:val="auto"/>
                <w:kern w:val="0"/>
                <w:sz w:val="24"/>
                <w:szCs w:val="24"/>
              </w:rPr>
              <w:t>分；</w:t>
            </w:r>
          </w:p>
          <w:p w14:paraId="4B48CF51">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lang w:val="en-US" w:eastAsia="zh-CN"/>
              </w:rPr>
              <w:t>6</w:t>
            </w:r>
            <w:r>
              <w:rPr>
                <w:color w:val="auto"/>
                <w:kern w:val="0"/>
                <w:sz w:val="24"/>
                <w:szCs w:val="24"/>
              </w:rPr>
              <w:t>分；</w:t>
            </w:r>
          </w:p>
          <w:p w14:paraId="48DB635C">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3处瑕疵</w:t>
            </w:r>
            <w:r>
              <w:rPr>
                <w:color w:val="auto"/>
                <w:kern w:val="0"/>
                <w:sz w:val="24"/>
                <w:szCs w:val="24"/>
              </w:rPr>
              <w:t>：</w:t>
            </w:r>
            <w:r>
              <w:rPr>
                <w:rFonts w:hint="eastAsia"/>
                <w:color w:val="auto"/>
                <w:kern w:val="0"/>
                <w:sz w:val="24"/>
                <w:szCs w:val="24"/>
                <w:lang w:val="en-US" w:eastAsia="zh-CN"/>
              </w:rPr>
              <w:t>3</w:t>
            </w:r>
            <w:r>
              <w:rPr>
                <w:color w:val="auto"/>
                <w:kern w:val="0"/>
                <w:sz w:val="24"/>
                <w:szCs w:val="24"/>
              </w:rPr>
              <w:t>分；</w:t>
            </w:r>
          </w:p>
          <w:p w14:paraId="57043774">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未提供方案或不满足招标文件要求或内容存在</w:t>
            </w:r>
            <w:r>
              <w:rPr>
                <w:rFonts w:hint="eastAsia"/>
                <w:color w:val="auto"/>
                <w:kern w:val="0"/>
                <w:sz w:val="24"/>
                <w:szCs w:val="24"/>
              </w:rPr>
              <w:t>4处及以上瑕疵</w:t>
            </w:r>
            <w:r>
              <w:rPr>
                <w:color w:val="auto"/>
                <w:kern w:val="0"/>
                <w:sz w:val="24"/>
                <w:szCs w:val="24"/>
              </w:rPr>
              <w:t>：0分；</w:t>
            </w:r>
          </w:p>
          <w:p w14:paraId="706AC86C">
            <w:pPr>
              <w:keepNext w:val="0"/>
              <w:keepLines w:val="0"/>
              <w:pageBreakBefore w:val="0"/>
              <w:kinsoku/>
              <w:wordWrap/>
              <w:overflowPunct/>
              <w:topLinePunct w:val="0"/>
              <w:autoSpaceDE/>
              <w:autoSpaceDN/>
              <w:bidi w:val="0"/>
              <w:adjustRightInd/>
              <w:snapToGrid/>
              <w:spacing w:line="360" w:lineRule="auto"/>
              <w:textAlignment w:val="auto"/>
              <w:rPr>
                <w:rFonts w:cs="宋体"/>
                <w:color w:val="auto"/>
                <w:sz w:val="24"/>
                <w:szCs w:val="24"/>
                <w:lang w:val="zh-CN"/>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0542C589">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12</w:t>
            </w:r>
          </w:p>
        </w:tc>
      </w:tr>
      <w:tr w14:paraId="152322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0FD9A58D">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c>
          <w:tcPr>
            <w:tcW w:w="1413" w:type="dxa"/>
            <w:shd w:val="clear" w:color="auto" w:fill="auto"/>
            <w:vAlign w:val="center"/>
          </w:tcPr>
          <w:p w14:paraId="24694ACB">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cs="宋体"/>
                <w:color w:val="auto"/>
                <w:sz w:val="24"/>
                <w:szCs w:val="24"/>
                <w:lang w:val="zh-CN"/>
              </w:rPr>
            </w:pPr>
            <w:r>
              <w:rPr>
                <w:rFonts w:hint="eastAsia" w:cs="宋体"/>
                <w:color w:val="auto"/>
                <w:sz w:val="24"/>
                <w:szCs w:val="24"/>
                <w:lang w:val="zh-CN"/>
              </w:rPr>
              <w:t>定期预防性检查方案</w:t>
            </w:r>
          </w:p>
        </w:tc>
        <w:tc>
          <w:tcPr>
            <w:tcW w:w="7320" w:type="dxa"/>
            <w:shd w:val="clear" w:color="auto" w:fill="auto"/>
            <w:vAlign w:val="center"/>
          </w:tcPr>
          <w:p w14:paraId="79EE9EAF">
            <w:pPr>
              <w:keepNext w:val="0"/>
              <w:keepLines w:val="0"/>
              <w:pageBreakBefore w:val="0"/>
              <w:kinsoku/>
              <w:wordWrap/>
              <w:overflowPunct/>
              <w:topLinePunct w:val="0"/>
              <w:autoSpaceDE/>
              <w:autoSpaceDN/>
              <w:bidi w:val="0"/>
              <w:adjustRightInd/>
              <w:snapToGrid/>
              <w:spacing w:line="360" w:lineRule="auto"/>
              <w:textAlignment w:val="auto"/>
              <w:rPr>
                <w:rFonts w:hint="eastAsia" w:cs="宋体"/>
                <w:color w:val="auto"/>
                <w:sz w:val="24"/>
                <w:szCs w:val="24"/>
                <w:lang w:val="zh-CN"/>
              </w:rPr>
            </w:pPr>
            <w:r>
              <w:rPr>
                <w:rFonts w:hint="eastAsia" w:cs="宋体"/>
                <w:color w:val="auto"/>
                <w:sz w:val="24"/>
                <w:szCs w:val="24"/>
                <w:lang w:val="zh-CN"/>
              </w:rPr>
              <w:t>至少包含预防性检查频率、检查内容、发现问题后的解决方案等方面内容</w:t>
            </w:r>
          </w:p>
          <w:p w14:paraId="5F05C1E6">
            <w:pPr>
              <w:keepNext w:val="0"/>
              <w:keepLines w:val="0"/>
              <w:pageBreakBefore w:val="0"/>
              <w:widowControl/>
              <w:kinsoku/>
              <w:wordWrap/>
              <w:overflowPunct/>
              <w:topLinePunct w:val="0"/>
              <w:autoSpaceDE/>
              <w:autoSpaceDN/>
              <w:bidi w:val="0"/>
              <w:adjustRightInd/>
              <w:snapToGrid/>
              <w:spacing w:line="360" w:lineRule="auto"/>
              <w:textAlignment w:val="auto"/>
              <w:rPr>
                <w:rFonts w:hint="eastAsia"/>
                <w:b w:val="0"/>
                <w:bCs w:val="0"/>
                <w:color w:val="auto"/>
                <w:kern w:val="0"/>
                <w:sz w:val="24"/>
                <w:szCs w:val="24"/>
              </w:rPr>
            </w:pPr>
            <w:r>
              <w:rPr>
                <w:rFonts w:hint="eastAsia"/>
                <w:b w:val="0"/>
                <w:bCs w:val="0"/>
                <w:color w:val="auto"/>
                <w:kern w:val="0"/>
                <w:sz w:val="24"/>
                <w:szCs w:val="24"/>
              </w:rPr>
              <w:t>满足招标文件要求，无瑕疵：12分；</w:t>
            </w:r>
          </w:p>
          <w:p w14:paraId="0D7DF8A9">
            <w:pPr>
              <w:keepNext w:val="0"/>
              <w:keepLines w:val="0"/>
              <w:pageBreakBefore w:val="0"/>
              <w:widowControl/>
              <w:kinsoku/>
              <w:wordWrap/>
              <w:overflowPunct/>
              <w:topLinePunct w:val="0"/>
              <w:autoSpaceDE/>
              <w:autoSpaceDN/>
              <w:bidi w:val="0"/>
              <w:adjustRightInd/>
              <w:snapToGrid/>
              <w:spacing w:line="360" w:lineRule="auto"/>
              <w:textAlignment w:val="auto"/>
              <w:rPr>
                <w:rFonts w:hint="eastAsia"/>
                <w:b w:val="0"/>
                <w:bCs w:val="0"/>
                <w:color w:val="auto"/>
                <w:kern w:val="0"/>
                <w:sz w:val="24"/>
                <w:szCs w:val="24"/>
              </w:rPr>
            </w:pPr>
            <w:r>
              <w:rPr>
                <w:rFonts w:hint="eastAsia"/>
                <w:b w:val="0"/>
                <w:bCs w:val="0"/>
                <w:color w:val="auto"/>
                <w:kern w:val="0"/>
                <w:sz w:val="24"/>
                <w:szCs w:val="24"/>
              </w:rPr>
              <w:t>方案内容存在1处瑕疵：9分；</w:t>
            </w:r>
          </w:p>
          <w:p w14:paraId="45F32DAD">
            <w:pPr>
              <w:keepNext w:val="0"/>
              <w:keepLines w:val="0"/>
              <w:pageBreakBefore w:val="0"/>
              <w:widowControl/>
              <w:kinsoku/>
              <w:wordWrap/>
              <w:overflowPunct/>
              <w:topLinePunct w:val="0"/>
              <w:autoSpaceDE/>
              <w:autoSpaceDN/>
              <w:bidi w:val="0"/>
              <w:adjustRightInd/>
              <w:snapToGrid/>
              <w:spacing w:line="360" w:lineRule="auto"/>
              <w:textAlignment w:val="auto"/>
              <w:rPr>
                <w:rFonts w:hint="eastAsia"/>
                <w:b w:val="0"/>
                <w:bCs w:val="0"/>
                <w:color w:val="auto"/>
                <w:kern w:val="0"/>
                <w:sz w:val="24"/>
                <w:szCs w:val="24"/>
              </w:rPr>
            </w:pPr>
            <w:r>
              <w:rPr>
                <w:rFonts w:hint="eastAsia"/>
                <w:b w:val="0"/>
                <w:bCs w:val="0"/>
                <w:color w:val="auto"/>
                <w:kern w:val="0"/>
                <w:sz w:val="24"/>
                <w:szCs w:val="24"/>
              </w:rPr>
              <w:t>方案内容存在2处瑕疵：6分；</w:t>
            </w:r>
          </w:p>
          <w:p w14:paraId="0808CB5E">
            <w:pPr>
              <w:keepNext w:val="0"/>
              <w:keepLines w:val="0"/>
              <w:pageBreakBefore w:val="0"/>
              <w:widowControl/>
              <w:kinsoku/>
              <w:wordWrap/>
              <w:overflowPunct/>
              <w:topLinePunct w:val="0"/>
              <w:autoSpaceDE/>
              <w:autoSpaceDN/>
              <w:bidi w:val="0"/>
              <w:adjustRightInd/>
              <w:snapToGrid/>
              <w:spacing w:line="360" w:lineRule="auto"/>
              <w:textAlignment w:val="auto"/>
              <w:rPr>
                <w:rFonts w:hint="eastAsia"/>
                <w:b w:val="0"/>
                <w:bCs w:val="0"/>
                <w:color w:val="auto"/>
                <w:kern w:val="0"/>
                <w:sz w:val="24"/>
                <w:szCs w:val="24"/>
              </w:rPr>
            </w:pPr>
            <w:r>
              <w:rPr>
                <w:rFonts w:hint="eastAsia"/>
                <w:b w:val="0"/>
                <w:bCs w:val="0"/>
                <w:color w:val="auto"/>
                <w:kern w:val="0"/>
                <w:sz w:val="24"/>
                <w:szCs w:val="24"/>
              </w:rPr>
              <w:t>方案内容存在3处瑕疵：3分；</w:t>
            </w:r>
          </w:p>
          <w:p w14:paraId="1610D70C">
            <w:pPr>
              <w:keepNext w:val="0"/>
              <w:keepLines w:val="0"/>
              <w:pageBreakBefore w:val="0"/>
              <w:widowControl/>
              <w:kinsoku/>
              <w:wordWrap/>
              <w:overflowPunct/>
              <w:topLinePunct w:val="0"/>
              <w:autoSpaceDE/>
              <w:autoSpaceDN/>
              <w:bidi w:val="0"/>
              <w:adjustRightInd/>
              <w:snapToGrid/>
              <w:spacing w:line="360" w:lineRule="auto"/>
              <w:textAlignment w:val="auto"/>
              <w:rPr>
                <w:rFonts w:hint="eastAsia"/>
                <w:b w:val="0"/>
                <w:bCs w:val="0"/>
                <w:color w:val="auto"/>
                <w:kern w:val="0"/>
                <w:sz w:val="24"/>
                <w:szCs w:val="24"/>
              </w:rPr>
            </w:pPr>
            <w:r>
              <w:rPr>
                <w:rFonts w:hint="eastAsia"/>
                <w:b w:val="0"/>
                <w:bCs w:val="0"/>
                <w:color w:val="auto"/>
                <w:kern w:val="0"/>
                <w:sz w:val="24"/>
                <w:szCs w:val="24"/>
              </w:rPr>
              <w:t>未提供方案或不满足招标文件要求或内容存在4处及以上瑕疵：0分；</w:t>
            </w:r>
          </w:p>
          <w:p w14:paraId="72276646">
            <w:pPr>
              <w:keepNext w:val="0"/>
              <w:keepLines w:val="0"/>
              <w:pageBreakBefore w:val="0"/>
              <w:kinsoku/>
              <w:wordWrap/>
              <w:overflowPunct/>
              <w:topLinePunct w:val="0"/>
              <w:autoSpaceDE/>
              <w:autoSpaceDN/>
              <w:bidi w:val="0"/>
              <w:adjustRightInd/>
              <w:snapToGrid/>
              <w:spacing w:line="360" w:lineRule="auto"/>
              <w:textAlignment w:val="auto"/>
              <w:rPr>
                <w:rFonts w:cs="宋体"/>
                <w:color w:val="auto"/>
                <w:sz w:val="24"/>
                <w:szCs w:val="24"/>
                <w:lang w:val="zh-CN"/>
              </w:rPr>
            </w:pPr>
            <w:r>
              <w:rPr>
                <w:rFonts w:hint="eastAsia"/>
                <w:b w:val="0"/>
                <w:bCs w:val="0"/>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64C6D716">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12</w:t>
            </w:r>
          </w:p>
        </w:tc>
      </w:tr>
      <w:tr w14:paraId="0544B7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38C3C480">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4</w:t>
            </w:r>
          </w:p>
        </w:tc>
        <w:tc>
          <w:tcPr>
            <w:tcW w:w="1413" w:type="dxa"/>
            <w:shd w:val="clear" w:color="auto" w:fill="auto"/>
            <w:vAlign w:val="center"/>
          </w:tcPr>
          <w:p w14:paraId="3CF3A711">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s="宋体"/>
                <w:color w:val="auto"/>
                <w:sz w:val="24"/>
                <w:szCs w:val="24"/>
                <w:lang w:val="zh-CN"/>
              </w:rPr>
              <w:t>故障管理处理方案</w:t>
            </w:r>
          </w:p>
        </w:tc>
        <w:tc>
          <w:tcPr>
            <w:tcW w:w="7320" w:type="dxa"/>
            <w:shd w:val="clear" w:color="auto" w:fill="auto"/>
            <w:vAlign w:val="center"/>
          </w:tcPr>
          <w:p w14:paraId="1FCF6F38">
            <w:pPr>
              <w:keepNext w:val="0"/>
              <w:keepLines w:val="0"/>
              <w:pageBreakBefore w:val="0"/>
              <w:kinsoku/>
              <w:wordWrap/>
              <w:overflowPunct/>
              <w:topLinePunct w:val="0"/>
              <w:autoSpaceDE/>
              <w:autoSpaceDN/>
              <w:bidi w:val="0"/>
              <w:adjustRightInd/>
              <w:snapToGrid/>
              <w:spacing w:line="360" w:lineRule="auto"/>
              <w:textAlignment w:val="auto"/>
              <w:rPr>
                <w:rFonts w:hint="eastAsia" w:cs="宋体"/>
                <w:color w:val="auto"/>
                <w:sz w:val="24"/>
                <w:szCs w:val="24"/>
                <w:lang w:val="zh-CN"/>
              </w:rPr>
            </w:pPr>
            <w:r>
              <w:rPr>
                <w:rFonts w:hint="eastAsia" w:cs="宋体"/>
                <w:color w:val="auto"/>
                <w:sz w:val="24"/>
                <w:szCs w:val="24"/>
                <w:lang w:val="zh-CN"/>
              </w:rPr>
              <w:t>至少包含响应时间、故障处理方案、防止再发方案等方面内容</w:t>
            </w:r>
          </w:p>
          <w:p w14:paraId="4ED1A294">
            <w:pPr>
              <w:keepNext w:val="0"/>
              <w:keepLines w:val="0"/>
              <w:pageBreakBefore w:val="0"/>
              <w:widowControl/>
              <w:kinsoku/>
              <w:wordWrap/>
              <w:overflowPunct/>
              <w:topLinePunct w:val="0"/>
              <w:autoSpaceDE/>
              <w:autoSpaceDN/>
              <w:bidi w:val="0"/>
              <w:adjustRightInd/>
              <w:snapToGrid/>
              <w:spacing w:line="360" w:lineRule="auto"/>
              <w:textAlignment w:val="auto"/>
              <w:rPr>
                <w:rFonts w:hint="eastAsia"/>
                <w:b w:val="0"/>
                <w:bCs w:val="0"/>
                <w:color w:val="auto"/>
                <w:kern w:val="0"/>
                <w:sz w:val="24"/>
                <w:szCs w:val="24"/>
              </w:rPr>
            </w:pPr>
            <w:r>
              <w:rPr>
                <w:rFonts w:hint="eastAsia"/>
                <w:b w:val="0"/>
                <w:bCs w:val="0"/>
                <w:color w:val="auto"/>
                <w:kern w:val="0"/>
                <w:sz w:val="24"/>
                <w:szCs w:val="24"/>
              </w:rPr>
              <w:t>满足招标文件要求，无瑕疵：12分；</w:t>
            </w:r>
          </w:p>
          <w:p w14:paraId="65AF867B">
            <w:pPr>
              <w:keepNext w:val="0"/>
              <w:keepLines w:val="0"/>
              <w:pageBreakBefore w:val="0"/>
              <w:widowControl/>
              <w:kinsoku/>
              <w:wordWrap/>
              <w:overflowPunct/>
              <w:topLinePunct w:val="0"/>
              <w:autoSpaceDE/>
              <w:autoSpaceDN/>
              <w:bidi w:val="0"/>
              <w:adjustRightInd/>
              <w:snapToGrid/>
              <w:spacing w:line="360" w:lineRule="auto"/>
              <w:textAlignment w:val="auto"/>
              <w:rPr>
                <w:rFonts w:hint="eastAsia"/>
                <w:b w:val="0"/>
                <w:bCs w:val="0"/>
                <w:color w:val="auto"/>
                <w:kern w:val="0"/>
                <w:sz w:val="24"/>
                <w:szCs w:val="24"/>
              </w:rPr>
            </w:pPr>
            <w:r>
              <w:rPr>
                <w:rFonts w:hint="eastAsia"/>
                <w:b w:val="0"/>
                <w:bCs w:val="0"/>
                <w:color w:val="auto"/>
                <w:kern w:val="0"/>
                <w:sz w:val="24"/>
                <w:szCs w:val="24"/>
              </w:rPr>
              <w:t>方案内容存在1处瑕疵：9分；</w:t>
            </w:r>
          </w:p>
          <w:p w14:paraId="7770B326">
            <w:pPr>
              <w:keepNext w:val="0"/>
              <w:keepLines w:val="0"/>
              <w:pageBreakBefore w:val="0"/>
              <w:widowControl/>
              <w:kinsoku/>
              <w:wordWrap/>
              <w:overflowPunct/>
              <w:topLinePunct w:val="0"/>
              <w:autoSpaceDE/>
              <w:autoSpaceDN/>
              <w:bidi w:val="0"/>
              <w:adjustRightInd/>
              <w:snapToGrid/>
              <w:spacing w:line="360" w:lineRule="auto"/>
              <w:textAlignment w:val="auto"/>
              <w:rPr>
                <w:rFonts w:hint="eastAsia"/>
                <w:b w:val="0"/>
                <w:bCs w:val="0"/>
                <w:color w:val="auto"/>
                <w:kern w:val="0"/>
                <w:sz w:val="24"/>
                <w:szCs w:val="24"/>
              </w:rPr>
            </w:pPr>
            <w:r>
              <w:rPr>
                <w:rFonts w:hint="eastAsia"/>
                <w:b w:val="0"/>
                <w:bCs w:val="0"/>
                <w:color w:val="auto"/>
                <w:kern w:val="0"/>
                <w:sz w:val="24"/>
                <w:szCs w:val="24"/>
              </w:rPr>
              <w:t>方案内容存在2处瑕疵：6分；</w:t>
            </w:r>
          </w:p>
          <w:p w14:paraId="56F8B87D">
            <w:pPr>
              <w:keepNext w:val="0"/>
              <w:keepLines w:val="0"/>
              <w:pageBreakBefore w:val="0"/>
              <w:widowControl/>
              <w:kinsoku/>
              <w:wordWrap/>
              <w:overflowPunct/>
              <w:topLinePunct w:val="0"/>
              <w:autoSpaceDE/>
              <w:autoSpaceDN/>
              <w:bidi w:val="0"/>
              <w:adjustRightInd/>
              <w:snapToGrid/>
              <w:spacing w:line="360" w:lineRule="auto"/>
              <w:textAlignment w:val="auto"/>
              <w:rPr>
                <w:rFonts w:hint="eastAsia"/>
                <w:b w:val="0"/>
                <w:bCs w:val="0"/>
                <w:color w:val="auto"/>
                <w:kern w:val="0"/>
                <w:sz w:val="24"/>
                <w:szCs w:val="24"/>
              </w:rPr>
            </w:pPr>
            <w:r>
              <w:rPr>
                <w:rFonts w:hint="eastAsia"/>
                <w:b w:val="0"/>
                <w:bCs w:val="0"/>
                <w:color w:val="auto"/>
                <w:kern w:val="0"/>
                <w:sz w:val="24"/>
                <w:szCs w:val="24"/>
              </w:rPr>
              <w:t>方案内容存在3处瑕疵：3分；</w:t>
            </w:r>
          </w:p>
          <w:p w14:paraId="574CF69B">
            <w:pPr>
              <w:keepNext w:val="0"/>
              <w:keepLines w:val="0"/>
              <w:pageBreakBefore w:val="0"/>
              <w:widowControl/>
              <w:kinsoku/>
              <w:wordWrap/>
              <w:overflowPunct/>
              <w:topLinePunct w:val="0"/>
              <w:autoSpaceDE/>
              <w:autoSpaceDN/>
              <w:bidi w:val="0"/>
              <w:adjustRightInd/>
              <w:snapToGrid/>
              <w:spacing w:line="360" w:lineRule="auto"/>
              <w:textAlignment w:val="auto"/>
              <w:rPr>
                <w:rFonts w:hint="eastAsia"/>
                <w:b w:val="0"/>
                <w:bCs w:val="0"/>
                <w:color w:val="auto"/>
                <w:kern w:val="0"/>
                <w:sz w:val="24"/>
                <w:szCs w:val="24"/>
              </w:rPr>
            </w:pPr>
            <w:r>
              <w:rPr>
                <w:rFonts w:hint="eastAsia"/>
                <w:b w:val="0"/>
                <w:bCs w:val="0"/>
                <w:color w:val="auto"/>
                <w:kern w:val="0"/>
                <w:sz w:val="24"/>
                <w:szCs w:val="24"/>
              </w:rPr>
              <w:t>未提供方案或不满足招标文件要求或内容存在4处及以上瑕疵：0分；</w:t>
            </w:r>
          </w:p>
          <w:p w14:paraId="34C5D8E5">
            <w:pPr>
              <w:keepNext w:val="0"/>
              <w:keepLines w:val="0"/>
              <w:pageBreakBefore w:val="0"/>
              <w:kinsoku/>
              <w:wordWrap/>
              <w:overflowPunct/>
              <w:topLinePunct w:val="0"/>
              <w:autoSpaceDE/>
              <w:autoSpaceDN/>
              <w:bidi w:val="0"/>
              <w:adjustRightInd/>
              <w:snapToGrid/>
              <w:spacing w:line="360" w:lineRule="auto"/>
              <w:textAlignment w:val="auto"/>
              <w:rPr>
                <w:rFonts w:cs="宋体"/>
                <w:color w:val="auto"/>
                <w:sz w:val="24"/>
                <w:szCs w:val="24"/>
                <w:lang w:val="zh-CN"/>
              </w:rPr>
            </w:pPr>
            <w:r>
              <w:rPr>
                <w:rFonts w:hint="eastAsia"/>
                <w:b w:val="0"/>
                <w:bCs w:val="0"/>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59CC52EC">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12</w:t>
            </w:r>
          </w:p>
        </w:tc>
      </w:tr>
      <w:tr w14:paraId="7ED183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56D20514">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5</w:t>
            </w:r>
          </w:p>
        </w:tc>
        <w:tc>
          <w:tcPr>
            <w:tcW w:w="1413" w:type="dxa"/>
            <w:shd w:val="clear" w:color="auto" w:fill="auto"/>
            <w:vAlign w:val="center"/>
          </w:tcPr>
          <w:p w14:paraId="542CA312">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s="宋体"/>
                <w:color w:val="auto"/>
                <w:sz w:val="24"/>
                <w:szCs w:val="24"/>
                <w:lang w:val="zh-CN"/>
              </w:rPr>
              <w:t>备品备件、备机解决方案</w:t>
            </w:r>
          </w:p>
        </w:tc>
        <w:tc>
          <w:tcPr>
            <w:tcW w:w="7320" w:type="dxa"/>
            <w:shd w:val="clear" w:color="auto" w:fill="auto"/>
            <w:vAlign w:val="center"/>
          </w:tcPr>
          <w:p w14:paraId="02C63C70">
            <w:pPr>
              <w:keepNext w:val="0"/>
              <w:keepLines w:val="0"/>
              <w:pageBreakBefore w:val="0"/>
              <w:kinsoku/>
              <w:wordWrap/>
              <w:overflowPunct/>
              <w:topLinePunct w:val="0"/>
              <w:autoSpaceDE/>
              <w:autoSpaceDN/>
              <w:bidi w:val="0"/>
              <w:adjustRightInd/>
              <w:snapToGrid/>
              <w:spacing w:line="360" w:lineRule="auto"/>
              <w:textAlignment w:val="auto"/>
              <w:rPr>
                <w:rFonts w:hint="eastAsia" w:cs="宋体"/>
                <w:color w:val="auto"/>
                <w:sz w:val="24"/>
                <w:szCs w:val="24"/>
                <w:lang w:val="zh-CN"/>
              </w:rPr>
            </w:pPr>
            <w:r>
              <w:rPr>
                <w:rFonts w:hint="eastAsia" w:cs="宋体"/>
                <w:color w:val="auto"/>
                <w:sz w:val="24"/>
                <w:szCs w:val="24"/>
                <w:lang w:val="zh-CN"/>
              </w:rPr>
              <w:t>至少包含备品备件储备情况、响应时间、更换方案等方面内容</w:t>
            </w:r>
          </w:p>
          <w:p w14:paraId="4E914F25">
            <w:pPr>
              <w:keepNext w:val="0"/>
              <w:keepLines w:val="0"/>
              <w:pageBreakBefore w:val="0"/>
              <w:widowControl/>
              <w:kinsoku/>
              <w:wordWrap/>
              <w:overflowPunct/>
              <w:topLinePunct w:val="0"/>
              <w:autoSpaceDE/>
              <w:autoSpaceDN/>
              <w:bidi w:val="0"/>
              <w:adjustRightInd/>
              <w:snapToGrid/>
              <w:spacing w:line="360" w:lineRule="auto"/>
              <w:textAlignment w:val="auto"/>
              <w:rPr>
                <w:rFonts w:hint="eastAsia"/>
                <w:b w:val="0"/>
                <w:bCs w:val="0"/>
                <w:color w:val="auto"/>
                <w:kern w:val="0"/>
                <w:sz w:val="24"/>
                <w:szCs w:val="24"/>
              </w:rPr>
            </w:pPr>
            <w:r>
              <w:rPr>
                <w:rFonts w:hint="eastAsia"/>
                <w:b w:val="0"/>
                <w:bCs w:val="0"/>
                <w:color w:val="auto"/>
                <w:kern w:val="0"/>
                <w:sz w:val="24"/>
                <w:szCs w:val="24"/>
              </w:rPr>
              <w:t>满足招标文件要求，无瑕疵：12分；</w:t>
            </w:r>
          </w:p>
          <w:p w14:paraId="31E2B36D">
            <w:pPr>
              <w:keepNext w:val="0"/>
              <w:keepLines w:val="0"/>
              <w:pageBreakBefore w:val="0"/>
              <w:widowControl/>
              <w:kinsoku/>
              <w:wordWrap/>
              <w:overflowPunct/>
              <w:topLinePunct w:val="0"/>
              <w:autoSpaceDE/>
              <w:autoSpaceDN/>
              <w:bidi w:val="0"/>
              <w:adjustRightInd/>
              <w:snapToGrid/>
              <w:spacing w:line="360" w:lineRule="auto"/>
              <w:textAlignment w:val="auto"/>
              <w:rPr>
                <w:rFonts w:hint="eastAsia"/>
                <w:b w:val="0"/>
                <w:bCs w:val="0"/>
                <w:color w:val="auto"/>
                <w:kern w:val="0"/>
                <w:sz w:val="24"/>
                <w:szCs w:val="24"/>
              </w:rPr>
            </w:pPr>
            <w:r>
              <w:rPr>
                <w:rFonts w:hint="eastAsia"/>
                <w:b w:val="0"/>
                <w:bCs w:val="0"/>
                <w:color w:val="auto"/>
                <w:kern w:val="0"/>
                <w:sz w:val="24"/>
                <w:szCs w:val="24"/>
              </w:rPr>
              <w:t>方案内容存在1处瑕疵：9分；</w:t>
            </w:r>
          </w:p>
          <w:p w14:paraId="7FF52D90">
            <w:pPr>
              <w:keepNext w:val="0"/>
              <w:keepLines w:val="0"/>
              <w:pageBreakBefore w:val="0"/>
              <w:widowControl/>
              <w:kinsoku/>
              <w:wordWrap/>
              <w:overflowPunct/>
              <w:topLinePunct w:val="0"/>
              <w:autoSpaceDE/>
              <w:autoSpaceDN/>
              <w:bidi w:val="0"/>
              <w:adjustRightInd/>
              <w:snapToGrid/>
              <w:spacing w:line="360" w:lineRule="auto"/>
              <w:textAlignment w:val="auto"/>
              <w:rPr>
                <w:rFonts w:hint="eastAsia"/>
                <w:b w:val="0"/>
                <w:bCs w:val="0"/>
                <w:color w:val="auto"/>
                <w:kern w:val="0"/>
                <w:sz w:val="24"/>
                <w:szCs w:val="24"/>
              </w:rPr>
            </w:pPr>
            <w:r>
              <w:rPr>
                <w:rFonts w:hint="eastAsia"/>
                <w:b w:val="0"/>
                <w:bCs w:val="0"/>
                <w:color w:val="auto"/>
                <w:kern w:val="0"/>
                <w:sz w:val="24"/>
                <w:szCs w:val="24"/>
              </w:rPr>
              <w:t>方案内容存在2处瑕疵：6分；</w:t>
            </w:r>
          </w:p>
          <w:p w14:paraId="553CD0B5">
            <w:pPr>
              <w:keepNext w:val="0"/>
              <w:keepLines w:val="0"/>
              <w:pageBreakBefore w:val="0"/>
              <w:widowControl/>
              <w:kinsoku/>
              <w:wordWrap/>
              <w:overflowPunct/>
              <w:topLinePunct w:val="0"/>
              <w:autoSpaceDE/>
              <w:autoSpaceDN/>
              <w:bidi w:val="0"/>
              <w:adjustRightInd/>
              <w:snapToGrid/>
              <w:spacing w:line="360" w:lineRule="auto"/>
              <w:textAlignment w:val="auto"/>
              <w:rPr>
                <w:rFonts w:hint="eastAsia"/>
                <w:b w:val="0"/>
                <w:bCs w:val="0"/>
                <w:color w:val="auto"/>
                <w:kern w:val="0"/>
                <w:sz w:val="24"/>
                <w:szCs w:val="24"/>
              </w:rPr>
            </w:pPr>
            <w:r>
              <w:rPr>
                <w:rFonts w:hint="eastAsia"/>
                <w:b w:val="0"/>
                <w:bCs w:val="0"/>
                <w:color w:val="auto"/>
                <w:kern w:val="0"/>
                <w:sz w:val="24"/>
                <w:szCs w:val="24"/>
              </w:rPr>
              <w:t>方案内容存在3处瑕疵：3分；</w:t>
            </w:r>
          </w:p>
          <w:p w14:paraId="2A01721C">
            <w:pPr>
              <w:keepNext w:val="0"/>
              <w:keepLines w:val="0"/>
              <w:pageBreakBefore w:val="0"/>
              <w:widowControl/>
              <w:kinsoku/>
              <w:wordWrap/>
              <w:overflowPunct/>
              <w:topLinePunct w:val="0"/>
              <w:autoSpaceDE/>
              <w:autoSpaceDN/>
              <w:bidi w:val="0"/>
              <w:adjustRightInd/>
              <w:snapToGrid/>
              <w:spacing w:line="360" w:lineRule="auto"/>
              <w:textAlignment w:val="auto"/>
              <w:rPr>
                <w:rFonts w:hint="eastAsia"/>
                <w:b w:val="0"/>
                <w:bCs w:val="0"/>
                <w:color w:val="auto"/>
                <w:kern w:val="0"/>
                <w:sz w:val="24"/>
                <w:szCs w:val="24"/>
              </w:rPr>
            </w:pPr>
            <w:r>
              <w:rPr>
                <w:rFonts w:hint="eastAsia"/>
                <w:b w:val="0"/>
                <w:bCs w:val="0"/>
                <w:color w:val="auto"/>
                <w:kern w:val="0"/>
                <w:sz w:val="24"/>
                <w:szCs w:val="24"/>
              </w:rPr>
              <w:t>未提供方案或不满足招标文件要求或内容存在4处及以上瑕疵：0分；</w:t>
            </w:r>
          </w:p>
          <w:p w14:paraId="3353B92B">
            <w:pPr>
              <w:keepNext w:val="0"/>
              <w:keepLines w:val="0"/>
              <w:pageBreakBefore w:val="0"/>
              <w:kinsoku/>
              <w:wordWrap/>
              <w:overflowPunct/>
              <w:topLinePunct w:val="0"/>
              <w:autoSpaceDE/>
              <w:autoSpaceDN/>
              <w:bidi w:val="0"/>
              <w:adjustRightInd/>
              <w:snapToGrid/>
              <w:spacing w:line="360" w:lineRule="auto"/>
              <w:textAlignment w:val="auto"/>
              <w:rPr>
                <w:rFonts w:cs="宋体"/>
                <w:color w:val="auto"/>
                <w:sz w:val="24"/>
                <w:szCs w:val="24"/>
                <w:lang w:val="zh-CN"/>
              </w:rPr>
            </w:pPr>
            <w:r>
              <w:rPr>
                <w:rFonts w:hint="eastAsia"/>
                <w:b w:val="0"/>
                <w:bCs w:val="0"/>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11936320">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12</w:t>
            </w:r>
          </w:p>
        </w:tc>
      </w:tr>
      <w:tr w14:paraId="349113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9396" w:type="dxa"/>
            <w:gridSpan w:val="3"/>
            <w:shd w:val="clear" w:color="auto" w:fill="auto"/>
            <w:noWrap/>
            <w:vAlign w:val="center"/>
          </w:tcPr>
          <w:p w14:paraId="083E25D3">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sz w:val="24"/>
              </w:rPr>
            </w:pPr>
            <w:r>
              <w:rPr>
                <w:color w:val="auto"/>
                <w:sz w:val="24"/>
              </w:rPr>
              <w:t>合计</w:t>
            </w:r>
          </w:p>
        </w:tc>
        <w:tc>
          <w:tcPr>
            <w:tcW w:w="1140" w:type="dxa"/>
            <w:shd w:val="clear" w:color="auto" w:fill="auto"/>
            <w:vAlign w:val="center"/>
          </w:tcPr>
          <w:p w14:paraId="75DF8B34">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100</w:t>
            </w:r>
          </w:p>
        </w:tc>
      </w:tr>
    </w:tbl>
    <w:p w14:paraId="27F3D373">
      <w:pPr>
        <w:spacing w:line="360" w:lineRule="auto"/>
        <w:ind w:firstLine="480" w:firstLineChars="200"/>
        <w:outlineLvl w:val="0"/>
        <w:rPr>
          <w:sz w:val="24"/>
        </w:rPr>
      </w:pPr>
      <w:r>
        <w:rPr>
          <w:sz w:val="24"/>
        </w:rPr>
        <w:t>四、投标文件内容要求</w:t>
      </w:r>
    </w:p>
    <w:p w14:paraId="388560C0">
      <w:pPr>
        <w:spacing w:line="360" w:lineRule="auto"/>
        <w:ind w:firstLine="480" w:firstLineChars="200"/>
        <w:outlineLvl w:val="0"/>
        <w:rPr>
          <w:sz w:val="24"/>
        </w:rPr>
      </w:pPr>
      <w:r>
        <w:rPr>
          <w:rFonts w:hint="eastAsia"/>
          <w:sz w:val="24"/>
        </w:rPr>
        <w:t>（一）</w:t>
      </w:r>
      <w:r>
        <w:rPr>
          <w:sz w:val="24"/>
        </w:rPr>
        <w:t>投标人须按照《投标须知》“C 投标文件的编制”中的相关要求编制投标文件</w:t>
      </w:r>
      <w:r>
        <w:rPr>
          <w:rFonts w:hint="eastAsia"/>
          <w:sz w:val="24"/>
        </w:rPr>
        <w:t>。</w:t>
      </w:r>
    </w:p>
    <w:p w14:paraId="2501BBC1">
      <w:pPr>
        <w:spacing w:line="360" w:lineRule="auto"/>
        <w:ind w:firstLine="480" w:firstLineChars="200"/>
        <w:outlineLvl w:val="0"/>
        <w:rPr>
          <w:sz w:val="24"/>
        </w:rPr>
      </w:pPr>
      <w:r>
        <w:rPr>
          <w:rFonts w:hint="eastAsia"/>
          <w:sz w:val="24"/>
        </w:rPr>
        <w:t>（二）</w:t>
      </w:r>
      <w:r>
        <w:rPr>
          <w:sz w:val="24"/>
        </w:rPr>
        <w:t>投标文件</w:t>
      </w:r>
      <w:r>
        <w:rPr>
          <w:rFonts w:hint="eastAsia"/>
          <w:sz w:val="24"/>
        </w:rPr>
        <w:t>格式参照第五部分“投标文件格式”。</w:t>
      </w:r>
    </w:p>
    <w:p w14:paraId="6A6F6073">
      <w:pPr>
        <w:spacing w:line="360" w:lineRule="auto"/>
        <w:jc w:val="center"/>
        <w:rPr>
          <w:b/>
          <w:sz w:val="24"/>
        </w:rPr>
      </w:pPr>
      <w:r>
        <w:rPr>
          <w:sz w:val="24"/>
          <w:u w:val="single"/>
        </w:rPr>
        <w:br w:type="page"/>
      </w:r>
      <w:r>
        <w:rPr>
          <w:b/>
          <w:sz w:val="24"/>
        </w:rPr>
        <w:t>项目需求书</w:t>
      </w:r>
    </w:p>
    <w:p w14:paraId="0951D34F">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left"/>
        <w:textAlignment w:val="auto"/>
        <w:rPr>
          <w:b/>
          <w:bCs/>
          <w:sz w:val="24"/>
        </w:rPr>
      </w:pPr>
      <w:r>
        <w:rPr>
          <w:rFonts w:hint="eastAsia"/>
          <w:b/>
          <w:bCs/>
          <w:sz w:val="24"/>
        </w:rPr>
        <w:t>一、项目背景</w:t>
      </w:r>
    </w:p>
    <w:p w14:paraId="20DE87BF">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天津市口腔医院始建于1947年，是集临床、教学、科研、预防为一体的三级甲等口腔专科医院。2008年经批准成为南开大学附属口腔医院，同时医院也是天津市整形外科医院。医院坐落在美丽的天津母亲河——海河河畔（和平区大沽北路75号），与繁华商业街劝业场、滨江道、和平路相邻，交通十分便利。2010年成立第一门诊部（河西），位于河西区黑牛城道73号；2022年成立第二门诊部（南开），位于南开区南开三马路117号；2023年梅江院区增建工程正式动工，位于西青区津门湖街梅江西路以东。</w:t>
      </w:r>
    </w:p>
    <w:p w14:paraId="18CA34B9">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医院总建筑面积26821.35平方米，设有22个临床科室，编制住院病床80张，口腔综合治疗台228台。引进根管治疗显微镜、椅旁及技工CAD/CAM雕磨系统、牙周内窥镜、口内扫描仪、下颌轨迹分析系统、关节震颤分析仪、电子咬合力分析仪、口腔双波长激光治疗系统、激光牙科治疗机、口腔CBCT、数字化全景X光机、立体照相和摄影分析系统、数字化口腔种植导航系统、数字化口腔实训系统、数字化虚拟仿真牙医培训系统、仿真机器人模拟教学系统等先进口腔设备。医院年门诊量约103万余人次，年出院患者3300余人。</w:t>
      </w:r>
    </w:p>
    <w:p w14:paraId="72844F21">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为保障我院医疗、教学、科研等专业设备（以下简称“医疗设备”）的使用质量安全有效，结合具体工作需求，我院对全院医疗设备维保服务项目进行公开招标。</w:t>
      </w:r>
    </w:p>
    <w:p w14:paraId="42658DE0">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医疗设备资产概况：我院主要医疗设备包括口腔综合治疗台、口腔手术显微镜、激光治疗仪、CBCT、全景机、牙片机、麻醉机、DR、根充仪、根管预备机、模型扫描仪、空气消毒机、灭菌器、消毒机、动力系统、空压机、教学相关设备、检验相关设备等。上述医疗设备资产约1.86亿元，其中出保设备资产约1.74亿元。</w:t>
      </w:r>
    </w:p>
    <w:p w14:paraId="35B6D085">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lang w:val="en-US" w:eastAsia="zh-CN"/>
        </w:rPr>
      </w:pPr>
      <w:r>
        <w:rPr>
          <w:rFonts w:hint="eastAsia"/>
          <w:sz w:val="24"/>
        </w:rPr>
        <w:t>本项目属</w:t>
      </w:r>
      <w:r>
        <w:rPr>
          <w:rFonts w:hint="eastAsia"/>
          <w:sz w:val="24"/>
          <w:lang w:val="en-US" w:eastAsia="zh-CN"/>
        </w:rPr>
        <w:t>工业。</w:t>
      </w:r>
    </w:p>
    <w:p w14:paraId="5E27FF06">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left"/>
        <w:textAlignment w:val="auto"/>
        <w:rPr>
          <w:rFonts w:hint="eastAsia" w:ascii="Times New Roman" w:hAnsi="Times New Roman" w:eastAsia="宋体" w:cs="Times New Roman"/>
          <w:b/>
          <w:bCs/>
          <w:sz w:val="24"/>
        </w:rPr>
      </w:pPr>
      <w:r>
        <w:rPr>
          <w:rFonts w:hint="eastAsia" w:ascii="Times New Roman" w:hAnsi="Times New Roman" w:eastAsia="宋体" w:cs="Times New Roman"/>
          <w:b/>
          <w:bCs/>
          <w:sz w:val="24"/>
          <w:lang w:val="en-US" w:eastAsia="zh-CN"/>
        </w:rPr>
        <w:t>二</w:t>
      </w:r>
      <w:r>
        <w:rPr>
          <w:rFonts w:hint="eastAsia" w:ascii="Times New Roman" w:hAnsi="Times New Roman" w:eastAsia="宋体" w:cs="Times New Roman"/>
          <w:b/>
          <w:bCs/>
          <w:sz w:val="24"/>
        </w:rPr>
        <w:t>、</w:t>
      </w:r>
      <w:r>
        <w:rPr>
          <w:rFonts w:hint="eastAsia" w:ascii="Times New Roman" w:hAnsi="Times New Roman" w:eastAsia="宋体" w:cs="Times New Roman"/>
          <w:b/>
          <w:bCs/>
          <w:sz w:val="24"/>
          <w:lang w:val="en-US" w:eastAsia="zh-CN"/>
        </w:rPr>
        <w:t>维保服务项目</w:t>
      </w:r>
      <w:r>
        <w:rPr>
          <w:rFonts w:hint="eastAsia" w:ascii="Times New Roman" w:hAnsi="Times New Roman" w:eastAsia="宋体" w:cs="Times New Roman"/>
          <w:b/>
          <w:bCs/>
          <w:sz w:val="24"/>
        </w:rPr>
        <w:t>要求</w:t>
      </w:r>
    </w:p>
    <w:p w14:paraId="3F1616D3">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lang w:val="en-US" w:eastAsia="zh-CN"/>
        </w:rPr>
      </w:pPr>
      <w:r>
        <w:rPr>
          <w:rFonts w:hint="eastAsia"/>
          <w:sz w:val="24"/>
          <w:lang w:val="en-US" w:eastAsia="zh-CN"/>
        </w:rPr>
        <w:t>（一）技术要求</w:t>
      </w:r>
    </w:p>
    <w:p w14:paraId="1CFF915B">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color w:val="auto"/>
          <w:sz w:val="24"/>
          <w:lang w:val="en-US" w:eastAsia="zh-CN"/>
        </w:rPr>
      </w:pPr>
      <w:r>
        <w:rPr>
          <w:rFonts w:hint="eastAsia"/>
          <w:sz w:val="24"/>
          <w:lang w:val="en-US" w:eastAsia="zh-CN"/>
        </w:rPr>
        <w:t>1.中标供应商提供医疗设备的信息数据管理、运营分析与档案管理、安装验收与使用培训服务、质控服务、特种设备维护与管理、报废鉴定、调配移机、维修技术咨询等管理服务，以及原厂保修期外的医疗设备维修维护、零配件和易损件更换等维保服务。另外对于原厂保修期内的由中标供应商协助采购人完成日常维护</w:t>
      </w:r>
      <w:r>
        <w:rPr>
          <w:rFonts w:hint="eastAsia"/>
          <w:color w:val="auto"/>
          <w:sz w:val="24"/>
          <w:lang w:val="en-US" w:eastAsia="zh-CN"/>
        </w:rPr>
        <w:t>保养。</w:t>
      </w:r>
    </w:p>
    <w:p w14:paraId="4143A737">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color w:val="auto"/>
          <w:sz w:val="24"/>
          <w:lang w:val="en-US" w:eastAsia="zh-CN"/>
        </w:rPr>
      </w:pPr>
      <w:r>
        <w:rPr>
          <w:rFonts w:hint="eastAsia"/>
          <w:color w:val="auto"/>
          <w:sz w:val="24"/>
          <w:lang w:val="en-US" w:eastAsia="zh-CN"/>
        </w:rPr>
        <w:t>2.中标供应商向院方派遣驻场工程师（含1名项目负责人）≥15人，365天×24小时值班服务（含国家法定节假日）。如设备发生故障时，初次维修响应时间和现场维修响应时间不大于15分钟（其中急救、生命支持类设备的现场维修响应时间小于10分钟）。驻场工程师中至少3人具备工程技术系列中级或以上职称证书（集成电路、电子信息、装备制造、智能装备、医疗器械等相关专业）。</w:t>
      </w:r>
    </w:p>
    <w:p w14:paraId="5D86F72B">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lang w:val="en-US" w:eastAsia="zh-CN"/>
        </w:rPr>
      </w:pPr>
      <w:r>
        <w:rPr>
          <w:rFonts w:hint="eastAsia"/>
          <w:color w:val="auto"/>
          <w:sz w:val="24"/>
          <w:lang w:val="en-US" w:eastAsia="zh-CN"/>
        </w:rPr>
        <w:t>驻场维保人员具有较好的沟通能力，良好的服务意识，积极的工作态度；严格遵守医院及维保单位的各项规章制度及流程；维保人员均需服从医院管理。如中标供应商在服务过程中出现服务工程师人</w:t>
      </w:r>
      <w:r>
        <w:rPr>
          <w:rFonts w:hint="eastAsia"/>
          <w:sz w:val="24"/>
          <w:lang w:val="en-US" w:eastAsia="zh-CN"/>
        </w:rPr>
        <w:t>员变动需征得院方同意并提供书面情况说明。</w:t>
      </w:r>
    </w:p>
    <w:p w14:paraId="696A6548">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lang w:val="en-US" w:eastAsia="zh-CN"/>
        </w:rPr>
      </w:pPr>
      <w:r>
        <w:rPr>
          <w:rFonts w:hint="eastAsia"/>
          <w:sz w:val="24"/>
          <w:lang w:val="en-US" w:eastAsia="zh-CN"/>
        </w:rPr>
        <w:t>3.中标供应商对医疗设备运行质量和安全控制按计划实施分为三个层级。第一是设备运行状态巡检，分科室巡检，分类巡检（急救类、生命支持类设备以及压力容器类设备、放射类设备、口腔设备等）。第二是预防性维护（频次不低于说明书要求，并可按采购人诉求增加）。第三是故障维修（所支撑工单均完整填写故障现象、故障分析、故障原因、材料估价、工时）。</w:t>
      </w:r>
    </w:p>
    <w:p w14:paraId="57799BB0">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lang w:val="en-US" w:eastAsia="zh-CN"/>
        </w:rPr>
      </w:pPr>
      <w:r>
        <w:rPr>
          <w:rFonts w:hint="eastAsia"/>
          <w:sz w:val="24"/>
          <w:lang w:val="en-US" w:eastAsia="zh-CN"/>
        </w:rPr>
        <w:t>4.巡检和预防性维护具体要求</w:t>
      </w:r>
    </w:p>
    <w:p w14:paraId="11A435EB">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lang w:val="en-US" w:eastAsia="zh-CN"/>
        </w:rPr>
      </w:pPr>
      <w:r>
        <w:rPr>
          <w:rFonts w:hint="eastAsia"/>
          <w:sz w:val="24"/>
          <w:lang w:val="en-US" w:eastAsia="zh-CN"/>
        </w:rPr>
        <w:t>(1)巡检：对维保范围内的设备，要求巡检全覆盖（其中重点设备、急救生命支持类设备、特种设备等特殊管理类设备按制度要求频次进行巡检），保证设备能正常运行。巡检维护完成出具相应的巡检维护报告。不符合设备正常运行或有可能造成医疗安全隐患的设备，出具书面的解决方案。填写《医疗设备巡检保养工作报告单》经科室签字后进行解决，并提交给医院医疗装备管理部门备案，所有数据需采集至设备管理系统。</w:t>
      </w:r>
    </w:p>
    <w:p w14:paraId="68A3E9BF">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lang w:val="en-US" w:eastAsia="zh-CN"/>
        </w:rPr>
      </w:pPr>
      <w:r>
        <w:rPr>
          <w:rFonts w:hint="eastAsia"/>
          <w:sz w:val="24"/>
          <w:lang w:val="en-US" w:eastAsia="zh-CN"/>
        </w:rPr>
        <w:t>(2)预防性维护（保养）：对维保范围内的设备，根据风险等级评估结果，对所有设备100%覆盖率完成对应的预防性维护频次：Ⅲ类高风险（1次/季度）、Ⅱ类中风险（1次/半年）、Ⅰ类低风险（1次/年）。具体频次以产品说明书为准，并可根据采购人需求而增加。预防性维护内容包括机器清洁、性能测试及校准、必要的机械或电气的检查、非紧急性质的预防性维护以及确保系统能按照制造商的产品规格运行的其它维护，发现问题及时更换相应配件。每次在预期保养时间之前一周内通知使用科室具体保养时间，预防性维护完成后出具相应的保养报告。对不符合设备正常运行或有可能造成医疗安全隐患的设备，出具书面的解决方案。填写《医疗设备预防性维护工作报告单》经科室签字后进行解决，并提交给医院医疗装备管理部门审核，所有数据需采集至设备管理系统。</w:t>
      </w:r>
    </w:p>
    <w:p w14:paraId="1D5776CF">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lang w:val="en-US" w:eastAsia="zh-CN"/>
        </w:rPr>
      </w:pPr>
      <w:r>
        <w:rPr>
          <w:rFonts w:hint="eastAsia"/>
          <w:sz w:val="24"/>
          <w:lang w:val="en-US" w:eastAsia="zh-CN"/>
        </w:rPr>
        <w:t>(3)在进行维保范围内医疗设备巡检和预防性维护过程中，根据科室设备使用情况，在不影响医学诊疗工作的前题下，提供不限次数的维保服务和备件服务，并及时处理可能产生的故障，确保医疗设备的正常使用，使性能指标与该机器生产厂家提供的性能指标相符。</w:t>
      </w:r>
    </w:p>
    <w:p w14:paraId="10F19BB8">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lang w:val="en-US" w:eastAsia="zh-CN"/>
        </w:rPr>
      </w:pPr>
      <w:r>
        <w:rPr>
          <w:rFonts w:hint="eastAsia"/>
          <w:sz w:val="24"/>
          <w:lang w:val="en-US" w:eastAsia="zh-CN"/>
        </w:rPr>
        <w:t>5.中标供应商按照设备维修流程处理临床科室报修，第一时间前去现场检查、沟通，出具诊断及维修处理方案，汇报医院医疗装备管理部门，完成相关维修流程手续。维修工单需详细记录故障现象、原因分析、处理方案、配件更换情况等，同时提供信息系统实时查询。</w:t>
      </w:r>
    </w:p>
    <w:p w14:paraId="371B2BA3">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lang w:val="en-US" w:eastAsia="zh-CN"/>
        </w:rPr>
      </w:pPr>
      <w:r>
        <w:rPr>
          <w:rFonts w:hint="eastAsia"/>
          <w:sz w:val="24"/>
          <w:lang w:val="en-US" w:eastAsia="zh-CN"/>
        </w:rPr>
        <w:t>6.中标供应商负责托管设备的维修配件更换以及所有非一次性耗材更换（更换的配件需原厂件或原厂认证，如非原厂件，需经采购人确认）。修复由于不可抗力原因（如自然灾害、爆炸、房屋损坏、水管漏水、人为原因引起的设备摔落损坏、异常停电、虫鼠啃咬等原因）损坏的托管设备。包括不单列固定资产台账但仍属按医疗设备管理的设备（如听诊器、血压计、救护车上的医疗设备等）维修保养。在服务期限内，根据采购人实际需求，提供其他设备类维修服务。负责医疗设备原厂保修期内非质保范围的配件、易损件等更换，保障设备正常运作。以上费用含在全保服务费中，采购人不再额外支出费用。</w:t>
      </w:r>
    </w:p>
    <w:p w14:paraId="373C82BC">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lang w:val="en-US" w:eastAsia="zh-CN"/>
        </w:rPr>
      </w:pPr>
      <w:r>
        <w:rPr>
          <w:rFonts w:hint="eastAsia"/>
          <w:sz w:val="24"/>
          <w:lang w:val="en-US" w:eastAsia="zh-CN"/>
        </w:rPr>
        <w:t>7.中标供应商负责全院医疗设备计量和校准验证、医疗特种设备检测、医疗设备报废检测等（含未托管设备），服务期内设备检测范围应提供不低于上一年度采购人的检测范围。（计量选用计量行政部门认证的计量鉴定机构，校准验证选用原厂或符合行标规定采购人认可的机构）。以上费用含在全保服务费中，采购人不再额外支出。</w:t>
      </w:r>
    </w:p>
    <w:p w14:paraId="61BCC158">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lang w:val="en-US" w:eastAsia="zh-CN"/>
        </w:rPr>
      </w:pPr>
      <w:r>
        <w:rPr>
          <w:rFonts w:hint="eastAsia"/>
          <w:sz w:val="24"/>
          <w:lang w:val="en-US" w:eastAsia="zh-CN"/>
        </w:rPr>
        <w:t>8.中标供应商负责提供包括但不限于放射医疗设备原厂维保服务，除放射医疗设备外的其他医疗设备原厂维保服务由双方协商确定。</w:t>
      </w:r>
    </w:p>
    <w:p w14:paraId="6B6BE0D5">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lang w:val="en-US" w:eastAsia="zh-CN"/>
        </w:rPr>
      </w:pPr>
      <w:r>
        <w:rPr>
          <w:rFonts w:hint="eastAsia"/>
          <w:sz w:val="24"/>
          <w:lang w:val="en-US" w:eastAsia="zh-CN"/>
        </w:rPr>
        <w:t>9.中标供应商协助采购人在合同期限内对全院所有设备清产核资一次，完成医疗设备的固定资产信息管理、使用操作流程、注意事项、运行状态标识、标签（防水）制作、打印、粘贴工作。</w:t>
      </w:r>
    </w:p>
    <w:p w14:paraId="1F8FE3A2">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lang w:val="en-US" w:eastAsia="zh-CN"/>
        </w:rPr>
      </w:pPr>
      <w:r>
        <w:rPr>
          <w:rFonts w:hint="eastAsia"/>
          <w:sz w:val="24"/>
          <w:lang w:val="en-US" w:eastAsia="zh-CN"/>
        </w:rPr>
        <w:t>10.医疗设备开机率及完好率要求</w:t>
      </w:r>
    </w:p>
    <w:p w14:paraId="6175B913">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lang w:val="en-US" w:eastAsia="zh-CN"/>
        </w:rPr>
      </w:pPr>
      <w:r>
        <w:rPr>
          <w:rFonts w:hint="eastAsia"/>
          <w:sz w:val="24"/>
          <w:lang w:val="en-US" w:eastAsia="zh-CN"/>
        </w:rPr>
        <w:t>（1）维保范围内的急救、生命支持类设备完好率（完好率指设备能正常开机使用或有其他替代方案）100%（指用于生命急救支持岗位的生命、急救支持类设备）。对设备的完好情况和使用情况进行监管，每月向采购人提供急救类、生命支持类设备的日常维护保养情况分析报告。</w:t>
      </w:r>
    </w:p>
    <w:p w14:paraId="2F713510">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lang w:val="en-US" w:eastAsia="zh-CN"/>
        </w:rPr>
      </w:pPr>
      <w:r>
        <w:rPr>
          <w:rFonts w:hint="eastAsia"/>
          <w:sz w:val="24"/>
          <w:lang w:val="en-US" w:eastAsia="zh-CN"/>
        </w:rPr>
        <w:t>（2）维保范围内30万以上医疗设备开机率控制在98%以上，30万以下医疗设备开机率控制在99%以上。</w:t>
      </w:r>
    </w:p>
    <w:p w14:paraId="6E5080EA">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lang w:val="en-US" w:eastAsia="zh-CN"/>
        </w:rPr>
      </w:pPr>
      <w:r>
        <w:rPr>
          <w:rFonts w:hint="eastAsia"/>
          <w:sz w:val="24"/>
          <w:lang w:val="en-US" w:eastAsia="zh-CN"/>
        </w:rPr>
        <w:t>（3）一年内出现两台100万元及以上医疗设备开机率低于98%情况，医院有权终止与中标供应商合作。</w:t>
      </w:r>
    </w:p>
    <w:p w14:paraId="541A672D">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lang w:val="en-US" w:eastAsia="zh-CN"/>
        </w:rPr>
      </w:pPr>
      <w:r>
        <w:rPr>
          <w:rFonts w:hint="eastAsia"/>
          <w:sz w:val="24"/>
          <w:lang w:val="en-US" w:eastAsia="zh-CN"/>
        </w:rPr>
        <w:t>（4）单台（套）医疗设备全年停机超过7天时，每超过1天则保修期往后顺延7天。</w:t>
      </w:r>
    </w:p>
    <w:p w14:paraId="06ECA553">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lang w:val="en-US" w:eastAsia="zh-CN"/>
        </w:rPr>
      </w:pPr>
      <w:r>
        <w:rPr>
          <w:rFonts w:hint="eastAsia"/>
          <w:sz w:val="24"/>
          <w:lang w:val="en-US" w:eastAsia="zh-CN"/>
        </w:rPr>
        <w:t>11、医疗设备维修时限、备机备件要求</w:t>
      </w:r>
    </w:p>
    <w:p w14:paraId="7AF5E3C6">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lang w:val="en-US" w:eastAsia="zh-CN"/>
        </w:rPr>
      </w:pPr>
      <w:r>
        <w:rPr>
          <w:rFonts w:hint="eastAsia"/>
          <w:sz w:val="24"/>
          <w:lang w:val="en-US" w:eastAsia="zh-CN"/>
        </w:rPr>
        <w:t>（1）生命、急救支持类设备故障发生24小时内，备品配件须提供到位并完成修复，若24小时内不能修复，须提供与原设备同功能满足临床使用备用机或备用方案。</w:t>
      </w:r>
    </w:p>
    <w:p w14:paraId="4FE2E2D8">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lang w:val="en-US" w:eastAsia="zh-CN"/>
        </w:rPr>
      </w:pPr>
      <w:r>
        <w:rPr>
          <w:rFonts w:hint="eastAsia"/>
          <w:sz w:val="24"/>
          <w:lang w:val="en-US" w:eastAsia="zh-CN"/>
        </w:rPr>
        <w:t>（2）超声影像类及口腔设备故障发生48小时内完成修复，若48小时内不能修复，须提供与原设备同功能满足临床使用备用机或备用方案。</w:t>
      </w:r>
    </w:p>
    <w:p w14:paraId="24B93057">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lang w:val="en-US" w:eastAsia="zh-CN"/>
        </w:rPr>
      </w:pPr>
      <w:r>
        <w:rPr>
          <w:rFonts w:hint="eastAsia"/>
          <w:sz w:val="24"/>
          <w:lang w:val="en-US" w:eastAsia="zh-CN"/>
        </w:rPr>
        <w:t>（3）其它医疗设备故障发生72小时内完成修复。</w:t>
      </w:r>
    </w:p>
    <w:p w14:paraId="19390F71">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lang w:val="en-US" w:eastAsia="zh-CN"/>
        </w:rPr>
      </w:pPr>
      <w:r>
        <w:rPr>
          <w:rFonts w:hint="eastAsia"/>
          <w:sz w:val="24"/>
          <w:lang w:val="en-US" w:eastAsia="zh-CN"/>
        </w:rPr>
        <w:t>（4）中标供应商如果没能在时限要求内完成设备维修，无应急解决方案，导致因设备原因不能满足临床需求，采购人可联系厂家直接维修，维修的费用由中标供应商支付。</w:t>
      </w:r>
    </w:p>
    <w:p w14:paraId="2193C0F4">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lang w:val="en-US" w:eastAsia="zh-CN"/>
        </w:rPr>
      </w:pPr>
      <w:r>
        <w:rPr>
          <w:rFonts w:hint="eastAsia"/>
          <w:sz w:val="24"/>
          <w:lang w:val="en-US" w:eastAsia="zh-CN"/>
        </w:rPr>
        <w:t>（5）医疗设备经2次维修后仍不能正常使用或经1次维修后设备故障增加的，采购人可以联系原厂或其他专业维修公司实施维修，其产生的所有费用及损失由中标供应商承担。</w:t>
      </w:r>
    </w:p>
    <w:p w14:paraId="09A27D4E">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lang w:val="en-US" w:eastAsia="zh-CN"/>
        </w:rPr>
      </w:pPr>
      <w:r>
        <w:rPr>
          <w:rFonts w:hint="eastAsia"/>
          <w:sz w:val="24"/>
          <w:lang w:val="en-US" w:eastAsia="zh-CN"/>
        </w:rPr>
        <w:t>（6）合同期限内若某台医疗设备故障次数过多、维修不及时（单机设备修复时间超过7天）、服务不达标及履约不完善，采购人有权把该设备的维保权交给设备原厂或有资质、有能力第三方公司，而且该项维保费用由中标供应商支付或从合同价款中直接扣除。</w:t>
      </w:r>
    </w:p>
    <w:p w14:paraId="0C540372">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lang w:val="en-US" w:eastAsia="zh-CN"/>
        </w:rPr>
      </w:pPr>
      <w:r>
        <w:rPr>
          <w:rFonts w:hint="eastAsia"/>
          <w:sz w:val="24"/>
          <w:lang w:val="en-US" w:eastAsia="zh-CN"/>
        </w:rPr>
        <w:t>（7）合同期限内因故障而需更换的备件及易损件，不受数量限制，提供零配件需原厂全新产品，如非原厂件，需经采购人确认。</w:t>
      </w:r>
    </w:p>
    <w:p w14:paraId="54C2534D">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lang w:val="en-US" w:eastAsia="zh-CN"/>
        </w:rPr>
      </w:pPr>
      <w:r>
        <w:rPr>
          <w:rFonts w:hint="eastAsia"/>
          <w:sz w:val="24"/>
          <w:lang w:val="en-US" w:eastAsia="zh-CN"/>
        </w:rPr>
        <w:t>（8）维修配件采购来源可追溯，确保提供的配件是同规格同型号且完全适用于医疗设备，无安全隐患，保证安装完毕后达到设备运行标准；对于重要进口配件包括但不限于球管等，投标人须提供海关进口报关单、商检证明等相关材料，以证明全新配件及配件来源的合法性。如因提供不合规或来路不明的配件而引起的相关损失及法律责任由中标供应商承担。</w:t>
      </w:r>
    </w:p>
    <w:p w14:paraId="3C2A52D1">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lang w:val="en-US" w:eastAsia="zh-CN"/>
        </w:rPr>
      </w:pPr>
      <w:r>
        <w:rPr>
          <w:rFonts w:hint="eastAsia"/>
          <w:sz w:val="24"/>
          <w:lang w:val="en-US" w:eastAsia="zh-CN"/>
        </w:rPr>
        <w:t>12.对使用多年或已经停产、厂家或第三方均无法提供备件、中标供应商无法修复的医疗设备，中标供应商需提交纸质申请，需由采购人查证确认。</w:t>
      </w:r>
    </w:p>
    <w:p w14:paraId="04180F14">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lang w:val="en-US" w:eastAsia="zh-CN"/>
        </w:rPr>
      </w:pPr>
      <w:r>
        <w:rPr>
          <w:rFonts w:hint="eastAsia"/>
          <w:sz w:val="24"/>
          <w:lang w:val="en-US" w:eastAsia="zh-CN"/>
        </w:rPr>
        <w:t>13.协助医院完成医疗设备验收、台账录入、效益分析、使用评价、计量检测、医疗特种设备管理、安全生产、合同履约评价管理、固定资产管理等工作。</w:t>
      </w:r>
    </w:p>
    <w:p w14:paraId="2C8D9973">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lang w:val="en-US" w:eastAsia="zh-CN"/>
        </w:rPr>
      </w:pPr>
      <w:r>
        <w:rPr>
          <w:rFonts w:hint="eastAsia"/>
          <w:sz w:val="24"/>
          <w:lang w:val="en-US" w:eastAsia="zh-CN"/>
        </w:rPr>
        <w:t>14.协助医院健全各项管理制度、岗位职责、工作流程，使医院设备管理工作规范化，保障设备安全运行。</w:t>
      </w:r>
    </w:p>
    <w:p w14:paraId="0FB5347C">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lang w:val="en-US" w:eastAsia="zh-CN"/>
        </w:rPr>
      </w:pPr>
      <w:r>
        <w:rPr>
          <w:rFonts w:hint="eastAsia"/>
          <w:sz w:val="24"/>
          <w:lang w:val="en-US" w:eastAsia="zh-CN"/>
        </w:rPr>
        <w:t>（二）维保清单</w:t>
      </w:r>
    </w:p>
    <w:p w14:paraId="3FC65A23">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7"/>
          <w:rFonts w:hint="eastAsia" w:ascii="Times New Roman" w:hAnsi="Times New Roman" w:eastAsia="宋体" w:cs="Times New Roman"/>
        </w:rPr>
        <w:t>http://tjgpc.zwfwb.tj.gov.cn</w:t>
      </w:r>
      <w:r>
        <w:rPr>
          <w:rStyle w:val="27"/>
          <w:rFonts w:hint="eastAsia" w:ascii="Times New Roman" w:hAnsi="Times New Roman" w:eastAsia="宋体" w:cs="Times New Roman"/>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r>
        <w:rPr>
          <w:rFonts w:hint="eastAsia" w:ascii="Times New Roman" w:hAnsi="Times New Roman" w:eastAsia="宋体" w:cs="Times New Roman"/>
          <w:color w:val="auto"/>
          <w:lang w:val="en-US" w:eastAsia="zh-CN"/>
        </w:rPr>
        <w:t>时一并下载</w:t>
      </w:r>
      <w:r>
        <w:rPr>
          <w:rFonts w:ascii="Times New Roman" w:hAnsi="Times New Roman" w:eastAsia="宋体" w:cs="Times New Roman"/>
          <w:color w:val="auto"/>
        </w:rPr>
        <w:t>。</w:t>
      </w:r>
    </w:p>
    <w:p w14:paraId="402C29FD">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left"/>
        <w:textAlignment w:val="auto"/>
        <w:rPr>
          <w:rFonts w:hint="eastAsia" w:ascii="Times New Roman" w:hAnsi="Times New Roman" w:eastAsia="宋体" w:cs="Times New Roman"/>
          <w:b/>
          <w:bCs/>
          <w:sz w:val="24"/>
          <w:lang w:val="en-US" w:eastAsia="zh-CN"/>
        </w:rPr>
      </w:pPr>
      <w:r>
        <w:rPr>
          <w:rFonts w:hint="eastAsia" w:ascii="Times New Roman" w:hAnsi="Times New Roman" w:eastAsia="宋体" w:cs="Times New Roman"/>
          <w:b/>
          <w:bCs/>
          <w:sz w:val="24"/>
          <w:lang w:val="en-US" w:eastAsia="zh-CN"/>
        </w:rPr>
        <w:t>三、验收罚则</w:t>
      </w:r>
    </w:p>
    <w:p w14:paraId="5C9FCDBB">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Times New Roman" w:hAnsi="Times New Roman" w:eastAsia="宋体" w:cs="Times New Roman"/>
          <w:b w:val="0"/>
          <w:bCs w:val="0"/>
          <w:sz w:val="24"/>
          <w:lang w:val="en-US" w:eastAsia="zh-CN"/>
        </w:rPr>
      </w:pPr>
      <w:r>
        <w:rPr>
          <w:rFonts w:hint="eastAsia" w:ascii="Times New Roman" w:hAnsi="Times New Roman" w:eastAsia="宋体" w:cs="Times New Roman"/>
          <w:b w:val="0"/>
          <w:bCs w:val="0"/>
          <w:sz w:val="24"/>
          <w:lang w:val="en-US" w:eastAsia="zh-CN"/>
        </w:rPr>
        <w:t>若投标人未能按照合同要求完成交付或验收不合格，将依据以下罚则进行处理：</w:t>
      </w:r>
    </w:p>
    <w:p w14:paraId="2EE4DB39">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Times New Roman" w:hAnsi="Times New Roman" w:eastAsia="宋体" w:cs="Times New Roman"/>
          <w:b w:val="0"/>
          <w:bCs w:val="0"/>
          <w:sz w:val="24"/>
          <w:lang w:val="en-US" w:eastAsia="zh-CN"/>
        </w:rPr>
      </w:pPr>
      <w:r>
        <w:rPr>
          <w:rFonts w:hint="eastAsia" w:ascii="Times New Roman" w:hAnsi="Times New Roman" w:eastAsia="宋体" w:cs="Times New Roman"/>
          <w:b w:val="0"/>
          <w:bCs w:val="0"/>
          <w:sz w:val="24"/>
          <w:lang w:val="en-US" w:eastAsia="zh-CN"/>
        </w:rPr>
        <w:t>（1）虚假资料或隐瞒问题的处罚</w:t>
      </w:r>
    </w:p>
    <w:p w14:paraId="47FC6377">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Times New Roman" w:hAnsi="Times New Roman" w:eastAsia="宋体" w:cs="Times New Roman"/>
          <w:b w:val="0"/>
          <w:bCs w:val="0"/>
          <w:sz w:val="24"/>
          <w:lang w:val="en-US" w:eastAsia="zh-CN"/>
        </w:rPr>
      </w:pPr>
      <w:r>
        <w:rPr>
          <w:rFonts w:hint="eastAsia" w:ascii="Times New Roman" w:hAnsi="Times New Roman" w:eastAsia="宋体" w:cs="Times New Roman"/>
          <w:b w:val="0"/>
          <w:bCs w:val="0"/>
          <w:sz w:val="24"/>
          <w:lang w:val="en-US" w:eastAsia="zh-CN"/>
        </w:rPr>
        <w:t>投标人在履约过程中提供虚假资料或隐瞒问题的，采购方有权立即终止合同，并要求投标人支付合同总金额的20%作为违约金。情节严重的，将追究法律责任。</w:t>
      </w:r>
    </w:p>
    <w:p w14:paraId="49A1E240">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Times New Roman" w:hAnsi="Times New Roman" w:eastAsia="宋体" w:cs="Times New Roman"/>
          <w:b w:val="0"/>
          <w:bCs w:val="0"/>
          <w:sz w:val="24"/>
          <w:lang w:val="en-US" w:eastAsia="zh-CN"/>
        </w:rPr>
      </w:pPr>
      <w:r>
        <w:rPr>
          <w:rFonts w:hint="eastAsia" w:ascii="Times New Roman" w:hAnsi="Times New Roman" w:eastAsia="宋体" w:cs="Times New Roman"/>
          <w:b w:val="0"/>
          <w:bCs w:val="0"/>
          <w:sz w:val="24"/>
          <w:lang w:val="en-US" w:eastAsia="zh-CN"/>
        </w:rPr>
        <w:t>（2）验收不合格的整体处理</w:t>
      </w:r>
    </w:p>
    <w:p w14:paraId="05BB5BD5">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Times New Roman" w:hAnsi="Times New Roman" w:eastAsia="宋体" w:cs="Times New Roman"/>
          <w:b w:val="0"/>
          <w:bCs w:val="0"/>
          <w:sz w:val="24"/>
          <w:lang w:val="en-US" w:eastAsia="zh-CN"/>
        </w:rPr>
      </w:pPr>
      <w:r>
        <w:rPr>
          <w:rFonts w:hint="eastAsia" w:ascii="Times New Roman" w:hAnsi="Times New Roman" w:eastAsia="宋体" w:cs="Times New Roman"/>
          <w:b w:val="0"/>
          <w:bCs w:val="0"/>
          <w:sz w:val="24"/>
          <w:lang w:val="en-US" w:eastAsia="zh-CN"/>
        </w:rPr>
        <w:t>若项目整体验收不合格且无法通过整改达到合同要求，采购方有权拒付相关费用，并扣除履约保证金。</w:t>
      </w:r>
    </w:p>
    <w:p w14:paraId="24F506ED">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left"/>
        <w:textAlignment w:val="auto"/>
        <w:rPr>
          <w:rFonts w:hint="default" w:ascii="Times New Roman" w:hAnsi="Times New Roman" w:eastAsia="宋体" w:cs="Times New Roman"/>
          <w:b/>
          <w:bCs/>
          <w:sz w:val="24"/>
          <w:lang w:val="en-US" w:eastAsia="zh-CN"/>
        </w:rPr>
      </w:pPr>
      <w:r>
        <w:rPr>
          <w:rFonts w:hint="eastAsia" w:ascii="Times New Roman" w:hAnsi="Times New Roman" w:eastAsia="宋体" w:cs="Times New Roman"/>
          <w:b/>
          <w:bCs/>
          <w:sz w:val="24"/>
          <w:lang w:val="en-US" w:eastAsia="zh-CN"/>
        </w:rPr>
        <w:t>四、其他要求</w:t>
      </w:r>
    </w:p>
    <w:p w14:paraId="548A44C6">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Times New Roman" w:hAnsi="Times New Roman" w:eastAsia="宋体" w:cs="Times New Roman"/>
          <w:sz w:val="24"/>
          <w:lang w:val="en-US" w:eastAsia="zh-CN"/>
        </w:rPr>
      </w:pPr>
      <w:r>
        <w:rPr>
          <w:rFonts w:hint="eastAsia" w:ascii="Times New Roman" w:hAnsi="Times New Roman" w:eastAsia="宋体" w:cs="Times New Roman"/>
          <w:sz w:val="24"/>
          <w:lang w:val="en-US" w:eastAsia="zh-CN"/>
        </w:rPr>
        <w:t>1.知识产权</w:t>
      </w:r>
    </w:p>
    <w:p w14:paraId="07E45ADC">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Times New Roman" w:hAnsi="Times New Roman" w:eastAsia="宋体" w:cs="Times New Roman"/>
          <w:sz w:val="24"/>
          <w:lang w:val="en-US" w:eastAsia="zh-CN"/>
        </w:rPr>
      </w:pPr>
      <w:r>
        <w:rPr>
          <w:rFonts w:hint="eastAsia" w:ascii="Times New Roman" w:hAnsi="Times New Roman" w:eastAsia="宋体" w:cs="Times New Roman"/>
          <w:sz w:val="24"/>
          <w:lang w:val="en-US" w:eastAsia="zh-CN"/>
        </w:rPr>
        <w:t>采购人在中华人民共和国境内使用中标供应商提供的货物及服务时免受第三方提出的侵犯其专利权或其它知识产权的起诉。如果第三方提出侵权指控，中标供应商应承担由此而引起的一切法律责任和费用。</w:t>
      </w:r>
    </w:p>
    <w:p w14:paraId="113B85B1">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Times New Roman" w:hAnsi="Times New Roman" w:eastAsia="宋体" w:cs="Times New Roman"/>
          <w:sz w:val="24"/>
          <w:lang w:val="en-US" w:eastAsia="zh-CN"/>
        </w:rPr>
      </w:pPr>
      <w:r>
        <w:rPr>
          <w:rFonts w:hint="eastAsia" w:ascii="Times New Roman" w:hAnsi="Times New Roman" w:eastAsia="宋体" w:cs="Times New Roman"/>
          <w:sz w:val="24"/>
          <w:lang w:val="en-US" w:eastAsia="zh-CN"/>
        </w:rPr>
        <w:t>2.版权归属及使用权</w:t>
      </w:r>
    </w:p>
    <w:p w14:paraId="0C924CD6">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Times New Roman" w:hAnsi="Times New Roman" w:eastAsia="宋体" w:cs="Times New Roman"/>
          <w:sz w:val="24"/>
          <w:lang w:val="en-US" w:eastAsia="zh-CN"/>
        </w:rPr>
      </w:pPr>
      <w:r>
        <w:rPr>
          <w:rFonts w:hint="eastAsia" w:ascii="Times New Roman" w:hAnsi="Times New Roman" w:eastAsia="宋体" w:cs="Times New Roman"/>
          <w:sz w:val="24"/>
          <w:lang w:val="en-US" w:eastAsia="zh-CN"/>
        </w:rPr>
        <w:t xml:space="preserve">（1）基础系统版权 </w:t>
      </w:r>
    </w:p>
    <w:p w14:paraId="15249369">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Times New Roman" w:hAnsi="Times New Roman" w:eastAsia="宋体" w:cs="Times New Roman"/>
          <w:sz w:val="24"/>
          <w:lang w:val="en-US" w:eastAsia="zh-CN"/>
        </w:rPr>
      </w:pPr>
      <w:r>
        <w:rPr>
          <w:rFonts w:hint="eastAsia" w:ascii="Times New Roman" w:hAnsi="Times New Roman" w:eastAsia="宋体" w:cs="Times New Roman"/>
          <w:sz w:val="24"/>
          <w:lang w:val="en-US" w:eastAsia="zh-CN"/>
        </w:rPr>
        <w:t>中标供应商拥有医疗设备全生命周期管理软件原始版权，但必须保证医院享有永久、不可撤销的使用权。</w:t>
      </w:r>
    </w:p>
    <w:p w14:paraId="7544062F">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Times New Roman" w:hAnsi="Times New Roman" w:eastAsia="宋体" w:cs="Times New Roman"/>
          <w:sz w:val="24"/>
          <w:lang w:val="en-US" w:eastAsia="zh-CN"/>
        </w:rPr>
      </w:pPr>
      <w:r>
        <w:rPr>
          <w:rFonts w:hint="eastAsia" w:ascii="Times New Roman" w:hAnsi="Times New Roman" w:eastAsia="宋体" w:cs="Times New Roman"/>
          <w:sz w:val="24"/>
          <w:lang w:val="en-US" w:eastAsia="zh-CN"/>
        </w:rPr>
        <w:t>（2）数据归属</w:t>
      </w:r>
    </w:p>
    <w:p w14:paraId="21980EC5">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Times New Roman" w:hAnsi="Times New Roman" w:eastAsia="宋体" w:cs="Times New Roman"/>
          <w:sz w:val="24"/>
          <w:lang w:val="en-US" w:eastAsia="zh-CN"/>
        </w:rPr>
      </w:pPr>
      <w:r>
        <w:rPr>
          <w:rFonts w:hint="eastAsia" w:ascii="Times New Roman" w:hAnsi="Times New Roman" w:eastAsia="宋体" w:cs="Times New Roman"/>
          <w:sz w:val="24"/>
          <w:lang w:val="en-US" w:eastAsia="zh-CN"/>
        </w:rPr>
        <w:t>医疗设备全生命周期管理软件生成的所有医疗数据归医院独家所有，禁止中标供应商用于其他用途。</w:t>
      </w:r>
    </w:p>
    <w:p w14:paraId="1195167D">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Times New Roman" w:hAnsi="Times New Roman" w:eastAsia="宋体" w:cs="Times New Roman"/>
          <w:sz w:val="24"/>
          <w:lang w:val="en-US" w:eastAsia="zh-CN"/>
        </w:rPr>
      </w:pPr>
      <w:r>
        <w:rPr>
          <w:rFonts w:hint="eastAsia" w:ascii="Times New Roman" w:hAnsi="Times New Roman" w:eastAsia="宋体" w:cs="Times New Roman"/>
          <w:sz w:val="24"/>
          <w:lang w:val="en-US" w:eastAsia="zh-CN"/>
        </w:rPr>
        <w:t>3.培训</w:t>
      </w:r>
    </w:p>
    <w:p w14:paraId="2B57876A">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Times New Roman" w:hAnsi="Times New Roman" w:eastAsia="宋体" w:cs="Times New Roman"/>
          <w:sz w:val="24"/>
          <w:lang w:val="en-US" w:eastAsia="zh-CN"/>
        </w:rPr>
      </w:pPr>
      <w:r>
        <w:rPr>
          <w:rFonts w:hint="eastAsia" w:ascii="Times New Roman" w:hAnsi="Times New Roman" w:eastAsia="宋体" w:cs="Times New Roman"/>
          <w:sz w:val="24"/>
          <w:lang w:val="en-US" w:eastAsia="zh-CN"/>
        </w:rPr>
        <w:t>参与制定全院医疗设备使用培训计划及课程安排，协助完成各类设备培训工作。组织采购人维修工程师、设备管理员等专业培训一年不得低于3次。</w:t>
      </w:r>
    </w:p>
    <w:p w14:paraId="564ACA68">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Times New Roman" w:hAnsi="Times New Roman" w:eastAsia="宋体" w:cs="Times New Roman"/>
          <w:sz w:val="24"/>
          <w:lang w:val="en-US" w:eastAsia="zh-CN"/>
        </w:rPr>
      </w:pPr>
      <w:r>
        <w:rPr>
          <w:rFonts w:hint="eastAsia" w:ascii="Times New Roman" w:hAnsi="Times New Roman" w:eastAsia="宋体" w:cs="Times New Roman"/>
          <w:sz w:val="24"/>
          <w:lang w:val="en-US" w:eastAsia="zh-CN"/>
        </w:rPr>
        <w:t>4.保密条款</w:t>
      </w:r>
    </w:p>
    <w:p w14:paraId="19A2C243">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Times New Roman" w:hAnsi="Times New Roman" w:eastAsia="宋体" w:cs="Times New Roman"/>
          <w:sz w:val="24"/>
          <w:lang w:val="en-US" w:eastAsia="zh-CN"/>
        </w:rPr>
      </w:pPr>
      <w:r>
        <w:rPr>
          <w:rFonts w:hint="eastAsia" w:ascii="Times New Roman" w:hAnsi="Times New Roman" w:eastAsia="宋体" w:cs="Times New Roman"/>
          <w:sz w:val="24"/>
          <w:lang w:val="en-US" w:eastAsia="zh-CN"/>
        </w:rPr>
        <w:t>中标供应商对采购人提供的资料负有保密义务，未经采购人书面同意，不得向项目无关单位和个人提供有关资料。如发生以上情况，采购人有权索赔。</w:t>
      </w:r>
    </w:p>
    <w:p w14:paraId="00FB61C2">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Times New Roman" w:hAnsi="Times New Roman" w:eastAsia="宋体" w:cs="Times New Roman"/>
          <w:sz w:val="24"/>
          <w:lang w:val="en-US" w:eastAsia="zh-CN"/>
        </w:rPr>
      </w:pPr>
      <w:r>
        <w:rPr>
          <w:rFonts w:hint="eastAsia" w:ascii="Times New Roman" w:hAnsi="Times New Roman" w:eastAsia="宋体" w:cs="Times New Roman"/>
          <w:sz w:val="24"/>
          <w:lang w:val="en-US" w:eastAsia="zh-CN"/>
        </w:rPr>
        <w:t>5.其他商务要求内容</w:t>
      </w:r>
    </w:p>
    <w:p w14:paraId="1CD84B39">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Times New Roman" w:hAnsi="Times New Roman" w:eastAsia="宋体" w:cs="Times New Roman"/>
          <w:sz w:val="24"/>
          <w:lang w:val="en-US" w:eastAsia="zh-CN"/>
        </w:rPr>
      </w:pPr>
      <w:r>
        <w:rPr>
          <w:rFonts w:hint="eastAsia" w:ascii="Times New Roman" w:hAnsi="Times New Roman" w:eastAsia="宋体" w:cs="Times New Roman"/>
          <w:sz w:val="24"/>
          <w:lang w:val="en-US" w:eastAsia="zh-CN"/>
        </w:rPr>
        <w:t>其他未尽事宜由供需双方在采购合同中详细约定。</w:t>
      </w:r>
    </w:p>
    <w:p w14:paraId="09A0B7DD">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left"/>
        <w:textAlignment w:val="auto"/>
        <w:rPr>
          <w:rFonts w:hint="eastAsia" w:ascii="Times New Roman" w:hAnsi="Times New Roman" w:eastAsia="宋体" w:cs="Times New Roman"/>
          <w:b/>
          <w:bCs/>
          <w:sz w:val="24"/>
          <w:lang w:val="en-US" w:eastAsia="zh-CN"/>
        </w:rPr>
      </w:pPr>
      <w:r>
        <w:rPr>
          <w:rFonts w:hint="eastAsia" w:ascii="Times New Roman" w:hAnsi="Times New Roman" w:eastAsia="宋体" w:cs="Times New Roman"/>
          <w:b/>
          <w:bCs/>
          <w:sz w:val="24"/>
          <w:lang w:val="en-US" w:eastAsia="zh-CN"/>
        </w:rPr>
        <w:t>五、考核标准</w:t>
      </w:r>
    </w:p>
    <w:tbl>
      <w:tblPr>
        <w:tblStyle w:val="22"/>
        <w:tblW w:w="991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82"/>
        <w:gridCol w:w="769"/>
        <w:gridCol w:w="5912"/>
        <w:gridCol w:w="1963"/>
        <w:gridCol w:w="588"/>
      </w:tblGrid>
      <w:tr w14:paraId="05816B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 w:hRule="atLeast"/>
          <w:jc w:val="center"/>
        </w:trPr>
        <w:tc>
          <w:tcPr>
            <w:tcW w:w="9914" w:type="dxa"/>
            <w:gridSpan w:val="5"/>
            <w:tcBorders>
              <w:top w:val="nil"/>
              <w:left w:val="nil"/>
              <w:right w:val="nil"/>
            </w:tcBorders>
            <w:noWrap w:val="0"/>
            <w:vAlign w:val="top"/>
          </w:tcPr>
          <w:p w14:paraId="7B70C016">
            <w:pPr>
              <w:spacing w:line="360" w:lineRule="exact"/>
              <w:jc w:val="center"/>
              <w:rPr>
                <w:rFonts w:hint="eastAsia" w:ascii="方正小标宋_GBK" w:hAnsi="方正小标宋_GBK" w:eastAsia="方正小标宋_GBK" w:cs="方正小标宋_GBK"/>
                <w:b w:val="0"/>
                <w:bCs w:val="0"/>
                <w:iCs/>
                <w:color w:val="auto"/>
                <w:sz w:val="28"/>
                <w:szCs w:val="28"/>
                <w:highlight w:val="none"/>
              </w:rPr>
            </w:pPr>
          </w:p>
          <w:p w14:paraId="029B4F41">
            <w:pPr>
              <w:spacing w:line="360" w:lineRule="exact"/>
              <w:jc w:val="center"/>
              <w:rPr>
                <w:rFonts w:hint="eastAsia" w:eastAsia="方正仿宋_GBK"/>
                <w:iCs/>
                <w:color w:val="auto"/>
                <w:sz w:val="32"/>
                <w:szCs w:val="32"/>
                <w:highlight w:val="none"/>
                <w:lang w:eastAsia="zh-CN"/>
              </w:rPr>
            </w:pPr>
            <w:r>
              <w:rPr>
                <w:rFonts w:hint="eastAsia" w:ascii="方正小标宋_GBK" w:hAnsi="方正小标宋_GBK" w:eastAsia="方正小标宋_GBK" w:cs="方正小标宋_GBK"/>
                <w:b w:val="0"/>
                <w:bCs w:val="0"/>
                <w:iCs/>
                <w:color w:val="auto"/>
                <w:sz w:val="28"/>
                <w:szCs w:val="28"/>
                <w:highlight w:val="none"/>
              </w:rPr>
              <w:t>医疗设备维保服务考评表</w:t>
            </w:r>
          </w:p>
        </w:tc>
      </w:tr>
      <w:tr w14:paraId="60775E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0" w:hRule="atLeast"/>
          <w:jc w:val="center"/>
        </w:trPr>
        <w:tc>
          <w:tcPr>
            <w:tcW w:w="682" w:type="dxa"/>
            <w:noWrap w:val="0"/>
            <w:vAlign w:val="center"/>
          </w:tcPr>
          <w:p w14:paraId="1BD3EC4C">
            <w:pPr>
              <w:spacing w:line="360" w:lineRule="exact"/>
              <w:ind w:left="0" w:leftChars="0" w:firstLine="0" w:firstLineChars="0"/>
              <w:jc w:val="center"/>
              <w:rPr>
                <w:rFonts w:hint="eastAsia" w:ascii="方正黑体_GBK" w:hAnsi="方正黑体_GBK" w:eastAsia="方正黑体_GBK" w:cs="方正黑体_GBK"/>
                <w:iCs/>
                <w:color w:val="auto"/>
                <w:sz w:val="24"/>
                <w:szCs w:val="24"/>
                <w:highlight w:val="none"/>
              </w:rPr>
            </w:pPr>
            <w:r>
              <w:rPr>
                <w:rFonts w:hint="eastAsia" w:ascii="方正黑体_GBK" w:hAnsi="方正黑体_GBK" w:eastAsia="方正黑体_GBK" w:cs="方正黑体_GBK"/>
                <w:iCs/>
                <w:color w:val="auto"/>
                <w:sz w:val="24"/>
                <w:szCs w:val="24"/>
                <w:highlight w:val="none"/>
              </w:rPr>
              <w:t>类组</w:t>
            </w:r>
          </w:p>
        </w:tc>
        <w:tc>
          <w:tcPr>
            <w:tcW w:w="769" w:type="dxa"/>
            <w:noWrap w:val="0"/>
            <w:vAlign w:val="center"/>
          </w:tcPr>
          <w:p w14:paraId="1E8E3243">
            <w:pPr>
              <w:spacing w:line="360" w:lineRule="exact"/>
              <w:ind w:left="0" w:leftChars="0" w:firstLine="0" w:firstLineChars="0"/>
              <w:jc w:val="center"/>
              <w:rPr>
                <w:rFonts w:hint="eastAsia" w:ascii="方正黑体_GBK" w:hAnsi="方正黑体_GBK" w:eastAsia="方正黑体_GBK" w:cs="方正黑体_GBK"/>
                <w:iCs/>
                <w:color w:val="auto"/>
                <w:sz w:val="24"/>
                <w:szCs w:val="24"/>
                <w:highlight w:val="none"/>
              </w:rPr>
            </w:pPr>
            <w:r>
              <w:rPr>
                <w:rFonts w:hint="eastAsia" w:ascii="方正黑体_GBK" w:hAnsi="方正黑体_GBK" w:eastAsia="方正黑体_GBK" w:cs="方正黑体_GBK"/>
                <w:iCs/>
                <w:color w:val="auto"/>
                <w:sz w:val="24"/>
                <w:szCs w:val="24"/>
                <w:highlight w:val="none"/>
              </w:rPr>
              <w:t>考核细则</w:t>
            </w:r>
          </w:p>
        </w:tc>
        <w:tc>
          <w:tcPr>
            <w:tcW w:w="5912" w:type="dxa"/>
            <w:noWrap w:val="0"/>
            <w:vAlign w:val="center"/>
          </w:tcPr>
          <w:p w14:paraId="3D9218D5">
            <w:pPr>
              <w:spacing w:line="360" w:lineRule="exact"/>
              <w:jc w:val="center"/>
              <w:rPr>
                <w:rFonts w:hint="eastAsia" w:ascii="方正黑体_GBK" w:hAnsi="方正黑体_GBK" w:eastAsia="方正黑体_GBK" w:cs="方正黑体_GBK"/>
                <w:iCs/>
                <w:color w:val="auto"/>
                <w:sz w:val="24"/>
                <w:szCs w:val="24"/>
                <w:highlight w:val="none"/>
              </w:rPr>
            </w:pPr>
            <w:r>
              <w:rPr>
                <w:rFonts w:hint="eastAsia" w:ascii="方正黑体_GBK" w:hAnsi="方正黑体_GBK" w:eastAsia="方正黑体_GBK" w:cs="方正黑体_GBK"/>
                <w:iCs/>
                <w:color w:val="auto"/>
                <w:sz w:val="24"/>
                <w:szCs w:val="24"/>
                <w:highlight w:val="none"/>
              </w:rPr>
              <w:t>考核要求</w:t>
            </w:r>
          </w:p>
        </w:tc>
        <w:tc>
          <w:tcPr>
            <w:tcW w:w="1963" w:type="dxa"/>
            <w:noWrap w:val="0"/>
            <w:vAlign w:val="center"/>
          </w:tcPr>
          <w:p w14:paraId="7DE824E7">
            <w:pPr>
              <w:spacing w:line="360" w:lineRule="exact"/>
              <w:ind w:left="0" w:leftChars="0" w:firstLine="0" w:firstLineChars="0"/>
              <w:jc w:val="center"/>
              <w:rPr>
                <w:rFonts w:hint="eastAsia" w:ascii="方正黑体_GBK" w:hAnsi="方正黑体_GBK" w:eastAsia="方正黑体_GBK" w:cs="方正黑体_GBK"/>
                <w:iCs/>
                <w:color w:val="auto"/>
                <w:sz w:val="24"/>
                <w:szCs w:val="24"/>
                <w:highlight w:val="none"/>
              </w:rPr>
            </w:pPr>
            <w:r>
              <w:rPr>
                <w:rFonts w:hint="eastAsia" w:ascii="方正黑体_GBK" w:hAnsi="方正黑体_GBK" w:eastAsia="方正黑体_GBK" w:cs="方正黑体_GBK"/>
                <w:iCs/>
                <w:color w:val="auto"/>
                <w:sz w:val="24"/>
                <w:szCs w:val="24"/>
                <w:highlight w:val="none"/>
              </w:rPr>
              <w:t>扣分情况</w:t>
            </w:r>
          </w:p>
        </w:tc>
        <w:tc>
          <w:tcPr>
            <w:tcW w:w="588" w:type="dxa"/>
            <w:noWrap w:val="0"/>
            <w:vAlign w:val="center"/>
          </w:tcPr>
          <w:p w14:paraId="1C68160E">
            <w:pPr>
              <w:spacing w:line="360" w:lineRule="exact"/>
              <w:ind w:left="0" w:leftChars="0" w:firstLine="0" w:firstLineChars="0"/>
              <w:jc w:val="both"/>
              <w:rPr>
                <w:rFonts w:hint="eastAsia" w:ascii="方正黑体_GBK" w:hAnsi="方正黑体_GBK" w:eastAsia="方正黑体_GBK" w:cs="方正黑体_GBK"/>
                <w:iCs/>
                <w:color w:val="auto"/>
                <w:sz w:val="24"/>
                <w:szCs w:val="24"/>
                <w:highlight w:val="none"/>
                <w:lang w:val="en-US" w:eastAsia="zh-CN"/>
              </w:rPr>
            </w:pPr>
            <w:r>
              <w:rPr>
                <w:rFonts w:hint="eastAsia" w:ascii="方正黑体_GBK" w:hAnsi="方正黑体_GBK" w:eastAsia="方正黑体_GBK" w:cs="方正黑体_GBK"/>
                <w:iCs/>
                <w:color w:val="auto"/>
                <w:sz w:val="24"/>
                <w:szCs w:val="24"/>
                <w:highlight w:val="none"/>
                <w:lang w:val="en-US" w:eastAsia="zh-CN"/>
              </w:rPr>
              <w:t>扣分</w:t>
            </w:r>
          </w:p>
        </w:tc>
      </w:tr>
      <w:tr w14:paraId="6E2B7D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0" w:hRule="atLeast"/>
          <w:jc w:val="center"/>
        </w:trPr>
        <w:tc>
          <w:tcPr>
            <w:tcW w:w="682" w:type="dxa"/>
            <w:vMerge w:val="restart"/>
            <w:noWrap w:val="0"/>
            <w:vAlign w:val="top"/>
          </w:tcPr>
          <w:p w14:paraId="52C6D5E6">
            <w:pPr>
              <w:spacing w:line="360" w:lineRule="exact"/>
              <w:ind w:left="0" w:leftChars="0" w:firstLine="0" w:firstLineChars="0"/>
              <w:jc w:val="center"/>
              <w:rPr>
                <w:rFonts w:hint="eastAsia" w:eastAsia="方正仿宋_GBK"/>
                <w:iCs/>
                <w:color w:val="auto"/>
                <w:sz w:val="32"/>
                <w:szCs w:val="32"/>
                <w:highlight w:val="none"/>
                <w:lang w:val="en-US" w:eastAsia="zh-CN"/>
              </w:rPr>
            </w:pPr>
            <w:r>
              <w:rPr>
                <w:rFonts w:hint="eastAsia" w:eastAsia="方正仿宋_GBK"/>
                <w:iCs/>
                <w:color w:val="auto"/>
                <w:sz w:val="32"/>
                <w:szCs w:val="32"/>
                <w:highlight w:val="none"/>
                <w:lang w:val="en-US" w:eastAsia="zh-CN"/>
              </w:rPr>
              <w:t>维修</w:t>
            </w:r>
          </w:p>
        </w:tc>
        <w:tc>
          <w:tcPr>
            <w:tcW w:w="769" w:type="dxa"/>
            <w:noWrap w:val="0"/>
            <w:vAlign w:val="center"/>
          </w:tcPr>
          <w:p w14:paraId="48CCAA71">
            <w:pPr>
              <w:spacing w:line="360" w:lineRule="exact"/>
              <w:ind w:left="0" w:leftChars="0" w:firstLine="0" w:firstLineChars="0"/>
              <w:jc w:val="center"/>
              <w:rPr>
                <w:rFonts w:eastAsia="方正仿宋_GBK"/>
                <w:iCs/>
                <w:color w:val="auto"/>
                <w:sz w:val="24"/>
                <w:szCs w:val="24"/>
                <w:highlight w:val="none"/>
              </w:rPr>
            </w:pPr>
            <w:r>
              <w:rPr>
                <w:rFonts w:hint="eastAsia" w:eastAsia="方正仿宋_GBK"/>
                <w:iCs/>
                <w:color w:val="auto"/>
                <w:sz w:val="24"/>
                <w:szCs w:val="24"/>
                <w:highlight w:val="none"/>
              </w:rPr>
              <w:t>响应到场</w:t>
            </w:r>
          </w:p>
        </w:tc>
        <w:tc>
          <w:tcPr>
            <w:tcW w:w="5912" w:type="dxa"/>
            <w:noWrap w:val="0"/>
            <w:vAlign w:val="center"/>
          </w:tcPr>
          <w:p w14:paraId="7B7F5EF4">
            <w:pPr>
              <w:spacing w:line="360" w:lineRule="exact"/>
              <w:rPr>
                <w:rFonts w:eastAsia="方正仿宋_GBK"/>
                <w:iCs/>
                <w:color w:val="auto"/>
                <w:sz w:val="24"/>
                <w:szCs w:val="24"/>
                <w:highlight w:val="none"/>
              </w:rPr>
            </w:pPr>
            <w:r>
              <w:rPr>
                <w:rFonts w:hint="eastAsia" w:eastAsia="方正仿宋_GBK"/>
                <w:iCs/>
                <w:color w:val="auto"/>
                <w:sz w:val="24"/>
                <w:szCs w:val="24"/>
                <w:highlight w:val="none"/>
              </w:rPr>
              <w:t>1.工作时间，急救、生命支持类设备或紧急维修</w:t>
            </w:r>
            <w:r>
              <w:rPr>
                <w:rFonts w:hint="eastAsia" w:eastAsia="方正仿宋_GBK"/>
                <w:iCs/>
                <w:color w:val="auto"/>
                <w:sz w:val="24"/>
                <w:szCs w:val="24"/>
                <w:highlight w:val="none"/>
                <w:lang w:val="en-US" w:eastAsia="zh-CN"/>
              </w:rPr>
              <w:t>1</w:t>
            </w:r>
            <w:r>
              <w:rPr>
                <w:rFonts w:hint="eastAsia" w:eastAsia="方正仿宋_GBK"/>
                <w:iCs/>
                <w:color w:val="auto"/>
                <w:sz w:val="24"/>
                <w:szCs w:val="24"/>
                <w:highlight w:val="none"/>
              </w:rPr>
              <w:t>0分钟内响应并到场；其它设备</w:t>
            </w:r>
            <w:r>
              <w:rPr>
                <w:rFonts w:hint="eastAsia" w:eastAsia="方正仿宋_GBK"/>
                <w:iCs/>
                <w:color w:val="auto"/>
                <w:sz w:val="24"/>
                <w:szCs w:val="24"/>
                <w:highlight w:val="none"/>
                <w:lang w:val="en-US" w:eastAsia="zh-CN"/>
              </w:rPr>
              <w:t>15</w:t>
            </w:r>
            <w:r>
              <w:rPr>
                <w:rFonts w:hint="eastAsia" w:eastAsia="方正仿宋_GBK"/>
                <w:iCs/>
                <w:color w:val="auto"/>
                <w:sz w:val="24"/>
                <w:szCs w:val="24"/>
                <w:highlight w:val="none"/>
              </w:rPr>
              <w:t>分钟内响应并到场；</w:t>
            </w:r>
          </w:p>
          <w:p w14:paraId="3447F6F5">
            <w:pPr>
              <w:spacing w:line="360" w:lineRule="exact"/>
              <w:rPr>
                <w:rFonts w:eastAsia="方正仿宋_GBK"/>
                <w:iCs/>
                <w:color w:val="auto"/>
                <w:sz w:val="24"/>
                <w:szCs w:val="24"/>
                <w:highlight w:val="none"/>
              </w:rPr>
            </w:pPr>
            <w:r>
              <w:rPr>
                <w:rFonts w:hint="eastAsia" w:eastAsia="方正仿宋_GBK"/>
                <w:iCs/>
                <w:color w:val="auto"/>
                <w:sz w:val="24"/>
                <w:szCs w:val="24"/>
                <w:highlight w:val="none"/>
              </w:rPr>
              <w:t>2.</w:t>
            </w:r>
            <w:r>
              <w:rPr>
                <w:rFonts w:hint="eastAsia" w:eastAsia="方正仿宋_GBK"/>
                <w:iCs/>
                <w:color w:val="auto"/>
                <w:sz w:val="24"/>
                <w:szCs w:val="24"/>
                <w:highlight w:val="none"/>
                <w:lang w:val="en-US" w:eastAsia="zh-CN"/>
              </w:rPr>
              <w:t>非工作时间</w:t>
            </w:r>
            <w:r>
              <w:rPr>
                <w:rFonts w:hint="eastAsia" w:eastAsia="方正仿宋_GBK"/>
                <w:iCs/>
                <w:color w:val="auto"/>
                <w:sz w:val="24"/>
                <w:szCs w:val="24"/>
                <w:highlight w:val="none"/>
              </w:rPr>
              <w:t>，急救、生命支持类设备或紧急维修30分钟内响应并到场；其它设备60分钟内响应并到场。</w:t>
            </w:r>
          </w:p>
        </w:tc>
        <w:tc>
          <w:tcPr>
            <w:tcW w:w="1963" w:type="dxa"/>
            <w:noWrap w:val="0"/>
            <w:vAlign w:val="top"/>
          </w:tcPr>
          <w:p w14:paraId="5E26D646">
            <w:pPr>
              <w:spacing w:line="360" w:lineRule="exact"/>
              <w:ind w:left="0" w:leftChars="0" w:firstLine="0" w:firstLineChars="0"/>
              <w:rPr>
                <w:rFonts w:eastAsia="方正仿宋_GBK"/>
                <w:iCs/>
                <w:color w:val="auto"/>
                <w:sz w:val="24"/>
                <w:szCs w:val="24"/>
                <w:highlight w:val="none"/>
              </w:rPr>
            </w:pPr>
            <w:r>
              <w:rPr>
                <w:rFonts w:hint="eastAsia" w:eastAsia="方正仿宋_GBK"/>
                <w:iCs/>
                <w:color w:val="auto"/>
                <w:sz w:val="24"/>
                <w:szCs w:val="24"/>
                <w:highlight w:val="none"/>
              </w:rPr>
              <w:t>响应或到场不及时，每单扣1分。（共计10分）</w:t>
            </w:r>
          </w:p>
        </w:tc>
        <w:tc>
          <w:tcPr>
            <w:tcW w:w="588" w:type="dxa"/>
            <w:noWrap w:val="0"/>
            <w:vAlign w:val="top"/>
          </w:tcPr>
          <w:p w14:paraId="2156576E">
            <w:pPr>
              <w:spacing w:line="360" w:lineRule="exact"/>
              <w:rPr>
                <w:rFonts w:eastAsia="方正仿宋_GBK"/>
                <w:iCs/>
                <w:color w:val="auto"/>
                <w:sz w:val="32"/>
                <w:szCs w:val="32"/>
                <w:highlight w:val="none"/>
              </w:rPr>
            </w:pPr>
          </w:p>
        </w:tc>
      </w:tr>
      <w:tr w14:paraId="7F615D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0" w:hRule="atLeast"/>
          <w:jc w:val="center"/>
        </w:trPr>
        <w:tc>
          <w:tcPr>
            <w:tcW w:w="682" w:type="dxa"/>
            <w:vMerge w:val="continue"/>
            <w:noWrap w:val="0"/>
            <w:vAlign w:val="top"/>
          </w:tcPr>
          <w:p w14:paraId="0520E4B4">
            <w:pPr>
              <w:spacing w:line="360" w:lineRule="exact"/>
              <w:rPr>
                <w:rFonts w:eastAsia="方正仿宋_GBK"/>
                <w:iCs/>
                <w:color w:val="auto"/>
                <w:sz w:val="32"/>
                <w:szCs w:val="32"/>
                <w:highlight w:val="none"/>
              </w:rPr>
            </w:pPr>
          </w:p>
        </w:tc>
        <w:tc>
          <w:tcPr>
            <w:tcW w:w="769" w:type="dxa"/>
            <w:noWrap w:val="0"/>
            <w:vAlign w:val="center"/>
          </w:tcPr>
          <w:p w14:paraId="1656CD7A">
            <w:pPr>
              <w:spacing w:line="360" w:lineRule="exact"/>
              <w:ind w:left="0" w:leftChars="0" w:firstLine="0" w:firstLineChars="0"/>
              <w:jc w:val="center"/>
              <w:rPr>
                <w:rFonts w:eastAsia="方正仿宋_GBK"/>
                <w:iCs/>
                <w:color w:val="auto"/>
                <w:sz w:val="24"/>
                <w:szCs w:val="24"/>
                <w:highlight w:val="none"/>
              </w:rPr>
            </w:pPr>
            <w:r>
              <w:rPr>
                <w:rFonts w:hint="eastAsia" w:eastAsia="方正仿宋_GBK"/>
                <w:iCs/>
                <w:color w:val="auto"/>
                <w:sz w:val="24"/>
                <w:szCs w:val="24"/>
                <w:highlight w:val="none"/>
              </w:rPr>
              <w:t>维修周期</w:t>
            </w:r>
          </w:p>
        </w:tc>
        <w:tc>
          <w:tcPr>
            <w:tcW w:w="5912" w:type="dxa"/>
            <w:noWrap w:val="0"/>
            <w:vAlign w:val="center"/>
          </w:tcPr>
          <w:p w14:paraId="2B50961A">
            <w:pPr>
              <w:numPr>
                <w:ilvl w:val="0"/>
                <w:numId w:val="2"/>
              </w:numPr>
              <w:spacing w:line="360" w:lineRule="exact"/>
              <w:rPr>
                <w:rFonts w:eastAsia="方正仿宋_GBK"/>
                <w:iCs/>
                <w:color w:val="auto"/>
                <w:sz w:val="24"/>
                <w:szCs w:val="24"/>
                <w:highlight w:val="none"/>
              </w:rPr>
            </w:pPr>
            <w:r>
              <w:rPr>
                <w:rFonts w:hint="eastAsia" w:eastAsia="方正仿宋_GBK"/>
                <w:iCs/>
                <w:color w:val="auto"/>
                <w:sz w:val="24"/>
                <w:szCs w:val="24"/>
                <w:highlight w:val="none"/>
              </w:rPr>
              <w:t>（从报修时间开始）一般维修30分钟提供初步解决方案，当日内将设备修复；需要更换非常用备件的， 72小时内维修好；重大、返厂、疑难维修</w:t>
            </w:r>
            <w:r>
              <w:rPr>
                <w:rFonts w:hint="eastAsia" w:eastAsia="方正仿宋_GBK"/>
                <w:iCs/>
                <w:color w:val="auto"/>
                <w:sz w:val="24"/>
                <w:szCs w:val="24"/>
                <w:highlight w:val="none"/>
                <w:lang w:val="en-US" w:eastAsia="zh-CN"/>
              </w:rPr>
              <w:t>7天</w:t>
            </w:r>
            <w:r>
              <w:rPr>
                <w:rFonts w:hint="eastAsia" w:eastAsia="方正仿宋_GBK"/>
                <w:iCs/>
                <w:color w:val="auto"/>
                <w:sz w:val="24"/>
                <w:szCs w:val="24"/>
                <w:highlight w:val="none"/>
              </w:rPr>
              <w:t>内将设备修复。如遇自然灾害等特殊情况需延长维修时间的需书面报告医院说明原因，并得到医院认可；</w:t>
            </w:r>
          </w:p>
          <w:p w14:paraId="6E53C29F">
            <w:pPr>
              <w:numPr>
                <w:ilvl w:val="0"/>
                <w:numId w:val="2"/>
              </w:numPr>
              <w:spacing w:line="360" w:lineRule="exact"/>
              <w:rPr>
                <w:rFonts w:eastAsia="方正仿宋_GBK"/>
                <w:iCs/>
                <w:color w:val="auto"/>
                <w:sz w:val="24"/>
                <w:szCs w:val="24"/>
                <w:highlight w:val="none"/>
              </w:rPr>
            </w:pPr>
            <w:r>
              <w:rPr>
                <w:rFonts w:hint="eastAsia" w:eastAsia="方正仿宋_GBK"/>
                <w:iCs/>
                <w:color w:val="auto"/>
                <w:sz w:val="24"/>
                <w:szCs w:val="24"/>
                <w:highlight w:val="none"/>
              </w:rPr>
              <w:t>急救支持类设备完好率100%，该类设备故障发生</w:t>
            </w:r>
            <w:r>
              <w:rPr>
                <w:rFonts w:hint="eastAsia" w:eastAsia="方正仿宋_GBK"/>
                <w:iCs/>
                <w:color w:val="auto"/>
                <w:sz w:val="24"/>
                <w:szCs w:val="24"/>
                <w:highlight w:val="none"/>
                <w:lang w:val="en-US" w:eastAsia="zh-CN"/>
              </w:rPr>
              <w:t>24</w:t>
            </w:r>
            <w:r>
              <w:rPr>
                <w:rFonts w:hint="eastAsia" w:eastAsia="方正仿宋_GBK"/>
                <w:iCs/>
                <w:color w:val="auto"/>
                <w:sz w:val="24"/>
                <w:szCs w:val="24"/>
                <w:highlight w:val="none"/>
              </w:rPr>
              <w:t>小时内完成修复，如不能修复，须提供备用机或备用方案；</w:t>
            </w:r>
          </w:p>
          <w:p w14:paraId="49F72576">
            <w:pPr>
              <w:numPr>
                <w:ilvl w:val="0"/>
                <w:numId w:val="2"/>
              </w:numPr>
              <w:spacing w:line="360" w:lineRule="exact"/>
              <w:rPr>
                <w:rFonts w:eastAsia="方正仿宋_GBK"/>
                <w:iCs/>
                <w:color w:val="auto"/>
                <w:sz w:val="24"/>
                <w:szCs w:val="24"/>
                <w:highlight w:val="none"/>
              </w:rPr>
            </w:pPr>
            <w:r>
              <w:rPr>
                <w:rFonts w:hint="eastAsia" w:eastAsia="方正仿宋_GBK"/>
                <w:iCs/>
                <w:color w:val="auto"/>
                <w:sz w:val="24"/>
                <w:szCs w:val="24"/>
                <w:highlight w:val="none"/>
                <w:lang w:val="en-US" w:eastAsia="zh-CN"/>
              </w:rPr>
              <w:t>3</w:t>
            </w:r>
            <w:r>
              <w:rPr>
                <w:rFonts w:hint="eastAsia" w:eastAsia="方正仿宋_GBK"/>
                <w:iCs/>
                <w:color w:val="auto"/>
                <w:sz w:val="24"/>
                <w:szCs w:val="24"/>
                <w:highlight w:val="none"/>
              </w:rPr>
              <w:t>0万以下</w:t>
            </w:r>
            <w:r>
              <w:rPr>
                <w:rFonts w:hint="eastAsia" w:eastAsia="方正仿宋_GBK"/>
                <w:iCs/>
                <w:color w:val="auto"/>
                <w:sz w:val="24"/>
                <w:szCs w:val="24"/>
                <w:highlight w:val="none"/>
                <w:lang w:val="en-US" w:eastAsia="zh-CN"/>
              </w:rPr>
              <w:t>医疗</w:t>
            </w:r>
            <w:r>
              <w:rPr>
                <w:rFonts w:hint="eastAsia" w:eastAsia="方正仿宋_GBK"/>
                <w:iCs/>
                <w:color w:val="auto"/>
                <w:sz w:val="24"/>
                <w:szCs w:val="24"/>
                <w:highlight w:val="none"/>
              </w:rPr>
              <w:t>设备</w:t>
            </w:r>
            <w:r>
              <w:rPr>
                <w:rFonts w:hint="eastAsia" w:eastAsia="方正仿宋_GBK"/>
                <w:iCs/>
                <w:color w:val="auto"/>
                <w:sz w:val="24"/>
                <w:szCs w:val="24"/>
                <w:highlight w:val="none"/>
                <w:lang w:val="en-US" w:eastAsia="zh-CN"/>
              </w:rPr>
              <w:t>开机</w:t>
            </w:r>
            <w:r>
              <w:rPr>
                <w:rFonts w:hint="eastAsia" w:eastAsia="方正仿宋_GBK"/>
                <w:iCs/>
                <w:color w:val="auto"/>
                <w:sz w:val="24"/>
                <w:szCs w:val="24"/>
                <w:highlight w:val="none"/>
              </w:rPr>
              <w:t>率应≥9</w:t>
            </w:r>
            <w:r>
              <w:rPr>
                <w:rFonts w:hint="eastAsia" w:eastAsia="方正仿宋_GBK"/>
                <w:iCs/>
                <w:color w:val="auto"/>
                <w:sz w:val="24"/>
                <w:szCs w:val="24"/>
                <w:highlight w:val="none"/>
                <w:lang w:val="en-US" w:eastAsia="zh-CN"/>
              </w:rPr>
              <w:t>9</w:t>
            </w:r>
            <w:r>
              <w:rPr>
                <w:rFonts w:hint="eastAsia" w:eastAsia="方正仿宋_GBK"/>
                <w:iCs/>
                <w:color w:val="auto"/>
                <w:sz w:val="24"/>
                <w:szCs w:val="24"/>
                <w:highlight w:val="none"/>
              </w:rPr>
              <w:t>%；</w:t>
            </w:r>
          </w:p>
          <w:p w14:paraId="65A60249">
            <w:pPr>
              <w:numPr>
                <w:ilvl w:val="0"/>
                <w:numId w:val="2"/>
              </w:numPr>
              <w:spacing w:line="360" w:lineRule="exact"/>
              <w:rPr>
                <w:rFonts w:eastAsia="方正仿宋_GBK"/>
                <w:iCs/>
                <w:color w:val="auto"/>
                <w:sz w:val="24"/>
                <w:szCs w:val="24"/>
                <w:highlight w:val="none"/>
              </w:rPr>
            </w:pPr>
            <w:r>
              <w:rPr>
                <w:rFonts w:hint="eastAsia" w:eastAsia="方正仿宋_GBK"/>
                <w:iCs/>
                <w:color w:val="auto"/>
                <w:sz w:val="24"/>
                <w:szCs w:val="24"/>
                <w:highlight w:val="none"/>
                <w:lang w:val="en-US" w:eastAsia="zh-CN"/>
              </w:rPr>
              <w:t>3</w:t>
            </w:r>
            <w:r>
              <w:rPr>
                <w:rFonts w:hint="eastAsia" w:eastAsia="方正仿宋_GBK"/>
                <w:iCs/>
                <w:color w:val="auto"/>
                <w:sz w:val="24"/>
                <w:szCs w:val="24"/>
                <w:highlight w:val="none"/>
              </w:rPr>
              <w:t>0万</w:t>
            </w:r>
            <w:r>
              <w:rPr>
                <w:rFonts w:hint="eastAsia" w:eastAsia="方正仿宋_GBK"/>
                <w:iCs/>
                <w:color w:val="auto"/>
                <w:sz w:val="24"/>
                <w:szCs w:val="24"/>
                <w:highlight w:val="none"/>
                <w:lang w:val="en-US" w:eastAsia="zh-CN"/>
              </w:rPr>
              <w:t>及</w:t>
            </w:r>
            <w:r>
              <w:rPr>
                <w:rFonts w:hint="eastAsia" w:eastAsia="方正仿宋_GBK"/>
                <w:iCs/>
                <w:color w:val="auto"/>
                <w:sz w:val="24"/>
                <w:szCs w:val="24"/>
                <w:highlight w:val="none"/>
              </w:rPr>
              <w:t>以上</w:t>
            </w:r>
            <w:r>
              <w:rPr>
                <w:rFonts w:hint="eastAsia" w:eastAsia="方正仿宋_GBK"/>
                <w:iCs/>
                <w:color w:val="auto"/>
                <w:sz w:val="24"/>
                <w:szCs w:val="24"/>
                <w:highlight w:val="none"/>
                <w:lang w:val="en-US" w:eastAsia="zh-CN"/>
              </w:rPr>
              <w:t>医疗</w:t>
            </w:r>
            <w:r>
              <w:rPr>
                <w:rFonts w:hint="eastAsia" w:eastAsia="方正仿宋_GBK"/>
                <w:iCs/>
                <w:color w:val="auto"/>
                <w:sz w:val="24"/>
                <w:szCs w:val="24"/>
                <w:highlight w:val="none"/>
              </w:rPr>
              <w:t>设备开机率应≥9</w:t>
            </w:r>
            <w:r>
              <w:rPr>
                <w:rFonts w:hint="eastAsia" w:eastAsia="方正仿宋_GBK"/>
                <w:iCs/>
                <w:color w:val="auto"/>
                <w:sz w:val="24"/>
                <w:szCs w:val="24"/>
                <w:highlight w:val="none"/>
                <w:lang w:val="en-US" w:eastAsia="zh-CN"/>
              </w:rPr>
              <w:t>8</w:t>
            </w:r>
            <w:r>
              <w:rPr>
                <w:rFonts w:hint="eastAsia" w:eastAsia="方正仿宋_GBK"/>
                <w:iCs/>
                <w:color w:val="auto"/>
                <w:sz w:val="24"/>
                <w:szCs w:val="24"/>
                <w:highlight w:val="none"/>
              </w:rPr>
              <w:t>%。</w:t>
            </w:r>
          </w:p>
          <w:p w14:paraId="2062EC81">
            <w:pPr>
              <w:spacing w:line="360" w:lineRule="exact"/>
              <w:rPr>
                <w:rFonts w:eastAsia="方正仿宋_GBK"/>
                <w:iCs/>
                <w:color w:val="auto"/>
                <w:sz w:val="24"/>
                <w:szCs w:val="24"/>
                <w:highlight w:val="none"/>
              </w:rPr>
            </w:pPr>
          </w:p>
        </w:tc>
        <w:tc>
          <w:tcPr>
            <w:tcW w:w="1963" w:type="dxa"/>
            <w:noWrap w:val="0"/>
            <w:vAlign w:val="top"/>
          </w:tcPr>
          <w:p w14:paraId="7C2293FA">
            <w:pPr>
              <w:spacing w:line="360" w:lineRule="exact"/>
              <w:ind w:left="0" w:leftChars="0" w:firstLine="0" w:firstLineChars="0"/>
              <w:rPr>
                <w:rFonts w:eastAsia="方正仿宋_GBK"/>
                <w:iCs/>
                <w:color w:val="auto"/>
                <w:sz w:val="24"/>
                <w:szCs w:val="24"/>
                <w:highlight w:val="none"/>
              </w:rPr>
            </w:pPr>
            <w:r>
              <w:rPr>
                <w:rFonts w:hint="eastAsia" w:eastAsia="方正仿宋_GBK"/>
                <w:iCs/>
                <w:color w:val="auto"/>
                <w:sz w:val="24"/>
                <w:szCs w:val="24"/>
                <w:highlight w:val="none"/>
              </w:rPr>
              <w:t>1.超时维修，每单维修扣2分；单台急救支持类设备完好率不达标扣2分，故障后当日修复不及时扣1分；非急救支持类设备</w:t>
            </w:r>
            <w:r>
              <w:rPr>
                <w:rFonts w:hint="eastAsia" w:eastAsia="方正仿宋_GBK"/>
                <w:iCs/>
                <w:color w:val="auto"/>
                <w:sz w:val="24"/>
                <w:szCs w:val="24"/>
                <w:highlight w:val="none"/>
                <w:lang w:val="en-US" w:eastAsia="zh-CN"/>
              </w:rPr>
              <w:t>开机</w:t>
            </w:r>
            <w:r>
              <w:rPr>
                <w:rFonts w:hint="eastAsia" w:eastAsia="方正仿宋_GBK"/>
                <w:iCs/>
                <w:color w:val="auto"/>
                <w:sz w:val="24"/>
                <w:szCs w:val="24"/>
                <w:highlight w:val="none"/>
              </w:rPr>
              <w:t>率不达标扣2分。(共计20分)</w:t>
            </w:r>
          </w:p>
          <w:p w14:paraId="54F59201">
            <w:pPr>
              <w:spacing w:line="360" w:lineRule="exact"/>
              <w:ind w:left="0" w:leftChars="0" w:firstLine="0" w:firstLineChars="0"/>
              <w:rPr>
                <w:rFonts w:eastAsia="方正仿宋_GBK"/>
                <w:iCs/>
                <w:color w:val="auto"/>
                <w:sz w:val="24"/>
                <w:szCs w:val="24"/>
                <w:highlight w:val="none"/>
              </w:rPr>
            </w:pPr>
            <w:r>
              <w:rPr>
                <w:rFonts w:hint="eastAsia" w:eastAsia="方正仿宋_GBK"/>
                <w:iCs/>
                <w:color w:val="auto"/>
                <w:sz w:val="24"/>
                <w:szCs w:val="24"/>
                <w:highlight w:val="none"/>
              </w:rPr>
              <w:t>2.放射类设备开机率低于9</w:t>
            </w:r>
            <w:r>
              <w:rPr>
                <w:rFonts w:hint="eastAsia" w:eastAsia="方正仿宋_GBK"/>
                <w:iCs/>
                <w:color w:val="auto"/>
                <w:sz w:val="24"/>
                <w:szCs w:val="24"/>
                <w:highlight w:val="none"/>
                <w:lang w:val="en-US" w:eastAsia="zh-CN"/>
              </w:rPr>
              <w:t>8</w:t>
            </w:r>
            <w:r>
              <w:rPr>
                <w:rFonts w:hint="eastAsia" w:eastAsia="方正仿宋_GBK"/>
                <w:iCs/>
                <w:color w:val="auto"/>
                <w:sz w:val="24"/>
                <w:szCs w:val="24"/>
                <w:highlight w:val="none"/>
              </w:rPr>
              <w:t>%，每超过24小时扣10分，非放射类设备开机率低于9</w:t>
            </w:r>
            <w:r>
              <w:rPr>
                <w:rFonts w:hint="eastAsia" w:eastAsia="方正仿宋_GBK"/>
                <w:iCs/>
                <w:color w:val="auto"/>
                <w:sz w:val="24"/>
                <w:szCs w:val="24"/>
                <w:highlight w:val="none"/>
                <w:lang w:val="en-US" w:eastAsia="zh-CN"/>
              </w:rPr>
              <w:t>8</w:t>
            </w:r>
            <w:r>
              <w:rPr>
                <w:rFonts w:hint="eastAsia" w:eastAsia="方正仿宋_GBK"/>
                <w:iCs/>
                <w:color w:val="auto"/>
                <w:sz w:val="24"/>
                <w:szCs w:val="24"/>
                <w:highlight w:val="none"/>
              </w:rPr>
              <w:t>%，每超过24小时扣5分。（共计30分）</w:t>
            </w:r>
          </w:p>
        </w:tc>
        <w:tc>
          <w:tcPr>
            <w:tcW w:w="588" w:type="dxa"/>
            <w:noWrap w:val="0"/>
            <w:vAlign w:val="top"/>
          </w:tcPr>
          <w:p w14:paraId="0C925596">
            <w:pPr>
              <w:spacing w:line="360" w:lineRule="exact"/>
              <w:rPr>
                <w:rFonts w:eastAsia="方正仿宋_GBK"/>
                <w:iCs/>
                <w:color w:val="auto"/>
                <w:sz w:val="32"/>
                <w:szCs w:val="32"/>
                <w:highlight w:val="none"/>
              </w:rPr>
            </w:pPr>
          </w:p>
        </w:tc>
      </w:tr>
      <w:tr w14:paraId="38B356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0" w:hRule="atLeast"/>
          <w:jc w:val="center"/>
        </w:trPr>
        <w:tc>
          <w:tcPr>
            <w:tcW w:w="682" w:type="dxa"/>
            <w:vMerge w:val="continue"/>
            <w:noWrap w:val="0"/>
            <w:vAlign w:val="top"/>
          </w:tcPr>
          <w:p w14:paraId="09F42796">
            <w:pPr>
              <w:spacing w:line="360" w:lineRule="exact"/>
              <w:rPr>
                <w:rFonts w:eastAsia="方正仿宋_GBK"/>
                <w:iCs/>
                <w:color w:val="auto"/>
                <w:sz w:val="32"/>
                <w:szCs w:val="32"/>
                <w:highlight w:val="none"/>
              </w:rPr>
            </w:pPr>
          </w:p>
        </w:tc>
        <w:tc>
          <w:tcPr>
            <w:tcW w:w="769" w:type="dxa"/>
            <w:noWrap w:val="0"/>
            <w:vAlign w:val="center"/>
          </w:tcPr>
          <w:p w14:paraId="1038FF81">
            <w:pPr>
              <w:spacing w:line="360" w:lineRule="exact"/>
              <w:ind w:left="0" w:leftChars="0" w:firstLine="0" w:firstLineChars="0"/>
              <w:jc w:val="both"/>
              <w:rPr>
                <w:rFonts w:eastAsia="方正仿宋_GBK"/>
                <w:iCs/>
                <w:color w:val="auto"/>
                <w:sz w:val="24"/>
                <w:szCs w:val="24"/>
                <w:highlight w:val="none"/>
              </w:rPr>
            </w:pPr>
            <w:r>
              <w:rPr>
                <w:rFonts w:hint="eastAsia" w:eastAsia="方正仿宋_GBK"/>
                <w:iCs/>
                <w:color w:val="auto"/>
                <w:sz w:val="24"/>
                <w:szCs w:val="24"/>
                <w:highlight w:val="none"/>
              </w:rPr>
              <w:t>反馈</w:t>
            </w:r>
          </w:p>
        </w:tc>
        <w:tc>
          <w:tcPr>
            <w:tcW w:w="5912" w:type="dxa"/>
            <w:noWrap w:val="0"/>
            <w:vAlign w:val="center"/>
          </w:tcPr>
          <w:p w14:paraId="214DC116">
            <w:pPr>
              <w:spacing w:line="360" w:lineRule="exact"/>
              <w:rPr>
                <w:rFonts w:eastAsia="方正仿宋_GBK"/>
                <w:iCs/>
                <w:color w:val="auto"/>
                <w:sz w:val="24"/>
                <w:szCs w:val="24"/>
                <w:highlight w:val="none"/>
              </w:rPr>
            </w:pPr>
            <w:r>
              <w:rPr>
                <w:rFonts w:hint="eastAsia" w:eastAsia="方正仿宋_GBK"/>
                <w:iCs/>
                <w:color w:val="auto"/>
                <w:sz w:val="24"/>
                <w:szCs w:val="24"/>
                <w:highlight w:val="none"/>
              </w:rPr>
              <w:t>设备维修结束后，由于维修人员反馈不及时，导致的设备使用脱节及不良事件或造成临床及医学装备</w:t>
            </w:r>
            <w:r>
              <w:rPr>
                <w:rFonts w:hint="eastAsia" w:eastAsia="方正仿宋_GBK"/>
                <w:iCs/>
                <w:color w:val="auto"/>
                <w:sz w:val="24"/>
                <w:szCs w:val="24"/>
                <w:highlight w:val="none"/>
                <w:lang w:val="en-US" w:eastAsia="zh-CN"/>
              </w:rPr>
              <w:t>管理部门</w:t>
            </w:r>
            <w:r>
              <w:rPr>
                <w:rFonts w:hint="eastAsia" w:eastAsia="方正仿宋_GBK"/>
                <w:iCs/>
                <w:color w:val="auto"/>
                <w:sz w:val="24"/>
                <w:szCs w:val="24"/>
                <w:highlight w:val="none"/>
              </w:rPr>
              <w:t>脱节。</w:t>
            </w:r>
          </w:p>
        </w:tc>
        <w:tc>
          <w:tcPr>
            <w:tcW w:w="1963" w:type="dxa"/>
            <w:noWrap w:val="0"/>
            <w:vAlign w:val="top"/>
          </w:tcPr>
          <w:p w14:paraId="1C44AA31">
            <w:pPr>
              <w:spacing w:line="360" w:lineRule="exact"/>
              <w:ind w:left="0" w:leftChars="0" w:firstLine="0" w:firstLineChars="0"/>
              <w:rPr>
                <w:rFonts w:eastAsia="方正仿宋_GBK"/>
                <w:iCs/>
                <w:color w:val="auto"/>
                <w:sz w:val="24"/>
                <w:szCs w:val="24"/>
                <w:highlight w:val="none"/>
              </w:rPr>
            </w:pPr>
            <w:r>
              <w:rPr>
                <w:rFonts w:hint="eastAsia" w:eastAsia="方正仿宋_GBK"/>
                <w:iCs/>
                <w:color w:val="auto"/>
                <w:sz w:val="24"/>
                <w:szCs w:val="24"/>
                <w:highlight w:val="none"/>
              </w:rPr>
              <w:t>反馈不及时，每单维修扣5分。（共计15分）</w:t>
            </w:r>
          </w:p>
        </w:tc>
        <w:tc>
          <w:tcPr>
            <w:tcW w:w="588" w:type="dxa"/>
            <w:noWrap w:val="0"/>
            <w:vAlign w:val="top"/>
          </w:tcPr>
          <w:p w14:paraId="093BBB86">
            <w:pPr>
              <w:spacing w:line="360" w:lineRule="exact"/>
              <w:rPr>
                <w:rFonts w:eastAsia="方正仿宋_GBK"/>
                <w:iCs/>
                <w:color w:val="auto"/>
                <w:sz w:val="32"/>
                <w:szCs w:val="32"/>
                <w:highlight w:val="none"/>
              </w:rPr>
            </w:pPr>
          </w:p>
        </w:tc>
      </w:tr>
      <w:tr w14:paraId="3E34B0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0" w:hRule="atLeast"/>
          <w:jc w:val="center"/>
        </w:trPr>
        <w:tc>
          <w:tcPr>
            <w:tcW w:w="682" w:type="dxa"/>
            <w:vMerge w:val="continue"/>
            <w:noWrap w:val="0"/>
            <w:vAlign w:val="top"/>
          </w:tcPr>
          <w:p w14:paraId="307BC6A8">
            <w:pPr>
              <w:spacing w:line="360" w:lineRule="exact"/>
              <w:rPr>
                <w:rFonts w:eastAsia="方正仿宋_GBK"/>
                <w:iCs/>
                <w:color w:val="auto"/>
                <w:sz w:val="32"/>
                <w:szCs w:val="32"/>
                <w:highlight w:val="none"/>
              </w:rPr>
            </w:pPr>
          </w:p>
        </w:tc>
        <w:tc>
          <w:tcPr>
            <w:tcW w:w="769" w:type="dxa"/>
            <w:noWrap w:val="0"/>
            <w:vAlign w:val="center"/>
          </w:tcPr>
          <w:p w14:paraId="7B3372E5">
            <w:pPr>
              <w:spacing w:line="360" w:lineRule="exact"/>
              <w:ind w:left="0" w:leftChars="0" w:firstLine="0" w:firstLineChars="0"/>
              <w:jc w:val="center"/>
              <w:rPr>
                <w:rFonts w:eastAsia="方正仿宋_GBK"/>
                <w:iCs/>
                <w:color w:val="auto"/>
                <w:sz w:val="24"/>
                <w:szCs w:val="24"/>
                <w:highlight w:val="none"/>
              </w:rPr>
            </w:pPr>
            <w:r>
              <w:rPr>
                <w:rFonts w:hint="eastAsia" w:eastAsia="方正仿宋_GBK"/>
                <w:iCs/>
                <w:color w:val="auto"/>
                <w:sz w:val="24"/>
                <w:szCs w:val="24"/>
                <w:highlight w:val="none"/>
              </w:rPr>
              <w:t>维修质量</w:t>
            </w:r>
          </w:p>
        </w:tc>
        <w:tc>
          <w:tcPr>
            <w:tcW w:w="5912" w:type="dxa"/>
            <w:noWrap w:val="0"/>
            <w:vAlign w:val="center"/>
          </w:tcPr>
          <w:p w14:paraId="63A5B2B7">
            <w:pPr>
              <w:spacing w:line="360" w:lineRule="exact"/>
              <w:rPr>
                <w:rFonts w:eastAsia="方正仿宋_GBK"/>
                <w:iCs/>
                <w:color w:val="auto"/>
                <w:sz w:val="24"/>
                <w:szCs w:val="24"/>
                <w:highlight w:val="none"/>
              </w:rPr>
            </w:pPr>
            <w:r>
              <w:rPr>
                <w:rFonts w:hint="eastAsia" w:eastAsia="方正仿宋_GBK"/>
                <w:iCs/>
                <w:color w:val="auto"/>
                <w:sz w:val="24"/>
                <w:szCs w:val="24"/>
                <w:highlight w:val="none"/>
              </w:rPr>
              <w:t>临床反馈故障未修好不能正常使用，由医学装备</w:t>
            </w:r>
            <w:r>
              <w:rPr>
                <w:rFonts w:hint="eastAsia" w:eastAsia="方正仿宋_GBK"/>
                <w:iCs/>
                <w:color w:val="auto"/>
                <w:sz w:val="24"/>
                <w:szCs w:val="24"/>
                <w:highlight w:val="none"/>
                <w:lang w:val="en-US" w:eastAsia="zh-CN"/>
              </w:rPr>
              <w:t>管理部门</w:t>
            </w:r>
            <w:r>
              <w:rPr>
                <w:rFonts w:hint="eastAsia" w:eastAsia="方正仿宋_GBK"/>
                <w:iCs/>
                <w:color w:val="auto"/>
                <w:sz w:val="24"/>
                <w:szCs w:val="24"/>
                <w:highlight w:val="none"/>
              </w:rPr>
              <w:t>核实判定，如维修服务不过关，则定为不合格维修。</w:t>
            </w:r>
          </w:p>
        </w:tc>
        <w:tc>
          <w:tcPr>
            <w:tcW w:w="1963" w:type="dxa"/>
            <w:noWrap w:val="0"/>
            <w:vAlign w:val="top"/>
          </w:tcPr>
          <w:p w14:paraId="13ABDC00">
            <w:pPr>
              <w:spacing w:line="360" w:lineRule="exact"/>
              <w:rPr>
                <w:rFonts w:eastAsia="方正仿宋_GBK"/>
                <w:iCs/>
                <w:color w:val="auto"/>
                <w:sz w:val="24"/>
                <w:szCs w:val="24"/>
                <w:highlight w:val="none"/>
              </w:rPr>
            </w:pPr>
            <w:r>
              <w:rPr>
                <w:rFonts w:hint="eastAsia" w:eastAsia="方正仿宋_GBK"/>
                <w:iCs/>
                <w:color w:val="auto"/>
                <w:sz w:val="24"/>
                <w:szCs w:val="24"/>
                <w:highlight w:val="none"/>
              </w:rPr>
              <w:t>不合格维修，每单维修扣5分。（共计</w:t>
            </w:r>
            <w:r>
              <w:rPr>
                <w:rFonts w:hint="eastAsia" w:eastAsia="方正仿宋_GBK"/>
                <w:iCs/>
                <w:color w:val="auto"/>
                <w:sz w:val="24"/>
                <w:szCs w:val="24"/>
                <w:highlight w:val="none"/>
                <w:lang w:val="en-US" w:eastAsia="zh-CN"/>
              </w:rPr>
              <w:t>1</w:t>
            </w:r>
            <w:r>
              <w:rPr>
                <w:rFonts w:hint="eastAsia" w:eastAsia="方正仿宋_GBK"/>
                <w:iCs/>
                <w:color w:val="auto"/>
                <w:sz w:val="24"/>
                <w:szCs w:val="24"/>
                <w:highlight w:val="none"/>
              </w:rPr>
              <w:t>0分）</w:t>
            </w:r>
          </w:p>
        </w:tc>
        <w:tc>
          <w:tcPr>
            <w:tcW w:w="588" w:type="dxa"/>
            <w:noWrap w:val="0"/>
            <w:vAlign w:val="top"/>
          </w:tcPr>
          <w:p w14:paraId="0ECEF2E3">
            <w:pPr>
              <w:spacing w:line="360" w:lineRule="exact"/>
              <w:rPr>
                <w:rFonts w:eastAsia="方正仿宋_GBK"/>
                <w:iCs/>
                <w:color w:val="auto"/>
                <w:sz w:val="32"/>
                <w:szCs w:val="32"/>
                <w:highlight w:val="none"/>
              </w:rPr>
            </w:pPr>
          </w:p>
        </w:tc>
      </w:tr>
      <w:tr w14:paraId="1B65BA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05" w:hRule="atLeast"/>
          <w:jc w:val="center"/>
        </w:trPr>
        <w:tc>
          <w:tcPr>
            <w:tcW w:w="682" w:type="dxa"/>
            <w:vMerge w:val="continue"/>
            <w:noWrap w:val="0"/>
            <w:vAlign w:val="top"/>
          </w:tcPr>
          <w:p w14:paraId="65F1DCAA">
            <w:pPr>
              <w:spacing w:line="360" w:lineRule="exact"/>
              <w:rPr>
                <w:rFonts w:eastAsia="方正仿宋_GBK"/>
                <w:iCs/>
                <w:color w:val="auto"/>
                <w:sz w:val="32"/>
                <w:szCs w:val="32"/>
                <w:highlight w:val="none"/>
              </w:rPr>
            </w:pPr>
          </w:p>
        </w:tc>
        <w:tc>
          <w:tcPr>
            <w:tcW w:w="769" w:type="dxa"/>
            <w:noWrap w:val="0"/>
            <w:vAlign w:val="center"/>
          </w:tcPr>
          <w:p w14:paraId="197E32E5">
            <w:pPr>
              <w:spacing w:line="360" w:lineRule="exact"/>
              <w:ind w:left="0" w:leftChars="0" w:firstLine="0" w:firstLineChars="0"/>
              <w:jc w:val="center"/>
              <w:rPr>
                <w:rFonts w:eastAsia="方正仿宋_GBK"/>
                <w:iCs/>
                <w:color w:val="auto"/>
                <w:sz w:val="24"/>
                <w:szCs w:val="24"/>
                <w:highlight w:val="none"/>
              </w:rPr>
            </w:pPr>
            <w:r>
              <w:rPr>
                <w:rFonts w:hint="eastAsia" w:ascii="Times New Roman" w:hAnsi="Times New Roman" w:eastAsia="方正仿宋_GBK" w:cs="Times New Roman"/>
                <w:iCs/>
                <w:color w:val="auto"/>
                <w:sz w:val="24"/>
                <w:szCs w:val="24"/>
                <w:highlight w:val="none"/>
                <w:lang w:val="en-US" w:eastAsia="zh-CN"/>
              </w:rPr>
              <w:t>返修</w:t>
            </w:r>
            <w:r>
              <w:rPr>
                <w:rFonts w:hint="eastAsia" w:ascii="Times New Roman" w:hAnsi="Times New Roman" w:eastAsia="方正仿宋_GBK" w:cs="Times New Roman"/>
                <w:iCs/>
                <w:color w:val="auto"/>
                <w:sz w:val="24"/>
                <w:szCs w:val="24"/>
                <w:highlight w:val="none"/>
              </w:rPr>
              <w:t>报废</w:t>
            </w:r>
          </w:p>
        </w:tc>
        <w:tc>
          <w:tcPr>
            <w:tcW w:w="5912" w:type="dxa"/>
            <w:noWrap w:val="0"/>
            <w:vAlign w:val="center"/>
          </w:tcPr>
          <w:p w14:paraId="675EECA0">
            <w:pPr>
              <w:keepNext w:val="0"/>
              <w:keepLines w:val="0"/>
              <w:pageBreakBefore w:val="0"/>
              <w:widowControl w:val="0"/>
              <w:kinsoku/>
              <w:wordWrap/>
              <w:overflowPunct/>
              <w:topLinePunct w:val="0"/>
              <w:autoSpaceDE/>
              <w:autoSpaceDN/>
              <w:bidi w:val="0"/>
              <w:adjustRightInd/>
              <w:snapToGrid/>
              <w:spacing w:line="360" w:lineRule="exact"/>
              <w:ind w:left="0" w:leftChars="0" w:firstLine="480" w:firstLineChars="200"/>
              <w:textAlignment w:val="auto"/>
              <w:rPr>
                <w:rFonts w:eastAsia="方正仿宋_GBK"/>
                <w:iCs/>
                <w:color w:val="auto"/>
                <w:sz w:val="24"/>
                <w:szCs w:val="24"/>
                <w:highlight w:val="none"/>
              </w:rPr>
            </w:pPr>
            <w:r>
              <w:rPr>
                <w:rFonts w:hint="eastAsia" w:eastAsia="方正仿宋_GBK"/>
                <w:iCs/>
                <w:color w:val="auto"/>
                <w:sz w:val="24"/>
                <w:szCs w:val="24"/>
                <w:highlight w:val="none"/>
              </w:rPr>
              <w:t>如</w:t>
            </w:r>
            <w:r>
              <w:rPr>
                <w:rFonts w:hint="eastAsia" w:eastAsia="方正仿宋_GBK"/>
                <w:iCs/>
                <w:color w:val="auto"/>
                <w:sz w:val="24"/>
                <w:szCs w:val="24"/>
                <w:highlight w:val="none"/>
                <w:lang w:val="en-US" w:eastAsia="zh-CN"/>
              </w:rPr>
              <w:t>一个月内</w:t>
            </w:r>
            <w:r>
              <w:rPr>
                <w:rFonts w:hint="eastAsia" w:eastAsia="方正仿宋_GBK"/>
                <w:iCs/>
                <w:color w:val="auto"/>
                <w:sz w:val="24"/>
                <w:szCs w:val="24"/>
                <w:highlight w:val="none"/>
              </w:rPr>
              <w:t>相同故障、相同原因导致设备停机维修超过两次，如确实因为维修服务公司技术问题，则判定为维修返修；对医院需报废设备及时组织评估，并按相关主管部门要求提供相应评估报告。</w:t>
            </w:r>
          </w:p>
        </w:tc>
        <w:tc>
          <w:tcPr>
            <w:tcW w:w="1963" w:type="dxa"/>
            <w:noWrap w:val="0"/>
            <w:vAlign w:val="top"/>
          </w:tcPr>
          <w:p w14:paraId="3AEDBD76">
            <w:pPr>
              <w:spacing w:line="360" w:lineRule="exact"/>
              <w:rPr>
                <w:rFonts w:eastAsia="方正仿宋_GBK"/>
                <w:iCs/>
                <w:color w:val="auto"/>
                <w:sz w:val="24"/>
                <w:szCs w:val="24"/>
                <w:highlight w:val="none"/>
              </w:rPr>
            </w:pPr>
            <w:r>
              <w:rPr>
                <w:rFonts w:hint="eastAsia" w:eastAsia="方正仿宋_GBK"/>
                <w:iCs/>
                <w:color w:val="auto"/>
                <w:sz w:val="24"/>
                <w:szCs w:val="24"/>
                <w:highlight w:val="none"/>
              </w:rPr>
              <w:t>返修超过两次，每单维修扣5分；报废设备未按时提交评估相关资料，1次扣5分。（共计15分）</w:t>
            </w:r>
          </w:p>
        </w:tc>
        <w:tc>
          <w:tcPr>
            <w:tcW w:w="588" w:type="dxa"/>
            <w:noWrap w:val="0"/>
            <w:vAlign w:val="top"/>
          </w:tcPr>
          <w:p w14:paraId="730C0725">
            <w:pPr>
              <w:spacing w:line="360" w:lineRule="exact"/>
              <w:rPr>
                <w:rFonts w:eastAsia="方正仿宋_GBK"/>
                <w:iCs/>
                <w:color w:val="auto"/>
                <w:sz w:val="32"/>
                <w:szCs w:val="32"/>
                <w:highlight w:val="none"/>
              </w:rPr>
            </w:pPr>
          </w:p>
        </w:tc>
      </w:tr>
      <w:tr w14:paraId="23DD7C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5" w:hRule="atLeast"/>
          <w:jc w:val="center"/>
        </w:trPr>
        <w:tc>
          <w:tcPr>
            <w:tcW w:w="682" w:type="dxa"/>
            <w:vMerge w:val="restart"/>
            <w:noWrap w:val="0"/>
            <w:vAlign w:val="top"/>
          </w:tcPr>
          <w:p w14:paraId="7CA9A4D5">
            <w:pPr>
              <w:spacing w:line="360" w:lineRule="exact"/>
              <w:ind w:left="0" w:leftChars="0" w:firstLine="0" w:firstLineChars="0"/>
              <w:rPr>
                <w:rFonts w:hint="default" w:eastAsia="方正仿宋_GBK"/>
                <w:iCs/>
                <w:color w:val="auto"/>
                <w:sz w:val="32"/>
                <w:szCs w:val="32"/>
                <w:highlight w:val="none"/>
                <w:lang w:val="en-US" w:eastAsia="zh-CN"/>
              </w:rPr>
            </w:pPr>
            <w:r>
              <w:rPr>
                <w:rFonts w:hint="eastAsia" w:eastAsia="方正仿宋_GBK"/>
                <w:iCs/>
                <w:color w:val="auto"/>
                <w:sz w:val="32"/>
                <w:szCs w:val="32"/>
                <w:highlight w:val="none"/>
                <w:lang w:val="en-US" w:eastAsia="zh-CN"/>
              </w:rPr>
              <w:t>保养巡检</w:t>
            </w:r>
          </w:p>
        </w:tc>
        <w:tc>
          <w:tcPr>
            <w:tcW w:w="769" w:type="dxa"/>
            <w:noWrap w:val="0"/>
            <w:vAlign w:val="center"/>
          </w:tcPr>
          <w:p w14:paraId="1D4D1137">
            <w:pPr>
              <w:spacing w:line="360" w:lineRule="exact"/>
              <w:ind w:left="0" w:leftChars="0" w:firstLine="0" w:firstLineChars="0"/>
              <w:jc w:val="center"/>
              <w:rPr>
                <w:rFonts w:eastAsia="方正仿宋_GBK"/>
                <w:iCs/>
                <w:color w:val="auto"/>
                <w:sz w:val="24"/>
                <w:szCs w:val="24"/>
                <w:highlight w:val="none"/>
              </w:rPr>
            </w:pPr>
            <w:r>
              <w:rPr>
                <w:rFonts w:hint="eastAsia" w:eastAsia="方正仿宋_GBK"/>
                <w:iCs/>
                <w:color w:val="auto"/>
                <w:sz w:val="24"/>
                <w:szCs w:val="24"/>
                <w:highlight w:val="none"/>
              </w:rPr>
              <w:t>计划制定</w:t>
            </w:r>
          </w:p>
        </w:tc>
        <w:tc>
          <w:tcPr>
            <w:tcW w:w="5912" w:type="dxa"/>
            <w:noWrap w:val="0"/>
            <w:vAlign w:val="center"/>
          </w:tcPr>
          <w:p w14:paraId="6DCB2E2E">
            <w:pPr>
              <w:spacing w:line="360" w:lineRule="exact"/>
              <w:rPr>
                <w:rFonts w:eastAsia="方正仿宋_GBK"/>
                <w:iCs/>
                <w:color w:val="auto"/>
                <w:sz w:val="24"/>
                <w:szCs w:val="24"/>
                <w:highlight w:val="none"/>
              </w:rPr>
            </w:pPr>
            <w:r>
              <w:rPr>
                <w:rFonts w:hint="eastAsia" w:eastAsia="方正仿宋_GBK"/>
                <w:iCs/>
                <w:color w:val="auto"/>
                <w:sz w:val="24"/>
                <w:szCs w:val="24"/>
                <w:highlight w:val="none"/>
              </w:rPr>
              <w:t>未根据设备增减情况，及时开展预防性维修与养护、保养、巡检计划（</w:t>
            </w:r>
            <w:r>
              <w:rPr>
                <w:rFonts w:hint="eastAsia" w:eastAsia="方正仿宋_GBK"/>
                <w:iCs/>
                <w:color w:val="auto"/>
                <w:sz w:val="24"/>
                <w:szCs w:val="24"/>
                <w:highlight w:val="none"/>
                <w:lang w:val="en-US" w:eastAsia="zh-CN"/>
              </w:rPr>
              <w:t>半月、</w:t>
            </w:r>
            <w:r>
              <w:rPr>
                <w:rFonts w:hint="eastAsia" w:eastAsia="方正仿宋_GBK"/>
                <w:iCs/>
                <w:color w:val="auto"/>
                <w:sz w:val="24"/>
                <w:szCs w:val="24"/>
                <w:highlight w:val="none"/>
              </w:rPr>
              <w:t>月巡检、季度保养、半年保养、年度保养）。</w:t>
            </w:r>
          </w:p>
        </w:tc>
        <w:tc>
          <w:tcPr>
            <w:tcW w:w="1963" w:type="dxa"/>
            <w:noWrap w:val="0"/>
            <w:vAlign w:val="top"/>
          </w:tcPr>
          <w:p w14:paraId="1809C2C0">
            <w:pPr>
              <w:spacing w:line="360" w:lineRule="exact"/>
              <w:rPr>
                <w:rFonts w:eastAsia="方正仿宋_GBK"/>
                <w:iCs/>
                <w:color w:val="auto"/>
                <w:sz w:val="24"/>
                <w:szCs w:val="24"/>
                <w:highlight w:val="none"/>
              </w:rPr>
            </w:pPr>
            <w:r>
              <w:rPr>
                <w:rFonts w:hint="eastAsia" w:eastAsia="方正仿宋_GBK"/>
                <w:iCs/>
                <w:color w:val="auto"/>
                <w:sz w:val="24"/>
                <w:szCs w:val="24"/>
                <w:highlight w:val="none"/>
              </w:rPr>
              <w:t>每遗漏一个科室扣5分。（共计30分）</w:t>
            </w:r>
          </w:p>
        </w:tc>
        <w:tc>
          <w:tcPr>
            <w:tcW w:w="588" w:type="dxa"/>
            <w:noWrap w:val="0"/>
            <w:vAlign w:val="top"/>
          </w:tcPr>
          <w:p w14:paraId="6F5803FE">
            <w:pPr>
              <w:spacing w:line="360" w:lineRule="exact"/>
              <w:rPr>
                <w:rFonts w:eastAsia="方正仿宋_GBK"/>
                <w:iCs/>
                <w:color w:val="auto"/>
                <w:sz w:val="32"/>
                <w:szCs w:val="32"/>
                <w:highlight w:val="none"/>
              </w:rPr>
            </w:pPr>
          </w:p>
        </w:tc>
      </w:tr>
      <w:tr w14:paraId="589B06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0" w:hRule="atLeast"/>
          <w:jc w:val="center"/>
        </w:trPr>
        <w:tc>
          <w:tcPr>
            <w:tcW w:w="682" w:type="dxa"/>
            <w:vMerge w:val="continue"/>
            <w:noWrap w:val="0"/>
            <w:vAlign w:val="top"/>
          </w:tcPr>
          <w:p w14:paraId="20031E6F">
            <w:pPr>
              <w:spacing w:line="360" w:lineRule="exact"/>
              <w:rPr>
                <w:rFonts w:eastAsia="方正仿宋_GBK"/>
                <w:iCs/>
                <w:color w:val="auto"/>
                <w:sz w:val="32"/>
                <w:szCs w:val="32"/>
                <w:highlight w:val="none"/>
              </w:rPr>
            </w:pPr>
          </w:p>
        </w:tc>
        <w:tc>
          <w:tcPr>
            <w:tcW w:w="769" w:type="dxa"/>
            <w:noWrap w:val="0"/>
            <w:vAlign w:val="center"/>
          </w:tcPr>
          <w:p w14:paraId="3420D68F">
            <w:pPr>
              <w:spacing w:line="360" w:lineRule="exact"/>
              <w:ind w:left="0" w:leftChars="0" w:firstLine="0" w:firstLineChars="0"/>
              <w:jc w:val="center"/>
              <w:rPr>
                <w:rFonts w:eastAsia="方正仿宋_GBK"/>
                <w:iCs/>
                <w:color w:val="auto"/>
                <w:sz w:val="24"/>
                <w:szCs w:val="24"/>
                <w:highlight w:val="none"/>
              </w:rPr>
            </w:pPr>
            <w:r>
              <w:rPr>
                <w:rFonts w:hint="eastAsia" w:eastAsia="方正仿宋_GBK"/>
                <w:iCs/>
                <w:color w:val="auto"/>
                <w:sz w:val="24"/>
                <w:szCs w:val="24"/>
                <w:highlight w:val="none"/>
              </w:rPr>
              <w:t>计划实施</w:t>
            </w:r>
          </w:p>
        </w:tc>
        <w:tc>
          <w:tcPr>
            <w:tcW w:w="5912" w:type="dxa"/>
            <w:noWrap w:val="0"/>
            <w:vAlign w:val="center"/>
          </w:tcPr>
          <w:p w14:paraId="542619D2">
            <w:pPr>
              <w:tabs>
                <w:tab w:val="left" w:pos="3342"/>
              </w:tabs>
              <w:spacing w:line="360" w:lineRule="exact"/>
              <w:rPr>
                <w:rFonts w:eastAsia="方正仿宋_GBK"/>
                <w:iCs/>
                <w:color w:val="auto"/>
                <w:sz w:val="24"/>
                <w:szCs w:val="24"/>
                <w:highlight w:val="none"/>
              </w:rPr>
            </w:pPr>
            <w:r>
              <w:rPr>
                <w:rFonts w:hint="eastAsia" w:eastAsia="方正仿宋_GBK"/>
                <w:iCs/>
                <w:color w:val="auto"/>
                <w:sz w:val="24"/>
                <w:szCs w:val="24"/>
                <w:highlight w:val="none"/>
              </w:rPr>
              <w:t>未按照计划</w:t>
            </w:r>
            <w:r>
              <w:rPr>
                <w:rFonts w:hint="eastAsia" w:eastAsia="方正仿宋_GBK"/>
                <w:iCs/>
                <w:color w:val="auto"/>
                <w:sz w:val="24"/>
                <w:szCs w:val="24"/>
                <w:highlight w:val="none"/>
                <w:lang w:val="en-US" w:eastAsia="zh-CN"/>
              </w:rPr>
              <w:t>当月</w:t>
            </w:r>
            <w:r>
              <w:rPr>
                <w:rFonts w:hint="eastAsia" w:eastAsia="方正仿宋_GBK"/>
                <w:iCs/>
                <w:color w:val="auto"/>
                <w:sz w:val="24"/>
                <w:szCs w:val="24"/>
                <w:highlight w:val="none"/>
              </w:rPr>
              <w:t>实施</w:t>
            </w:r>
          </w:p>
        </w:tc>
        <w:tc>
          <w:tcPr>
            <w:tcW w:w="1963" w:type="dxa"/>
            <w:noWrap w:val="0"/>
            <w:vAlign w:val="top"/>
          </w:tcPr>
          <w:p w14:paraId="34FD12E4">
            <w:pPr>
              <w:spacing w:line="360" w:lineRule="exact"/>
              <w:rPr>
                <w:rFonts w:eastAsia="方正仿宋_GBK"/>
                <w:iCs/>
                <w:color w:val="auto"/>
                <w:sz w:val="24"/>
                <w:szCs w:val="24"/>
                <w:highlight w:val="none"/>
              </w:rPr>
            </w:pPr>
            <w:r>
              <w:rPr>
                <w:rFonts w:hint="eastAsia" w:eastAsia="方正仿宋_GBK"/>
                <w:iCs/>
                <w:color w:val="auto"/>
                <w:sz w:val="24"/>
                <w:szCs w:val="24"/>
                <w:highlight w:val="none"/>
              </w:rPr>
              <w:t>未按期执行，每个科室扣5分。（共计20分）</w:t>
            </w:r>
          </w:p>
        </w:tc>
        <w:tc>
          <w:tcPr>
            <w:tcW w:w="588" w:type="dxa"/>
            <w:noWrap w:val="0"/>
            <w:vAlign w:val="top"/>
          </w:tcPr>
          <w:p w14:paraId="18D8DFE9">
            <w:pPr>
              <w:spacing w:line="360" w:lineRule="exact"/>
              <w:rPr>
                <w:rFonts w:eastAsia="方正仿宋_GBK"/>
                <w:iCs/>
                <w:color w:val="auto"/>
                <w:sz w:val="32"/>
                <w:szCs w:val="32"/>
                <w:highlight w:val="none"/>
              </w:rPr>
            </w:pPr>
          </w:p>
        </w:tc>
      </w:tr>
      <w:tr w14:paraId="44C340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0" w:hRule="atLeast"/>
          <w:jc w:val="center"/>
        </w:trPr>
        <w:tc>
          <w:tcPr>
            <w:tcW w:w="682" w:type="dxa"/>
            <w:vMerge w:val="continue"/>
            <w:noWrap w:val="0"/>
            <w:vAlign w:val="top"/>
          </w:tcPr>
          <w:p w14:paraId="65C67034">
            <w:pPr>
              <w:spacing w:line="360" w:lineRule="exact"/>
              <w:rPr>
                <w:rFonts w:eastAsia="方正仿宋_GBK"/>
                <w:iCs/>
                <w:color w:val="auto"/>
                <w:sz w:val="32"/>
                <w:szCs w:val="32"/>
                <w:highlight w:val="none"/>
              </w:rPr>
            </w:pPr>
          </w:p>
        </w:tc>
        <w:tc>
          <w:tcPr>
            <w:tcW w:w="769" w:type="dxa"/>
            <w:noWrap w:val="0"/>
            <w:vAlign w:val="center"/>
          </w:tcPr>
          <w:p w14:paraId="5B7D0294">
            <w:pPr>
              <w:spacing w:line="360" w:lineRule="exact"/>
              <w:ind w:left="0" w:leftChars="0" w:firstLine="0" w:firstLineChars="0"/>
              <w:jc w:val="both"/>
              <w:rPr>
                <w:rFonts w:eastAsia="方正仿宋_GBK"/>
                <w:iCs/>
                <w:color w:val="auto"/>
                <w:sz w:val="24"/>
                <w:szCs w:val="24"/>
                <w:highlight w:val="none"/>
              </w:rPr>
            </w:pPr>
            <w:r>
              <w:rPr>
                <w:rFonts w:hint="eastAsia" w:eastAsia="方正仿宋_GBK"/>
                <w:iCs/>
                <w:color w:val="auto"/>
                <w:sz w:val="24"/>
                <w:szCs w:val="24"/>
                <w:highlight w:val="none"/>
              </w:rPr>
              <w:t>反馈</w:t>
            </w:r>
          </w:p>
        </w:tc>
        <w:tc>
          <w:tcPr>
            <w:tcW w:w="5912" w:type="dxa"/>
            <w:noWrap w:val="0"/>
            <w:vAlign w:val="center"/>
          </w:tcPr>
          <w:p w14:paraId="1D4BC78A">
            <w:pPr>
              <w:spacing w:line="360" w:lineRule="exact"/>
              <w:rPr>
                <w:rFonts w:eastAsia="方正仿宋_GBK"/>
                <w:iCs/>
                <w:color w:val="auto"/>
                <w:sz w:val="24"/>
                <w:szCs w:val="24"/>
                <w:highlight w:val="none"/>
              </w:rPr>
            </w:pPr>
            <w:r>
              <w:rPr>
                <w:rFonts w:hint="eastAsia" w:eastAsia="方正仿宋_GBK"/>
                <w:iCs/>
                <w:color w:val="auto"/>
                <w:sz w:val="24"/>
                <w:szCs w:val="24"/>
                <w:highlight w:val="none"/>
              </w:rPr>
              <w:t>设备保养结束后，由于保养人员反馈不及时，导致的设备使用脱节及不良事件或造成临床及医学装备</w:t>
            </w:r>
            <w:r>
              <w:rPr>
                <w:rFonts w:hint="eastAsia" w:eastAsia="方正仿宋_GBK"/>
                <w:iCs/>
                <w:color w:val="auto"/>
                <w:sz w:val="24"/>
                <w:szCs w:val="24"/>
                <w:highlight w:val="none"/>
                <w:lang w:val="en-US" w:eastAsia="zh-CN"/>
              </w:rPr>
              <w:t>管理部门</w:t>
            </w:r>
            <w:r>
              <w:rPr>
                <w:rFonts w:hint="eastAsia" w:eastAsia="方正仿宋_GBK"/>
                <w:iCs/>
                <w:color w:val="auto"/>
                <w:sz w:val="24"/>
                <w:szCs w:val="24"/>
                <w:highlight w:val="none"/>
              </w:rPr>
              <w:t>脱节。</w:t>
            </w:r>
          </w:p>
        </w:tc>
        <w:tc>
          <w:tcPr>
            <w:tcW w:w="1963" w:type="dxa"/>
            <w:noWrap w:val="0"/>
            <w:vAlign w:val="top"/>
          </w:tcPr>
          <w:p w14:paraId="4F43E0DA">
            <w:pPr>
              <w:spacing w:line="360" w:lineRule="exact"/>
              <w:rPr>
                <w:rFonts w:eastAsia="方正仿宋_GBK"/>
                <w:iCs/>
                <w:color w:val="auto"/>
                <w:sz w:val="24"/>
                <w:szCs w:val="24"/>
                <w:highlight w:val="none"/>
              </w:rPr>
            </w:pPr>
            <w:r>
              <w:rPr>
                <w:rFonts w:hint="eastAsia" w:eastAsia="方正仿宋_GBK"/>
                <w:iCs/>
                <w:color w:val="auto"/>
                <w:sz w:val="24"/>
                <w:szCs w:val="24"/>
                <w:highlight w:val="none"/>
              </w:rPr>
              <w:t>反馈不及时，每个科室扣2分。（共计20分）</w:t>
            </w:r>
          </w:p>
        </w:tc>
        <w:tc>
          <w:tcPr>
            <w:tcW w:w="588" w:type="dxa"/>
            <w:noWrap w:val="0"/>
            <w:vAlign w:val="top"/>
          </w:tcPr>
          <w:p w14:paraId="522760A7">
            <w:pPr>
              <w:spacing w:line="360" w:lineRule="exact"/>
              <w:rPr>
                <w:rFonts w:eastAsia="方正仿宋_GBK"/>
                <w:iCs/>
                <w:color w:val="auto"/>
                <w:sz w:val="32"/>
                <w:szCs w:val="32"/>
                <w:highlight w:val="none"/>
              </w:rPr>
            </w:pPr>
          </w:p>
        </w:tc>
      </w:tr>
      <w:tr w14:paraId="500DF0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jc w:val="center"/>
        </w:trPr>
        <w:tc>
          <w:tcPr>
            <w:tcW w:w="682" w:type="dxa"/>
            <w:vMerge w:val="continue"/>
            <w:noWrap w:val="0"/>
            <w:vAlign w:val="top"/>
          </w:tcPr>
          <w:p w14:paraId="32EF106A">
            <w:pPr>
              <w:spacing w:line="360" w:lineRule="exact"/>
              <w:rPr>
                <w:rFonts w:eastAsia="方正仿宋_GBK"/>
                <w:iCs/>
                <w:color w:val="auto"/>
                <w:sz w:val="32"/>
                <w:szCs w:val="32"/>
                <w:highlight w:val="none"/>
              </w:rPr>
            </w:pPr>
          </w:p>
        </w:tc>
        <w:tc>
          <w:tcPr>
            <w:tcW w:w="769" w:type="dxa"/>
            <w:noWrap w:val="0"/>
            <w:vAlign w:val="center"/>
          </w:tcPr>
          <w:p w14:paraId="420ABEFD">
            <w:pPr>
              <w:spacing w:line="360" w:lineRule="exact"/>
              <w:ind w:left="0" w:leftChars="0" w:firstLine="0" w:firstLineChars="0"/>
              <w:jc w:val="center"/>
              <w:rPr>
                <w:rFonts w:eastAsia="方正仿宋_GBK"/>
                <w:iCs/>
                <w:color w:val="auto"/>
                <w:sz w:val="24"/>
                <w:szCs w:val="24"/>
                <w:highlight w:val="none"/>
              </w:rPr>
            </w:pPr>
            <w:r>
              <w:rPr>
                <w:rFonts w:hint="eastAsia" w:eastAsia="方正仿宋_GBK"/>
                <w:iCs/>
                <w:color w:val="auto"/>
                <w:sz w:val="24"/>
                <w:szCs w:val="24"/>
                <w:highlight w:val="none"/>
              </w:rPr>
              <w:t>客户评价</w:t>
            </w:r>
          </w:p>
        </w:tc>
        <w:tc>
          <w:tcPr>
            <w:tcW w:w="5912" w:type="dxa"/>
            <w:noWrap w:val="0"/>
            <w:vAlign w:val="center"/>
          </w:tcPr>
          <w:p w14:paraId="1041C213">
            <w:pPr>
              <w:spacing w:line="360" w:lineRule="exact"/>
              <w:rPr>
                <w:rFonts w:eastAsia="方正仿宋_GBK"/>
                <w:iCs/>
                <w:color w:val="auto"/>
                <w:sz w:val="24"/>
                <w:szCs w:val="24"/>
                <w:highlight w:val="none"/>
              </w:rPr>
            </w:pPr>
            <w:r>
              <w:rPr>
                <w:rFonts w:hint="eastAsia" w:eastAsia="方正仿宋_GBK"/>
                <w:iCs/>
                <w:color w:val="auto"/>
                <w:sz w:val="24"/>
                <w:szCs w:val="24"/>
                <w:highlight w:val="none"/>
              </w:rPr>
              <w:t>临床反馈保养未完成或有质量问题，医学装备</w:t>
            </w:r>
            <w:r>
              <w:rPr>
                <w:rFonts w:hint="eastAsia" w:eastAsia="方正仿宋_GBK"/>
                <w:iCs/>
                <w:color w:val="auto"/>
                <w:sz w:val="24"/>
                <w:szCs w:val="24"/>
                <w:highlight w:val="none"/>
                <w:lang w:val="en-US" w:eastAsia="zh-CN"/>
              </w:rPr>
              <w:t>管理部门</w:t>
            </w:r>
            <w:r>
              <w:rPr>
                <w:rFonts w:hint="eastAsia" w:eastAsia="方正仿宋_GBK"/>
                <w:iCs/>
                <w:color w:val="auto"/>
                <w:sz w:val="24"/>
                <w:szCs w:val="24"/>
                <w:highlight w:val="none"/>
              </w:rPr>
              <w:t>核实判定，如保养服务不过关，则定为不合格保养。</w:t>
            </w:r>
          </w:p>
        </w:tc>
        <w:tc>
          <w:tcPr>
            <w:tcW w:w="1963" w:type="dxa"/>
            <w:noWrap w:val="0"/>
            <w:vAlign w:val="top"/>
          </w:tcPr>
          <w:p w14:paraId="4A37C268">
            <w:pPr>
              <w:spacing w:line="360" w:lineRule="exact"/>
              <w:rPr>
                <w:rFonts w:eastAsia="方正仿宋_GBK"/>
                <w:iCs/>
                <w:color w:val="auto"/>
                <w:sz w:val="24"/>
                <w:szCs w:val="24"/>
                <w:highlight w:val="none"/>
              </w:rPr>
            </w:pPr>
            <w:r>
              <w:rPr>
                <w:rFonts w:hint="eastAsia" w:eastAsia="方正仿宋_GBK"/>
                <w:iCs/>
                <w:color w:val="auto"/>
                <w:sz w:val="24"/>
                <w:szCs w:val="24"/>
                <w:highlight w:val="none"/>
              </w:rPr>
              <w:t>不合格保养，每单扣5分。（共计30分）</w:t>
            </w:r>
          </w:p>
        </w:tc>
        <w:tc>
          <w:tcPr>
            <w:tcW w:w="588" w:type="dxa"/>
            <w:noWrap w:val="0"/>
            <w:vAlign w:val="top"/>
          </w:tcPr>
          <w:p w14:paraId="4FD8BB67">
            <w:pPr>
              <w:spacing w:line="360" w:lineRule="exact"/>
              <w:rPr>
                <w:rFonts w:eastAsia="方正仿宋_GBK"/>
                <w:iCs/>
                <w:color w:val="auto"/>
                <w:sz w:val="32"/>
                <w:szCs w:val="32"/>
                <w:highlight w:val="none"/>
              </w:rPr>
            </w:pPr>
          </w:p>
        </w:tc>
      </w:tr>
      <w:tr w14:paraId="6ED6F5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6" w:hRule="atLeast"/>
          <w:jc w:val="center"/>
        </w:trPr>
        <w:tc>
          <w:tcPr>
            <w:tcW w:w="682" w:type="dxa"/>
            <w:vMerge w:val="restart"/>
            <w:noWrap w:val="0"/>
            <w:vAlign w:val="top"/>
          </w:tcPr>
          <w:p w14:paraId="23B316E6">
            <w:pPr>
              <w:spacing w:line="360" w:lineRule="exact"/>
              <w:ind w:left="0" w:leftChars="0" w:firstLine="0" w:firstLineChars="0"/>
              <w:jc w:val="center"/>
              <w:rPr>
                <w:rFonts w:hint="default" w:eastAsia="方正仿宋_GBK"/>
                <w:iCs/>
                <w:color w:val="auto"/>
                <w:sz w:val="32"/>
                <w:szCs w:val="32"/>
                <w:highlight w:val="none"/>
                <w:lang w:val="en-US" w:eastAsia="zh-CN"/>
              </w:rPr>
            </w:pPr>
            <w:r>
              <w:rPr>
                <w:rFonts w:hint="eastAsia" w:eastAsia="方正仿宋_GBK"/>
                <w:iCs/>
                <w:color w:val="auto"/>
                <w:sz w:val="32"/>
                <w:szCs w:val="32"/>
                <w:highlight w:val="none"/>
                <w:lang w:val="en-US" w:eastAsia="zh-CN"/>
              </w:rPr>
              <w:t>管理</w:t>
            </w:r>
          </w:p>
        </w:tc>
        <w:tc>
          <w:tcPr>
            <w:tcW w:w="769" w:type="dxa"/>
            <w:noWrap w:val="0"/>
            <w:vAlign w:val="center"/>
          </w:tcPr>
          <w:p w14:paraId="7E075DCE">
            <w:pPr>
              <w:spacing w:line="360" w:lineRule="exact"/>
              <w:ind w:left="0" w:leftChars="0" w:firstLine="0" w:firstLineChars="0"/>
              <w:jc w:val="center"/>
              <w:rPr>
                <w:rFonts w:eastAsia="方正仿宋_GBK"/>
                <w:iCs/>
                <w:color w:val="auto"/>
                <w:sz w:val="24"/>
                <w:szCs w:val="24"/>
                <w:highlight w:val="none"/>
              </w:rPr>
            </w:pPr>
            <w:r>
              <w:rPr>
                <w:rFonts w:hint="eastAsia" w:eastAsia="方正仿宋_GBK"/>
                <w:iCs/>
                <w:color w:val="auto"/>
                <w:sz w:val="24"/>
                <w:szCs w:val="24"/>
                <w:highlight w:val="none"/>
              </w:rPr>
              <w:t>软件应用</w:t>
            </w:r>
          </w:p>
        </w:tc>
        <w:tc>
          <w:tcPr>
            <w:tcW w:w="5912" w:type="dxa"/>
            <w:noWrap w:val="0"/>
            <w:vAlign w:val="center"/>
          </w:tcPr>
          <w:p w14:paraId="26B9D793">
            <w:pPr>
              <w:spacing w:line="360" w:lineRule="exact"/>
              <w:rPr>
                <w:rFonts w:eastAsia="方正仿宋_GBK"/>
                <w:iCs/>
                <w:color w:val="auto"/>
                <w:sz w:val="24"/>
                <w:szCs w:val="24"/>
                <w:highlight w:val="none"/>
              </w:rPr>
            </w:pPr>
            <w:r>
              <w:rPr>
                <w:rFonts w:hint="eastAsia" w:eastAsia="方正仿宋_GBK"/>
                <w:iCs/>
                <w:color w:val="auto"/>
                <w:sz w:val="24"/>
                <w:szCs w:val="24"/>
                <w:highlight w:val="none"/>
              </w:rPr>
              <w:t>设备信息及运行状态实时更新。系统数据准确有效</w:t>
            </w:r>
          </w:p>
        </w:tc>
        <w:tc>
          <w:tcPr>
            <w:tcW w:w="1963" w:type="dxa"/>
            <w:noWrap w:val="0"/>
            <w:vAlign w:val="top"/>
          </w:tcPr>
          <w:p w14:paraId="34909C96">
            <w:pPr>
              <w:spacing w:line="360" w:lineRule="exact"/>
              <w:rPr>
                <w:rFonts w:eastAsia="方正仿宋_GBK"/>
                <w:iCs/>
                <w:color w:val="auto"/>
                <w:sz w:val="24"/>
                <w:szCs w:val="24"/>
                <w:highlight w:val="none"/>
              </w:rPr>
            </w:pPr>
            <w:r>
              <w:rPr>
                <w:rFonts w:hint="eastAsia" w:eastAsia="方正仿宋_GBK"/>
                <w:iCs/>
                <w:color w:val="auto"/>
                <w:sz w:val="24"/>
                <w:szCs w:val="24"/>
                <w:highlight w:val="none"/>
              </w:rPr>
              <w:t>未按时更新，</w:t>
            </w:r>
            <w:r>
              <w:rPr>
                <w:rFonts w:hint="eastAsia" w:eastAsia="方正仿宋_GBK"/>
                <w:iCs/>
                <w:color w:val="auto"/>
                <w:sz w:val="24"/>
                <w:szCs w:val="24"/>
                <w:highlight w:val="none"/>
                <w:lang w:val="en-US" w:eastAsia="zh-CN"/>
              </w:rPr>
              <w:t>每次</w:t>
            </w:r>
            <w:r>
              <w:rPr>
                <w:rFonts w:hint="eastAsia" w:eastAsia="方正仿宋_GBK"/>
                <w:iCs/>
                <w:color w:val="auto"/>
                <w:sz w:val="24"/>
                <w:szCs w:val="24"/>
                <w:highlight w:val="none"/>
              </w:rPr>
              <w:t>扣1分。（共计20分）</w:t>
            </w:r>
          </w:p>
        </w:tc>
        <w:tc>
          <w:tcPr>
            <w:tcW w:w="588" w:type="dxa"/>
            <w:noWrap w:val="0"/>
            <w:vAlign w:val="top"/>
          </w:tcPr>
          <w:p w14:paraId="05B45BDC">
            <w:pPr>
              <w:spacing w:line="360" w:lineRule="exact"/>
              <w:rPr>
                <w:rFonts w:eastAsia="方正仿宋_GBK"/>
                <w:iCs/>
                <w:color w:val="auto"/>
                <w:sz w:val="32"/>
                <w:szCs w:val="32"/>
                <w:highlight w:val="none"/>
              </w:rPr>
            </w:pPr>
          </w:p>
        </w:tc>
      </w:tr>
      <w:tr w14:paraId="7EBECE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0" w:hRule="atLeast"/>
          <w:jc w:val="center"/>
        </w:trPr>
        <w:tc>
          <w:tcPr>
            <w:tcW w:w="682" w:type="dxa"/>
            <w:vMerge w:val="continue"/>
            <w:noWrap w:val="0"/>
            <w:vAlign w:val="top"/>
          </w:tcPr>
          <w:p w14:paraId="08D36736">
            <w:pPr>
              <w:tabs>
                <w:tab w:val="left" w:pos="950"/>
              </w:tabs>
              <w:spacing w:line="360" w:lineRule="exact"/>
              <w:rPr>
                <w:rFonts w:eastAsia="方正仿宋_GBK"/>
                <w:iCs/>
                <w:color w:val="auto"/>
                <w:sz w:val="32"/>
                <w:szCs w:val="32"/>
                <w:highlight w:val="none"/>
              </w:rPr>
            </w:pPr>
          </w:p>
        </w:tc>
        <w:tc>
          <w:tcPr>
            <w:tcW w:w="769" w:type="dxa"/>
            <w:noWrap w:val="0"/>
            <w:vAlign w:val="center"/>
          </w:tcPr>
          <w:p w14:paraId="6F15A72E">
            <w:pPr>
              <w:tabs>
                <w:tab w:val="left" w:pos="950"/>
              </w:tabs>
              <w:spacing w:line="360" w:lineRule="exact"/>
              <w:ind w:left="0" w:leftChars="0" w:firstLine="0" w:firstLineChars="0"/>
              <w:jc w:val="both"/>
              <w:rPr>
                <w:rFonts w:eastAsia="方正仿宋_GBK"/>
                <w:iCs/>
                <w:color w:val="auto"/>
                <w:sz w:val="24"/>
                <w:szCs w:val="24"/>
                <w:highlight w:val="none"/>
              </w:rPr>
            </w:pPr>
            <w:r>
              <w:rPr>
                <w:rFonts w:hint="eastAsia" w:eastAsia="方正仿宋_GBK"/>
                <w:iCs/>
                <w:color w:val="auto"/>
                <w:sz w:val="24"/>
                <w:szCs w:val="24"/>
                <w:highlight w:val="none"/>
              </w:rPr>
              <w:t>投诉</w:t>
            </w:r>
          </w:p>
        </w:tc>
        <w:tc>
          <w:tcPr>
            <w:tcW w:w="5912" w:type="dxa"/>
            <w:noWrap w:val="0"/>
            <w:vAlign w:val="center"/>
          </w:tcPr>
          <w:p w14:paraId="7D8E1A14">
            <w:pPr>
              <w:spacing w:line="360" w:lineRule="exact"/>
              <w:rPr>
                <w:rFonts w:eastAsia="方正仿宋_GBK"/>
                <w:iCs/>
                <w:color w:val="auto"/>
                <w:sz w:val="24"/>
                <w:szCs w:val="24"/>
                <w:highlight w:val="none"/>
              </w:rPr>
            </w:pPr>
            <w:r>
              <w:rPr>
                <w:rFonts w:hint="eastAsia" w:eastAsia="方正仿宋_GBK"/>
                <w:iCs/>
                <w:color w:val="auto"/>
                <w:sz w:val="24"/>
                <w:szCs w:val="24"/>
                <w:highlight w:val="none"/>
              </w:rPr>
              <w:t>有效投诉&lt;1%，整改率100%</w:t>
            </w:r>
          </w:p>
        </w:tc>
        <w:tc>
          <w:tcPr>
            <w:tcW w:w="1963" w:type="dxa"/>
            <w:noWrap w:val="0"/>
            <w:vAlign w:val="top"/>
          </w:tcPr>
          <w:p w14:paraId="7806E42E">
            <w:pPr>
              <w:spacing w:line="360" w:lineRule="exact"/>
              <w:rPr>
                <w:rFonts w:eastAsia="方正仿宋_GBK"/>
                <w:iCs/>
                <w:color w:val="auto"/>
                <w:sz w:val="24"/>
                <w:szCs w:val="24"/>
                <w:highlight w:val="none"/>
              </w:rPr>
            </w:pPr>
            <w:r>
              <w:rPr>
                <w:rFonts w:hint="eastAsia" w:eastAsia="方正仿宋_GBK"/>
                <w:iCs/>
                <w:color w:val="auto"/>
                <w:sz w:val="24"/>
                <w:szCs w:val="24"/>
                <w:highlight w:val="none"/>
              </w:rPr>
              <w:t>每个投诉扣5分。（共计20分）</w:t>
            </w:r>
          </w:p>
        </w:tc>
        <w:tc>
          <w:tcPr>
            <w:tcW w:w="588" w:type="dxa"/>
            <w:noWrap w:val="0"/>
            <w:vAlign w:val="top"/>
          </w:tcPr>
          <w:p w14:paraId="75485D1B">
            <w:pPr>
              <w:spacing w:line="360" w:lineRule="exact"/>
              <w:rPr>
                <w:rFonts w:eastAsia="方正仿宋_GBK"/>
                <w:iCs/>
                <w:color w:val="auto"/>
                <w:sz w:val="32"/>
                <w:szCs w:val="32"/>
                <w:highlight w:val="none"/>
              </w:rPr>
            </w:pPr>
          </w:p>
        </w:tc>
      </w:tr>
      <w:tr w14:paraId="0725FD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4" w:hRule="atLeast"/>
          <w:jc w:val="center"/>
        </w:trPr>
        <w:tc>
          <w:tcPr>
            <w:tcW w:w="682" w:type="dxa"/>
            <w:vMerge w:val="continue"/>
            <w:noWrap w:val="0"/>
            <w:vAlign w:val="top"/>
          </w:tcPr>
          <w:p w14:paraId="54E0A36A">
            <w:pPr>
              <w:tabs>
                <w:tab w:val="left" w:pos="950"/>
              </w:tabs>
              <w:spacing w:line="360" w:lineRule="exact"/>
              <w:rPr>
                <w:rFonts w:eastAsia="方正仿宋_GBK"/>
                <w:iCs/>
                <w:color w:val="auto"/>
                <w:sz w:val="32"/>
                <w:szCs w:val="32"/>
                <w:highlight w:val="none"/>
              </w:rPr>
            </w:pPr>
          </w:p>
        </w:tc>
        <w:tc>
          <w:tcPr>
            <w:tcW w:w="769" w:type="dxa"/>
            <w:noWrap w:val="0"/>
            <w:vAlign w:val="center"/>
          </w:tcPr>
          <w:p w14:paraId="616DAD2B">
            <w:pPr>
              <w:spacing w:line="360" w:lineRule="exact"/>
              <w:ind w:left="0" w:leftChars="0" w:firstLine="0" w:firstLineChars="0"/>
              <w:jc w:val="both"/>
              <w:rPr>
                <w:rFonts w:eastAsia="方正仿宋_GBK"/>
                <w:iCs/>
                <w:color w:val="auto"/>
                <w:sz w:val="24"/>
                <w:szCs w:val="24"/>
                <w:highlight w:val="none"/>
              </w:rPr>
            </w:pPr>
            <w:r>
              <w:rPr>
                <w:rFonts w:hint="eastAsia" w:eastAsia="方正仿宋_GBK"/>
                <w:iCs/>
                <w:color w:val="auto"/>
                <w:sz w:val="24"/>
                <w:szCs w:val="24"/>
                <w:highlight w:val="none"/>
              </w:rPr>
              <w:t>资料</w:t>
            </w:r>
          </w:p>
        </w:tc>
        <w:tc>
          <w:tcPr>
            <w:tcW w:w="5912" w:type="dxa"/>
            <w:noWrap w:val="0"/>
            <w:vAlign w:val="center"/>
          </w:tcPr>
          <w:p w14:paraId="177ED4AA">
            <w:pPr>
              <w:spacing w:line="360" w:lineRule="exact"/>
              <w:rPr>
                <w:rFonts w:eastAsia="方正仿宋_GBK"/>
                <w:iCs/>
                <w:color w:val="auto"/>
                <w:sz w:val="24"/>
                <w:szCs w:val="24"/>
                <w:highlight w:val="none"/>
              </w:rPr>
            </w:pPr>
            <w:r>
              <w:rPr>
                <w:rFonts w:hint="eastAsia" w:eastAsia="方正仿宋_GBK"/>
                <w:iCs/>
                <w:color w:val="auto"/>
                <w:sz w:val="24"/>
                <w:szCs w:val="24"/>
                <w:highlight w:val="none"/>
              </w:rPr>
              <w:t>每月10号前完成月维保资料分析、汇总（PDCA）；每季度满后10日内完成季度汇总报告；半年工作汇报在每半年满后10日内交半年汇总报告。所有资料按照三甲标准执行。</w:t>
            </w:r>
          </w:p>
        </w:tc>
        <w:tc>
          <w:tcPr>
            <w:tcW w:w="1963" w:type="dxa"/>
            <w:noWrap w:val="0"/>
            <w:vAlign w:val="top"/>
          </w:tcPr>
          <w:p w14:paraId="6BFE6FC8">
            <w:pPr>
              <w:spacing w:line="360" w:lineRule="exact"/>
              <w:rPr>
                <w:rFonts w:eastAsia="方正仿宋_GBK"/>
                <w:iCs/>
                <w:color w:val="auto"/>
                <w:sz w:val="24"/>
                <w:szCs w:val="24"/>
                <w:highlight w:val="none"/>
              </w:rPr>
            </w:pPr>
            <w:r>
              <w:rPr>
                <w:rFonts w:hint="eastAsia" w:eastAsia="方正仿宋_GBK"/>
                <w:iCs/>
                <w:color w:val="auto"/>
                <w:sz w:val="24"/>
                <w:szCs w:val="24"/>
                <w:highlight w:val="none"/>
              </w:rPr>
              <w:t>每推后一个</w:t>
            </w:r>
            <w:r>
              <w:rPr>
                <w:rFonts w:hint="eastAsia" w:eastAsia="方正仿宋_GBK"/>
                <w:iCs/>
                <w:color w:val="auto"/>
                <w:sz w:val="24"/>
                <w:szCs w:val="24"/>
                <w:highlight w:val="none"/>
                <w:lang w:val="en-US" w:eastAsia="zh-CN"/>
              </w:rPr>
              <w:t>天</w:t>
            </w:r>
            <w:r>
              <w:rPr>
                <w:rFonts w:hint="eastAsia" w:eastAsia="方正仿宋_GBK"/>
                <w:iCs/>
                <w:color w:val="auto"/>
                <w:sz w:val="24"/>
                <w:szCs w:val="24"/>
                <w:highlight w:val="none"/>
              </w:rPr>
              <w:t>扣2分（共计</w:t>
            </w:r>
            <w:r>
              <w:rPr>
                <w:rFonts w:hint="eastAsia" w:eastAsia="方正仿宋_GBK"/>
                <w:iCs/>
                <w:color w:val="auto"/>
                <w:sz w:val="24"/>
                <w:szCs w:val="24"/>
                <w:highlight w:val="none"/>
                <w:lang w:val="en-US" w:eastAsia="zh-CN"/>
              </w:rPr>
              <w:t>2</w:t>
            </w:r>
            <w:r>
              <w:rPr>
                <w:rFonts w:hint="eastAsia" w:eastAsia="方正仿宋_GBK"/>
                <w:iCs/>
                <w:color w:val="auto"/>
                <w:sz w:val="24"/>
                <w:szCs w:val="24"/>
                <w:highlight w:val="none"/>
              </w:rPr>
              <w:t>0分）</w:t>
            </w:r>
          </w:p>
        </w:tc>
        <w:tc>
          <w:tcPr>
            <w:tcW w:w="588" w:type="dxa"/>
            <w:noWrap w:val="0"/>
            <w:vAlign w:val="top"/>
          </w:tcPr>
          <w:p w14:paraId="5EDF6ED1">
            <w:pPr>
              <w:spacing w:line="360" w:lineRule="exact"/>
              <w:rPr>
                <w:rFonts w:eastAsia="方正仿宋_GBK"/>
                <w:iCs/>
                <w:color w:val="auto"/>
                <w:sz w:val="32"/>
                <w:szCs w:val="32"/>
                <w:highlight w:val="none"/>
              </w:rPr>
            </w:pPr>
          </w:p>
        </w:tc>
      </w:tr>
      <w:tr w14:paraId="5034D6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3" w:hRule="atLeast"/>
          <w:jc w:val="center"/>
        </w:trPr>
        <w:tc>
          <w:tcPr>
            <w:tcW w:w="682" w:type="dxa"/>
            <w:vMerge w:val="continue"/>
            <w:noWrap w:val="0"/>
            <w:vAlign w:val="top"/>
          </w:tcPr>
          <w:p w14:paraId="4368219F">
            <w:pPr>
              <w:tabs>
                <w:tab w:val="left" w:pos="950"/>
              </w:tabs>
              <w:spacing w:line="360" w:lineRule="exact"/>
              <w:rPr>
                <w:rFonts w:eastAsia="方正仿宋_GBK"/>
                <w:iCs/>
                <w:color w:val="auto"/>
                <w:sz w:val="32"/>
                <w:szCs w:val="32"/>
                <w:highlight w:val="none"/>
              </w:rPr>
            </w:pPr>
          </w:p>
        </w:tc>
        <w:tc>
          <w:tcPr>
            <w:tcW w:w="769" w:type="dxa"/>
            <w:noWrap w:val="0"/>
            <w:vAlign w:val="center"/>
          </w:tcPr>
          <w:p w14:paraId="553AE4F8">
            <w:pPr>
              <w:spacing w:line="360" w:lineRule="exact"/>
              <w:ind w:left="0" w:leftChars="0" w:firstLine="0" w:firstLineChars="0"/>
              <w:jc w:val="both"/>
              <w:rPr>
                <w:rFonts w:eastAsia="方正仿宋_GBK"/>
                <w:iCs/>
                <w:color w:val="auto"/>
                <w:sz w:val="24"/>
                <w:szCs w:val="24"/>
                <w:highlight w:val="none"/>
              </w:rPr>
            </w:pPr>
            <w:r>
              <w:rPr>
                <w:rFonts w:hint="eastAsia" w:eastAsia="方正仿宋_GBK"/>
                <w:iCs/>
                <w:color w:val="auto"/>
                <w:sz w:val="24"/>
                <w:szCs w:val="24"/>
                <w:highlight w:val="none"/>
              </w:rPr>
              <w:t>顾问</w:t>
            </w:r>
          </w:p>
        </w:tc>
        <w:tc>
          <w:tcPr>
            <w:tcW w:w="5912" w:type="dxa"/>
            <w:noWrap w:val="0"/>
            <w:vAlign w:val="center"/>
          </w:tcPr>
          <w:p w14:paraId="58A68A26">
            <w:pPr>
              <w:spacing w:line="360" w:lineRule="exact"/>
              <w:rPr>
                <w:rFonts w:eastAsia="方正仿宋_GBK"/>
                <w:iCs/>
                <w:color w:val="auto"/>
                <w:sz w:val="24"/>
                <w:szCs w:val="24"/>
                <w:highlight w:val="none"/>
              </w:rPr>
            </w:pPr>
            <w:r>
              <w:rPr>
                <w:rFonts w:hint="eastAsia" w:eastAsia="方正仿宋_GBK"/>
                <w:iCs/>
                <w:color w:val="auto"/>
                <w:sz w:val="24"/>
                <w:szCs w:val="24"/>
                <w:highlight w:val="none"/>
              </w:rPr>
              <w:t>每年</w:t>
            </w:r>
            <w:r>
              <w:rPr>
                <w:rFonts w:hint="eastAsia" w:eastAsia="方正仿宋_GBK"/>
                <w:iCs/>
                <w:color w:val="auto"/>
                <w:sz w:val="24"/>
                <w:szCs w:val="24"/>
                <w:highlight w:val="none"/>
                <w:lang w:val="en-US" w:eastAsia="zh-CN"/>
              </w:rPr>
              <w:t>1</w:t>
            </w:r>
            <w:r>
              <w:rPr>
                <w:rFonts w:hint="eastAsia" w:eastAsia="方正仿宋_GBK"/>
                <w:iCs/>
                <w:color w:val="auto"/>
                <w:sz w:val="24"/>
                <w:szCs w:val="24"/>
                <w:highlight w:val="none"/>
              </w:rPr>
              <w:t>次专家指导</w:t>
            </w:r>
          </w:p>
        </w:tc>
        <w:tc>
          <w:tcPr>
            <w:tcW w:w="1963" w:type="dxa"/>
            <w:noWrap w:val="0"/>
            <w:vAlign w:val="top"/>
          </w:tcPr>
          <w:p w14:paraId="76FF4D07">
            <w:pPr>
              <w:spacing w:line="360" w:lineRule="exact"/>
              <w:rPr>
                <w:rFonts w:eastAsia="方正仿宋_GBK"/>
                <w:iCs/>
                <w:color w:val="auto"/>
                <w:sz w:val="24"/>
                <w:szCs w:val="24"/>
                <w:highlight w:val="none"/>
              </w:rPr>
            </w:pPr>
            <w:r>
              <w:rPr>
                <w:rFonts w:hint="eastAsia" w:eastAsia="方正仿宋_GBK"/>
                <w:iCs/>
                <w:color w:val="auto"/>
                <w:sz w:val="24"/>
                <w:szCs w:val="24"/>
                <w:highlight w:val="none"/>
              </w:rPr>
              <w:t>未完成扣10分（共计</w:t>
            </w:r>
            <w:r>
              <w:rPr>
                <w:rFonts w:hint="eastAsia" w:eastAsia="方正仿宋_GBK"/>
                <w:iCs/>
                <w:color w:val="auto"/>
                <w:sz w:val="24"/>
                <w:szCs w:val="24"/>
                <w:highlight w:val="none"/>
                <w:lang w:val="en-US" w:eastAsia="zh-CN"/>
              </w:rPr>
              <w:t>10分</w:t>
            </w:r>
            <w:r>
              <w:rPr>
                <w:rFonts w:hint="eastAsia" w:eastAsia="方正仿宋_GBK"/>
                <w:iCs/>
                <w:color w:val="auto"/>
                <w:sz w:val="24"/>
                <w:szCs w:val="24"/>
                <w:highlight w:val="none"/>
              </w:rPr>
              <w:t>）</w:t>
            </w:r>
          </w:p>
        </w:tc>
        <w:tc>
          <w:tcPr>
            <w:tcW w:w="588" w:type="dxa"/>
            <w:noWrap w:val="0"/>
            <w:vAlign w:val="top"/>
          </w:tcPr>
          <w:p w14:paraId="568F7660">
            <w:pPr>
              <w:spacing w:line="360" w:lineRule="exact"/>
              <w:rPr>
                <w:rFonts w:eastAsia="方正仿宋_GBK"/>
                <w:iCs/>
                <w:color w:val="auto"/>
                <w:sz w:val="32"/>
                <w:szCs w:val="32"/>
                <w:highlight w:val="none"/>
              </w:rPr>
            </w:pPr>
          </w:p>
        </w:tc>
      </w:tr>
      <w:tr w14:paraId="7BC488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5" w:hRule="atLeast"/>
          <w:jc w:val="center"/>
        </w:trPr>
        <w:tc>
          <w:tcPr>
            <w:tcW w:w="682" w:type="dxa"/>
            <w:vMerge w:val="continue"/>
            <w:noWrap w:val="0"/>
            <w:vAlign w:val="top"/>
          </w:tcPr>
          <w:p w14:paraId="18149A0C">
            <w:pPr>
              <w:tabs>
                <w:tab w:val="left" w:pos="950"/>
              </w:tabs>
              <w:spacing w:line="360" w:lineRule="exact"/>
              <w:rPr>
                <w:rFonts w:eastAsia="方正仿宋_GBK"/>
                <w:iCs/>
                <w:color w:val="auto"/>
                <w:sz w:val="32"/>
                <w:szCs w:val="32"/>
                <w:highlight w:val="none"/>
              </w:rPr>
            </w:pPr>
          </w:p>
        </w:tc>
        <w:tc>
          <w:tcPr>
            <w:tcW w:w="769" w:type="dxa"/>
            <w:noWrap w:val="0"/>
            <w:vAlign w:val="center"/>
          </w:tcPr>
          <w:p w14:paraId="30D97849">
            <w:pPr>
              <w:spacing w:line="360" w:lineRule="exact"/>
              <w:ind w:left="0" w:leftChars="0" w:firstLine="0" w:firstLineChars="0"/>
              <w:jc w:val="both"/>
              <w:rPr>
                <w:rFonts w:eastAsia="方正仿宋_GBK"/>
                <w:iCs/>
                <w:color w:val="auto"/>
                <w:sz w:val="24"/>
                <w:szCs w:val="24"/>
                <w:highlight w:val="none"/>
              </w:rPr>
            </w:pPr>
            <w:r>
              <w:rPr>
                <w:rFonts w:hint="eastAsia" w:eastAsia="方正仿宋_GBK"/>
                <w:iCs/>
                <w:color w:val="auto"/>
                <w:sz w:val="24"/>
                <w:szCs w:val="24"/>
                <w:highlight w:val="none"/>
              </w:rPr>
              <w:t>培训</w:t>
            </w:r>
          </w:p>
        </w:tc>
        <w:tc>
          <w:tcPr>
            <w:tcW w:w="5912" w:type="dxa"/>
            <w:noWrap w:val="0"/>
            <w:vAlign w:val="center"/>
          </w:tcPr>
          <w:p w14:paraId="3FD68B7A">
            <w:pPr>
              <w:spacing w:line="360" w:lineRule="exact"/>
              <w:rPr>
                <w:rFonts w:hint="default" w:eastAsia="方正仿宋_GBK"/>
                <w:iCs/>
                <w:color w:val="auto"/>
                <w:sz w:val="24"/>
                <w:szCs w:val="24"/>
                <w:highlight w:val="none"/>
                <w:lang w:val="en-US" w:eastAsia="zh-CN"/>
              </w:rPr>
            </w:pPr>
            <w:r>
              <w:rPr>
                <w:rFonts w:hint="eastAsia" w:eastAsia="方正仿宋_GBK"/>
                <w:iCs/>
                <w:color w:val="auto"/>
                <w:sz w:val="24"/>
                <w:szCs w:val="24"/>
                <w:highlight w:val="none"/>
                <w:lang w:val="en-US" w:eastAsia="zh-CN"/>
              </w:rPr>
              <w:t>每年3次培训</w:t>
            </w:r>
          </w:p>
        </w:tc>
        <w:tc>
          <w:tcPr>
            <w:tcW w:w="1963" w:type="dxa"/>
            <w:noWrap w:val="0"/>
            <w:vAlign w:val="top"/>
          </w:tcPr>
          <w:p w14:paraId="500459DF">
            <w:pPr>
              <w:spacing w:line="360" w:lineRule="exact"/>
              <w:rPr>
                <w:rFonts w:eastAsia="方正仿宋_GBK"/>
                <w:iCs/>
                <w:color w:val="auto"/>
                <w:sz w:val="24"/>
                <w:szCs w:val="24"/>
                <w:highlight w:val="none"/>
              </w:rPr>
            </w:pPr>
            <w:r>
              <w:rPr>
                <w:rFonts w:hint="eastAsia" w:eastAsia="方正仿宋_GBK"/>
                <w:iCs/>
                <w:color w:val="auto"/>
                <w:sz w:val="24"/>
                <w:szCs w:val="24"/>
                <w:highlight w:val="none"/>
              </w:rPr>
              <w:t>一次未完成扣5分（共计15分）</w:t>
            </w:r>
          </w:p>
        </w:tc>
        <w:tc>
          <w:tcPr>
            <w:tcW w:w="588" w:type="dxa"/>
            <w:noWrap w:val="0"/>
            <w:vAlign w:val="top"/>
          </w:tcPr>
          <w:p w14:paraId="07C20A78">
            <w:pPr>
              <w:spacing w:line="360" w:lineRule="exact"/>
              <w:rPr>
                <w:rFonts w:eastAsia="方正仿宋_GBK"/>
                <w:iCs/>
                <w:color w:val="auto"/>
                <w:sz w:val="32"/>
                <w:szCs w:val="32"/>
                <w:highlight w:val="none"/>
              </w:rPr>
            </w:pPr>
          </w:p>
        </w:tc>
      </w:tr>
      <w:tr w14:paraId="319F3F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3" w:hRule="atLeast"/>
          <w:jc w:val="center"/>
        </w:trPr>
        <w:tc>
          <w:tcPr>
            <w:tcW w:w="682" w:type="dxa"/>
            <w:vMerge w:val="continue"/>
            <w:noWrap w:val="0"/>
            <w:vAlign w:val="top"/>
          </w:tcPr>
          <w:p w14:paraId="239E3B99">
            <w:pPr>
              <w:tabs>
                <w:tab w:val="left" w:pos="950"/>
              </w:tabs>
              <w:spacing w:line="360" w:lineRule="exact"/>
              <w:rPr>
                <w:rFonts w:eastAsia="方正仿宋_GBK"/>
                <w:iCs/>
                <w:color w:val="auto"/>
                <w:sz w:val="32"/>
                <w:szCs w:val="32"/>
                <w:highlight w:val="none"/>
              </w:rPr>
            </w:pPr>
          </w:p>
        </w:tc>
        <w:tc>
          <w:tcPr>
            <w:tcW w:w="769" w:type="dxa"/>
            <w:noWrap w:val="0"/>
            <w:vAlign w:val="center"/>
          </w:tcPr>
          <w:p w14:paraId="218FB0CB">
            <w:pPr>
              <w:spacing w:line="360" w:lineRule="exact"/>
              <w:ind w:left="0" w:leftChars="0" w:firstLine="0" w:firstLineChars="0"/>
              <w:jc w:val="both"/>
              <w:rPr>
                <w:rFonts w:eastAsia="方正仿宋_GBK"/>
                <w:iCs/>
                <w:color w:val="auto"/>
                <w:sz w:val="24"/>
                <w:szCs w:val="24"/>
                <w:highlight w:val="none"/>
              </w:rPr>
            </w:pPr>
            <w:r>
              <w:rPr>
                <w:rFonts w:hint="eastAsia" w:eastAsia="方正仿宋_GBK"/>
                <w:iCs/>
                <w:color w:val="auto"/>
                <w:sz w:val="24"/>
                <w:szCs w:val="24"/>
                <w:highlight w:val="none"/>
              </w:rPr>
              <w:t>工单</w:t>
            </w:r>
          </w:p>
        </w:tc>
        <w:tc>
          <w:tcPr>
            <w:tcW w:w="5912" w:type="dxa"/>
            <w:noWrap w:val="0"/>
            <w:vAlign w:val="center"/>
          </w:tcPr>
          <w:p w14:paraId="451D27FD">
            <w:pPr>
              <w:spacing w:line="360" w:lineRule="exact"/>
              <w:rPr>
                <w:rFonts w:eastAsia="方正仿宋_GBK"/>
                <w:iCs/>
                <w:color w:val="auto"/>
                <w:sz w:val="24"/>
                <w:szCs w:val="24"/>
                <w:highlight w:val="none"/>
              </w:rPr>
            </w:pPr>
            <w:r>
              <w:rPr>
                <w:rFonts w:hint="eastAsia" w:eastAsia="方正仿宋_GBK"/>
                <w:iCs/>
                <w:color w:val="auto"/>
                <w:sz w:val="24"/>
                <w:szCs w:val="24"/>
                <w:highlight w:val="none"/>
              </w:rPr>
              <w:t>书写规范、内容真实有效</w:t>
            </w:r>
          </w:p>
        </w:tc>
        <w:tc>
          <w:tcPr>
            <w:tcW w:w="1963" w:type="dxa"/>
            <w:noWrap w:val="0"/>
            <w:vAlign w:val="top"/>
          </w:tcPr>
          <w:p w14:paraId="3AA07EDA">
            <w:pPr>
              <w:spacing w:line="360" w:lineRule="exact"/>
              <w:rPr>
                <w:rFonts w:eastAsia="方正仿宋_GBK"/>
                <w:iCs/>
                <w:color w:val="auto"/>
                <w:sz w:val="24"/>
                <w:szCs w:val="24"/>
                <w:highlight w:val="none"/>
              </w:rPr>
            </w:pPr>
            <w:r>
              <w:rPr>
                <w:rFonts w:hint="eastAsia" w:eastAsia="方正仿宋_GBK"/>
                <w:iCs/>
                <w:color w:val="auto"/>
                <w:sz w:val="24"/>
                <w:szCs w:val="24"/>
                <w:highlight w:val="none"/>
              </w:rPr>
              <w:t>一项不合格扣</w:t>
            </w:r>
            <w:r>
              <w:rPr>
                <w:rFonts w:hint="eastAsia" w:eastAsia="方正仿宋_GBK"/>
                <w:iCs/>
                <w:color w:val="auto"/>
                <w:sz w:val="24"/>
                <w:szCs w:val="24"/>
                <w:highlight w:val="none"/>
                <w:lang w:val="en-US" w:eastAsia="zh-CN"/>
              </w:rPr>
              <w:t>5</w:t>
            </w:r>
            <w:r>
              <w:rPr>
                <w:rFonts w:hint="eastAsia" w:eastAsia="方正仿宋_GBK"/>
                <w:iCs/>
                <w:color w:val="auto"/>
                <w:sz w:val="24"/>
                <w:szCs w:val="24"/>
                <w:highlight w:val="none"/>
              </w:rPr>
              <w:t>分（共计15分）</w:t>
            </w:r>
          </w:p>
        </w:tc>
        <w:tc>
          <w:tcPr>
            <w:tcW w:w="588" w:type="dxa"/>
            <w:noWrap w:val="0"/>
            <w:vAlign w:val="top"/>
          </w:tcPr>
          <w:p w14:paraId="54E0E5F0">
            <w:pPr>
              <w:spacing w:line="360" w:lineRule="exact"/>
              <w:rPr>
                <w:rFonts w:eastAsia="方正仿宋_GBK"/>
                <w:iCs/>
                <w:color w:val="auto"/>
                <w:sz w:val="32"/>
                <w:szCs w:val="32"/>
                <w:highlight w:val="none"/>
              </w:rPr>
            </w:pPr>
          </w:p>
        </w:tc>
      </w:tr>
      <w:tr w14:paraId="320FCB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3" w:hRule="atLeast"/>
          <w:jc w:val="center"/>
        </w:trPr>
        <w:tc>
          <w:tcPr>
            <w:tcW w:w="682" w:type="dxa"/>
            <w:noWrap w:val="0"/>
            <w:vAlign w:val="top"/>
          </w:tcPr>
          <w:p w14:paraId="6CF98CAD">
            <w:pPr>
              <w:spacing w:line="360" w:lineRule="exact"/>
              <w:ind w:left="0" w:leftChars="0" w:firstLine="0" w:firstLineChars="0"/>
              <w:jc w:val="center"/>
              <w:rPr>
                <w:rFonts w:hint="default" w:eastAsia="方正仿宋_GBK"/>
                <w:iCs/>
                <w:color w:val="auto"/>
                <w:sz w:val="32"/>
                <w:szCs w:val="32"/>
                <w:highlight w:val="none"/>
                <w:lang w:val="en-US" w:eastAsia="zh-CN"/>
              </w:rPr>
            </w:pPr>
            <w:r>
              <w:rPr>
                <w:rFonts w:hint="eastAsia" w:eastAsia="方正仿宋_GBK"/>
                <w:iCs/>
                <w:color w:val="auto"/>
                <w:sz w:val="32"/>
                <w:szCs w:val="32"/>
                <w:highlight w:val="none"/>
                <w:lang w:val="en-US" w:eastAsia="zh-CN"/>
              </w:rPr>
              <w:t>满意度</w:t>
            </w:r>
          </w:p>
        </w:tc>
        <w:tc>
          <w:tcPr>
            <w:tcW w:w="769" w:type="dxa"/>
            <w:noWrap w:val="0"/>
            <w:vAlign w:val="top"/>
          </w:tcPr>
          <w:p w14:paraId="3A6078FC">
            <w:pPr>
              <w:spacing w:line="360" w:lineRule="exact"/>
              <w:ind w:left="0" w:leftChars="0" w:firstLine="0" w:firstLineChars="0"/>
              <w:jc w:val="center"/>
              <w:rPr>
                <w:rFonts w:eastAsia="方正仿宋_GBK"/>
                <w:iCs/>
                <w:color w:val="auto"/>
                <w:sz w:val="24"/>
                <w:szCs w:val="24"/>
                <w:highlight w:val="none"/>
              </w:rPr>
            </w:pPr>
            <w:r>
              <w:rPr>
                <w:rFonts w:hint="eastAsia" w:eastAsia="方正仿宋_GBK"/>
                <w:iCs/>
                <w:color w:val="auto"/>
                <w:sz w:val="24"/>
                <w:szCs w:val="24"/>
                <w:highlight w:val="none"/>
              </w:rPr>
              <w:t>满意度</w:t>
            </w:r>
          </w:p>
        </w:tc>
        <w:tc>
          <w:tcPr>
            <w:tcW w:w="5912" w:type="dxa"/>
            <w:noWrap w:val="0"/>
            <w:vAlign w:val="top"/>
          </w:tcPr>
          <w:p w14:paraId="11206BBF">
            <w:pPr>
              <w:spacing w:line="360" w:lineRule="exact"/>
              <w:rPr>
                <w:rFonts w:eastAsia="方正仿宋_GBK"/>
                <w:iCs/>
                <w:color w:val="auto"/>
                <w:sz w:val="24"/>
                <w:szCs w:val="24"/>
                <w:highlight w:val="none"/>
              </w:rPr>
            </w:pPr>
            <w:r>
              <w:rPr>
                <w:rFonts w:hint="eastAsia" w:eastAsia="方正仿宋_GBK"/>
                <w:iCs/>
                <w:color w:val="auto"/>
                <w:sz w:val="24"/>
                <w:szCs w:val="24"/>
                <w:highlight w:val="none"/>
              </w:rPr>
              <w:t>科室满意度调查满意度≥9</w:t>
            </w:r>
            <w:r>
              <w:rPr>
                <w:rFonts w:hint="eastAsia" w:eastAsia="方正仿宋_GBK"/>
                <w:iCs/>
                <w:color w:val="auto"/>
                <w:sz w:val="24"/>
                <w:szCs w:val="24"/>
                <w:highlight w:val="none"/>
                <w:lang w:val="en-US" w:eastAsia="zh-CN"/>
              </w:rPr>
              <w:t>0</w:t>
            </w:r>
            <w:r>
              <w:rPr>
                <w:rFonts w:hint="eastAsia" w:eastAsia="方正仿宋_GBK"/>
                <w:iCs/>
                <w:color w:val="auto"/>
                <w:sz w:val="24"/>
                <w:szCs w:val="24"/>
                <w:highlight w:val="none"/>
              </w:rPr>
              <w:t>%</w:t>
            </w:r>
          </w:p>
        </w:tc>
        <w:tc>
          <w:tcPr>
            <w:tcW w:w="1963" w:type="dxa"/>
            <w:noWrap w:val="0"/>
            <w:vAlign w:val="top"/>
          </w:tcPr>
          <w:p w14:paraId="2CDF3D9E">
            <w:pPr>
              <w:spacing w:line="360" w:lineRule="exact"/>
              <w:rPr>
                <w:rFonts w:eastAsia="方正仿宋_GBK"/>
                <w:iCs/>
                <w:color w:val="auto"/>
                <w:sz w:val="24"/>
                <w:szCs w:val="24"/>
                <w:highlight w:val="none"/>
              </w:rPr>
            </w:pPr>
            <w:r>
              <w:rPr>
                <w:rFonts w:hint="eastAsia" w:eastAsia="方正仿宋_GBK"/>
                <w:iCs/>
                <w:color w:val="auto"/>
                <w:sz w:val="24"/>
                <w:szCs w:val="24"/>
                <w:highlight w:val="none"/>
              </w:rPr>
              <w:t>低于9</w:t>
            </w:r>
            <w:r>
              <w:rPr>
                <w:rFonts w:hint="eastAsia" w:eastAsia="方正仿宋_GBK"/>
                <w:iCs/>
                <w:color w:val="auto"/>
                <w:sz w:val="24"/>
                <w:szCs w:val="24"/>
                <w:highlight w:val="none"/>
                <w:lang w:val="en-US" w:eastAsia="zh-CN"/>
              </w:rPr>
              <w:t>0</w:t>
            </w:r>
            <w:r>
              <w:rPr>
                <w:rFonts w:hint="eastAsia" w:eastAsia="方正仿宋_GBK"/>
                <w:iCs/>
                <w:color w:val="auto"/>
                <w:sz w:val="24"/>
                <w:szCs w:val="24"/>
                <w:highlight w:val="none"/>
              </w:rPr>
              <w:t>%，每低一个百分点扣5分（共计100分）</w:t>
            </w:r>
          </w:p>
        </w:tc>
        <w:tc>
          <w:tcPr>
            <w:tcW w:w="588" w:type="dxa"/>
            <w:noWrap w:val="0"/>
            <w:vAlign w:val="top"/>
          </w:tcPr>
          <w:p w14:paraId="759F359D">
            <w:pPr>
              <w:spacing w:line="360" w:lineRule="exact"/>
              <w:rPr>
                <w:rFonts w:eastAsia="方正仿宋_GBK"/>
                <w:iCs/>
                <w:color w:val="auto"/>
                <w:sz w:val="32"/>
                <w:szCs w:val="32"/>
                <w:highlight w:val="none"/>
              </w:rPr>
            </w:pPr>
          </w:p>
        </w:tc>
      </w:tr>
      <w:tr w14:paraId="21FB2D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5" w:hRule="atLeast"/>
          <w:jc w:val="center"/>
        </w:trPr>
        <w:tc>
          <w:tcPr>
            <w:tcW w:w="682" w:type="dxa"/>
            <w:noWrap w:val="0"/>
            <w:vAlign w:val="top"/>
          </w:tcPr>
          <w:p w14:paraId="06C225CF">
            <w:pPr>
              <w:spacing w:line="360" w:lineRule="exact"/>
              <w:ind w:left="0" w:leftChars="0" w:firstLine="0" w:firstLineChars="0"/>
              <w:jc w:val="center"/>
              <w:rPr>
                <w:rFonts w:eastAsia="方正仿宋_GBK"/>
                <w:iCs/>
                <w:color w:val="auto"/>
                <w:sz w:val="32"/>
                <w:szCs w:val="32"/>
                <w:highlight w:val="none"/>
              </w:rPr>
            </w:pPr>
            <w:r>
              <w:rPr>
                <w:rFonts w:hint="eastAsia" w:eastAsia="方正仿宋_GBK"/>
                <w:iCs/>
                <w:color w:val="auto"/>
                <w:sz w:val="32"/>
                <w:szCs w:val="32"/>
                <w:highlight w:val="none"/>
              </w:rPr>
              <w:t>终得分</w:t>
            </w:r>
          </w:p>
        </w:tc>
        <w:tc>
          <w:tcPr>
            <w:tcW w:w="9232" w:type="dxa"/>
            <w:gridSpan w:val="4"/>
            <w:noWrap w:val="0"/>
            <w:vAlign w:val="top"/>
          </w:tcPr>
          <w:p w14:paraId="728EE19F">
            <w:pPr>
              <w:tabs>
                <w:tab w:val="left" w:pos="2849"/>
                <w:tab w:val="center" w:pos="4947"/>
              </w:tabs>
              <w:spacing w:line="360" w:lineRule="exact"/>
              <w:rPr>
                <w:rFonts w:eastAsia="方正仿宋_GBK"/>
                <w:iCs/>
                <w:color w:val="auto"/>
                <w:sz w:val="32"/>
                <w:szCs w:val="32"/>
                <w:highlight w:val="none"/>
              </w:rPr>
            </w:pPr>
            <w:r>
              <w:rPr>
                <w:rFonts w:hint="eastAsia" w:eastAsia="方正仿宋_GBK"/>
                <w:iCs/>
                <w:color w:val="auto"/>
                <w:sz w:val="24"/>
                <w:szCs w:val="24"/>
                <w:highlight w:val="none"/>
              </w:rPr>
              <w:t>维修：</w:t>
            </w:r>
            <w:r>
              <w:rPr>
                <w:rFonts w:hint="eastAsia" w:eastAsia="方正仿宋_GBK"/>
                <w:iCs/>
                <w:color w:val="auto"/>
                <w:sz w:val="24"/>
                <w:szCs w:val="24"/>
                <w:highlight w:val="none"/>
                <w:u w:val="single"/>
              </w:rPr>
              <w:t xml:space="preserve"> </w:t>
            </w:r>
            <w:r>
              <w:rPr>
                <w:rFonts w:hint="eastAsia" w:eastAsia="方正仿宋_GBK"/>
                <w:iCs/>
                <w:color w:val="auto"/>
                <w:sz w:val="24"/>
                <w:szCs w:val="24"/>
                <w:highlight w:val="none"/>
                <w:u w:val="single"/>
                <w:lang w:val="en-US" w:eastAsia="zh-CN"/>
              </w:rPr>
              <w:t xml:space="preserve">   </w:t>
            </w:r>
            <w:r>
              <w:rPr>
                <w:rFonts w:hint="eastAsia" w:eastAsia="方正仿宋_GBK"/>
                <w:iCs/>
                <w:color w:val="auto"/>
                <w:sz w:val="24"/>
                <w:szCs w:val="24"/>
                <w:highlight w:val="none"/>
                <w:u w:val="single"/>
              </w:rPr>
              <w:t xml:space="preserve"> </w:t>
            </w:r>
            <w:r>
              <w:rPr>
                <w:rFonts w:hint="eastAsia" w:eastAsia="方正仿宋_GBK"/>
                <w:iCs/>
                <w:color w:val="auto"/>
                <w:sz w:val="24"/>
                <w:szCs w:val="24"/>
                <w:highlight w:val="none"/>
              </w:rPr>
              <w:t>分、保养：</w:t>
            </w:r>
            <w:r>
              <w:rPr>
                <w:rFonts w:hint="eastAsia" w:eastAsia="方正仿宋_GBK"/>
                <w:iCs/>
                <w:color w:val="auto"/>
                <w:sz w:val="24"/>
                <w:szCs w:val="24"/>
                <w:highlight w:val="none"/>
                <w:u w:val="single"/>
              </w:rPr>
              <w:t xml:space="preserve"> </w:t>
            </w:r>
            <w:r>
              <w:rPr>
                <w:rFonts w:hint="eastAsia" w:eastAsia="方正仿宋_GBK"/>
                <w:iCs/>
                <w:color w:val="auto"/>
                <w:sz w:val="24"/>
                <w:szCs w:val="24"/>
                <w:highlight w:val="none"/>
                <w:u w:val="single"/>
                <w:lang w:val="en-US" w:eastAsia="zh-CN"/>
              </w:rPr>
              <w:t xml:space="preserve">   </w:t>
            </w:r>
            <w:r>
              <w:rPr>
                <w:rFonts w:hint="eastAsia" w:eastAsia="方正仿宋_GBK"/>
                <w:iCs/>
                <w:color w:val="auto"/>
                <w:sz w:val="24"/>
                <w:szCs w:val="24"/>
                <w:highlight w:val="none"/>
                <w:u w:val="single"/>
              </w:rPr>
              <w:t xml:space="preserve"> </w:t>
            </w:r>
            <w:r>
              <w:rPr>
                <w:rFonts w:hint="eastAsia" w:eastAsia="方正仿宋_GBK"/>
                <w:iCs/>
                <w:color w:val="auto"/>
                <w:sz w:val="24"/>
                <w:szCs w:val="24"/>
                <w:highlight w:val="none"/>
              </w:rPr>
              <w:t>分、管理：</w:t>
            </w:r>
            <w:r>
              <w:rPr>
                <w:rFonts w:hint="eastAsia" w:eastAsia="方正仿宋_GBK"/>
                <w:iCs/>
                <w:color w:val="auto"/>
                <w:sz w:val="24"/>
                <w:szCs w:val="24"/>
                <w:highlight w:val="none"/>
                <w:u w:val="single"/>
              </w:rPr>
              <w:t xml:space="preserve"> </w:t>
            </w:r>
            <w:r>
              <w:rPr>
                <w:rFonts w:hint="eastAsia" w:eastAsia="方正仿宋_GBK"/>
                <w:iCs/>
                <w:color w:val="auto"/>
                <w:sz w:val="24"/>
                <w:szCs w:val="24"/>
                <w:highlight w:val="none"/>
                <w:u w:val="single"/>
                <w:lang w:val="en-US" w:eastAsia="zh-CN"/>
              </w:rPr>
              <w:t xml:space="preserve">   </w:t>
            </w:r>
            <w:r>
              <w:rPr>
                <w:rFonts w:hint="eastAsia" w:eastAsia="方正仿宋_GBK"/>
                <w:iCs/>
                <w:color w:val="auto"/>
                <w:sz w:val="24"/>
                <w:szCs w:val="24"/>
                <w:highlight w:val="none"/>
                <w:u w:val="single"/>
              </w:rPr>
              <w:t xml:space="preserve"> </w:t>
            </w:r>
            <w:r>
              <w:rPr>
                <w:rFonts w:hint="eastAsia" w:eastAsia="方正仿宋_GBK"/>
                <w:iCs/>
                <w:color w:val="auto"/>
                <w:sz w:val="24"/>
                <w:szCs w:val="24"/>
                <w:highlight w:val="none"/>
              </w:rPr>
              <w:t>分 、满意度：</w:t>
            </w:r>
            <w:r>
              <w:rPr>
                <w:rFonts w:hint="eastAsia" w:eastAsia="方正仿宋_GBK"/>
                <w:iCs/>
                <w:color w:val="auto"/>
                <w:sz w:val="24"/>
                <w:szCs w:val="24"/>
                <w:highlight w:val="none"/>
                <w:u w:val="single"/>
              </w:rPr>
              <w:t xml:space="preserve"> </w:t>
            </w:r>
            <w:r>
              <w:rPr>
                <w:rFonts w:hint="eastAsia" w:eastAsia="方正仿宋_GBK"/>
                <w:iCs/>
                <w:color w:val="auto"/>
                <w:sz w:val="24"/>
                <w:szCs w:val="24"/>
                <w:highlight w:val="none"/>
                <w:u w:val="single"/>
                <w:lang w:val="en-US" w:eastAsia="zh-CN"/>
              </w:rPr>
              <w:t xml:space="preserve">   </w:t>
            </w:r>
            <w:r>
              <w:rPr>
                <w:rFonts w:hint="eastAsia" w:eastAsia="方正仿宋_GBK"/>
                <w:iCs/>
                <w:color w:val="auto"/>
                <w:sz w:val="24"/>
                <w:szCs w:val="24"/>
                <w:highlight w:val="none"/>
                <w:u w:val="single"/>
              </w:rPr>
              <w:t xml:space="preserve"> </w:t>
            </w:r>
            <w:r>
              <w:rPr>
                <w:rFonts w:hint="eastAsia" w:eastAsia="方正仿宋_GBK"/>
                <w:iCs/>
                <w:color w:val="auto"/>
                <w:sz w:val="24"/>
                <w:szCs w:val="24"/>
                <w:highlight w:val="none"/>
              </w:rPr>
              <w:t>分，合计得分：</w:t>
            </w:r>
            <w:r>
              <w:rPr>
                <w:rFonts w:hint="eastAsia" w:eastAsia="方正仿宋_GBK"/>
                <w:iCs/>
                <w:color w:val="auto"/>
                <w:sz w:val="24"/>
                <w:szCs w:val="24"/>
                <w:highlight w:val="none"/>
                <w:u w:val="single"/>
              </w:rPr>
              <w:t xml:space="preserve"> </w:t>
            </w:r>
            <w:r>
              <w:rPr>
                <w:rFonts w:hint="eastAsia" w:eastAsia="方正仿宋_GBK"/>
                <w:iCs/>
                <w:color w:val="auto"/>
                <w:sz w:val="24"/>
                <w:szCs w:val="24"/>
                <w:highlight w:val="none"/>
                <w:u w:val="single"/>
                <w:lang w:val="en-US" w:eastAsia="zh-CN"/>
              </w:rPr>
              <w:t xml:space="preserve">   </w:t>
            </w:r>
            <w:r>
              <w:rPr>
                <w:rFonts w:hint="eastAsia" w:eastAsia="方正仿宋_GBK"/>
                <w:iCs/>
                <w:color w:val="auto"/>
                <w:sz w:val="24"/>
                <w:szCs w:val="24"/>
                <w:highlight w:val="none"/>
                <w:u w:val="single"/>
              </w:rPr>
              <w:t xml:space="preserve"> </w:t>
            </w:r>
            <w:r>
              <w:rPr>
                <w:rFonts w:hint="eastAsia" w:eastAsia="方正仿宋_GBK"/>
                <w:iCs/>
                <w:color w:val="auto"/>
                <w:sz w:val="24"/>
                <w:szCs w:val="24"/>
                <w:highlight w:val="none"/>
              </w:rPr>
              <w:t>；平均得分：</w:t>
            </w:r>
            <w:r>
              <w:rPr>
                <w:rFonts w:hint="eastAsia" w:eastAsia="方正仿宋_GBK"/>
                <w:iCs/>
                <w:color w:val="auto"/>
                <w:sz w:val="24"/>
                <w:szCs w:val="24"/>
                <w:highlight w:val="none"/>
                <w:u w:val="single"/>
              </w:rPr>
              <w:t xml:space="preserve"> </w:t>
            </w:r>
            <w:r>
              <w:rPr>
                <w:rFonts w:hint="eastAsia" w:eastAsia="方正仿宋_GBK"/>
                <w:iCs/>
                <w:color w:val="auto"/>
                <w:sz w:val="24"/>
                <w:szCs w:val="24"/>
                <w:highlight w:val="none"/>
                <w:u w:val="single"/>
                <w:lang w:val="en-US" w:eastAsia="zh-CN"/>
              </w:rPr>
              <w:t xml:space="preserve">   </w:t>
            </w:r>
            <w:r>
              <w:rPr>
                <w:rFonts w:hint="eastAsia" w:eastAsia="方正仿宋_GBK"/>
                <w:iCs/>
                <w:color w:val="auto"/>
                <w:sz w:val="24"/>
                <w:szCs w:val="24"/>
                <w:highlight w:val="none"/>
                <w:u w:val="single"/>
              </w:rPr>
              <w:t xml:space="preserve"> </w:t>
            </w:r>
            <w:r>
              <w:rPr>
                <w:rFonts w:hint="eastAsia" w:eastAsia="方正仿宋_GBK"/>
                <w:iCs/>
                <w:color w:val="auto"/>
                <w:sz w:val="24"/>
                <w:szCs w:val="24"/>
                <w:highlight w:val="none"/>
              </w:rPr>
              <w:t>（合计得分/4，保留两位小数）</w:t>
            </w:r>
          </w:p>
        </w:tc>
      </w:tr>
    </w:tbl>
    <w:p w14:paraId="46002E5D">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Times New Roman" w:hAnsi="Times New Roman" w:eastAsia="宋体" w:cs="Times New Roman"/>
          <w:sz w:val="24"/>
          <w:lang w:val="en-US" w:eastAsia="zh-CN"/>
        </w:rPr>
      </w:pPr>
      <w:r>
        <w:rPr>
          <w:rFonts w:hint="eastAsia" w:ascii="Times New Roman" w:hAnsi="Times New Roman" w:eastAsia="宋体" w:cs="Times New Roman"/>
          <w:sz w:val="24"/>
          <w:lang w:val="en-US" w:eastAsia="zh-CN"/>
        </w:rPr>
        <w:t>考核处理办法：</w:t>
      </w:r>
    </w:p>
    <w:p w14:paraId="0115B219">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Times New Roman" w:hAnsi="Times New Roman" w:eastAsia="宋体" w:cs="Times New Roman"/>
          <w:sz w:val="24"/>
          <w:lang w:val="en-US" w:eastAsia="zh-CN"/>
        </w:rPr>
      </w:pPr>
      <w:r>
        <w:rPr>
          <w:rFonts w:hint="eastAsia" w:ascii="Times New Roman" w:hAnsi="Times New Roman" w:eastAsia="宋体" w:cs="Times New Roman"/>
          <w:sz w:val="24"/>
          <w:lang w:val="en-US" w:eastAsia="zh-CN"/>
        </w:rPr>
        <w:t>（1）季度考核，平均得分≥90，为优秀，不予扣款；90＞平均得分≥80的，为合格，扣款金额=（90-平均得分）*2000元；80＞平均得分，为不合格，扣款金额=（90-平均得分）*5000元，并召开服务座谈会，根据会议内容，制定整改方案并整改到位，出现连续2个月平均得分低于80分的或者一年内季度考核累计3次平均得分低于80分，医院有权终止合同。</w:t>
      </w:r>
    </w:p>
    <w:p w14:paraId="48D7560A">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Times New Roman" w:hAnsi="Times New Roman" w:eastAsia="宋体" w:cs="Times New Roman"/>
          <w:sz w:val="24"/>
          <w:lang w:val="en-US" w:eastAsia="zh-CN"/>
        </w:rPr>
      </w:pPr>
      <w:r>
        <w:rPr>
          <w:rFonts w:hint="eastAsia" w:ascii="Times New Roman" w:hAnsi="Times New Roman" w:eastAsia="宋体" w:cs="Times New Roman"/>
          <w:sz w:val="24"/>
          <w:lang w:val="en-US" w:eastAsia="zh-CN"/>
        </w:rPr>
        <w:t>（2）科级投诉经核实后，每起扣分的同时，另扣服务费500元，整改率100%；院级投诉经核实后，每起扣分的同时，另扣服务费1000元，整改率100%。</w:t>
      </w:r>
    </w:p>
    <w:p w14:paraId="3E5FDF7B">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Times New Roman" w:hAnsi="Times New Roman" w:eastAsia="宋体" w:cs="Times New Roman"/>
          <w:sz w:val="24"/>
          <w:lang w:val="en-US" w:eastAsia="zh-CN"/>
        </w:rPr>
      </w:pPr>
      <w:r>
        <w:rPr>
          <w:rFonts w:hint="eastAsia" w:ascii="Times New Roman" w:hAnsi="Times New Roman" w:eastAsia="宋体" w:cs="Times New Roman"/>
          <w:sz w:val="24"/>
          <w:lang w:val="en-US" w:eastAsia="zh-CN"/>
        </w:rPr>
        <w:t>（3）该医疗设备维保服务考评表根据后期维保情况经双方协商可做年度调整。</w:t>
      </w:r>
    </w:p>
    <w:p w14:paraId="326C5312">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Times New Roman" w:hAnsi="Times New Roman" w:eastAsia="宋体" w:cs="Times New Roman"/>
          <w:sz w:val="24"/>
          <w:lang w:val="en-US" w:eastAsia="zh-CN"/>
        </w:rPr>
      </w:pPr>
      <w:r>
        <w:rPr>
          <w:rFonts w:hint="eastAsia" w:ascii="Times New Roman" w:hAnsi="Times New Roman" w:eastAsia="宋体" w:cs="Times New Roman"/>
          <w:sz w:val="24"/>
          <w:lang w:val="en-US" w:eastAsia="zh-CN"/>
        </w:rPr>
        <w:t>（4）凡因下列条款发生的赔偿，均应在合同款项中予以扣除。</w:t>
      </w:r>
    </w:p>
    <w:p w14:paraId="46422577">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Times New Roman" w:hAnsi="Times New Roman" w:eastAsia="宋体" w:cs="Times New Roman"/>
          <w:sz w:val="24"/>
          <w:lang w:val="en-US" w:eastAsia="zh-CN"/>
        </w:rPr>
      </w:pPr>
      <w:r>
        <w:rPr>
          <w:rFonts w:hint="eastAsia" w:ascii="Times New Roman" w:hAnsi="Times New Roman" w:eastAsia="宋体" w:cs="Times New Roman"/>
          <w:sz w:val="24"/>
          <w:lang w:val="en-US" w:eastAsia="zh-CN"/>
        </w:rPr>
        <w:t>①中标供应商在服务过程中，由于设备维修保养后造成其功能及质量不符合设备原厂要求的质量及功能，从而导致医疗纠纷、患者伤残、死亡的，经仲裁或法院判决后属中标供应商设备维修质量问题引发而进行的赔偿。</w:t>
      </w:r>
    </w:p>
    <w:p w14:paraId="3AB6C011">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Times New Roman" w:hAnsi="Times New Roman" w:eastAsia="宋体" w:cs="Times New Roman"/>
          <w:sz w:val="24"/>
          <w:lang w:val="en-US" w:eastAsia="zh-CN"/>
        </w:rPr>
      </w:pPr>
      <w:r>
        <w:rPr>
          <w:rFonts w:hint="eastAsia" w:ascii="Times New Roman" w:hAnsi="Times New Roman" w:eastAsia="宋体" w:cs="Times New Roman"/>
          <w:sz w:val="24"/>
          <w:lang w:val="en-US" w:eastAsia="zh-CN"/>
        </w:rPr>
        <w:t>②中标供应商在服务过程中，由于技术水准及人为因素，经由国家认可有资质的第三方鉴定确认，造成采购人维保设备重大损失而需对院方进行的经济赔偿。</w:t>
      </w:r>
    </w:p>
    <w:p w14:paraId="2E9B6FFE">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Times New Roman" w:hAnsi="Times New Roman" w:eastAsia="宋体" w:cs="Times New Roman"/>
          <w:sz w:val="24"/>
          <w:lang w:val="en-US" w:eastAsia="zh-CN"/>
        </w:rPr>
      </w:pPr>
      <w:r>
        <w:rPr>
          <w:rFonts w:hint="eastAsia" w:ascii="Times New Roman" w:hAnsi="Times New Roman" w:eastAsia="宋体" w:cs="Times New Roman"/>
          <w:sz w:val="24"/>
          <w:lang w:val="en-US" w:eastAsia="zh-CN"/>
        </w:rPr>
        <w:t>③中标供应商在服务过程中，由于中标供应商及员工原因违反国家法律法规而牵连采购人受到相关处罚或罚款的费用。</w:t>
      </w:r>
    </w:p>
    <w:p w14:paraId="2DD3DE01">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Times New Roman" w:hAnsi="Times New Roman" w:eastAsia="宋体" w:cs="Times New Roman"/>
          <w:sz w:val="24"/>
          <w:lang w:val="en-US" w:eastAsia="zh-CN"/>
        </w:rPr>
      </w:pPr>
      <w:r>
        <w:rPr>
          <w:rFonts w:hint="eastAsia" w:ascii="Times New Roman" w:hAnsi="Times New Roman" w:eastAsia="宋体" w:cs="Times New Roman"/>
          <w:sz w:val="24"/>
          <w:lang w:val="en-US" w:eastAsia="zh-CN"/>
        </w:rPr>
        <w:t>④中标供应商在服务过程中由于维保设备未能按要求提供配件修复或提供备用机，按“医疗设备维修时限、备机备件要求”条款处罚。</w:t>
      </w:r>
      <w:r>
        <w:rPr>
          <w:rFonts w:hint="eastAsia" w:ascii="Times New Roman" w:hAnsi="Times New Roman" w:eastAsia="宋体" w:cs="Times New Roman"/>
          <w:sz w:val="24"/>
          <w:lang w:val="en-US" w:eastAsia="zh-CN"/>
        </w:rPr>
        <w:br w:type="page"/>
      </w:r>
    </w:p>
    <w:p w14:paraId="21C5E473">
      <w:pPr>
        <w:pStyle w:val="16"/>
        <w:rPr>
          <w:rFonts w:ascii="Times New Roman" w:hAnsi="Times New Roman"/>
        </w:rPr>
      </w:pPr>
      <w:r>
        <w:rPr>
          <w:rFonts w:ascii="Times New Roman" w:hAnsi="Times New Roman"/>
        </w:rPr>
        <w:t>第</w:t>
      </w:r>
      <w:r>
        <w:rPr>
          <w:rFonts w:ascii="Times New Roman" w:hAnsi="Times New Roman"/>
          <w:lang w:eastAsia="zh-CN"/>
        </w:rPr>
        <w:t>三</w:t>
      </w:r>
      <w:r>
        <w:rPr>
          <w:rFonts w:ascii="Times New Roman" w:hAnsi="Times New Roman"/>
        </w:rPr>
        <w:t>部分  投标须知</w:t>
      </w:r>
    </w:p>
    <w:p w14:paraId="24BA6EE1">
      <w:pPr>
        <w:pStyle w:val="31"/>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647FFF1B">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35A1B299">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根据《中华人民共和国政府采购法》、《中华人民共和国政府采购法实施条例》《中华人民共和国招标投标法》等有关法律、法规和规章的规定，本采购项目已具备招标条件。</w:t>
      </w:r>
    </w:p>
    <w:p w14:paraId="675C2606">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141A24D9">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7373F002">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33A49D53">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2973692F">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“投标人”系指</w:t>
      </w:r>
      <w:r>
        <w:rPr>
          <w:rFonts w:hint="eastAsia" w:ascii="Times New Roman" w:hAnsi="Times New Roman" w:eastAsia="宋体" w:cs="Times New Roman"/>
          <w:color w:val="auto"/>
        </w:rPr>
        <w:t>响应招标、参加投标竞争的法人、其他组织或者自然人。</w:t>
      </w:r>
    </w:p>
    <w:p w14:paraId="613F0C9B">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2.3 “服务”</w:t>
      </w:r>
      <w:r>
        <w:rPr>
          <w:rFonts w:ascii="Times New Roman" w:hAnsi="Times New Roman" w:cs="Times New Roman"/>
          <w:color w:val="auto"/>
          <w:szCs w:val="21"/>
        </w:rPr>
        <w:t>系指招标文件规定的投标人为完成采购项目所需承担的全部义务。</w:t>
      </w:r>
    </w:p>
    <w:p w14:paraId="525E91D0">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6772F87C">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49296EFC">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71E452DB">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6F68334E">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符合《中华人民共和国政府采购法》第二十二条供应商参加政府采购活动应当具备的条件及其他有关法律、法规关于供应商的有关规定，有能力提供招标采购服务的供应商。</w:t>
      </w:r>
    </w:p>
    <w:p w14:paraId="5D8CEE9D">
      <w:pPr>
        <w:pStyle w:val="31"/>
        <w:spacing w:line="360" w:lineRule="auto"/>
        <w:ind w:firstLine="480" w:firstLineChars="200"/>
        <w:jc w:val="both"/>
        <w:rPr>
          <w:rFonts w:ascii="Times New Roman" w:hAnsi="Times New Roman" w:cs="Times New Roman"/>
          <w:color w:val="auto"/>
        </w:rPr>
      </w:pPr>
      <w:r>
        <w:rPr>
          <w:rFonts w:ascii="Times New Roman" w:hAnsi="Times New Roman" w:eastAsia="宋体" w:cs="Times New Roman"/>
          <w:color w:val="auto"/>
        </w:rPr>
        <w:t xml:space="preserve">4.2 </w:t>
      </w:r>
      <w:r>
        <w:rPr>
          <w:rFonts w:ascii="Times New Roman" w:hAnsi="Times New Roman" w:cs="Times New Roman"/>
          <w:color w:val="auto"/>
        </w:rPr>
        <w:t>符合《投标邀请函》中关于供应商资格要求（实质性要求）的规定。</w:t>
      </w:r>
    </w:p>
    <w:p w14:paraId="792AE79E">
      <w:pPr>
        <w:pStyle w:val="3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28DE1EF4">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5E582E48">
      <w:pPr>
        <w:pStyle w:val="3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1DBA9A17">
      <w:pPr>
        <w:pStyle w:val="3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781FE58E">
      <w:pPr>
        <w:pStyle w:val="3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（3）联合体各方之间应当签订共同投标协议并在投标文件内提交，明确约定联合体主体及联合体各方承担的工作和相应的责任。联合体各方签订共同投标协议后，不得再以自己名义单独在</w:t>
      </w:r>
      <w:r>
        <w:rPr>
          <w:rFonts w:hint="eastAsia" w:ascii="Times New Roman" w:hAnsi="Times New Roman" w:eastAsia="宋体" w:cs="Times New Roman"/>
          <w:color w:val="auto"/>
        </w:rPr>
        <w:t>同一合同项下</w:t>
      </w:r>
      <w:r>
        <w:rPr>
          <w:rFonts w:ascii="Times New Roman" w:hAnsi="Times New Roman" w:eastAsia="宋体" w:cs="Times New Roman"/>
          <w:color w:val="auto"/>
        </w:rPr>
        <w:t>投标，也不得组成新的联合体参加同一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p>
    <w:p w14:paraId="252C20B3">
      <w:pPr>
        <w:pStyle w:val="3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5848F8BB">
      <w:pPr>
        <w:pStyle w:val="3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5243312A">
      <w:pPr>
        <w:pStyle w:val="3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43215984">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（7）联合体中任意一方为中小企业的，该方应提供《中小企业声明函》。</w:t>
      </w:r>
    </w:p>
    <w:p w14:paraId="6DF801EB">
      <w:pPr>
        <w:pStyle w:val="3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1099CE5F">
      <w:pPr>
        <w:pStyle w:val="3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03E21547">
      <w:pPr>
        <w:pStyle w:val="3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496100F7">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4.5 关于中小微企业参与投标</w:t>
      </w:r>
    </w:p>
    <w:p w14:paraId="6E6745C5">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6E3CFE51">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340091AF">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11C4E516">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4.6 关于分公司投标</w:t>
      </w:r>
    </w:p>
    <w:p w14:paraId="482A1AAA">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7A4A4E2F">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4.7 关于提供前期服务的供应商</w:t>
      </w:r>
    </w:p>
    <w:p w14:paraId="592843AF">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69EE0A02">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合格的服务</w:t>
      </w:r>
    </w:p>
    <w:p w14:paraId="65296EEB">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5.1 投标人所提供的服务应当没有侵犯任何第三方的知识产权、技术秘密等合法权利。</w:t>
      </w:r>
    </w:p>
    <w:p w14:paraId="7BB94C34">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5.2 投标人提供的服务应当符合招标文件的要求，并且其质量完全符合国家标准、行业标准或地方标准。</w:t>
      </w:r>
    </w:p>
    <w:p w14:paraId="7F5DC883">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系统软件、通用软件必须是具有在中国境内的合法使用权或版权的正版软件，涉及到第三方提出侵权或知识产权的起诉及支付版税等费用由投标人承担所有责任及费用。</w:t>
      </w:r>
    </w:p>
    <w:p w14:paraId="3EAAD008">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464D7736">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无</w:t>
      </w:r>
      <w:r>
        <w:rPr>
          <w:rFonts w:ascii="Times New Roman" w:hAnsi="Times New Roman" w:eastAsia="宋体" w:cs="Times New Roman"/>
          <w:color w:val="auto"/>
        </w:rPr>
        <w:t>论投标过程中的做法和结果如何，投标人自行承担所有与参加投标有关的费用。</w:t>
      </w:r>
    </w:p>
    <w:p w14:paraId="35D01F19">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7D6F0356">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14D94C4A">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4A8F7BC1">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8.1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54B80670">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5FF2DB49">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7248ED10">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4F737632">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79FB7253">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2DF5F43E">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336542EA">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49AE45E7">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689FB8C5">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4C098E53">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对供应商询问或质疑的答复将导致招标文件变更或者影响招标活动继续进行的，采购人应当自作出询问答复或质疑答复之日起1个工作日内书面告知天津市政府采购中心。天津市政府采购中心将在原招标公告发布媒体上发布更正公告，变更内容以天津市政府采购网发布的更正公告为准。</w:t>
      </w:r>
    </w:p>
    <w:p w14:paraId="7FADFCD9">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7297E16F">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745CE1E7">
      <w:pPr>
        <w:pStyle w:val="31"/>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4AB7C683">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72FF6007">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3BA51F6E">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41385A10">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7784F998">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0278379D">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2BFF3454">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566CDA69">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47A7CBC6">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0FE2E5E4">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w:t>
      </w:r>
    </w:p>
    <w:p w14:paraId="446C64C2">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02DFEAE3">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70611D16">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317FA730">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443A5E81">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07DD7404">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2F290DCC">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答疑会和踏勘现场</w:t>
      </w:r>
    </w:p>
    <w:p w14:paraId="171448D1">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7F4FDC48">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5099983A">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0603E9F5">
      <w:pPr>
        <w:pStyle w:val="31"/>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66D75D68">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547E280F">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63ED513B">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45693542">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5A192724">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2F9A1574">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4870F62E">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14.2 除在招标文件中另有规定，投标文件所使用的计量单位均应使用中华人民共和国法定计量单位。</w:t>
      </w:r>
    </w:p>
    <w:p w14:paraId="35156E0C">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680037AF">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3DF850EB">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投标人可对本招标文件“招标项目要求”所列的所有服务进行投标，也可只对其中一包或几包的服务投标；若无特殊说明，每一包的内容不得分项投标，原则上按照整包确定中标供应商。</w:t>
      </w:r>
    </w:p>
    <w:p w14:paraId="2B12591E">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1E21F979">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49205BF1">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3E4F71E9">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560C362F">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53ADC3B4">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0ED71868">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28217CED">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62131285">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12A3B984">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78EE3318">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08184A93">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4FC5ADA4">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01BC6768">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34E3D7BC">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14:paraId="2F8D4895">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3713EB0A">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按照《招标项目要求》要求执行。</w:t>
      </w:r>
    </w:p>
    <w:p w14:paraId="4CA9CA6D">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339A7363">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273B8D3B">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13AC030C">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7D98D53B">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4D189239">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26DC2C45">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190A1F63">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21.3 若有修改须于规定时间内重新提交电子投标文件。投标文件因模糊不清或表达不清所引起的后果由投标人自负。</w:t>
      </w:r>
    </w:p>
    <w:p w14:paraId="61D53239">
      <w:pPr>
        <w:pStyle w:val="31"/>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3F4A3953">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3D02B43C">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7BAD48EA">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63A43628">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4F4E37EC">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76F03C8E">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6E056BC8">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6E871342">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69D60BA0">
      <w:pPr>
        <w:pStyle w:val="3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6C62CB1B">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488E19D6">
      <w:pPr>
        <w:pStyle w:val="31"/>
        <w:spacing w:line="360" w:lineRule="auto"/>
        <w:ind w:firstLine="480" w:firstLineChars="200"/>
        <w:jc w:val="both"/>
        <w:rPr>
          <w:rFonts w:ascii="Times New Roman" w:hAnsi="Times New Roman" w:eastAsia="宋体" w:cs="Times New Roman"/>
          <w:color w:val="auto"/>
        </w:rPr>
      </w:pPr>
    </w:p>
    <w:p w14:paraId="29D4C7BE">
      <w:pPr>
        <w:pStyle w:val="31"/>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3CAA026E">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7B6D8AD2">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26934113">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0D7FB38C">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09341B6F">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5886F318">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61ECBCF5">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7B9C39A4">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4B505C36">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35C4A5B3">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10E9FE2E">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4A95C944">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6D50D5A3">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73EAA78E">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57012B1E">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5F8DFA9D">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04DDFF58">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3166401B">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50548407">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1079B98A">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2078B345">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0DAB9BDC">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46ABAF5A">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3D90416A">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236E72E1">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5E0C9C5F">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68865FC1">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27EF54A8">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66B67DDA">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3EA27A0A">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15793F57">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7B370781">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47EF063F">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3503E93F">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506FE2ED">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0D4BDA90">
      <w:pPr>
        <w:pStyle w:val="3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7FD30928">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2BB8E096">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1E4C1B22">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2C296FE4">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1F59F5A2">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00279916">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0468C1F6">
      <w:pPr>
        <w:pStyle w:val="3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708E170A">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09ED05FB">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5B55132C">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0A7A8836">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5C5BB604">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2734FBB7">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3B725D4D">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（3）评标委员会审查产品资质或检测报告等相关文件符合性时，应综合考虑行业特点、交易习惯、采购需求最本质原义等情况，而不应以投标文件中产品名称与招标文件产品名称是否一致作为审查的标准。</w:t>
      </w:r>
    </w:p>
    <w:p w14:paraId="190DD407">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6F250856">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768072EB">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62178C8C">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468ED14B">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0E13DB79">
      <w:pPr>
        <w:pStyle w:val="3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412C34B7">
      <w:pPr>
        <w:pStyle w:val="31"/>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43847E4D">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675E21BC">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4565507A">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29E9FF82">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21588E96">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5EFB7DFC">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17A3AB2A">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4C8D014A">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7DE3A049">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1ECEB2FE">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43048AD5">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2075FDB6">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652F5623">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609705E1">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799546FE">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2DA36922">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2716A771">
      <w:pPr>
        <w:widowControl/>
        <w:jc w:val="left"/>
        <w:rPr>
          <w:b/>
          <w:bCs/>
          <w:kern w:val="28"/>
          <w:sz w:val="32"/>
          <w:szCs w:val="32"/>
          <w:lang w:val="zh-CN" w:eastAsia="zh-CN"/>
        </w:rPr>
      </w:pPr>
      <w:r>
        <w:br w:type="page"/>
      </w:r>
    </w:p>
    <w:p w14:paraId="2995A725">
      <w:pPr>
        <w:pStyle w:val="16"/>
        <w:rPr>
          <w:rFonts w:ascii="Times New Roman" w:hAnsi="Times New Roman"/>
        </w:rPr>
      </w:pPr>
      <w:r>
        <w:rPr>
          <w:rFonts w:ascii="Times New Roman" w:hAnsi="Times New Roman"/>
        </w:rPr>
        <w:t>第四部分  合同条款</w:t>
      </w:r>
    </w:p>
    <w:p w14:paraId="1741BE1F">
      <w:pPr>
        <w:tabs>
          <w:tab w:val="left" w:pos="412"/>
          <w:tab w:val="left" w:pos="618"/>
        </w:tabs>
        <w:spacing w:line="520" w:lineRule="exact"/>
        <w:jc w:val="center"/>
        <w:rPr>
          <w:b/>
          <w:sz w:val="30"/>
          <w:szCs w:val="30"/>
        </w:rPr>
      </w:pPr>
      <w:r>
        <w:rPr>
          <w:b/>
          <w:sz w:val="30"/>
          <w:szCs w:val="30"/>
        </w:rPr>
        <w:t>合同一般条款</w:t>
      </w:r>
    </w:p>
    <w:p w14:paraId="1796DC26">
      <w:pPr>
        <w:tabs>
          <w:tab w:val="left" w:pos="0"/>
          <w:tab w:val="left" w:pos="315"/>
        </w:tabs>
        <w:spacing w:line="520" w:lineRule="exact"/>
        <w:ind w:firstLine="480"/>
        <w:rPr>
          <w:sz w:val="24"/>
          <w:szCs w:val="24"/>
        </w:rPr>
      </w:pPr>
      <w:r>
        <w:rPr>
          <w:sz w:val="24"/>
          <w:szCs w:val="24"/>
        </w:rPr>
        <w:t xml:space="preserve">需方：  </w:t>
      </w:r>
    </w:p>
    <w:p w14:paraId="640DBD32">
      <w:pPr>
        <w:tabs>
          <w:tab w:val="left" w:pos="0"/>
          <w:tab w:val="left" w:pos="315"/>
        </w:tabs>
        <w:spacing w:line="520" w:lineRule="exact"/>
        <w:ind w:firstLine="480"/>
        <w:rPr>
          <w:sz w:val="24"/>
          <w:szCs w:val="24"/>
        </w:rPr>
      </w:pPr>
      <w:r>
        <w:rPr>
          <w:sz w:val="24"/>
          <w:szCs w:val="24"/>
        </w:rPr>
        <w:t xml:space="preserve">供方： </w:t>
      </w:r>
    </w:p>
    <w:p w14:paraId="6AF18DA2">
      <w:pPr>
        <w:tabs>
          <w:tab w:val="left" w:pos="0"/>
          <w:tab w:val="left" w:pos="315"/>
        </w:tabs>
        <w:spacing w:line="520" w:lineRule="exact"/>
        <w:ind w:firstLine="480"/>
        <w:rPr>
          <w:sz w:val="24"/>
          <w:szCs w:val="24"/>
        </w:rPr>
      </w:pPr>
      <w:r>
        <w:rPr>
          <w:sz w:val="24"/>
          <w:szCs w:val="24"/>
        </w:rPr>
        <w:t>供、需双方根据   项目（项目编号：TGPC-201 - ）的政府采购结果和</w:t>
      </w:r>
      <w:r>
        <w:rPr>
          <w:rFonts w:hint="eastAsia"/>
          <w:sz w:val="24"/>
          <w:szCs w:val="24"/>
        </w:rPr>
        <w:t>招标</w:t>
      </w:r>
      <w:r>
        <w:rPr>
          <w:sz w:val="24"/>
          <w:szCs w:val="24"/>
        </w:rPr>
        <w:t>文件的要求，并经双方协商一致，达成  合同：</w:t>
      </w:r>
    </w:p>
    <w:p w14:paraId="7A69B3BB">
      <w:pPr>
        <w:pStyle w:val="36"/>
        <w:numPr>
          <w:ilvl w:val="0"/>
          <w:numId w:val="3"/>
        </w:numPr>
        <w:spacing w:line="480" w:lineRule="exact"/>
        <w:ind w:firstLineChars="0"/>
        <w:rPr>
          <w:sz w:val="24"/>
          <w:szCs w:val="24"/>
        </w:rPr>
      </w:pPr>
      <w:r>
        <w:rPr>
          <w:rFonts w:hint="eastAsia"/>
          <w:sz w:val="24"/>
          <w:szCs w:val="24"/>
        </w:rPr>
        <w:t>本合同为中小企业预留合同</w:t>
      </w:r>
    </w:p>
    <w:p w14:paraId="2A0A87B3">
      <w:pPr>
        <w:pStyle w:val="36"/>
        <w:numPr>
          <w:ilvl w:val="0"/>
          <w:numId w:val="3"/>
        </w:numPr>
        <w:spacing w:line="480" w:lineRule="exact"/>
        <w:ind w:firstLineChars="0"/>
        <w:rPr>
          <w:sz w:val="24"/>
          <w:szCs w:val="24"/>
        </w:rPr>
      </w:pPr>
      <w:r>
        <w:rPr>
          <w:rFonts w:hint="eastAsia"/>
          <w:sz w:val="24"/>
          <w:szCs w:val="24"/>
        </w:rPr>
        <w:t>本合同非中小企业预留合同</w:t>
      </w:r>
    </w:p>
    <w:p w14:paraId="06316EFE">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14:paraId="11442E42">
      <w:pPr>
        <w:tabs>
          <w:tab w:val="left" w:pos="1133"/>
        </w:tabs>
        <w:spacing w:line="520" w:lineRule="exact"/>
        <w:ind w:firstLine="480" w:firstLineChars="200"/>
        <w:rPr>
          <w:sz w:val="24"/>
          <w:szCs w:val="24"/>
        </w:rPr>
      </w:pPr>
      <w:r>
        <w:rPr>
          <w:sz w:val="24"/>
          <w:szCs w:val="24"/>
        </w:rPr>
        <w:t>一、采购内容：  （详见附件）</w:t>
      </w:r>
    </w:p>
    <w:p w14:paraId="5366E026">
      <w:pPr>
        <w:tabs>
          <w:tab w:val="left" w:pos="1133"/>
        </w:tabs>
        <w:spacing w:line="520" w:lineRule="exact"/>
        <w:ind w:firstLine="480" w:firstLineChars="200"/>
        <w:rPr>
          <w:sz w:val="24"/>
          <w:szCs w:val="24"/>
        </w:rPr>
      </w:pPr>
      <w:r>
        <w:rPr>
          <w:sz w:val="24"/>
          <w:szCs w:val="24"/>
        </w:rPr>
        <w:t xml:space="preserve">    合同总价款：人民币  元</w:t>
      </w:r>
    </w:p>
    <w:p w14:paraId="07A7DDEA">
      <w:pPr>
        <w:tabs>
          <w:tab w:val="left" w:pos="1133"/>
        </w:tabs>
        <w:spacing w:line="520" w:lineRule="exact"/>
        <w:ind w:firstLine="480" w:firstLineChars="200"/>
        <w:rPr>
          <w:sz w:val="24"/>
          <w:szCs w:val="24"/>
        </w:rPr>
      </w:pPr>
      <w:r>
        <w:rPr>
          <w:sz w:val="24"/>
          <w:szCs w:val="24"/>
        </w:rPr>
        <w:t xml:space="preserve">    大写：人民币  元整</w:t>
      </w:r>
    </w:p>
    <w:p w14:paraId="29BD9179">
      <w:pPr>
        <w:tabs>
          <w:tab w:val="left" w:pos="360"/>
        </w:tabs>
        <w:spacing w:line="520" w:lineRule="exact"/>
        <w:ind w:firstLine="480" w:firstLineChars="200"/>
        <w:rPr>
          <w:sz w:val="24"/>
          <w:szCs w:val="24"/>
        </w:rPr>
      </w:pPr>
      <w:r>
        <w:rPr>
          <w:sz w:val="24"/>
          <w:szCs w:val="24"/>
        </w:rPr>
        <w:t>二、质量要求及对质量负责条件和期限：见附件。</w:t>
      </w:r>
    </w:p>
    <w:p w14:paraId="4FAAC46D">
      <w:pPr>
        <w:tabs>
          <w:tab w:val="left" w:pos="360"/>
        </w:tabs>
        <w:spacing w:line="520" w:lineRule="exact"/>
        <w:ind w:firstLine="480" w:firstLineChars="200"/>
        <w:rPr>
          <w:sz w:val="24"/>
          <w:szCs w:val="24"/>
        </w:rPr>
      </w:pPr>
      <w:r>
        <w:rPr>
          <w:sz w:val="24"/>
          <w:szCs w:val="24"/>
        </w:rPr>
        <w:t>三、供方所提供的服务必须具有合法手续及相关文件。如涉及知识产权则必须是自己拥有或合法使用的。</w:t>
      </w:r>
    </w:p>
    <w:p w14:paraId="526BDB38">
      <w:pPr>
        <w:tabs>
          <w:tab w:val="left" w:pos="360"/>
        </w:tabs>
        <w:spacing w:line="520" w:lineRule="exact"/>
        <w:ind w:firstLine="480" w:firstLineChars="200"/>
        <w:rPr>
          <w:sz w:val="24"/>
          <w:szCs w:val="24"/>
        </w:rPr>
      </w:pPr>
      <w:r>
        <w:rPr>
          <w:sz w:val="24"/>
          <w:szCs w:val="24"/>
        </w:rPr>
        <w:t>四、交货时间、地点、方式：见附件。</w:t>
      </w:r>
    </w:p>
    <w:p w14:paraId="1228DFB6">
      <w:pPr>
        <w:tabs>
          <w:tab w:val="left" w:pos="360"/>
        </w:tabs>
        <w:spacing w:line="520" w:lineRule="exact"/>
        <w:ind w:firstLine="480" w:firstLineChars="200"/>
        <w:rPr>
          <w:sz w:val="24"/>
          <w:szCs w:val="24"/>
        </w:rPr>
      </w:pPr>
      <w:r>
        <w:rPr>
          <w:sz w:val="24"/>
          <w:szCs w:val="24"/>
        </w:rPr>
        <w:t>五、供方应随货物向需方交付服务的相关的资料。如果所提交文件是外文的，供方有义务为需方提供中文或译成中文文件。</w:t>
      </w:r>
    </w:p>
    <w:p w14:paraId="2D2F1359">
      <w:pPr>
        <w:tabs>
          <w:tab w:val="left" w:pos="360"/>
          <w:tab w:val="left" w:pos="721"/>
        </w:tabs>
        <w:spacing w:line="520" w:lineRule="exact"/>
        <w:rPr>
          <w:sz w:val="24"/>
          <w:szCs w:val="24"/>
        </w:rPr>
      </w:pPr>
      <w:r>
        <w:rPr>
          <w:sz w:val="24"/>
          <w:szCs w:val="24"/>
        </w:rPr>
        <w:t xml:space="preserve">    六、验收工作由需方负责对合同进行验收。</w:t>
      </w:r>
    </w:p>
    <w:p w14:paraId="03548A3D">
      <w:pPr>
        <w:tabs>
          <w:tab w:val="left" w:pos="360"/>
        </w:tabs>
        <w:spacing w:line="520" w:lineRule="exact"/>
        <w:rPr>
          <w:sz w:val="24"/>
          <w:szCs w:val="24"/>
        </w:rPr>
      </w:pPr>
      <w:r>
        <w:rPr>
          <w:sz w:val="24"/>
          <w:szCs w:val="24"/>
        </w:rPr>
        <w:t xml:space="preserve">    七、货款支付方式：见附件。</w:t>
      </w:r>
    </w:p>
    <w:p w14:paraId="52BE5E94">
      <w:pPr>
        <w:tabs>
          <w:tab w:val="left" w:pos="0"/>
          <w:tab w:val="left" w:pos="721"/>
        </w:tabs>
        <w:spacing w:line="520" w:lineRule="exact"/>
        <w:ind w:firstLine="480" w:firstLineChars="200"/>
        <w:rPr>
          <w:sz w:val="24"/>
          <w:szCs w:val="24"/>
        </w:rPr>
      </w:pPr>
      <w:r>
        <w:rPr>
          <w:sz w:val="24"/>
          <w:szCs w:val="24"/>
        </w:rPr>
        <w:t>供方开户银行（汉字全称）：</w:t>
      </w:r>
      <w:r>
        <w:rPr>
          <w:sz w:val="24"/>
          <w:szCs w:val="24"/>
          <w:u w:val="single"/>
        </w:rPr>
        <w:t xml:space="preserve">                                        </w:t>
      </w:r>
      <w:r>
        <w:rPr>
          <w:sz w:val="24"/>
          <w:szCs w:val="24"/>
        </w:rPr>
        <w:t>，</w:t>
      </w:r>
    </w:p>
    <w:p w14:paraId="73EEB5D8">
      <w:pPr>
        <w:tabs>
          <w:tab w:val="left" w:pos="0"/>
          <w:tab w:val="left" w:pos="721"/>
        </w:tabs>
        <w:spacing w:line="520" w:lineRule="exact"/>
        <w:ind w:firstLine="513" w:firstLineChars="214"/>
        <w:rPr>
          <w:sz w:val="24"/>
          <w:szCs w:val="24"/>
        </w:rPr>
      </w:pPr>
      <w:r>
        <w:rPr>
          <w:sz w:val="24"/>
          <w:szCs w:val="24"/>
        </w:rPr>
        <w:t>行号（数字代码）：</w:t>
      </w:r>
      <w:r>
        <w:rPr>
          <w:sz w:val="24"/>
          <w:szCs w:val="24"/>
          <w:u w:val="single"/>
        </w:rPr>
        <w:t xml:space="preserve">                                                </w:t>
      </w:r>
      <w:r>
        <w:rPr>
          <w:sz w:val="24"/>
          <w:szCs w:val="24"/>
        </w:rPr>
        <w:t>，</w:t>
      </w:r>
    </w:p>
    <w:p w14:paraId="048B5784">
      <w:pPr>
        <w:tabs>
          <w:tab w:val="left" w:pos="0"/>
          <w:tab w:val="left" w:pos="721"/>
        </w:tabs>
        <w:spacing w:line="520" w:lineRule="exact"/>
        <w:ind w:firstLine="513" w:firstLineChars="214"/>
        <w:rPr>
          <w:sz w:val="24"/>
          <w:szCs w:val="24"/>
        </w:rPr>
      </w:pPr>
      <w:r>
        <w:rPr>
          <w:rFonts w:hint="eastAsia"/>
          <w:sz w:val="24"/>
          <w:szCs w:val="24"/>
        </w:rPr>
        <w:t>账</w:t>
      </w:r>
      <w:r>
        <w:rPr>
          <w:sz w:val="24"/>
          <w:szCs w:val="24"/>
        </w:rPr>
        <w:t xml:space="preserve">       号：</w:t>
      </w:r>
      <w:r>
        <w:rPr>
          <w:sz w:val="24"/>
          <w:szCs w:val="24"/>
          <w:u w:val="single"/>
        </w:rPr>
        <w:t xml:space="preserve">                                                   </w:t>
      </w:r>
      <w:r>
        <w:rPr>
          <w:szCs w:val="24"/>
        </w:rPr>
        <w:t>。</w:t>
      </w:r>
    </w:p>
    <w:p w14:paraId="25EA0807">
      <w:pPr>
        <w:tabs>
          <w:tab w:val="left" w:pos="0"/>
          <w:tab w:val="left" w:pos="360"/>
        </w:tabs>
        <w:spacing w:line="520" w:lineRule="exact"/>
        <w:ind w:firstLine="480" w:firstLineChars="200"/>
        <w:rPr>
          <w:sz w:val="24"/>
          <w:szCs w:val="24"/>
        </w:rPr>
      </w:pPr>
      <w:r>
        <w:rPr>
          <w:sz w:val="24"/>
          <w:szCs w:val="24"/>
        </w:rPr>
        <w:t>八、合同约定的交货期（竣工期）或验收期届满，需方由于不具备现场条件导致供方无法验收，合同顺延，延期30日以上，需方应按约定付款，如在实际验收过程中出现质量问题，另行商定；需方无故推迟验收或拒不验收的，则视同“验收合格”并向供方付款，但合同中与验收有关的其他条款以合同实际履行后的验收为准。需方具备现场条件，供方应积极做好安装和验收工作。</w:t>
      </w:r>
    </w:p>
    <w:p w14:paraId="082E827C">
      <w:pPr>
        <w:pStyle w:val="12"/>
        <w:spacing w:line="520" w:lineRule="exact"/>
        <w:ind w:left="-105" w:leftChars="-50" w:firstLine="480" w:firstLineChars="200"/>
        <w:rPr>
          <w:sz w:val="24"/>
          <w:szCs w:val="24"/>
        </w:rPr>
      </w:pPr>
      <w:r>
        <w:rPr>
          <w:sz w:val="24"/>
          <w:szCs w:val="24"/>
        </w:rPr>
        <w:t>九、有关涉及本合同供方向天津市政府采购中心所提交的投标文件及有关澄清资料和服务承诺均视为本合同不可分割的部分，对供方具有约束力。</w:t>
      </w:r>
    </w:p>
    <w:p w14:paraId="17085B3F">
      <w:pPr>
        <w:tabs>
          <w:tab w:val="left" w:pos="0"/>
          <w:tab w:val="left" w:pos="315"/>
        </w:tabs>
        <w:spacing w:line="520" w:lineRule="exact"/>
        <w:rPr>
          <w:sz w:val="24"/>
          <w:szCs w:val="24"/>
        </w:rPr>
      </w:pPr>
      <w:r>
        <w:rPr>
          <w:sz w:val="24"/>
          <w:szCs w:val="24"/>
        </w:rPr>
        <w:t>十、本合同一式   份，需方留存   份，供方留存   份，均具同等效力，签字盖章后生效。</w:t>
      </w:r>
    </w:p>
    <w:tbl>
      <w:tblPr>
        <w:tblStyle w:val="22"/>
        <w:tblW w:w="0" w:type="auto"/>
        <w:tblInd w:w="0" w:type="dxa"/>
        <w:tblLayout w:type="autofit"/>
        <w:tblCellMar>
          <w:top w:w="0" w:type="dxa"/>
          <w:left w:w="108" w:type="dxa"/>
          <w:bottom w:w="0" w:type="dxa"/>
          <w:right w:w="108" w:type="dxa"/>
        </w:tblCellMar>
      </w:tblPr>
      <w:tblGrid>
        <w:gridCol w:w="4261"/>
        <w:gridCol w:w="4261"/>
      </w:tblGrid>
      <w:tr w14:paraId="03897314">
        <w:tc>
          <w:tcPr>
            <w:tcW w:w="4261" w:type="dxa"/>
          </w:tcPr>
          <w:p w14:paraId="157EB1FA">
            <w:pPr>
              <w:tabs>
                <w:tab w:val="left" w:pos="0"/>
                <w:tab w:val="left" w:pos="315"/>
              </w:tabs>
              <w:spacing w:line="520" w:lineRule="exact"/>
              <w:rPr>
                <w:sz w:val="24"/>
                <w:szCs w:val="24"/>
              </w:rPr>
            </w:pPr>
            <w:r>
              <w:rPr>
                <w:sz w:val="24"/>
                <w:szCs w:val="24"/>
              </w:rPr>
              <w:t xml:space="preserve">供方（公章）： </w:t>
            </w:r>
          </w:p>
        </w:tc>
        <w:tc>
          <w:tcPr>
            <w:tcW w:w="4261" w:type="dxa"/>
          </w:tcPr>
          <w:p w14:paraId="5E24D5A3">
            <w:pPr>
              <w:tabs>
                <w:tab w:val="left" w:pos="0"/>
                <w:tab w:val="left" w:pos="315"/>
              </w:tabs>
              <w:spacing w:line="520" w:lineRule="exact"/>
              <w:rPr>
                <w:sz w:val="24"/>
                <w:szCs w:val="24"/>
              </w:rPr>
            </w:pPr>
            <w:r>
              <w:rPr>
                <w:sz w:val="24"/>
                <w:szCs w:val="24"/>
              </w:rPr>
              <w:t xml:space="preserve">需方（公章）： </w:t>
            </w:r>
          </w:p>
        </w:tc>
      </w:tr>
      <w:tr w14:paraId="741F1F58">
        <w:tblPrEx>
          <w:tblCellMar>
            <w:top w:w="0" w:type="dxa"/>
            <w:left w:w="108" w:type="dxa"/>
            <w:bottom w:w="0" w:type="dxa"/>
            <w:right w:w="108" w:type="dxa"/>
          </w:tblCellMar>
        </w:tblPrEx>
        <w:tc>
          <w:tcPr>
            <w:tcW w:w="4261" w:type="dxa"/>
          </w:tcPr>
          <w:p w14:paraId="104B2C40">
            <w:pPr>
              <w:tabs>
                <w:tab w:val="left" w:pos="0"/>
                <w:tab w:val="left" w:pos="315"/>
              </w:tabs>
              <w:spacing w:line="520" w:lineRule="exact"/>
              <w:rPr>
                <w:sz w:val="24"/>
                <w:szCs w:val="24"/>
              </w:rPr>
            </w:pPr>
            <w:r>
              <w:rPr>
                <w:sz w:val="24"/>
                <w:szCs w:val="24"/>
              </w:rPr>
              <w:t xml:space="preserve">地址：  </w:t>
            </w:r>
          </w:p>
        </w:tc>
        <w:tc>
          <w:tcPr>
            <w:tcW w:w="4261" w:type="dxa"/>
          </w:tcPr>
          <w:p w14:paraId="2F7A8755">
            <w:pPr>
              <w:tabs>
                <w:tab w:val="left" w:pos="0"/>
                <w:tab w:val="left" w:pos="315"/>
              </w:tabs>
              <w:spacing w:line="520" w:lineRule="exact"/>
              <w:rPr>
                <w:sz w:val="24"/>
                <w:szCs w:val="24"/>
              </w:rPr>
            </w:pPr>
            <w:r>
              <w:rPr>
                <w:sz w:val="24"/>
                <w:szCs w:val="24"/>
              </w:rPr>
              <w:t xml:space="preserve">地址： </w:t>
            </w:r>
          </w:p>
        </w:tc>
      </w:tr>
      <w:tr w14:paraId="7AC23CF9">
        <w:tblPrEx>
          <w:tblCellMar>
            <w:top w:w="0" w:type="dxa"/>
            <w:left w:w="108" w:type="dxa"/>
            <w:bottom w:w="0" w:type="dxa"/>
            <w:right w:w="108" w:type="dxa"/>
          </w:tblCellMar>
        </w:tblPrEx>
        <w:tc>
          <w:tcPr>
            <w:tcW w:w="4261" w:type="dxa"/>
          </w:tcPr>
          <w:p w14:paraId="122DAED2">
            <w:pPr>
              <w:tabs>
                <w:tab w:val="left" w:pos="360"/>
              </w:tabs>
              <w:spacing w:line="520" w:lineRule="exact"/>
              <w:rPr>
                <w:sz w:val="24"/>
                <w:szCs w:val="24"/>
              </w:rPr>
            </w:pPr>
            <w:r>
              <w:rPr>
                <w:sz w:val="24"/>
                <w:szCs w:val="24"/>
              </w:rPr>
              <w:t xml:space="preserve">法定代表人： </w:t>
            </w:r>
          </w:p>
        </w:tc>
        <w:tc>
          <w:tcPr>
            <w:tcW w:w="4261" w:type="dxa"/>
          </w:tcPr>
          <w:p w14:paraId="3BE999D3">
            <w:pPr>
              <w:tabs>
                <w:tab w:val="left" w:pos="360"/>
              </w:tabs>
              <w:spacing w:line="520" w:lineRule="exact"/>
              <w:rPr>
                <w:sz w:val="24"/>
                <w:szCs w:val="24"/>
              </w:rPr>
            </w:pPr>
            <w:r>
              <w:rPr>
                <w:sz w:val="24"/>
                <w:szCs w:val="24"/>
              </w:rPr>
              <w:t xml:space="preserve">法定代表人： </w:t>
            </w:r>
          </w:p>
        </w:tc>
      </w:tr>
      <w:tr w14:paraId="35586581">
        <w:tblPrEx>
          <w:tblCellMar>
            <w:top w:w="0" w:type="dxa"/>
            <w:left w:w="108" w:type="dxa"/>
            <w:bottom w:w="0" w:type="dxa"/>
            <w:right w:w="108" w:type="dxa"/>
          </w:tblCellMar>
        </w:tblPrEx>
        <w:tc>
          <w:tcPr>
            <w:tcW w:w="4261" w:type="dxa"/>
          </w:tcPr>
          <w:p w14:paraId="4A2C16EB">
            <w:pPr>
              <w:tabs>
                <w:tab w:val="left" w:pos="360"/>
              </w:tabs>
              <w:spacing w:line="520" w:lineRule="exact"/>
              <w:rPr>
                <w:sz w:val="24"/>
                <w:szCs w:val="24"/>
              </w:rPr>
            </w:pPr>
            <w:r>
              <w:rPr>
                <w:sz w:val="24"/>
                <w:szCs w:val="24"/>
              </w:rPr>
              <w:t xml:space="preserve">委托代理人： </w:t>
            </w:r>
          </w:p>
        </w:tc>
        <w:tc>
          <w:tcPr>
            <w:tcW w:w="4261" w:type="dxa"/>
          </w:tcPr>
          <w:p w14:paraId="4669453B">
            <w:pPr>
              <w:tabs>
                <w:tab w:val="left" w:pos="360"/>
              </w:tabs>
              <w:spacing w:line="520" w:lineRule="exact"/>
              <w:rPr>
                <w:sz w:val="24"/>
                <w:szCs w:val="24"/>
              </w:rPr>
            </w:pPr>
            <w:r>
              <w:rPr>
                <w:sz w:val="24"/>
                <w:szCs w:val="24"/>
              </w:rPr>
              <w:t xml:space="preserve">委托代理人： </w:t>
            </w:r>
          </w:p>
        </w:tc>
      </w:tr>
      <w:tr w14:paraId="282C095E">
        <w:tblPrEx>
          <w:tblCellMar>
            <w:top w:w="0" w:type="dxa"/>
            <w:left w:w="108" w:type="dxa"/>
            <w:bottom w:w="0" w:type="dxa"/>
            <w:right w:w="108" w:type="dxa"/>
          </w:tblCellMar>
        </w:tblPrEx>
        <w:tc>
          <w:tcPr>
            <w:tcW w:w="4261" w:type="dxa"/>
          </w:tcPr>
          <w:p w14:paraId="7EFE9314">
            <w:pPr>
              <w:tabs>
                <w:tab w:val="left" w:pos="360"/>
              </w:tabs>
              <w:spacing w:line="520" w:lineRule="exact"/>
              <w:rPr>
                <w:sz w:val="24"/>
                <w:szCs w:val="24"/>
              </w:rPr>
            </w:pPr>
            <w:r>
              <w:rPr>
                <w:sz w:val="24"/>
                <w:szCs w:val="24"/>
              </w:rPr>
              <w:t>电话：</w:t>
            </w:r>
          </w:p>
        </w:tc>
        <w:tc>
          <w:tcPr>
            <w:tcW w:w="4261" w:type="dxa"/>
          </w:tcPr>
          <w:p w14:paraId="13150619">
            <w:pPr>
              <w:tabs>
                <w:tab w:val="left" w:pos="360"/>
              </w:tabs>
              <w:spacing w:line="520" w:lineRule="exact"/>
              <w:rPr>
                <w:sz w:val="24"/>
                <w:szCs w:val="24"/>
              </w:rPr>
            </w:pPr>
            <w:r>
              <w:rPr>
                <w:sz w:val="24"/>
                <w:szCs w:val="24"/>
              </w:rPr>
              <w:t>电话：</w:t>
            </w:r>
          </w:p>
        </w:tc>
      </w:tr>
    </w:tbl>
    <w:p w14:paraId="77594A7A">
      <w:pPr>
        <w:rPr>
          <w:sz w:val="24"/>
          <w:szCs w:val="24"/>
        </w:rPr>
      </w:pPr>
    </w:p>
    <w:p w14:paraId="4DEA8BD0">
      <w:pPr>
        <w:rPr>
          <w:szCs w:val="24"/>
        </w:rPr>
      </w:pPr>
      <w:r>
        <w:rPr>
          <w:sz w:val="24"/>
          <w:szCs w:val="24"/>
        </w:rPr>
        <w:t>时间：20</w:t>
      </w:r>
      <w:r>
        <w:rPr>
          <w:rFonts w:hint="eastAsia"/>
          <w:sz w:val="24"/>
          <w:szCs w:val="24"/>
        </w:rPr>
        <w:t xml:space="preserve">  </w:t>
      </w:r>
      <w:r>
        <w:rPr>
          <w:sz w:val="24"/>
          <w:szCs w:val="24"/>
        </w:rPr>
        <w:t>年  月  日</w:t>
      </w:r>
    </w:p>
    <w:p w14:paraId="43CCB4C1">
      <w:pPr>
        <w:jc w:val="center"/>
        <w:rPr>
          <w:b/>
          <w:sz w:val="30"/>
          <w:szCs w:val="30"/>
        </w:rPr>
      </w:pPr>
      <w:r>
        <w:rPr>
          <w:b/>
          <w:sz w:val="30"/>
          <w:szCs w:val="30"/>
        </w:rPr>
        <w:br w:type="page"/>
      </w:r>
      <w:r>
        <w:rPr>
          <w:b/>
          <w:sz w:val="30"/>
          <w:szCs w:val="30"/>
        </w:rPr>
        <w:t>合同特殊条款</w:t>
      </w:r>
    </w:p>
    <w:p w14:paraId="02D312DE">
      <w:pPr>
        <w:tabs>
          <w:tab w:val="left" w:pos="360"/>
        </w:tabs>
        <w:spacing w:line="520" w:lineRule="exact"/>
        <w:ind w:firstLine="410" w:firstLineChars="171"/>
        <w:rPr>
          <w:color w:val="000000"/>
          <w:sz w:val="24"/>
          <w:szCs w:val="24"/>
        </w:rPr>
      </w:pPr>
    </w:p>
    <w:p w14:paraId="304DBA3E">
      <w:pPr>
        <w:tabs>
          <w:tab w:val="left" w:pos="360"/>
        </w:tabs>
        <w:spacing w:line="520" w:lineRule="exact"/>
        <w:ind w:firstLine="410" w:firstLineChars="171"/>
        <w:rPr>
          <w:color w:val="000000"/>
          <w:sz w:val="24"/>
          <w:szCs w:val="24"/>
        </w:rPr>
      </w:pPr>
      <w:r>
        <w:rPr>
          <w:color w:val="000000"/>
          <w:sz w:val="24"/>
          <w:szCs w:val="24"/>
        </w:rPr>
        <w:t xml:space="preserve"> 合同特殊条款是合同一般条款的补充和修改。如果两者之间有抵触，应以特殊条款为准。</w:t>
      </w:r>
    </w:p>
    <w:p w14:paraId="74D5B8CA">
      <w:pPr>
        <w:tabs>
          <w:tab w:val="left" w:pos="360"/>
        </w:tabs>
        <w:spacing w:line="520" w:lineRule="exact"/>
        <w:ind w:firstLine="410" w:firstLineChars="171"/>
        <w:rPr>
          <w:color w:val="000000"/>
          <w:sz w:val="24"/>
          <w:szCs w:val="24"/>
        </w:rPr>
      </w:pPr>
      <w:r>
        <w:rPr>
          <w:color w:val="000000"/>
          <w:sz w:val="24"/>
          <w:szCs w:val="24"/>
        </w:rPr>
        <w:t xml:space="preserve"> 合同特殊条款由中标单位和货物（或工程、服务）需求方及代理方根据货物项目的具体情况协商拟订。</w:t>
      </w:r>
    </w:p>
    <w:p w14:paraId="377BE7FF">
      <w:pPr>
        <w:autoSpaceDE w:val="0"/>
        <w:autoSpaceDN w:val="0"/>
        <w:adjustRightInd w:val="0"/>
        <w:spacing w:line="360" w:lineRule="auto"/>
        <w:ind w:firstLine="480" w:firstLineChars="200"/>
        <w:rPr>
          <w:sz w:val="24"/>
        </w:rPr>
      </w:pPr>
    </w:p>
    <w:p w14:paraId="7D819E75">
      <w:pPr>
        <w:widowControl/>
        <w:jc w:val="left"/>
        <w:rPr>
          <w:sz w:val="24"/>
        </w:rPr>
      </w:pPr>
      <w:r>
        <w:rPr>
          <w:sz w:val="24"/>
        </w:rPr>
        <w:br w:type="page"/>
      </w:r>
    </w:p>
    <w:p w14:paraId="2DD39AFD">
      <w:pPr>
        <w:pStyle w:val="16"/>
        <w:rPr>
          <w:rFonts w:ascii="Times New Roman" w:hAnsi="Times New Roman"/>
        </w:rPr>
      </w:pPr>
      <w:r>
        <w:rPr>
          <w:rFonts w:ascii="Times New Roman" w:hAnsi="Times New Roman"/>
        </w:rPr>
        <w:t>第五部分  投标文件格式</w:t>
      </w:r>
    </w:p>
    <w:p w14:paraId="4156689D">
      <w:pPr>
        <w:autoSpaceDN w:val="0"/>
        <w:spacing w:line="360" w:lineRule="auto"/>
        <w:jc w:val="center"/>
        <w:rPr>
          <w:b/>
          <w:bCs/>
          <w:sz w:val="24"/>
        </w:rPr>
      </w:pPr>
      <w:r>
        <w:rPr>
          <w:b/>
          <w:bCs/>
          <w:sz w:val="24"/>
        </w:rPr>
        <w:t>投标文件封面格式</w:t>
      </w:r>
    </w:p>
    <w:p w14:paraId="4F7A9E07">
      <w:pPr>
        <w:autoSpaceDE w:val="0"/>
        <w:autoSpaceDN w:val="0"/>
        <w:adjustRightInd w:val="0"/>
        <w:spacing w:line="520" w:lineRule="exact"/>
      </w:pPr>
    </w:p>
    <w:p w14:paraId="0DC78CF6">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18C226AA">
      <w:pPr>
        <w:autoSpaceDE w:val="0"/>
        <w:autoSpaceDN w:val="0"/>
        <w:adjustRightInd w:val="0"/>
        <w:spacing w:line="520" w:lineRule="exact"/>
        <w:rPr>
          <w:b/>
          <w:kern w:val="0"/>
          <w:sz w:val="24"/>
        </w:rPr>
      </w:pPr>
    </w:p>
    <w:p w14:paraId="71BF0414">
      <w:pPr>
        <w:autoSpaceDE w:val="0"/>
        <w:autoSpaceDN w:val="0"/>
        <w:adjustRightInd w:val="0"/>
        <w:spacing w:line="520" w:lineRule="exact"/>
        <w:rPr>
          <w:b/>
          <w:kern w:val="0"/>
          <w:sz w:val="24"/>
        </w:rPr>
      </w:pPr>
    </w:p>
    <w:p w14:paraId="24976FB5">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3E5DDB1B">
      <w:pPr>
        <w:autoSpaceDE w:val="0"/>
        <w:autoSpaceDN w:val="0"/>
        <w:adjustRightInd w:val="0"/>
        <w:spacing w:line="520" w:lineRule="exact"/>
        <w:rPr>
          <w:b/>
          <w:kern w:val="0"/>
          <w:sz w:val="36"/>
          <w:szCs w:val="36"/>
        </w:rPr>
      </w:pPr>
    </w:p>
    <w:p w14:paraId="48325110">
      <w:pPr>
        <w:autoSpaceDE w:val="0"/>
        <w:autoSpaceDN w:val="0"/>
        <w:adjustRightInd w:val="0"/>
        <w:spacing w:line="520" w:lineRule="exact"/>
        <w:jc w:val="center"/>
        <w:rPr>
          <w:b/>
          <w:color w:val="FF0000"/>
          <w:kern w:val="0"/>
          <w:sz w:val="24"/>
        </w:rPr>
      </w:pPr>
      <w:r>
        <w:rPr>
          <w:b/>
          <w:color w:val="FF0000"/>
          <w:kern w:val="0"/>
          <w:sz w:val="24"/>
        </w:rPr>
        <w:t>（加盖电子签章）</w:t>
      </w:r>
    </w:p>
    <w:p w14:paraId="11BF20D3">
      <w:pPr>
        <w:spacing w:before="93" w:beforeLines="30" w:after="218" w:afterLines="70" w:line="540" w:lineRule="exact"/>
        <w:ind w:left="630" w:leftChars="300"/>
        <w:rPr>
          <w:b/>
          <w:sz w:val="34"/>
          <w:szCs w:val="34"/>
        </w:rPr>
      </w:pPr>
      <w:r>
        <w:rPr>
          <w:b/>
          <w:sz w:val="34"/>
          <w:szCs w:val="34"/>
        </w:rPr>
        <w:t>项目编号：</w:t>
      </w:r>
    </w:p>
    <w:p w14:paraId="3AD1A354">
      <w:pPr>
        <w:spacing w:before="93" w:beforeLines="30" w:after="218" w:afterLines="70" w:line="540" w:lineRule="exact"/>
        <w:ind w:left="2152" w:leftChars="300" w:hanging="1522" w:hangingChars="446"/>
        <w:rPr>
          <w:b/>
          <w:sz w:val="34"/>
          <w:szCs w:val="34"/>
        </w:rPr>
      </w:pPr>
      <w:r>
        <w:rPr>
          <w:b/>
          <w:sz w:val="34"/>
          <w:szCs w:val="34"/>
        </w:rPr>
        <w:t>项目名称：</w:t>
      </w:r>
    </w:p>
    <w:p w14:paraId="68C14989">
      <w:pPr>
        <w:spacing w:before="93" w:beforeLines="30" w:after="218" w:afterLines="70" w:line="540" w:lineRule="exact"/>
        <w:ind w:left="2152" w:leftChars="300" w:hanging="1522" w:hangingChars="446"/>
        <w:rPr>
          <w:b/>
          <w:sz w:val="34"/>
          <w:szCs w:val="34"/>
        </w:rPr>
      </w:pPr>
      <w:r>
        <w:rPr>
          <w:b/>
          <w:sz w:val="34"/>
          <w:szCs w:val="34"/>
        </w:rPr>
        <w:t>所投包号：</w:t>
      </w:r>
    </w:p>
    <w:p w14:paraId="79629975">
      <w:pPr>
        <w:spacing w:before="93" w:beforeLines="30" w:after="218" w:afterLines="70" w:line="540" w:lineRule="exact"/>
        <w:ind w:left="630" w:leftChars="300"/>
        <w:rPr>
          <w:b/>
          <w:sz w:val="34"/>
          <w:szCs w:val="34"/>
        </w:rPr>
      </w:pPr>
      <w:r>
        <w:rPr>
          <w:b/>
          <w:sz w:val="34"/>
          <w:szCs w:val="34"/>
        </w:rPr>
        <w:t>投标单位名称：</w:t>
      </w:r>
    </w:p>
    <w:p w14:paraId="182F14AB">
      <w:pPr>
        <w:spacing w:before="93" w:beforeLines="30" w:after="218" w:afterLines="70" w:line="540" w:lineRule="exact"/>
        <w:ind w:left="630" w:leftChars="300"/>
        <w:rPr>
          <w:b/>
          <w:sz w:val="34"/>
          <w:szCs w:val="34"/>
        </w:rPr>
      </w:pPr>
      <w:r>
        <w:rPr>
          <w:rFonts w:hint="eastAsia"/>
          <w:b/>
          <w:sz w:val="34"/>
          <w:szCs w:val="34"/>
        </w:rPr>
        <w:t>投标代表人姓名：</w:t>
      </w:r>
    </w:p>
    <w:p w14:paraId="5DB7CE1B">
      <w:pPr>
        <w:spacing w:before="93" w:beforeLines="30" w:after="218" w:afterLines="70" w:line="540" w:lineRule="exact"/>
        <w:ind w:left="630" w:leftChars="300"/>
        <w:rPr>
          <w:b/>
          <w:sz w:val="34"/>
          <w:szCs w:val="34"/>
        </w:rPr>
      </w:pPr>
    </w:p>
    <w:p w14:paraId="5327ECD6">
      <w:pPr>
        <w:spacing w:before="93" w:beforeLines="30" w:after="218" w:afterLines="70" w:line="540" w:lineRule="exact"/>
        <w:ind w:left="630" w:leftChars="300"/>
        <w:rPr>
          <w:b/>
          <w:sz w:val="34"/>
          <w:szCs w:val="34"/>
        </w:rPr>
      </w:pPr>
    </w:p>
    <w:p w14:paraId="1C966043">
      <w:pPr>
        <w:spacing w:before="93" w:beforeLines="30" w:after="218" w:afterLines="70" w:line="540" w:lineRule="exact"/>
        <w:ind w:left="630" w:leftChars="300"/>
        <w:rPr>
          <w:b/>
          <w:sz w:val="34"/>
          <w:szCs w:val="34"/>
        </w:rPr>
      </w:pPr>
    </w:p>
    <w:p w14:paraId="5A913248">
      <w:pPr>
        <w:spacing w:before="93" w:beforeLines="30" w:after="218" w:afterLines="70" w:line="540" w:lineRule="exact"/>
        <w:ind w:left="630" w:leftChars="300"/>
        <w:rPr>
          <w:b/>
          <w:bCs/>
          <w:sz w:val="24"/>
        </w:rPr>
      </w:pPr>
      <w:r>
        <w:rPr>
          <w:b/>
          <w:sz w:val="34"/>
          <w:szCs w:val="34"/>
        </w:rPr>
        <w:t>投标日期：   年   月   日</w:t>
      </w:r>
    </w:p>
    <w:p w14:paraId="7BD6A06C">
      <w:pPr>
        <w:widowControl/>
        <w:jc w:val="left"/>
        <w:rPr>
          <w:b/>
          <w:bCs/>
          <w:sz w:val="24"/>
        </w:rPr>
      </w:pPr>
      <w:r>
        <w:rPr>
          <w:b/>
          <w:bCs/>
          <w:sz w:val="24"/>
        </w:rPr>
        <w:br w:type="page"/>
      </w:r>
    </w:p>
    <w:p w14:paraId="0E4F630D">
      <w:pPr>
        <w:autoSpaceDN w:val="0"/>
        <w:spacing w:line="360" w:lineRule="auto"/>
        <w:jc w:val="center"/>
        <w:rPr>
          <w:b/>
          <w:bCs/>
          <w:sz w:val="24"/>
        </w:rPr>
      </w:pPr>
      <w:r>
        <w:rPr>
          <w:b/>
          <w:bCs/>
          <w:sz w:val="24"/>
        </w:rPr>
        <w:t>投标文件总目录</w:t>
      </w:r>
    </w:p>
    <w:p w14:paraId="1A0CE10B">
      <w:pPr>
        <w:autoSpaceDN w:val="0"/>
        <w:spacing w:line="360" w:lineRule="auto"/>
        <w:jc w:val="center"/>
        <w:rPr>
          <w:b/>
          <w:bCs/>
          <w:sz w:val="24"/>
        </w:rPr>
      </w:pPr>
      <w:r>
        <w:rPr>
          <w:b/>
          <w:bCs/>
          <w:sz w:val="24"/>
        </w:rPr>
        <w:t>（</w:t>
      </w:r>
      <w:r>
        <w:rPr>
          <w:rFonts w:hint="eastAsia"/>
          <w:b/>
          <w:bCs/>
          <w:sz w:val="24"/>
        </w:rPr>
        <w:t>投标人</w:t>
      </w:r>
      <w:r>
        <w:rPr>
          <w:b/>
          <w:bCs/>
          <w:sz w:val="24"/>
        </w:rPr>
        <w:t>自行编制）</w:t>
      </w:r>
    </w:p>
    <w:p w14:paraId="64225303">
      <w:pPr>
        <w:widowControl/>
        <w:jc w:val="center"/>
        <w:rPr>
          <w:b/>
          <w:sz w:val="24"/>
        </w:rPr>
      </w:pPr>
    </w:p>
    <w:p w14:paraId="07F660F3">
      <w:pPr>
        <w:widowControl/>
        <w:jc w:val="left"/>
        <w:rPr>
          <w:b/>
          <w:sz w:val="24"/>
        </w:rPr>
      </w:pPr>
      <w:r>
        <w:rPr>
          <w:b/>
          <w:sz w:val="24"/>
        </w:rPr>
        <w:br w:type="page"/>
      </w:r>
    </w:p>
    <w:p w14:paraId="13EFDB66">
      <w:pPr>
        <w:widowControl/>
        <w:jc w:val="center"/>
        <w:rPr>
          <w:b/>
          <w:sz w:val="24"/>
        </w:rPr>
      </w:pPr>
      <w:r>
        <w:rPr>
          <w:b/>
          <w:sz w:val="24"/>
        </w:rPr>
        <w:t>评分因素及评标标准页码检索</w:t>
      </w:r>
    </w:p>
    <w:p w14:paraId="52F889A5">
      <w:pPr>
        <w:widowControl/>
        <w:jc w:val="center"/>
        <w:rPr>
          <w:b/>
          <w:sz w:val="24"/>
        </w:rPr>
      </w:pPr>
      <w:r>
        <w:rPr>
          <w:b/>
          <w:bCs/>
          <w:sz w:val="24"/>
        </w:rPr>
        <w:t>（需投标人按招标文件“评分因素及评标标准”中每个评分项逐项列明页码）</w:t>
      </w:r>
    </w:p>
    <w:p w14:paraId="66728F5E">
      <w:pPr>
        <w:widowControl/>
        <w:jc w:val="left"/>
        <w:rPr>
          <w:sz w:val="24"/>
        </w:rPr>
      </w:pPr>
      <w:r>
        <w:rPr>
          <w:sz w:val="24"/>
        </w:rPr>
        <w:br w:type="page"/>
      </w:r>
    </w:p>
    <w:p w14:paraId="3A1C804A">
      <w:pPr>
        <w:tabs>
          <w:tab w:val="left" w:pos="360"/>
        </w:tabs>
        <w:spacing w:after="312" w:afterLines="100" w:line="360" w:lineRule="auto"/>
        <w:rPr>
          <w:b/>
          <w:sz w:val="24"/>
        </w:rPr>
      </w:pPr>
      <w:r>
        <w:rPr>
          <w:b/>
          <w:sz w:val="24"/>
        </w:rPr>
        <w:t>附件1</w:t>
      </w:r>
    </w:p>
    <w:p w14:paraId="3CF8F29F">
      <w:pPr>
        <w:autoSpaceDN w:val="0"/>
        <w:spacing w:line="360" w:lineRule="auto"/>
        <w:jc w:val="center"/>
        <w:rPr>
          <w:b/>
          <w:bCs/>
          <w:sz w:val="24"/>
        </w:rPr>
      </w:pPr>
      <w:r>
        <w:rPr>
          <w:b/>
          <w:bCs/>
          <w:sz w:val="24"/>
        </w:rPr>
        <w:t>投标书</w:t>
      </w:r>
    </w:p>
    <w:p w14:paraId="6275755D">
      <w:pPr>
        <w:spacing w:line="360" w:lineRule="auto"/>
        <w:rPr>
          <w:sz w:val="24"/>
        </w:rPr>
      </w:pPr>
      <w:r>
        <w:rPr>
          <w:sz w:val="24"/>
        </w:rPr>
        <w:t>致：天津市政府采购中心</w:t>
      </w:r>
    </w:p>
    <w:p w14:paraId="06D15C7D">
      <w:pPr>
        <w:spacing w:line="360" w:lineRule="auto"/>
        <w:ind w:firstLine="480"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14:paraId="254FF5DA">
      <w:pPr>
        <w:spacing w:line="360" w:lineRule="auto"/>
        <w:ind w:firstLine="480" w:firstLineChars="200"/>
        <w:rPr>
          <w:sz w:val="24"/>
        </w:rPr>
      </w:pPr>
      <w:r>
        <w:rPr>
          <w:sz w:val="24"/>
        </w:rPr>
        <w:t>据此函，签字代表宣布同意如下：</w:t>
      </w:r>
    </w:p>
    <w:p w14:paraId="033956A9">
      <w:pPr>
        <w:spacing w:line="360" w:lineRule="auto"/>
        <w:ind w:firstLine="480" w:firstLineChars="200"/>
        <w:rPr>
          <w:sz w:val="24"/>
        </w:rPr>
      </w:pPr>
      <w:r>
        <w:rPr>
          <w:sz w:val="24"/>
        </w:rPr>
        <w:t>1. 所附投标报价表中规定的应提供和交付的服务投标总价为：</w:t>
      </w:r>
    </w:p>
    <w:p w14:paraId="31FCC477">
      <w:pPr>
        <w:spacing w:line="360" w:lineRule="auto"/>
        <w:ind w:firstLine="480" w:firstLineChars="200"/>
        <w:rPr>
          <w:sz w:val="24"/>
        </w:rPr>
      </w:pPr>
      <w:r>
        <w:rPr>
          <w:sz w:val="24"/>
        </w:rPr>
        <w:t>第一包，￥</w:t>
      </w:r>
      <w:r>
        <w:rPr>
          <w:sz w:val="24"/>
          <w:u w:val="single"/>
        </w:rPr>
        <w:t xml:space="preserve">      </w:t>
      </w:r>
      <w:r>
        <w:rPr>
          <w:sz w:val="24"/>
        </w:rPr>
        <w:t>元（人民币），大写</w:t>
      </w:r>
      <w:r>
        <w:rPr>
          <w:sz w:val="24"/>
          <w:u w:val="single"/>
        </w:rPr>
        <w:t xml:space="preserve">                   </w:t>
      </w:r>
      <w:r>
        <w:rPr>
          <w:sz w:val="24"/>
        </w:rPr>
        <w:t>。</w:t>
      </w:r>
    </w:p>
    <w:p w14:paraId="091DF041">
      <w:pPr>
        <w:spacing w:line="360" w:lineRule="auto"/>
        <w:ind w:firstLine="480" w:firstLineChars="200"/>
        <w:rPr>
          <w:sz w:val="24"/>
        </w:rPr>
      </w:pPr>
      <w:r>
        <w:rPr>
          <w:sz w:val="24"/>
        </w:rPr>
        <w:t>第二包，￥</w:t>
      </w:r>
      <w:r>
        <w:rPr>
          <w:sz w:val="24"/>
          <w:u w:val="single"/>
        </w:rPr>
        <w:t xml:space="preserve">      </w:t>
      </w:r>
      <w:r>
        <w:rPr>
          <w:sz w:val="24"/>
        </w:rPr>
        <w:t>元（人民币），大写</w:t>
      </w:r>
      <w:r>
        <w:rPr>
          <w:sz w:val="24"/>
          <w:u w:val="single"/>
        </w:rPr>
        <w:t xml:space="preserve">                   </w:t>
      </w:r>
      <w:r>
        <w:rPr>
          <w:sz w:val="24"/>
        </w:rPr>
        <w:t>。</w:t>
      </w:r>
    </w:p>
    <w:p w14:paraId="5F7763F0">
      <w:pPr>
        <w:spacing w:line="360" w:lineRule="auto"/>
        <w:ind w:firstLine="480" w:firstLineChars="200"/>
        <w:rPr>
          <w:sz w:val="24"/>
        </w:rPr>
      </w:pPr>
      <w:r>
        <w:rPr>
          <w:sz w:val="24"/>
        </w:rPr>
        <w:t>……</w:t>
      </w:r>
    </w:p>
    <w:p w14:paraId="5D25D207">
      <w:pPr>
        <w:spacing w:line="360" w:lineRule="auto"/>
        <w:ind w:firstLine="480" w:firstLineChars="200"/>
        <w:rPr>
          <w:sz w:val="24"/>
        </w:rPr>
      </w:pPr>
      <w:r>
        <w:rPr>
          <w:sz w:val="24"/>
        </w:rPr>
        <w:t>2. 我公司将按招标文件的规定履行合同责任和义务。</w:t>
      </w:r>
    </w:p>
    <w:p w14:paraId="39A87DFE">
      <w:pPr>
        <w:spacing w:line="360" w:lineRule="auto"/>
        <w:ind w:firstLine="480" w:firstLineChars="200"/>
        <w:rPr>
          <w:sz w:val="24"/>
        </w:rPr>
      </w:pPr>
      <w:r>
        <w:rPr>
          <w:sz w:val="24"/>
        </w:rPr>
        <w:t>3. 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14:paraId="522C64A1">
      <w:pPr>
        <w:spacing w:line="360" w:lineRule="auto"/>
        <w:ind w:firstLine="480" w:firstLineChars="200"/>
        <w:rPr>
          <w:sz w:val="24"/>
        </w:rPr>
      </w:pPr>
      <w:r>
        <w:rPr>
          <w:sz w:val="24"/>
        </w:rPr>
        <w:t>4. 我公司的投标有效期为开标之日起60天。</w:t>
      </w:r>
    </w:p>
    <w:p w14:paraId="192FB333">
      <w:pPr>
        <w:spacing w:line="360" w:lineRule="auto"/>
        <w:ind w:firstLine="480"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56D27A76">
      <w:pPr>
        <w:spacing w:line="360" w:lineRule="auto"/>
        <w:ind w:firstLine="480"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60268E01">
      <w:pPr>
        <w:spacing w:line="360" w:lineRule="auto"/>
        <w:ind w:firstLine="480" w:firstLineChars="200"/>
        <w:rPr>
          <w:sz w:val="24"/>
        </w:rPr>
      </w:pPr>
      <w:r>
        <w:rPr>
          <w:sz w:val="24"/>
        </w:rPr>
        <w:t>7. 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14:paraId="7AFF6197">
      <w:pPr>
        <w:spacing w:line="360" w:lineRule="auto"/>
        <w:ind w:firstLine="480" w:firstLineChars="200"/>
        <w:rPr>
          <w:sz w:val="24"/>
        </w:rPr>
      </w:pPr>
      <w:r>
        <w:rPr>
          <w:sz w:val="24"/>
        </w:rPr>
        <w:t>8. 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14:paraId="1C547D38">
      <w:pPr>
        <w:spacing w:line="360" w:lineRule="auto"/>
        <w:ind w:firstLine="480" w:firstLineChars="200"/>
        <w:jc w:val="left"/>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5798DB08">
      <w:pPr>
        <w:spacing w:line="360" w:lineRule="auto"/>
        <w:ind w:firstLine="480" w:firstLineChars="200"/>
        <w:rPr>
          <w:sz w:val="24"/>
        </w:rPr>
      </w:pPr>
      <w:r>
        <w:rPr>
          <w:rFonts w:hint="eastAsia"/>
          <w:sz w:val="24"/>
        </w:rPr>
        <w:t>10</w:t>
      </w:r>
      <w:r>
        <w:rPr>
          <w:sz w:val="24"/>
        </w:rPr>
        <w:t>. 我公司若中标，本承诺将成为合同不可分割的一部分，与合同具有同等的法律效力。</w:t>
      </w:r>
    </w:p>
    <w:p w14:paraId="5A760519">
      <w:pPr>
        <w:spacing w:line="360" w:lineRule="auto"/>
        <w:ind w:firstLine="480" w:firstLineChars="200"/>
        <w:rPr>
          <w:sz w:val="24"/>
        </w:rPr>
      </w:pPr>
      <w:r>
        <w:rPr>
          <w:sz w:val="24"/>
        </w:rPr>
        <w:t>1</w:t>
      </w:r>
      <w:r>
        <w:rPr>
          <w:rFonts w:hint="eastAsia"/>
          <w:sz w:val="24"/>
        </w:rPr>
        <w:t>1</w:t>
      </w:r>
      <w:r>
        <w:rPr>
          <w:sz w:val="24"/>
        </w:rPr>
        <w:t>. 如违反上述承诺，我公司投标无效且接受相关部门依法作出的处罚，并承担通过“天津市政府采购网”等相关媒体予以公布的任何风险和责任。</w:t>
      </w:r>
    </w:p>
    <w:p w14:paraId="6AAF7889">
      <w:pPr>
        <w:spacing w:line="360" w:lineRule="auto"/>
        <w:ind w:firstLine="480" w:firstLineChars="200"/>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14:paraId="23DFF0CD">
      <w:pPr>
        <w:spacing w:line="360" w:lineRule="auto"/>
        <w:ind w:firstLine="480" w:firstLineChars="200"/>
        <w:rPr>
          <w:sz w:val="24"/>
        </w:rPr>
      </w:pPr>
      <w:r>
        <w:rPr>
          <w:rFonts w:hint="eastAsia"/>
          <w:sz w:val="24"/>
        </w:rPr>
        <w:t>纳税人识别号：</w:t>
      </w:r>
    </w:p>
    <w:p w14:paraId="7F83CF22">
      <w:pPr>
        <w:spacing w:line="360" w:lineRule="auto"/>
        <w:ind w:firstLine="480" w:firstLineChars="200"/>
        <w:rPr>
          <w:sz w:val="24"/>
        </w:rPr>
      </w:pPr>
      <w:r>
        <w:rPr>
          <w:rFonts w:hint="eastAsia"/>
          <w:sz w:val="24"/>
        </w:rPr>
        <w:t>地址、电话：</w:t>
      </w:r>
    </w:p>
    <w:p w14:paraId="6460844C">
      <w:pPr>
        <w:spacing w:line="360" w:lineRule="auto"/>
        <w:ind w:firstLine="480" w:firstLineChars="200"/>
        <w:rPr>
          <w:sz w:val="24"/>
        </w:rPr>
      </w:pPr>
      <w:r>
        <w:rPr>
          <w:rFonts w:hint="eastAsia"/>
          <w:sz w:val="24"/>
        </w:rPr>
        <w:t>开户行及账号：</w:t>
      </w:r>
    </w:p>
    <w:p w14:paraId="14E9DF9F">
      <w:pPr>
        <w:spacing w:line="360" w:lineRule="auto"/>
        <w:ind w:firstLine="480" w:firstLineChars="200"/>
        <w:rPr>
          <w:sz w:val="24"/>
        </w:rPr>
      </w:pPr>
      <w:r>
        <w:rPr>
          <w:rFonts w:hint="eastAsia"/>
          <w:sz w:val="24"/>
        </w:rPr>
        <w:t>开具发票类型：□增值税专用发票         □增值税普通发票</w:t>
      </w:r>
    </w:p>
    <w:p w14:paraId="21F5B13E">
      <w:pPr>
        <w:spacing w:line="360" w:lineRule="auto"/>
        <w:ind w:firstLine="480" w:firstLineChars="200"/>
        <w:rPr>
          <w:sz w:val="24"/>
        </w:rPr>
      </w:pPr>
      <w:r>
        <w:rPr>
          <w:rFonts w:hint="eastAsia"/>
          <w:sz w:val="24"/>
        </w:rPr>
        <w:t>13. 我公司选择招标代理服务费</w:t>
      </w:r>
      <w:r>
        <w:rPr>
          <w:sz w:val="24"/>
        </w:rPr>
        <w:t>发票领取方式（请自行选择以下任一方式并在相应</w:t>
      </w:r>
      <w:r>
        <w:rPr>
          <w:rFonts w:hint="eastAsia"/>
          <w:sz w:val="24"/>
        </w:rPr>
        <w:t>□里划“√”</w:t>
      </w:r>
      <w:r>
        <w:rPr>
          <w:sz w:val="24"/>
        </w:rPr>
        <w:t>）：</w:t>
      </w:r>
    </w:p>
    <w:p w14:paraId="436F9D90">
      <w:pPr>
        <w:spacing w:line="360" w:lineRule="auto"/>
        <w:ind w:firstLine="482" w:firstLineChars="200"/>
        <w:rPr>
          <w:b/>
          <w:sz w:val="24"/>
        </w:rPr>
      </w:pPr>
      <w:r>
        <w:rPr>
          <w:rFonts w:hint="eastAsia"/>
          <w:b/>
          <w:sz w:val="24"/>
        </w:rPr>
        <w:t>□</w:t>
      </w:r>
      <w:r>
        <w:rPr>
          <w:b/>
          <w:sz w:val="24"/>
        </w:rPr>
        <w:t>上门自取</w:t>
      </w:r>
    </w:p>
    <w:p w14:paraId="395B3430">
      <w:pPr>
        <w:spacing w:line="360" w:lineRule="auto"/>
        <w:ind w:firstLine="480" w:firstLineChars="200"/>
        <w:rPr>
          <w:sz w:val="24"/>
        </w:rPr>
      </w:pPr>
    </w:p>
    <w:p w14:paraId="09A62E7F">
      <w:pPr>
        <w:spacing w:line="360" w:lineRule="auto"/>
        <w:ind w:firstLine="482" w:firstLineChars="200"/>
        <w:rPr>
          <w:b/>
          <w:sz w:val="24"/>
        </w:rPr>
      </w:pPr>
      <w:r>
        <w:rPr>
          <w:rFonts w:hint="eastAsia"/>
          <w:b/>
          <w:sz w:val="24"/>
        </w:rPr>
        <w:t>□</w:t>
      </w:r>
      <w:r>
        <w:rPr>
          <w:b/>
          <w:sz w:val="24"/>
        </w:rPr>
        <w:t>到付邮寄</w:t>
      </w:r>
    </w:p>
    <w:p w14:paraId="3107D8DE">
      <w:pPr>
        <w:spacing w:line="360" w:lineRule="auto"/>
        <w:ind w:firstLine="480" w:firstLineChars="200"/>
        <w:rPr>
          <w:sz w:val="24"/>
        </w:rPr>
      </w:pPr>
      <w:r>
        <w:rPr>
          <w:sz w:val="24"/>
        </w:rPr>
        <w:t>邮寄地址</w:t>
      </w:r>
      <w:r>
        <w:rPr>
          <w:rFonts w:hint="eastAsia"/>
          <w:sz w:val="24"/>
        </w:rPr>
        <w:t>、邮编</w:t>
      </w:r>
      <w:r>
        <w:rPr>
          <w:sz w:val="24"/>
        </w:rPr>
        <w:t>：</w:t>
      </w:r>
    </w:p>
    <w:p w14:paraId="1A85DAC9">
      <w:pPr>
        <w:spacing w:line="360" w:lineRule="auto"/>
        <w:ind w:firstLine="480" w:firstLineChars="200"/>
        <w:rPr>
          <w:sz w:val="24"/>
        </w:rPr>
      </w:pPr>
      <w:r>
        <w:rPr>
          <w:sz w:val="24"/>
        </w:rPr>
        <w:t>邮寄联系人、手机号码：</w:t>
      </w:r>
    </w:p>
    <w:p w14:paraId="37B2E002">
      <w:pPr>
        <w:spacing w:line="360" w:lineRule="auto"/>
        <w:ind w:firstLine="4080" w:firstLineChars="1700"/>
        <w:rPr>
          <w:sz w:val="24"/>
        </w:rPr>
      </w:pPr>
    </w:p>
    <w:p w14:paraId="19F69217">
      <w:pPr>
        <w:spacing w:line="360" w:lineRule="auto"/>
        <w:ind w:firstLine="4080" w:firstLineChars="1700"/>
        <w:rPr>
          <w:sz w:val="24"/>
        </w:rPr>
      </w:pPr>
    </w:p>
    <w:p w14:paraId="2227197B">
      <w:pPr>
        <w:spacing w:line="360" w:lineRule="auto"/>
        <w:ind w:firstLine="4080" w:firstLineChars="1700"/>
        <w:rPr>
          <w:sz w:val="24"/>
        </w:rPr>
      </w:pPr>
      <w:r>
        <w:rPr>
          <w:sz w:val="24"/>
        </w:rPr>
        <w:t>投标人名称：</w:t>
      </w:r>
    </w:p>
    <w:p w14:paraId="17DDFF77">
      <w:pPr>
        <w:spacing w:line="360" w:lineRule="auto"/>
        <w:ind w:firstLine="4080" w:firstLineChars="1700"/>
        <w:rPr>
          <w:sz w:val="24"/>
        </w:rPr>
      </w:pPr>
    </w:p>
    <w:p w14:paraId="25E7B160">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8894FDF">
      <w:pPr>
        <w:widowControl/>
        <w:jc w:val="left"/>
        <w:rPr>
          <w:sz w:val="24"/>
        </w:rPr>
      </w:pPr>
      <w:r>
        <w:rPr>
          <w:sz w:val="24"/>
        </w:rPr>
        <w:br w:type="page"/>
      </w:r>
    </w:p>
    <w:p w14:paraId="4B45A1D5">
      <w:pPr>
        <w:widowControl/>
        <w:jc w:val="left"/>
        <w:rPr>
          <w:b/>
          <w:sz w:val="24"/>
        </w:rPr>
      </w:pPr>
      <w:r>
        <w:rPr>
          <w:b/>
          <w:sz w:val="24"/>
        </w:rPr>
        <w:t>附件2</w:t>
      </w:r>
    </w:p>
    <w:p w14:paraId="6228D78E">
      <w:pPr>
        <w:ind w:right="84"/>
        <w:jc w:val="center"/>
        <w:rPr>
          <w:b/>
          <w:sz w:val="24"/>
        </w:rPr>
      </w:pPr>
    </w:p>
    <w:p w14:paraId="0AB19A9D">
      <w:pPr>
        <w:ind w:right="84"/>
        <w:jc w:val="center"/>
        <w:rPr>
          <w:b/>
          <w:sz w:val="24"/>
        </w:rPr>
      </w:pPr>
      <w:r>
        <w:rPr>
          <w:rFonts w:hint="eastAsia"/>
          <w:b/>
          <w:sz w:val="24"/>
        </w:rPr>
        <w:t>供应商资格声明函</w:t>
      </w:r>
    </w:p>
    <w:p w14:paraId="319B9DD1">
      <w:pPr>
        <w:spacing w:line="360" w:lineRule="auto"/>
        <w:ind w:firstLine="420"/>
        <w:jc w:val="center"/>
        <w:rPr>
          <w:b/>
          <w:sz w:val="24"/>
        </w:rPr>
      </w:pPr>
    </w:p>
    <w:p w14:paraId="576719E6">
      <w:pPr>
        <w:spacing w:line="360" w:lineRule="auto"/>
        <w:rPr>
          <w:sz w:val="24"/>
        </w:rPr>
      </w:pPr>
      <w:r>
        <w:rPr>
          <w:rFonts w:hint="eastAsia"/>
          <w:sz w:val="24"/>
        </w:rPr>
        <w:t>天津市政府采购中心：</w:t>
      </w:r>
    </w:p>
    <w:p w14:paraId="21F62324">
      <w:pPr>
        <w:spacing w:line="360" w:lineRule="auto"/>
        <w:ind w:firstLine="480" w:firstLineChars="200"/>
        <w:rPr>
          <w:sz w:val="24"/>
        </w:rPr>
      </w:pPr>
      <w:r>
        <w:rPr>
          <w:rFonts w:hint="eastAsia"/>
          <w:sz w:val="24"/>
        </w:rPr>
        <w:t>我单位自愿参与本项目的政府采购活动，郑重承诺如下：</w:t>
      </w:r>
    </w:p>
    <w:p w14:paraId="41155708">
      <w:pPr>
        <w:spacing w:line="360" w:lineRule="auto"/>
        <w:ind w:firstLine="480" w:firstLineChars="200"/>
        <w:rPr>
          <w:sz w:val="24"/>
        </w:rPr>
      </w:pPr>
      <w:r>
        <w:rPr>
          <w:rFonts w:hint="eastAsia"/>
          <w:sz w:val="24"/>
        </w:rPr>
        <w:t>（一）我单位具有良好的商业信誉和健全的财务会计制度；</w:t>
      </w:r>
    </w:p>
    <w:p w14:paraId="06E123E6">
      <w:pPr>
        <w:spacing w:line="360" w:lineRule="auto"/>
        <w:ind w:firstLine="480" w:firstLineChars="200"/>
        <w:rPr>
          <w:sz w:val="24"/>
        </w:rPr>
      </w:pPr>
      <w:r>
        <w:rPr>
          <w:rFonts w:hint="eastAsia"/>
          <w:sz w:val="24"/>
        </w:rPr>
        <w:t>（二）我单位依法缴纳税收和社会保障资金；</w:t>
      </w:r>
    </w:p>
    <w:p w14:paraId="72F06071">
      <w:pPr>
        <w:spacing w:line="360" w:lineRule="auto"/>
        <w:ind w:firstLine="480" w:firstLineChars="200"/>
        <w:rPr>
          <w:sz w:val="24"/>
        </w:rPr>
      </w:pPr>
      <w:r>
        <w:rPr>
          <w:rFonts w:hint="eastAsia"/>
          <w:sz w:val="24"/>
        </w:rPr>
        <w:t>（三）我单位具备履行合同所必需的设备和专业技术能力；</w:t>
      </w:r>
    </w:p>
    <w:p w14:paraId="5735CB3A">
      <w:pPr>
        <w:spacing w:line="360" w:lineRule="auto"/>
        <w:ind w:firstLine="480" w:firstLineChars="200"/>
        <w:rPr>
          <w:sz w:val="24"/>
        </w:rPr>
      </w:pPr>
      <w:r>
        <w:rPr>
          <w:rFonts w:hint="eastAsia"/>
          <w:sz w:val="24"/>
        </w:rPr>
        <w:t>（四）参加政府采购活动前3年我单位在经营活动中没有重大违法记录；</w:t>
      </w:r>
    </w:p>
    <w:p w14:paraId="2F10E96A">
      <w:pPr>
        <w:spacing w:line="360" w:lineRule="auto"/>
        <w:ind w:firstLine="480" w:firstLineChars="200"/>
        <w:rPr>
          <w:sz w:val="24"/>
        </w:rPr>
      </w:pPr>
      <w:r>
        <w:rPr>
          <w:rFonts w:hint="eastAsia"/>
          <w:sz w:val="24"/>
        </w:rPr>
        <w:t>（五）我单位不存在为采购项目提供整体设计、规范编制或者项目管理、监理、检测等服务后，再参加该采购项目的其他采购活动的情形。</w:t>
      </w:r>
    </w:p>
    <w:p w14:paraId="186B3CE1">
      <w:pPr>
        <w:spacing w:line="360" w:lineRule="auto"/>
        <w:ind w:firstLine="480" w:firstLineChars="200"/>
        <w:rPr>
          <w:sz w:val="24"/>
        </w:rPr>
      </w:pPr>
      <w:r>
        <w:rPr>
          <w:rFonts w:hint="eastAsia"/>
          <w:sz w:val="24"/>
        </w:rPr>
        <w:t>（六）与我单位存在“单位负责人为同一人或者存在直接控股、管理关系”的其他单位信息如下：</w:t>
      </w:r>
    </w:p>
    <w:tbl>
      <w:tblPr>
        <w:tblStyle w:val="23"/>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10"/>
        <w:gridCol w:w="3877"/>
        <w:gridCol w:w="2842"/>
      </w:tblGrid>
      <w:tr w14:paraId="42CCC3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47D633AB">
            <w:pPr>
              <w:jc w:val="center"/>
              <w:rPr>
                <w:szCs w:val="21"/>
              </w:rPr>
            </w:pPr>
            <w:r>
              <w:rPr>
                <w:rFonts w:hint="eastAsia"/>
                <w:szCs w:val="21"/>
              </w:rPr>
              <w:t>序号</w:t>
            </w:r>
          </w:p>
        </w:tc>
        <w:tc>
          <w:tcPr>
            <w:tcW w:w="2273" w:type="pct"/>
            <w:vAlign w:val="center"/>
          </w:tcPr>
          <w:p w14:paraId="1EE2D8E0">
            <w:pPr>
              <w:jc w:val="center"/>
              <w:rPr>
                <w:szCs w:val="21"/>
              </w:rPr>
            </w:pPr>
            <w:r>
              <w:rPr>
                <w:rFonts w:hint="eastAsia"/>
                <w:szCs w:val="21"/>
              </w:rPr>
              <w:t>单位名称</w:t>
            </w:r>
          </w:p>
        </w:tc>
        <w:tc>
          <w:tcPr>
            <w:tcW w:w="1667" w:type="pct"/>
            <w:vAlign w:val="center"/>
          </w:tcPr>
          <w:p w14:paraId="02167A5B">
            <w:pPr>
              <w:jc w:val="center"/>
              <w:rPr>
                <w:szCs w:val="21"/>
              </w:rPr>
            </w:pPr>
            <w:r>
              <w:rPr>
                <w:rFonts w:hint="eastAsia"/>
                <w:szCs w:val="21"/>
              </w:rPr>
              <w:t>相互关系类型</w:t>
            </w:r>
          </w:p>
        </w:tc>
      </w:tr>
      <w:tr w14:paraId="0ECDF9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3283EA7C">
            <w:pPr>
              <w:jc w:val="center"/>
              <w:rPr>
                <w:szCs w:val="21"/>
              </w:rPr>
            </w:pPr>
            <w:r>
              <w:rPr>
                <w:rFonts w:hint="eastAsia"/>
                <w:szCs w:val="21"/>
              </w:rPr>
              <w:t>1</w:t>
            </w:r>
          </w:p>
        </w:tc>
        <w:tc>
          <w:tcPr>
            <w:tcW w:w="2273" w:type="pct"/>
            <w:vAlign w:val="center"/>
          </w:tcPr>
          <w:p w14:paraId="1B267899">
            <w:pPr>
              <w:jc w:val="center"/>
              <w:rPr>
                <w:szCs w:val="21"/>
              </w:rPr>
            </w:pPr>
          </w:p>
        </w:tc>
        <w:tc>
          <w:tcPr>
            <w:tcW w:w="1667" w:type="pct"/>
            <w:vAlign w:val="center"/>
          </w:tcPr>
          <w:p w14:paraId="42E7F0ED">
            <w:pPr>
              <w:jc w:val="center"/>
              <w:rPr>
                <w:szCs w:val="21"/>
              </w:rPr>
            </w:pPr>
          </w:p>
        </w:tc>
      </w:tr>
      <w:tr w14:paraId="29D1A1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75A48E18">
            <w:pPr>
              <w:jc w:val="center"/>
              <w:rPr>
                <w:szCs w:val="21"/>
              </w:rPr>
            </w:pPr>
            <w:r>
              <w:rPr>
                <w:rFonts w:hint="eastAsia"/>
                <w:szCs w:val="21"/>
              </w:rPr>
              <w:t>2</w:t>
            </w:r>
          </w:p>
        </w:tc>
        <w:tc>
          <w:tcPr>
            <w:tcW w:w="2273" w:type="pct"/>
            <w:vAlign w:val="center"/>
          </w:tcPr>
          <w:p w14:paraId="3B65B3F4">
            <w:pPr>
              <w:jc w:val="center"/>
              <w:rPr>
                <w:szCs w:val="21"/>
              </w:rPr>
            </w:pPr>
          </w:p>
        </w:tc>
        <w:tc>
          <w:tcPr>
            <w:tcW w:w="1667" w:type="pct"/>
            <w:vAlign w:val="center"/>
          </w:tcPr>
          <w:p w14:paraId="3F8BC9F9">
            <w:pPr>
              <w:jc w:val="center"/>
              <w:rPr>
                <w:szCs w:val="21"/>
              </w:rPr>
            </w:pPr>
          </w:p>
        </w:tc>
      </w:tr>
      <w:tr w14:paraId="36F404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104FEDEA">
            <w:pPr>
              <w:jc w:val="center"/>
              <w:rPr>
                <w:szCs w:val="21"/>
              </w:rPr>
            </w:pPr>
            <w:r>
              <w:rPr>
                <w:rFonts w:hint="eastAsia"/>
                <w:szCs w:val="21"/>
              </w:rPr>
              <w:t>3</w:t>
            </w:r>
          </w:p>
        </w:tc>
        <w:tc>
          <w:tcPr>
            <w:tcW w:w="2273" w:type="pct"/>
            <w:vAlign w:val="center"/>
          </w:tcPr>
          <w:p w14:paraId="6670CBB8">
            <w:pPr>
              <w:jc w:val="center"/>
              <w:rPr>
                <w:szCs w:val="21"/>
              </w:rPr>
            </w:pPr>
          </w:p>
        </w:tc>
        <w:tc>
          <w:tcPr>
            <w:tcW w:w="1667" w:type="pct"/>
            <w:vAlign w:val="center"/>
          </w:tcPr>
          <w:p w14:paraId="5FAFEAD5">
            <w:pPr>
              <w:jc w:val="center"/>
              <w:rPr>
                <w:szCs w:val="21"/>
              </w:rPr>
            </w:pPr>
          </w:p>
        </w:tc>
      </w:tr>
    </w:tbl>
    <w:p w14:paraId="43023E18">
      <w:pPr>
        <w:spacing w:line="360" w:lineRule="auto"/>
        <w:ind w:firstLine="480" w:firstLineChars="200"/>
        <w:rPr>
          <w:sz w:val="24"/>
        </w:rPr>
      </w:pPr>
      <w:r>
        <w:rPr>
          <w:rFonts w:hint="eastAsia"/>
          <w:sz w:val="24"/>
        </w:rPr>
        <w:t>上表未填写的，视为不存在第（六）条所列情形</w:t>
      </w:r>
    </w:p>
    <w:p w14:paraId="6E650349">
      <w:pPr>
        <w:spacing w:line="360" w:lineRule="auto"/>
        <w:ind w:firstLine="480" w:firstLineChars="200"/>
        <w:rPr>
          <w:sz w:val="24"/>
        </w:rPr>
      </w:pPr>
    </w:p>
    <w:p w14:paraId="787C3BD5">
      <w:pPr>
        <w:spacing w:line="360" w:lineRule="auto"/>
        <w:ind w:firstLine="480" w:firstLineChars="200"/>
        <w:rPr>
          <w:sz w:val="24"/>
        </w:rPr>
      </w:pPr>
      <w:r>
        <w:rPr>
          <w:rFonts w:hint="eastAsia"/>
          <w:sz w:val="24"/>
        </w:rPr>
        <w:t>上述声明真实有效，否则我单位承担全部责任和不利后果。</w:t>
      </w:r>
    </w:p>
    <w:p w14:paraId="52C1240A">
      <w:pPr>
        <w:spacing w:line="360" w:lineRule="auto"/>
        <w:ind w:firstLine="480" w:firstLineChars="200"/>
        <w:rPr>
          <w:sz w:val="24"/>
        </w:rPr>
      </w:pPr>
    </w:p>
    <w:p w14:paraId="691290AE">
      <w:pPr>
        <w:spacing w:line="360" w:lineRule="auto"/>
        <w:ind w:firstLine="240" w:firstLineChars="100"/>
        <w:rPr>
          <w:sz w:val="24"/>
        </w:rPr>
      </w:pPr>
      <w:r>
        <w:rPr>
          <w:sz w:val="24"/>
        </w:rPr>
        <w:t>投标人名称：</w:t>
      </w:r>
    </w:p>
    <w:p w14:paraId="14A97731">
      <w:pPr>
        <w:spacing w:line="360" w:lineRule="auto"/>
        <w:ind w:firstLine="240" w:firstLineChars="100"/>
        <w:rPr>
          <w:sz w:val="24"/>
        </w:rPr>
      </w:pPr>
    </w:p>
    <w:p w14:paraId="10443639">
      <w:pPr>
        <w:spacing w:line="360" w:lineRule="auto"/>
        <w:ind w:firstLine="240" w:firstLineChars="100"/>
        <w:rPr>
          <w:sz w:val="24"/>
        </w:rPr>
      </w:pPr>
      <w:r>
        <w:rPr>
          <w:sz w:val="24"/>
        </w:rPr>
        <w:t xml:space="preserve">日期：  </w:t>
      </w:r>
    </w:p>
    <w:p w14:paraId="4B194B58">
      <w:pPr>
        <w:autoSpaceDN w:val="0"/>
        <w:spacing w:line="360" w:lineRule="auto"/>
        <w:jc w:val="center"/>
        <w:rPr>
          <w:b/>
          <w:bCs/>
          <w:sz w:val="24"/>
        </w:rPr>
      </w:pPr>
    </w:p>
    <w:p w14:paraId="257DDACD">
      <w:pPr>
        <w:autoSpaceDN w:val="0"/>
        <w:spacing w:line="360" w:lineRule="auto"/>
        <w:jc w:val="center"/>
        <w:rPr>
          <w:b/>
          <w:bCs/>
          <w:sz w:val="24"/>
        </w:rPr>
      </w:pPr>
    </w:p>
    <w:p w14:paraId="5C67BD4F">
      <w:pPr>
        <w:widowControl/>
        <w:jc w:val="left"/>
        <w:rPr>
          <w:b/>
          <w:bCs/>
          <w:sz w:val="24"/>
        </w:rPr>
      </w:pPr>
      <w:r>
        <w:rPr>
          <w:b/>
          <w:bCs/>
          <w:sz w:val="24"/>
        </w:rPr>
        <w:br w:type="page"/>
      </w:r>
    </w:p>
    <w:p w14:paraId="65377820">
      <w:pPr>
        <w:spacing w:line="460" w:lineRule="exact"/>
        <w:rPr>
          <w:b/>
          <w:sz w:val="24"/>
        </w:rPr>
      </w:pPr>
      <w:r>
        <w:rPr>
          <w:rFonts w:hint="eastAsia"/>
          <w:b/>
          <w:bCs/>
          <w:sz w:val="24"/>
        </w:rPr>
        <w:t>附件2-1：招标文件第一部分供应商资格要求的证件</w:t>
      </w:r>
    </w:p>
    <w:p w14:paraId="7E3D412E">
      <w:pPr>
        <w:widowControl/>
        <w:jc w:val="left"/>
        <w:rPr>
          <w:b/>
          <w:bCs/>
          <w:sz w:val="24"/>
        </w:rPr>
      </w:pPr>
      <w:r>
        <w:rPr>
          <w:b/>
          <w:bCs/>
          <w:sz w:val="24"/>
        </w:rPr>
        <w:br w:type="page"/>
      </w:r>
    </w:p>
    <w:p w14:paraId="07CC3643">
      <w:pPr>
        <w:autoSpaceDN w:val="0"/>
        <w:spacing w:line="360" w:lineRule="auto"/>
        <w:rPr>
          <w:b/>
          <w:bCs/>
          <w:sz w:val="24"/>
        </w:rPr>
      </w:pPr>
      <w:r>
        <w:rPr>
          <w:rFonts w:hint="eastAsia"/>
          <w:b/>
          <w:bCs/>
          <w:sz w:val="24"/>
        </w:rPr>
        <w:t>附件3-1</w:t>
      </w:r>
    </w:p>
    <w:p w14:paraId="1A25FFC0">
      <w:pPr>
        <w:autoSpaceDN w:val="0"/>
        <w:spacing w:line="360" w:lineRule="auto"/>
        <w:jc w:val="center"/>
        <w:rPr>
          <w:b/>
          <w:bCs/>
          <w:sz w:val="24"/>
        </w:rPr>
      </w:pPr>
    </w:p>
    <w:p w14:paraId="13EFBE9A">
      <w:pPr>
        <w:autoSpaceDN w:val="0"/>
        <w:spacing w:line="360" w:lineRule="auto"/>
        <w:jc w:val="center"/>
        <w:rPr>
          <w:b/>
          <w:bCs/>
          <w:sz w:val="24"/>
        </w:rPr>
      </w:pPr>
      <w:r>
        <w:rPr>
          <w:b/>
          <w:bCs/>
          <w:sz w:val="24"/>
        </w:rPr>
        <w:t>开标一览表</w:t>
      </w:r>
    </w:p>
    <w:p w14:paraId="30AF88B8">
      <w:pPr>
        <w:ind w:right="84"/>
        <w:rPr>
          <w:sz w:val="24"/>
        </w:rPr>
      </w:pPr>
    </w:p>
    <w:p w14:paraId="32569D9E">
      <w:pPr>
        <w:spacing w:line="460" w:lineRule="exact"/>
        <w:rPr>
          <w:sz w:val="24"/>
        </w:rPr>
      </w:pPr>
      <w:r>
        <w:rPr>
          <w:sz w:val="24"/>
        </w:rPr>
        <w:t>项目名称：</w:t>
      </w:r>
      <w:r>
        <w:rPr>
          <w:sz w:val="24"/>
          <w:u w:val="single"/>
        </w:rPr>
        <w:t xml:space="preserve">                    </w:t>
      </w:r>
    </w:p>
    <w:p w14:paraId="38CBCE3A">
      <w:pPr>
        <w:spacing w:line="460" w:lineRule="exact"/>
        <w:rPr>
          <w:sz w:val="24"/>
        </w:rPr>
      </w:pPr>
      <w:r>
        <w:rPr>
          <w:sz w:val="24"/>
        </w:rPr>
        <w:t>项目编号：</w:t>
      </w:r>
      <w:r>
        <w:rPr>
          <w:sz w:val="24"/>
          <w:u w:val="single"/>
        </w:rPr>
        <w:t xml:space="preserve">                    </w:t>
      </w:r>
    </w:p>
    <w:p w14:paraId="5732F958">
      <w:pPr>
        <w:spacing w:line="460" w:lineRule="exact"/>
        <w:rPr>
          <w:sz w:val="24"/>
          <w:u w:val="single"/>
        </w:rPr>
      </w:pPr>
      <w:r>
        <w:rPr>
          <w:sz w:val="24"/>
        </w:rPr>
        <w:t>包号：</w:t>
      </w:r>
      <w:r>
        <w:rPr>
          <w:sz w:val="24"/>
          <w:u w:val="single"/>
        </w:rPr>
        <w:t xml:space="preserve">                        </w:t>
      </w:r>
    </w:p>
    <w:p w14:paraId="6EAD426C">
      <w:pPr>
        <w:spacing w:line="460" w:lineRule="exact"/>
        <w:rPr>
          <w:sz w:val="24"/>
        </w:rPr>
      </w:pPr>
      <w:r>
        <w:rPr>
          <w:sz w:val="24"/>
        </w:rPr>
        <w:t xml:space="preserve">                                                       单位：元</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9"/>
      </w:tblGrid>
      <w:tr w14:paraId="225295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67CF4F02">
            <w:pPr>
              <w:spacing w:line="460" w:lineRule="exact"/>
              <w:jc w:val="center"/>
              <w:rPr>
                <w:sz w:val="24"/>
              </w:rPr>
            </w:pPr>
            <w:r>
              <w:rPr>
                <w:sz w:val="24"/>
              </w:rPr>
              <w:t>包号</w:t>
            </w:r>
          </w:p>
        </w:tc>
        <w:tc>
          <w:tcPr>
            <w:tcW w:w="1278" w:type="pct"/>
            <w:vAlign w:val="center"/>
          </w:tcPr>
          <w:p w14:paraId="489192FB">
            <w:pPr>
              <w:spacing w:line="460" w:lineRule="exact"/>
              <w:jc w:val="center"/>
              <w:rPr>
                <w:sz w:val="24"/>
              </w:rPr>
            </w:pPr>
            <w:r>
              <w:rPr>
                <w:sz w:val="24"/>
              </w:rPr>
              <w:t>服务名称</w:t>
            </w:r>
          </w:p>
        </w:tc>
        <w:tc>
          <w:tcPr>
            <w:tcW w:w="806" w:type="pct"/>
            <w:vAlign w:val="center"/>
          </w:tcPr>
          <w:p w14:paraId="775AD5B2">
            <w:pPr>
              <w:spacing w:line="460" w:lineRule="exact"/>
              <w:jc w:val="center"/>
              <w:rPr>
                <w:sz w:val="24"/>
              </w:rPr>
            </w:pPr>
            <w:r>
              <w:rPr>
                <w:sz w:val="24"/>
              </w:rPr>
              <w:t>数量</w:t>
            </w:r>
          </w:p>
        </w:tc>
        <w:tc>
          <w:tcPr>
            <w:tcW w:w="1202" w:type="pct"/>
            <w:vAlign w:val="center"/>
          </w:tcPr>
          <w:p w14:paraId="7A9356FA">
            <w:pPr>
              <w:spacing w:line="460" w:lineRule="exact"/>
              <w:jc w:val="center"/>
              <w:rPr>
                <w:sz w:val="24"/>
              </w:rPr>
            </w:pPr>
            <w:r>
              <w:rPr>
                <w:sz w:val="24"/>
              </w:rPr>
              <w:t>投标总价</w:t>
            </w:r>
          </w:p>
        </w:tc>
        <w:tc>
          <w:tcPr>
            <w:tcW w:w="984" w:type="pct"/>
            <w:vAlign w:val="center"/>
          </w:tcPr>
          <w:p w14:paraId="58E21376">
            <w:pPr>
              <w:spacing w:line="460" w:lineRule="exact"/>
              <w:jc w:val="center"/>
              <w:rPr>
                <w:sz w:val="24"/>
              </w:rPr>
            </w:pPr>
            <w:r>
              <w:rPr>
                <w:sz w:val="24"/>
              </w:rPr>
              <w:t>备注</w:t>
            </w:r>
          </w:p>
        </w:tc>
      </w:tr>
      <w:tr w14:paraId="3B46D1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C5A1C22">
            <w:pPr>
              <w:spacing w:line="460" w:lineRule="exact"/>
              <w:rPr>
                <w:sz w:val="24"/>
              </w:rPr>
            </w:pPr>
          </w:p>
        </w:tc>
        <w:tc>
          <w:tcPr>
            <w:tcW w:w="1278" w:type="pct"/>
          </w:tcPr>
          <w:p w14:paraId="57F0F366">
            <w:pPr>
              <w:spacing w:line="460" w:lineRule="exact"/>
              <w:rPr>
                <w:sz w:val="24"/>
              </w:rPr>
            </w:pPr>
          </w:p>
        </w:tc>
        <w:tc>
          <w:tcPr>
            <w:tcW w:w="806" w:type="pct"/>
          </w:tcPr>
          <w:p w14:paraId="1E73897D">
            <w:pPr>
              <w:spacing w:line="460" w:lineRule="exact"/>
              <w:rPr>
                <w:sz w:val="24"/>
              </w:rPr>
            </w:pPr>
          </w:p>
        </w:tc>
        <w:tc>
          <w:tcPr>
            <w:tcW w:w="1202" w:type="pct"/>
          </w:tcPr>
          <w:p w14:paraId="32AA80DF">
            <w:pPr>
              <w:spacing w:line="460" w:lineRule="exact"/>
              <w:rPr>
                <w:sz w:val="24"/>
              </w:rPr>
            </w:pPr>
          </w:p>
        </w:tc>
        <w:tc>
          <w:tcPr>
            <w:tcW w:w="984" w:type="pct"/>
          </w:tcPr>
          <w:p w14:paraId="67ED1CAD">
            <w:pPr>
              <w:spacing w:line="460" w:lineRule="exact"/>
              <w:rPr>
                <w:sz w:val="24"/>
              </w:rPr>
            </w:pPr>
          </w:p>
        </w:tc>
      </w:tr>
      <w:tr w14:paraId="75E772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5E2777D">
            <w:pPr>
              <w:spacing w:line="460" w:lineRule="exact"/>
              <w:rPr>
                <w:sz w:val="24"/>
              </w:rPr>
            </w:pPr>
          </w:p>
        </w:tc>
        <w:tc>
          <w:tcPr>
            <w:tcW w:w="1278" w:type="pct"/>
          </w:tcPr>
          <w:p w14:paraId="3E8FDC51">
            <w:pPr>
              <w:spacing w:line="460" w:lineRule="exact"/>
              <w:rPr>
                <w:sz w:val="24"/>
              </w:rPr>
            </w:pPr>
          </w:p>
        </w:tc>
        <w:tc>
          <w:tcPr>
            <w:tcW w:w="806" w:type="pct"/>
          </w:tcPr>
          <w:p w14:paraId="68D17A71">
            <w:pPr>
              <w:spacing w:line="460" w:lineRule="exact"/>
              <w:rPr>
                <w:sz w:val="24"/>
              </w:rPr>
            </w:pPr>
          </w:p>
        </w:tc>
        <w:tc>
          <w:tcPr>
            <w:tcW w:w="1202" w:type="pct"/>
          </w:tcPr>
          <w:p w14:paraId="1AF2D944">
            <w:pPr>
              <w:spacing w:line="460" w:lineRule="exact"/>
              <w:rPr>
                <w:sz w:val="24"/>
              </w:rPr>
            </w:pPr>
          </w:p>
        </w:tc>
        <w:tc>
          <w:tcPr>
            <w:tcW w:w="984" w:type="pct"/>
          </w:tcPr>
          <w:p w14:paraId="78A274C6">
            <w:pPr>
              <w:spacing w:line="460" w:lineRule="exact"/>
              <w:rPr>
                <w:sz w:val="24"/>
              </w:rPr>
            </w:pPr>
          </w:p>
        </w:tc>
      </w:tr>
      <w:tr w14:paraId="5B7DE0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E4FB297">
            <w:pPr>
              <w:spacing w:line="460" w:lineRule="exact"/>
              <w:rPr>
                <w:sz w:val="24"/>
              </w:rPr>
            </w:pPr>
          </w:p>
        </w:tc>
        <w:tc>
          <w:tcPr>
            <w:tcW w:w="1278" w:type="pct"/>
          </w:tcPr>
          <w:p w14:paraId="239B4649">
            <w:pPr>
              <w:spacing w:line="460" w:lineRule="exact"/>
              <w:rPr>
                <w:sz w:val="24"/>
              </w:rPr>
            </w:pPr>
          </w:p>
        </w:tc>
        <w:tc>
          <w:tcPr>
            <w:tcW w:w="806" w:type="pct"/>
          </w:tcPr>
          <w:p w14:paraId="1E34D1A0">
            <w:pPr>
              <w:spacing w:line="460" w:lineRule="exact"/>
              <w:rPr>
                <w:sz w:val="24"/>
              </w:rPr>
            </w:pPr>
          </w:p>
        </w:tc>
        <w:tc>
          <w:tcPr>
            <w:tcW w:w="1202" w:type="pct"/>
          </w:tcPr>
          <w:p w14:paraId="44155DEC">
            <w:pPr>
              <w:spacing w:line="460" w:lineRule="exact"/>
              <w:rPr>
                <w:sz w:val="24"/>
              </w:rPr>
            </w:pPr>
          </w:p>
        </w:tc>
        <w:tc>
          <w:tcPr>
            <w:tcW w:w="984" w:type="pct"/>
          </w:tcPr>
          <w:p w14:paraId="429DE0BE">
            <w:pPr>
              <w:spacing w:line="460" w:lineRule="exact"/>
              <w:rPr>
                <w:sz w:val="24"/>
              </w:rPr>
            </w:pPr>
          </w:p>
        </w:tc>
      </w:tr>
      <w:tr w14:paraId="267C47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B7C64D7">
            <w:pPr>
              <w:spacing w:line="460" w:lineRule="exact"/>
              <w:rPr>
                <w:sz w:val="24"/>
              </w:rPr>
            </w:pPr>
          </w:p>
        </w:tc>
        <w:tc>
          <w:tcPr>
            <w:tcW w:w="1278" w:type="pct"/>
          </w:tcPr>
          <w:p w14:paraId="436EC146">
            <w:pPr>
              <w:spacing w:line="460" w:lineRule="exact"/>
              <w:rPr>
                <w:sz w:val="24"/>
              </w:rPr>
            </w:pPr>
          </w:p>
        </w:tc>
        <w:tc>
          <w:tcPr>
            <w:tcW w:w="806" w:type="pct"/>
          </w:tcPr>
          <w:p w14:paraId="3E4DD272">
            <w:pPr>
              <w:spacing w:line="460" w:lineRule="exact"/>
              <w:rPr>
                <w:sz w:val="24"/>
              </w:rPr>
            </w:pPr>
          </w:p>
        </w:tc>
        <w:tc>
          <w:tcPr>
            <w:tcW w:w="1202" w:type="pct"/>
          </w:tcPr>
          <w:p w14:paraId="1877335A">
            <w:pPr>
              <w:spacing w:line="460" w:lineRule="exact"/>
              <w:rPr>
                <w:sz w:val="24"/>
              </w:rPr>
            </w:pPr>
          </w:p>
        </w:tc>
        <w:tc>
          <w:tcPr>
            <w:tcW w:w="984" w:type="pct"/>
          </w:tcPr>
          <w:p w14:paraId="770C08B9">
            <w:pPr>
              <w:spacing w:line="460" w:lineRule="exact"/>
              <w:rPr>
                <w:sz w:val="24"/>
              </w:rPr>
            </w:pPr>
          </w:p>
        </w:tc>
      </w:tr>
      <w:tr w14:paraId="26B771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9C29FE1">
            <w:pPr>
              <w:spacing w:line="460" w:lineRule="exact"/>
              <w:rPr>
                <w:sz w:val="24"/>
              </w:rPr>
            </w:pPr>
          </w:p>
        </w:tc>
        <w:tc>
          <w:tcPr>
            <w:tcW w:w="1278" w:type="pct"/>
          </w:tcPr>
          <w:p w14:paraId="139C9D99">
            <w:pPr>
              <w:spacing w:line="460" w:lineRule="exact"/>
              <w:rPr>
                <w:sz w:val="24"/>
              </w:rPr>
            </w:pPr>
          </w:p>
        </w:tc>
        <w:tc>
          <w:tcPr>
            <w:tcW w:w="806" w:type="pct"/>
          </w:tcPr>
          <w:p w14:paraId="2E17CBFC">
            <w:pPr>
              <w:spacing w:line="460" w:lineRule="exact"/>
              <w:rPr>
                <w:sz w:val="24"/>
              </w:rPr>
            </w:pPr>
          </w:p>
        </w:tc>
        <w:tc>
          <w:tcPr>
            <w:tcW w:w="1202" w:type="pct"/>
          </w:tcPr>
          <w:p w14:paraId="2F26DD86">
            <w:pPr>
              <w:spacing w:line="460" w:lineRule="exact"/>
              <w:rPr>
                <w:sz w:val="24"/>
              </w:rPr>
            </w:pPr>
          </w:p>
        </w:tc>
        <w:tc>
          <w:tcPr>
            <w:tcW w:w="984" w:type="pct"/>
          </w:tcPr>
          <w:p w14:paraId="4E92382E">
            <w:pPr>
              <w:spacing w:line="460" w:lineRule="exact"/>
              <w:rPr>
                <w:sz w:val="24"/>
              </w:rPr>
            </w:pPr>
          </w:p>
        </w:tc>
      </w:tr>
      <w:tr w14:paraId="1349DE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5CA4AA3">
            <w:pPr>
              <w:spacing w:line="460" w:lineRule="exact"/>
              <w:rPr>
                <w:sz w:val="24"/>
              </w:rPr>
            </w:pPr>
          </w:p>
        </w:tc>
        <w:tc>
          <w:tcPr>
            <w:tcW w:w="1278" w:type="pct"/>
          </w:tcPr>
          <w:p w14:paraId="6C4AA966">
            <w:pPr>
              <w:spacing w:line="460" w:lineRule="exact"/>
              <w:rPr>
                <w:sz w:val="24"/>
              </w:rPr>
            </w:pPr>
          </w:p>
        </w:tc>
        <w:tc>
          <w:tcPr>
            <w:tcW w:w="806" w:type="pct"/>
          </w:tcPr>
          <w:p w14:paraId="7B819B85">
            <w:pPr>
              <w:spacing w:line="460" w:lineRule="exact"/>
              <w:rPr>
                <w:sz w:val="24"/>
              </w:rPr>
            </w:pPr>
          </w:p>
        </w:tc>
        <w:tc>
          <w:tcPr>
            <w:tcW w:w="1202" w:type="pct"/>
          </w:tcPr>
          <w:p w14:paraId="4A2166E5">
            <w:pPr>
              <w:spacing w:line="460" w:lineRule="exact"/>
              <w:rPr>
                <w:sz w:val="24"/>
              </w:rPr>
            </w:pPr>
          </w:p>
        </w:tc>
        <w:tc>
          <w:tcPr>
            <w:tcW w:w="984" w:type="pct"/>
          </w:tcPr>
          <w:p w14:paraId="04E108FA">
            <w:pPr>
              <w:spacing w:line="460" w:lineRule="exact"/>
              <w:rPr>
                <w:sz w:val="24"/>
              </w:rPr>
            </w:pPr>
          </w:p>
        </w:tc>
      </w:tr>
      <w:tr w14:paraId="380A77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62CB93E">
            <w:pPr>
              <w:spacing w:line="460" w:lineRule="exact"/>
              <w:rPr>
                <w:sz w:val="24"/>
              </w:rPr>
            </w:pPr>
          </w:p>
        </w:tc>
        <w:tc>
          <w:tcPr>
            <w:tcW w:w="1278" w:type="pct"/>
          </w:tcPr>
          <w:p w14:paraId="28DB2933">
            <w:pPr>
              <w:spacing w:line="460" w:lineRule="exact"/>
              <w:rPr>
                <w:sz w:val="24"/>
              </w:rPr>
            </w:pPr>
          </w:p>
        </w:tc>
        <w:tc>
          <w:tcPr>
            <w:tcW w:w="806" w:type="pct"/>
          </w:tcPr>
          <w:p w14:paraId="280F440A">
            <w:pPr>
              <w:spacing w:line="460" w:lineRule="exact"/>
              <w:rPr>
                <w:sz w:val="24"/>
              </w:rPr>
            </w:pPr>
          </w:p>
        </w:tc>
        <w:tc>
          <w:tcPr>
            <w:tcW w:w="1202" w:type="pct"/>
          </w:tcPr>
          <w:p w14:paraId="3A7967E7">
            <w:pPr>
              <w:spacing w:line="460" w:lineRule="exact"/>
              <w:rPr>
                <w:sz w:val="24"/>
              </w:rPr>
            </w:pPr>
          </w:p>
        </w:tc>
        <w:tc>
          <w:tcPr>
            <w:tcW w:w="984" w:type="pct"/>
          </w:tcPr>
          <w:p w14:paraId="323FDD99">
            <w:pPr>
              <w:spacing w:line="460" w:lineRule="exact"/>
              <w:rPr>
                <w:sz w:val="24"/>
              </w:rPr>
            </w:pPr>
          </w:p>
        </w:tc>
      </w:tr>
      <w:tr w14:paraId="396D63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10E66D1">
            <w:pPr>
              <w:spacing w:line="460" w:lineRule="exact"/>
              <w:rPr>
                <w:sz w:val="24"/>
              </w:rPr>
            </w:pPr>
          </w:p>
        </w:tc>
        <w:tc>
          <w:tcPr>
            <w:tcW w:w="1278" w:type="pct"/>
          </w:tcPr>
          <w:p w14:paraId="79B443C8">
            <w:pPr>
              <w:spacing w:line="460" w:lineRule="exact"/>
              <w:rPr>
                <w:sz w:val="24"/>
              </w:rPr>
            </w:pPr>
          </w:p>
        </w:tc>
        <w:tc>
          <w:tcPr>
            <w:tcW w:w="806" w:type="pct"/>
          </w:tcPr>
          <w:p w14:paraId="45768CC4">
            <w:pPr>
              <w:spacing w:line="460" w:lineRule="exact"/>
              <w:rPr>
                <w:sz w:val="24"/>
              </w:rPr>
            </w:pPr>
          </w:p>
        </w:tc>
        <w:tc>
          <w:tcPr>
            <w:tcW w:w="1202" w:type="pct"/>
          </w:tcPr>
          <w:p w14:paraId="59962081">
            <w:pPr>
              <w:spacing w:line="460" w:lineRule="exact"/>
              <w:rPr>
                <w:sz w:val="24"/>
              </w:rPr>
            </w:pPr>
          </w:p>
        </w:tc>
        <w:tc>
          <w:tcPr>
            <w:tcW w:w="984" w:type="pct"/>
          </w:tcPr>
          <w:p w14:paraId="76616F7A">
            <w:pPr>
              <w:spacing w:line="460" w:lineRule="exact"/>
              <w:rPr>
                <w:sz w:val="24"/>
              </w:rPr>
            </w:pPr>
          </w:p>
        </w:tc>
      </w:tr>
      <w:tr w14:paraId="71C6FF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57534DA">
            <w:pPr>
              <w:spacing w:line="460" w:lineRule="exact"/>
              <w:rPr>
                <w:sz w:val="24"/>
              </w:rPr>
            </w:pPr>
          </w:p>
        </w:tc>
        <w:tc>
          <w:tcPr>
            <w:tcW w:w="1278" w:type="pct"/>
          </w:tcPr>
          <w:p w14:paraId="72B7E381">
            <w:pPr>
              <w:spacing w:line="460" w:lineRule="exact"/>
              <w:rPr>
                <w:sz w:val="24"/>
              </w:rPr>
            </w:pPr>
          </w:p>
        </w:tc>
        <w:tc>
          <w:tcPr>
            <w:tcW w:w="806" w:type="pct"/>
          </w:tcPr>
          <w:p w14:paraId="48CDF5D3">
            <w:pPr>
              <w:spacing w:line="460" w:lineRule="exact"/>
              <w:rPr>
                <w:sz w:val="24"/>
              </w:rPr>
            </w:pPr>
          </w:p>
        </w:tc>
        <w:tc>
          <w:tcPr>
            <w:tcW w:w="1202" w:type="pct"/>
          </w:tcPr>
          <w:p w14:paraId="18426E5A">
            <w:pPr>
              <w:spacing w:line="460" w:lineRule="exact"/>
              <w:rPr>
                <w:sz w:val="24"/>
              </w:rPr>
            </w:pPr>
          </w:p>
        </w:tc>
        <w:tc>
          <w:tcPr>
            <w:tcW w:w="984" w:type="pct"/>
          </w:tcPr>
          <w:p w14:paraId="1AE22BC9">
            <w:pPr>
              <w:spacing w:line="460" w:lineRule="exact"/>
              <w:rPr>
                <w:sz w:val="24"/>
              </w:rPr>
            </w:pPr>
          </w:p>
        </w:tc>
      </w:tr>
      <w:tr w14:paraId="2DBCCA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51D67F6">
            <w:pPr>
              <w:spacing w:line="460" w:lineRule="exact"/>
              <w:rPr>
                <w:sz w:val="24"/>
              </w:rPr>
            </w:pPr>
          </w:p>
        </w:tc>
        <w:tc>
          <w:tcPr>
            <w:tcW w:w="1278" w:type="pct"/>
          </w:tcPr>
          <w:p w14:paraId="125CFBC2">
            <w:pPr>
              <w:spacing w:line="460" w:lineRule="exact"/>
              <w:rPr>
                <w:sz w:val="24"/>
              </w:rPr>
            </w:pPr>
          </w:p>
        </w:tc>
        <w:tc>
          <w:tcPr>
            <w:tcW w:w="806" w:type="pct"/>
          </w:tcPr>
          <w:p w14:paraId="4734C6A1">
            <w:pPr>
              <w:spacing w:line="460" w:lineRule="exact"/>
              <w:rPr>
                <w:sz w:val="24"/>
              </w:rPr>
            </w:pPr>
          </w:p>
        </w:tc>
        <w:tc>
          <w:tcPr>
            <w:tcW w:w="1202" w:type="pct"/>
          </w:tcPr>
          <w:p w14:paraId="2FA86684">
            <w:pPr>
              <w:spacing w:line="460" w:lineRule="exact"/>
              <w:rPr>
                <w:sz w:val="24"/>
              </w:rPr>
            </w:pPr>
          </w:p>
        </w:tc>
        <w:tc>
          <w:tcPr>
            <w:tcW w:w="984" w:type="pct"/>
          </w:tcPr>
          <w:p w14:paraId="78897CA6">
            <w:pPr>
              <w:spacing w:line="460" w:lineRule="exact"/>
              <w:rPr>
                <w:sz w:val="24"/>
              </w:rPr>
            </w:pPr>
          </w:p>
        </w:tc>
      </w:tr>
      <w:tr w14:paraId="4184A9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14B0B1D">
            <w:pPr>
              <w:spacing w:line="460" w:lineRule="exact"/>
              <w:rPr>
                <w:sz w:val="24"/>
              </w:rPr>
            </w:pPr>
          </w:p>
        </w:tc>
        <w:tc>
          <w:tcPr>
            <w:tcW w:w="1278" w:type="pct"/>
          </w:tcPr>
          <w:p w14:paraId="2708160E">
            <w:pPr>
              <w:spacing w:line="460" w:lineRule="exact"/>
              <w:rPr>
                <w:sz w:val="24"/>
              </w:rPr>
            </w:pPr>
          </w:p>
        </w:tc>
        <w:tc>
          <w:tcPr>
            <w:tcW w:w="806" w:type="pct"/>
          </w:tcPr>
          <w:p w14:paraId="72623FCE">
            <w:pPr>
              <w:spacing w:line="460" w:lineRule="exact"/>
              <w:rPr>
                <w:sz w:val="24"/>
              </w:rPr>
            </w:pPr>
          </w:p>
        </w:tc>
        <w:tc>
          <w:tcPr>
            <w:tcW w:w="1202" w:type="pct"/>
          </w:tcPr>
          <w:p w14:paraId="4DB02588">
            <w:pPr>
              <w:spacing w:line="460" w:lineRule="exact"/>
              <w:rPr>
                <w:sz w:val="24"/>
              </w:rPr>
            </w:pPr>
          </w:p>
        </w:tc>
        <w:tc>
          <w:tcPr>
            <w:tcW w:w="984" w:type="pct"/>
          </w:tcPr>
          <w:p w14:paraId="49F24EE4">
            <w:pPr>
              <w:spacing w:line="460" w:lineRule="exact"/>
              <w:rPr>
                <w:sz w:val="24"/>
              </w:rPr>
            </w:pPr>
          </w:p>
        </w:tc>
      </w:tr>
      <w:tr w14:paraId="7334A5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AE8BAE7">
            <w:pPr>
              <w:spacing w:line="460" w:lineRule="exact"/>
              <w:rPr>
                <w:sz w:val="24"/>
              </w:rPr>
            </w:pPr>
          </w:p>
        </w:tc>
        <w:tc>
          <w:tcPr>
            <w:tcW w:w="1278" w:type="pct"/>
          </w:tcPr>
          <w:p w14:paraId="2F479E53">
            <w:pPr>
              <w:spacing w:line="460" w:lineRule="exact"/>
              <w:rPr>
                <w:sz w:val="24"/>
              </w:rPr>
            </w:pPr>
          </w:p>
        </w:tc>
        <w:tc>
          <w:tcPr>
            <w:tcW w:w="806" w:type="pct"/>
          </w:tcPr>
          <w:p w14:paraId="52CF385C">
            <w:pPr>
              <w:spacing w:line="460" w:lineRule="exact"/>
              <w:rPr>
                <w:sz w:val="24"/>
              </w:rPr>
            </w:pPr>
          </w:p>
        </w:tc>
        <w:tc>
          <w:tcPr>
            <w:tcW w:w="1202" w:type="pct"/>
          </w:tcPr>
          <w:p w14:paraId="4B85418E">
            <w:pPr>
              <w:spacing w:line="460" w:lineRule="exact"/>
              <w:rPr>
                <w:sz w:val="24"/>
              </w:rPr>
            </w:pPr>
          </w:p>
        </w:tc>
        <w:tc>
          <w:tcPr>
            <w:tcW w:w="984" w:type="pct"/>
          </w:tcPr>
          <w:p w14:paraId="3FC1C6E2">
            <w:pPr>
              <w:spacing w:line="460" w:lineRule="exact"/>
              <w:rPr>
                <w:sz w:val="24"/>
              </w:rPr>
            </w:pPr>
          </w:p>
        </w:tc>
      </w:tr>
    </w:tbl>
    <w:p w14:paraId="7423B1C8">
      <w:pPr>
        <w:spacing w:line="360" w:lineRule="auto"/>
        <w:ind w:right="84" w:firstLine="420"/>
        <w:rPr>
          <w:sz w:val="24"/>
        </w:rPr>
      </w:pPr>
    </w:p>
    <w:p w14:paraId="6DB2DC48">
      <w:pPr>
        <w:spacing w:line="360" w:lineRule="auto"/>
        <w:ind w:right="84" w:firstLine="420"/>
        <w:rPr>
          <w:sz w:val="24"/>
        </w:rPr>
      </w:pPr>
    </w:p>
    <w:p w14:paraId="53AA53A7">
      <w:pPr>
        <w:spacing w:line="360" w:lineRule="auto"/>
        <w:ind w:firstLine="4080" w:firstLineChars="1700"/>
        <w:rPr>
          <w:sz w:val="24"/>
        </w:rPr>
      </w:pPr>
      <w:r>
        <w:rPr>
          <w:sz w:val="24"/>
        </w:rPr>
        <w:t>投标人名称：</w:t>
      </w:r>
    </w:p>
    <w:p w14:paraId="2CE890A1">
      <w:pPr>
        <w:spacing w:line="360" w:lineRule="auto"/>
        <w:ind w:firstLine="4080" w:firstLineChars="1700"/>
        <w:rPr>
          <w:sz w:val="24"/>
        </w:rPr>
      </w:pPr>
    </w:p>
    <w:p w14:paraId="180A7698">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7B3B0F2">
      <w:pPr>
        <w:spacing w:line="360" w:lineRule="auto"/>
        <w:ind w:right="84" w:firstLine="420"/>
        <w:rPr>
          <w:sz w:val="24"/>
        </w:rPr>
      </w:pPr>
    </w:p>
    <w:p w14:paraId="5855D4B4">
      <w:pPr>
        <w:widowControl/>
        <w:jc w:val="left"/>
        <w:rPr>
          <w:sz w:val="24"/>
        </w:rPr>
      </w:pPr>
      <w:r>
        <w:rPr>
          <w:sz w:val="24"/>
        </w:rPr>
        <w:br w:type="page"/>
      </w:r>
    </w:p>
    <w:p w14:paraId="58124585">
      <w:pPr>
        <w:tabs>
          <w:tab w:val="left" w:pos="360"/>
        </w:tabs>
        <w:spacing w:after="312" w:afterLines="100" w:line="360" w:lineRule="auto"/>
        <w:rPr>
          <w:b/>
          <w:sz w:val="24"/>
        </w:rPr>
      </w:pPr>
      <w:r>
        <w:rPr>
          <w:b/>
          <w:sz w:val="24"/>
        </w:rPr>
        <w:t>附件3</w:t>
      </w:r>
      <w:r>
        <w:rPr>
          <w:rFonts w:hint="eastAsia"/>
          <w:b/>
          <w:sz w:val="24"/>
        </w:rPr>
        <w:t>-2</w:t>
      </w:r>
    </w:p>
    <w:p w14:paraId="647D95B4">
      <w:pPr>
        <w:autoSpaceDN w:val="0"/>
        <w:spacing w:line="360" w:lineRule="auto"/>
        <w:jc w:val="center"/>
        <w:rPr>
          <w:b/>
          <w:bCs/>
          <w:sz w:val="24"/>
        </w:rPr>
      </w:pPr>
      <w:r>
        <w:rPr>
          <w:b/>
          <w:bCs/>
          <w:sz w:val="24"/>
        </w:rPr>
        <w:t>开标分项一览表</w:t>
      </w:r>
    </w:p>
    <w:p w14:paraId="5A98CB5C">
      <w:pPr>
        <w:ind w:right="84"/>
        <w:rPr>
          <w:sz w:val="24"/>
        </w:rPr>
      </w:pPr>
    </w:p>
    <w:p w14:paraId="7F61E2CD">
      <w:pPr>
        <w:spacing w:line="460" w:lineRule="exact"/>
        <w:ind w:left="192"/>
        <w:rPr>
          <w:sz w:val="24"/>
        </w:rPr>
      </w:pPr>
      <w:r>
        <w:rPr>
          <w:sz w:val="24"/>
        </w:rPr>
        <w:t>项目名称：</w:t>
      </w:r>
      <w:r>
        <w:rPr>
          <w:sz w:val="24"/>
          <w:u w:val="single"/>
        </w:rPr>
        <w:t xml:space="preserve">                    </w:t>
      </w:r>
    </w:p>
    <w:p w14:paraId="4BB16CD4">
      <w:pPr>
        <w:spacing w:line="460" w:lineRule="exact"/>
        <w:ind w:left="192"/>
        <w:rPr>
          <w:sz w:val="24"/>
        </w:rPr>
      </w:pPr>
      <w:r>
        <w:rPr>
          <w:sz w:val="24"/>
        </w:rPr>
        <w:t>项目编号：</w:t>
      </w:r>
      <w:r>
        <w:rPr>
          <w:sz w:val="24"/>
          <w:u w:val="single"/>
        </w:rPr>
        <w:t xml:space="preserve">                    </w:t>
      </w:r>
    </w:p>
    <w:p w14:paraId="7E9D0827">
      <w:pPr>
        <w:spacing w:line="460" w:lineRule="exact"/>
        <w:ind w:left="192"/>
        <w:rPr>
          <w:sz w:val="24"/>
        </w:rPr>
      </w:pPr>
      <w:r>
        <w:rPr>
          <w:sz w:val="24"/>
        </w:rPr>
        <w:t>包    号：</w:t>
      </w:r>
      <w:r>
        <w:rPr>
          <w:sz w:val="24"/>
          <w:u w:val="single"/>
        </w:rPr>
        <w:t xml:space="preserve">                    </w:t>
      </w:r>
    </w:p>
    <w:p w14:paraId="2481EBFC">
      <w:pPr>
        <w:spacing w:line="460" w:lineRule="exact"/>
        <w:ind w:firstLine="6960" w:firstLineChars="2900"/>
        <w:rPr>
          <w:sz w:val="24"/>
        </w:rPr>
      </w:pPr>
      <w:r>
        <w:rPr>
          <w:sz w:val="24"/>
        </w:rPr>
        <w:t>单位：元</w:t>
      </w:r>
    </w:p>
    <w:tbl>
      <w:tblPr>
        <w:tblStyle w:val="22"/>
        <w:tblW w:w="901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
        <w:gridCol w:w="2349"/>
        <w:gridCol w:w="1701"/>
        <w:gridCol w:w="2238"/>
        <w:gridCol w:w="1848"/>
      </w:tblGrid>
      <w:tr w14:paraId="28A535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jc w:val="center"/>
        </w:trPr>
        <w:tc>
          <w:tcPr>
            <w:tcW w:w="878" w:type="dxa"/>
            <w:vAlign w:val="center"/>
          </w:tcPr>
          <w:p w14:paraId="0A7D12DA">
            <w:pPr>
              <w:widowControl/>
              <w:jc w:val="center"/>
              <w:rPr>
                <w:b/>
                <w:bCs/>
                <w:kern w:val="0"/>
                <w:sz w:val="24"/>
                <w:szCs w:val="24"/>
              </w:rPr>
            </w:pPr>
            <w:r>
              <w:rPr>
                <w:b/>
                <w:bCs/>
                <w:kern w:val="0"/>
                <w:sz w:val="24"/>
                <w:szCs w:val="24"/>
              </w:rPr>
              <w:t>项号</w:t>
            </w:r>
          </w:p>
        </w:tc>
        <w:tc>
          <w:tcPr>
            <w:tcW w:w="2349" w:type="dxa"/>
            <w:vAlign w:val="center"/>
          </w:tcPr>
          <w:p w14:paraId="6F2AF781">
            <w:pPr>
              <w:widowControl/>
              <w:jc w:val="center"/>
              <w:rPr>
                <w:b/>
                <w:bCs/>
                <w:kern w:val="0"/>
                <w:sz w:val="24"/>
                <w:szCs w:val="24"/>
              </w:rPr>
            </w:pPr>
            <w:r>
              <w:rPr>
                <w:b/>
                <w:bCs/>
                <w:kern w:val="0"/>
                <w:sz w:val="24"/>
                <w:szCs w:val="24"/>
              </w:rPr>
              <w:t>服务名称</w:t>
            </w:r>
          </w:p>
        </w:tc>
        <w:tc>
          <w:tcPr>
            <w:tcW w:w="1701" w:type="dxa"/>
            <w:vAlign w:val="center"/>
          </w:tcPr>
          <w:p w14:paraId="5D31970C">
            <w:pPr>
              <w:widowControl/>
              <w:jc w:val="center"/>
              <w:rPr>
                <w:b/>
                <w:bCs/>
                <w:kern w:val="0"/>
                <w:sz w:val="24"/>
                <w:szCs w:val="24"/>
              </w:rPr>
            </w:pPr>
            <w:r>
              <w:rPr>
                <w:b/>
                <w:bCs/>
                <w:kern w:val="0"/>
                <w:sz w:val="24"/>
                <w:szCs w:val="24"/>
              </w:rPr>
              <w:t>总价</w:t>
            </w:r>
          </w:p>
        </w:tc>
        <w:tc>
          <w:tcPr>
            <w:tcW w:w="2238" w:type="dxa"/>
            <w:vAlign w:val="center"/>
          </w:tcPr>
          <w:p w14:paraId="39C3505C">
            <w:pPr>
              <w:widowControl/>
              <w:jc w:val="center"/>
              <w:rPr>
                <w:b/>
                <w:bCs/>
                <w:kern w:val="0"/>
                <w:sz w:val="24"/>
                <w:szCs w:val="24"/>
              </w:rPr>
            </w:pPr>
            <w:r>
              <w:rPr>
                <w:b/>
                <w:bCs/>
                <w:kern w:val="0"/>
                <w:sz w:val="24"/>
                <w:szCs w:val="24"/>
              </w:rPr>
              <w:t>数量</w:t>
            </w:r>
          </w:p>
        </w:tc>
        <w:tc>
          <w:tcPr>
            <w:tcW w:w="1848" w:type="dxa"/>
            <w:vAlign w:val="center"/>
          </w:tcPr>
          <w:p w14:paraId="59C25925">
            <w:pPr>
              <w:widowControl/>
              <w:jc w:val="center"/>
              <w:rPr>
                <w:b/>
                <w:bCs/>
                <w:kern w:val="0"/>
                <w:sz w:val="24"/>
                <w:szCs w:val="24"/>
              </w:rPr>
            </w:pPr>
            <w:r>
              <w:rPr>
                <w:b/>
                <w:bCs/>
                <w:kern w:val="0"/>
                <w:sz w:val="24"/>
                <w:szCs w:val="24"/>
              </w:rPr>
              <w:t>备注</w:t>
            </w:r>
          </w:p>
        </w:tc>
      </w:tr>
      <w:tr w14:paraId="3FEE0E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878" w:type="dxa"/>
            <w:vAlign w:val="center"/>
          </w:tcPr>
          <w:p w14:paraId="68861BBD">
            <w:pPr>
              <w:widowControl/>
              <w:jc w:val="center"/>
              <w:rPr>
                <w:kern w:val="0"/>
                <w:sz w:val="24"/>
                <w:szCs w:val="24"/>
              </w:rPr>
            </w:pPr>
            <w:r>
              <w:rPr>
                <w:kern w:val="0"/>
                <w:sz w:val="24"/>
                <w:szCs w:val="24"/>
              </w:rPr>
              <w:t>1</w:t>
            </w:r>
          </w:p>
        </w:tc>
        <w:tc>
          <w:tcPr>
            <w:tcW w:w="2349" w:type="dxa"/>
            <w:vAlign w:val="center"/>
          </w:tcPr>
          <w:p w14:paraId="165A2494">
            <w:pPr>
              <w:widowControl/>
              <w:jc w:val="center"/>
              <w:rPr>
                <w:kern w:val="0"/>
                <w:sz w:val="24"/>
                <w:szCs w:val="24"/>
              </w:rPr>
            </w:pPr>
          </w:p>
        </w:tc>
        <w:tc>
          <w:tcPr>
            <w:tcW w:w="1701" w:type="dxa"/>
            <w:vAlign w:val="center"/>
          </w:tcPr>
          <w:p w14:paraId="32B43E56">
            <w:pPr>
              <w:widowControl/>
              <w:jc w:val="center"/>
              <w:rPr>
                <w:kern w:val="0"/>
                <w:sz w:val="24"/>
                <w:szCs w:val="24"/>
              </w:rPr>
            </w:pPr>
          </w:p>
        </w:tc>
        <w:tc>
          <w:tcPr>
            <w:tcW w:w="2238" w:type="dxa"/>
            <w:vAlign w:val="center"/>
          </w:tcPr>
          <w:p w14:paraId="622E5300">
            <w:pPr>
              <w:widowControl/>
              <w:jc w:val="center"/>
              <w:rPr>
                <w:sz w:val="24"/>
                <w:szCs w:val="24"/>
              </w:rPr>
            </w:pPr>
            <w:r>
              <w:rPr>
                <w:sz w:val="24"/>
                <w:szCs w:val="24"/>
              </w:rPr>
              <w:t>1项</w:t>
            </w:r>
          </w:p>
        </w:tc>
        <w:tc>
          <w:tcPr>
            <w:tcW w:w="1848" w:type="dxa"/>
            <w:vAlign w:val="center"/>
          </w:tcPr>
          <w:p w14:paraId="66A5BD45">
            <w:pPr>
              <w:widowControl/>
              <w:jc w:val="center"/>
              <w:rPr>
                <w:sz w:val="24"/>
                <w:szCs w:val="24"/>
              </w:rPr>
            </w:pPr>
          </w:p>
        </w:tc>
      </w:tr>
      <w:tr w14:paraId="4F1EED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9014" w:type="dxa"/>
            <w:gridSpan w:val="5"/>
            <w:vAlign w:val="center"/>
          </w:tcPr>
          <w:p w14:paraId="09BCB202">
            <w:pPr>
              <w:widowControl/>
              <w:jc w:val="left"/>
              <w:rPr>
                <w:kern w:val="0"/>
                <w:sz w:val="24"/>
                <w:szCs w:val="24"/>
              </w:rPr>
            </w:pPr>
            <w:r>
              <w:rPr>
                <w:kern w:val="0"/>
                <w:sz w:val="24"/>
                <w:szCs w:val="24"/>
              </w:rPr>
              <w:t>其中</w:t>
            </w:r>
          </w:p>
        </w:tc>
      </w:tr>
      <w:tr w14:paraId="3F1300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0DB4F9CC">
            <w:pPr>
              <w:widowControl/>
              <w:jc w:val="left"/>
              <w:rPr>
                <w:b/>
                <w:sz w:val="24"/>
                <w:szCs w:val="24"/>
              </w:rPr>
            </w:pPr>
          </w:p>
        </w:tc>
        <w:tc>
          <w:tcPr>
            <w:tcW w:w="1701" w:type="dxa"/>
            <w:vAlign w:val="center"/>
          </w:tcPr>
          <w:p w14:paraId="5220290F">
            <w:pPr>
              <w:widowControl/>
              <w:jc w:val="center"/>
              <w:rPr>
                <w:b/>
                <w:kern w:val="0"/>
                <w:sz w:val="24"/>
                <w:szCs w:val="24"/>
              </w:rPr>
            </w:pPr>
          </w:p>
        </w:tc>
        <w:tc>
          <w:tcPr>
            <w:tcW w:w="2238" w:type="dxa"/>
            <w:vAlign w:val="center"/>
          </w:tcPr>
          <w:p w14:paraId="3822BB75">
            <w:pPr>
              <w:widowControl/>
              <w:jc w:val="center"/>
              <w:rPr>
                <w:b/>
                <w:kern w:val="0"/>
                <w:sz w:val="24"/>
                <w:szCs w:val="24"/>
              </w:rPr>
            </w:pPr>
          </w:p>
        </w:tc>
        <w:tc>
          <w:tcPr>
            <w:tcW w:w="1848" w:type="dxa"/>
            <w:vAlign w:val="center"/>
          </w:tcPr>
          <w:p w14:paraId="0B28B9FB">
            <w:pPr>
              <w:widowControl/>
              <w:jc w:val="center"/>
              <w:rPr>
                <w:b/>
                <w:bCs/>
                <w:kern w:val="0"/>
                <w:sz w:val="24"/>
                <w:szCs w:val="24"/>
              </w:rPr>
            </w:pPr>
          </w:p>
        </w:tc>
      </w:tr>
      <w:tr w14:paraId="4F769F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588664D8">
            <w:pPr>
              <w:widowControl/>
              <w:jc w:val="left"/>
              <w:rPr>
                <w:kern w:val="0"/>
                <w:sz w:val="24"/>
                <w:szCs w:val="24"/>
              </w:rPr>
            </w:pPr>
          </w:p>
        </w:tc>
        <w:tc>
          <w:tcPr>
            <w:tcW w:w="1701" w:type="dxa"/>
            <w:vAlign w:val="center"/>
          </w:tcPr>
          <w:p w14:paraId="4100ABBC">
            <w:pPr>
              <w:widowControl/>
              <w:jc w:val="center"/>
              <w:rPr>
                <w:kern w:val="0"/>
                <w:sz w:val="24"/>
                <w:szCs w:val="24"/>
              </w:rPr>
            </w:pPr>
          </w:p>
        </w:tc>
        <w:tc>
          <w:tcPr>
            <w:tcW w:w="2238" w:type="dxa"/>
            <w:vAlign w:val="center"/>
          </w:tcPr>
          <w:p w14:paraId="4C243E2A">
            <w:pPr>
              <w:widowControl/>
              <w:jc w:val="center"/>
              <w:rPr>
                <w:kern w:val="0"/>
                <w:sz w:val="24"/>
                <w:szCs w:val="24"/>
              </w:rPr>
            </w:pPr>
          </w:p>
        </w:tc>
        <w:tc>
          <w:tcPr>
            <w:tcW w:w="1848" w:type="dxa"/>
            <w:vAlign w:val="center"/>
          </w:tcPr>
          <w:p w14:paraId="72B7AE56">
            <w:pPr>
              <w:widowControl/>
              <w:jc w:val="center"/>
              <w:rPr>
                <w:sz w:val="24"/>
                <w:szCs w:val="24"/>
              </w:rPr>
            </w:pPr>
          </w:p>
        </w:tc>
      </w:tr>
      <w:tr w14:paraId="0AC5D2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1A409ED3">
            <w:pPr>
              <w:widowControl/>
              <w:jc w:val="left"/>
              <w:rPr>
                <w:kern w:val="0"/>
                <w:sz w:val="24"/>
                <w:szCs w:val="24"/>
              </w:rPr>
            </w:pPr>
          </w:p>
        </w:tc>
        <w:tc>
          <w:tcPr>
            <w:tcW w:w="1701" w:type="dxa"/>
            <w:vAlign w:val="center"/>
          </w:tcPr>
          <w:p w14:paraId="0FCADDF3">
            <w:pPr>
              <w:widowControl/>
              <w:jc w:val="center"/>
              <w:rPr>
                <w:kern w:val="0"/>
                <w:sz w:val="24"/>
                <w:szCs w:val="24"/>
              </w:rPr>
            </w:pPr>
          </w:p>
        </w:tc>
        <w:tc>
          <w:tcPr>
            <w:tcW w:w="2238" w:type="dxa"/>
            <w:vAlign w:val="center"/>
          </w:tcPr>
          <w:p w14:paraId="65592136">
            <w:pPr>
              <w:widowControl/>
              <w:jc w:val="center"/>
              <w:rPr>
                <w:kern w:val="0"/>
                <w:sz w:val="24"/>
                <w:szCs w:val="24"/>
              </w:rPr>
            </w:pPr>
          </w:p>
        </w:tc>
        <w:tc>
          <w:tcPr>
            <w:tcW w:w="1848" w:type="dxa"/>
            <w:vAlign w:val="center"/>
          </w:tcPr>
          <w:p w14:paraId="28CEA774">
            <w:pPr>
              <w:widowControl/>
              <w:jc w:val="center"/>
              <w:rPr>
                <w:sz w:val="24"/>
                <w:szCs w:val="24"/>
              </w:rPr>
            </w:pPr>
          </w:p>
        </w:tc>
      </w:tr>
      <w:tr w14:paraId="247F36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756A952C">
            <w:pPr>
              <w:widowControl/>
              <w:jc w:val="left"/>
              <w:rPr>
                <w:kern w:val="0"/>
                <w:sz w:val="24"/>
                <w:szCs w:val="24"/>
              </w:rPr>
            </w:pPr>
          </w:p>
        </w:tc>
        <w:tc>
          <w:tcPr>
            <w:tcW w:w="1701" w:type="dxa"/>
            <w:vAlign w:val="center"/>
          </w:tcPr>
          <w:p w14:paraId="5A4BB993">
            <w:pPr>
              <w:widowControl/>
              <w:jc w:val="center"/>
              <w:rPr>
                <w:kern w:val="0"/>
                <w:sz w:val="24"/>
                <w:szCs w:val="24"/>
              </w:rPr>
            </w:pPr>
          </w:p>
        </w:tc>
        <w:tc>
          <w:tcPr>
            <w:tcW w:w="2238" w:type="dxa"/>
            <w:vAlign w:val="center"/>
          </w:tcPr>
          <w:p w14:paraId="4F65C05C">
            <w:pPr>
              <w:widowControl/>
              <w:jc w:val="center"/>
              <w:rPr>
                <w:kern w:val="0"/>
                <w:sz w:val="24"/>
                <w:szCs w:val="24"/>
              </w:rPr>
            </w:pPr>
          </w:p>
        </w:tc>
        <w:tc>
          <w:tcPr>
            <w:tcW w:w="1848" w:type="dxa"/>
            <w:vAlign w:val="center"/>
          </w:tcPr>
          <w:p w14:paraId="60810944">
            <w:pPr>
              <w:widowControl/>
              <w:jc w:val="center"/>
              <w:rPr>
                <w:sz w:val="24"/>
                <w:szCs w:val="24"/>
              </w:rPr>
            </w:pPr>
          </w:p>
        </w:tc>
      </w:tr>
      <w:tr w14:paraId="37332B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132129BA">
            <w:pPr>
              <w:widowControl/>
              <w:jc w:val="left"/>
              <w:rPr>
                <w:sz w:val="24"/>
              </w:rPr>
            </w:pPr>
          </w:p>
        </w:tc>
        <w:tc>
          <w:tcPr>
            <w:tcW w:w="1701" w:type="dxa"/>
            <w:vAlign w:val="center"/>
          </w:tcPr>
          <w:p w14:paraId="6E6B0DFA">
            <w:pPr>
              <w:widowControl/>
              <w:jc w:val="center"/>
              <w:rPr>
                <w:kern w:val="0"/>
                <w:sz w:val="24"/>
                <w:szCs w:val="24"/>
              </w:rPr>
            </w:pPr>
          </w:p>
        </w:tc>
        <w:tc>
          <w:tcPr>
            <w:tcW w:w="2238" w:type="dxa"/>
            <w:vAlign w:val="center"/>
          </w:tcPr>
          <w:p w14:paraId="54DF6D85">
            <w:pPr>
              <w:widowControl/>
              <w:jc w:val="center"/>
              <w:rPr>
                <w:kern w:val="0"/>
                <w:sz w:val="24"/>
                <w:szCs w:val="24"/>
              </w:rPr>
            </w:pPr>
          </w:p>
        </w:tc>
        <w:tc>
          <w:tcPr>
            <w:tcW w:w="1848" w:type="dxa"/>
            <w:vAlign w:val="center"/>
          </w:tcPr>
          <w:p w14:paraId="0FB62CD4">
            <w:pPr>
              <w:widowControl/>
              <w:jc w:val="center"/>
              <w:rPr>
                <w:sz w:val="24"/>
                <w:szCs w:val="24"/>
              </w:rPr>
            </w:pPr>
          </w:p>
        </w:tc>
      </w:tr>
      <w:tr w14:paraId="11D276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52B1455E">
            <w:pPr>
              <w:widowControl/>
              <w:jc w:val="left"/>
              <w:rPr>
                <w:sz w:val="24"/>
              </w:rPr>
            </w:pPr>
          </w:p>
        </w:tc>
        <w:tc>
          <w:tcPr>
            <w:tcW w:w="1701" w:type="dxa"/>
            <w:vAlign w:val="center"/>
          </w:tcPr>
          <w:p w14:paraId="215D52B6">
            <w:pPr>
              <w:widowControl/>
              <w:jc w:val="center"/>
              <w:rPr>
                <w:kern w:val="0"/>
                <w:sz w:val="24"/>
                <w:szCs w:val="24"/>
              </w:rPr>
            </w:pPr>
          </w:p>
        </w:tc>
        <w:tc>
          <w:tcPr>
            <w:tcW w:w="2238" w:type="dxa"/>
            <w:vAlign w:val="center"/>
          </w:tcPr>
          <w:p w14:paraId="6A6C2C2A">
            <w:pPr>
              <w:widowControl/>
              <w:jc w:val="center"/>
              <w:rPr>
                <w:kern w:val="0"/>
                <w:sz w:val="24"/>
                <w:szCs w:val="24"/>
              </w:rPr>
            </w:pPr>
          </w:p>
        </w:tc>
        <w:tc>
          <w:tcPr>
            <w:tcW w:w="1848" w:type="dxa"/>
            <w:vAlign w:val="center"/>
          </w:tcPr>
          <w:p w14:paraId="11C7C40A">
            <w:pPr>
              <w:widowControl/>
              <w:jc w:val="center"/>
              <w:rPr>
                <w:kern w:val="0"/>
                <w:sz w:val="24"/>
                <w:szCs w:val="24"/>
              </w:rPr>
            </w:pPr>
          </w:p>
        </w:tc>
      </w:tr>
      <w:tr w14:paraId="733D79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39DC95BA">
            <w:pPr>
              <w:widowControl/>
              <w:jc w:val="left"/>
              <w:rPr>
                <w:sz w:val="24"/>
              </w:rPr>
            </w:pPr>
          </w:p>
        </w:tc>
        <w:tc>
          <w:tcPr>
            <w:tcW w:w="1701" w:type="dxa"/>
            <w:vAlign w:val="center"/>
          </w:tcPr>
          <w:p w14:paraId="37997E2B">
            <w:pPr>
              <w:widowControl/>
              <w:jc w:val="center"/>
              <w:rPr>
                <w:kern w:val="0"/>
                <w:sz w:val="24"/>
                <w:szCs w:val="24"/>
              </w:rPr>
            </w:pPr>
          </w:p>
        </w:tc>
        <w:tc>
          <w:tcPr>
            <w:tcW w:w="2238" w:type="dxa"/>
            <w:vAlign w:val="center"/>
          </w:tcPr>
          <w:p w14:paraId="13C7C24D">
            <w:pPr>
              <w:widowControl/>
              <w:jc w:val="center"/>
              <w:rPr>
                <w:kern w:val="0"/>
                <w:sz w:val="24"/>
                <w:szCs w:val="24"/>
              </w:rPr>
            </w:pPr>
          </w:p>
        </w:tc>
        <w:tc>
          <w:tcPr>
            <w:tcW w:w="1848" w:type="dxa"/>
            <w:vAlign w:val="center"/>
          </w:tcPr>
          <w:p w14:paraId="4869081C">
            <w:pPr>
              <w:widowControl/>
              <w:jc w:val="center"/>
              <w:rPr>
                <w:kern w:val="0"/>
                <w:sz w:val="24"/>
                <w:szCs w:val="24"/>
              </w:rPr>
            </w:pPr>
          </w:p>
        </w:tc>
      </w:tr>
      <w:tr w14:paraId="691EB8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14027BEC">
            <w:pPr>
              <w:widowControl/>
              <w:jc w:val="center"/>
              <w:rPr>
                <w:sz w:val="24"/>
              </w:rPr>
            </w:pPr>
          </w:p>
        </w:tc>
        <w:tc>
          <w:tcPr>
            <w:tcW w:w="1701" w:type="dxa"/>
            <w:vAlign w:val="center"/>
          </w:tcPr>
          <w:p w14:paraId="53F7A6AB">
            <w:pPr>
              <w:widowControl/>
              <w:jc w:val="center"/>
              <w:rPr>
                <w:kern w:val="0"/>
                <w:sz w:val="24"/>
                <w:szCs w:val="24"/>
              </w:rPr>
            </w:pPr>
          </w:p>
        </w:tc>
        <w:tc>
          <w:tcPr>
            <w:tcW w:w="2238" w:type="dxa"/>
            <w:vAlign w:val="center"/>
          </w:tcPr>
          <w:p w14:paraId="08E4690A">
            <w:pPr>
              <w:widowControl/>
              <w:jc w:val="center"/>
              <w:rPr>
                <w:kern w:val="0"/>
                <w:sz w:val="24"/>
                <w:szCs w:val="24"/>
              </w:rPr>
            </w:pPr>
          </w:p>
        </w:tc>
        <w:tc>
          <w:tcPr>
            <w:tcW w:w="1848" w:type="dxa"/>
            <w:vAlign w:val="center"/>
          </w:tcPr>
          <w:p w14:paraId="0C58A553">
            <w:pPr>
              <w:widowControl/>
              <w:jc w:val="center"/>
              <w:rPr>
                <w:kern w:val="0"/>
                <w:sz w:val="24"/>
                <w:szCs w:val="24"/>
              </w:rPr>
            </w:pPr>
          </w:p>
        </w:tc>
      </w:tr>
    </w:tbl>
    <w:p w14:paraId="2082273C">
      <w:pPr>
        <w:ind w:left="180"/>
        <w:rPr>
          <w:sz w:val="22"/>
          <w:szCs w:val="24"/>
        </w:rPr>
      </w:pPr>
      <w:r>
        <w:rPr>
          <w:sz w:val="22"/>
          <w:szCs w:val="24"/>
        </w:rPr>
        <w:t>注：1. 本表第一行填写本项目投标总价，须与附件</w:t>
      </w:r>
      <w:r>
        <w:rPr>
          <w:rFonts w:hint="eastAsia"/>
          <w:sz w:val="22"/>
          <w:szCs w:val="24"/>
        </w:rPr>
        <w:t>3-1</w:t>
      </w:r>
      <w:r>
        <w:rPr>
          <w:sz w:val="22"/>
          <w:szCs w:val="24"/>
        </w:rPr>
        <w:t>中投标总价保持一致。</w:t>
      </w:r>
    </w:p>
    <w:p w14:paraId="78B35704">
      <w:pPr>
        <w:ind w:left="180" w:firstLine="440" w:firstLineChars="200"/>
      </w:pPr>
      <w:r>
        <w:rPr>
          <w:sz w:val="22"/>
          <w:szCs w:val="24"/>
        </w:rPr>
        <w:t>2. 下面应填写分项价格及分项名称（分项名称可根据实际情况增减、修改），分项价格汇总应等于总价。</w:t>
      </w:r>
    </w:p>
    <w:p w14:paraId="6E268B60">
      <w:pPr>
        <w:spacing w:line="360" w:lineRule="auto"/>
        <w:ind w:firstLine="4080" w:firstLineChars="1700"/>
        <w:rPr>
          <w:sz w:val="24"/>
        </w:rPr>
      </w:pPr>
      <w:r>
        <w:rPr>
          <w:sz w:val="24"/>
        </w:rPr>
        <w:t>投标人名称：</w:t>
      </w:r>
    </w:p>
    <w:p w14:paraId="5DF11789">
      <w:pPr>
        <w:spacing w:line="360" w:lineRule="auto"/>
        <w:ind w:firstLine="4080" w:firstLineChars="1700"/>
        <w:rPr>
          <w:sz w:val="24"/>
        </w:rPr>
      </w:pPr>
    </w:p>
    <w:p w14:paraId="7E1C984F">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C41FCB0">
      <w:pPr>
        <w:widowControl/>
        <w:jc w:val="left"/>
        <w:rPr>
          <w:sz w:val="24"/>
        </w:rPr>
      </w:pPr>
      <w:r>
        <w:rPr>
          <w:sz w:val="24"/>
        </w:rPr>
        <w:br w:type="page"/>
      </w:r>
    </w:p>
    <w:p w14:paraId="76B272AF">
      <w:pPr>
        <w:tabs>
          <w:tab w:val="left" w:pos="360"/>
        </w:tabs>
        <w:spacing w:after="312" w:afterLines="100" w:line="360" w:lineRule="auto"/>
        <w:rPr>
          <w:b/>
          <w:sz w:val="24"/>
        </w:rPr>
      </w:pPr>
      <w:r>
        <w:rPr>
          <w:b/>
          <w:sz w:val="24"/>
        </w:rPr>
        <w:t>附件4</w:t>
      </w:r>
    </w:p>
    <w:p w14:paraId="52FFA122">
      <w:pPr>
        <w:autoSpaceDN w:val="0"/>
        <w:spacing w:line="360" w:lineRule="auto"/>
        <w:jc w:val="center"/>
        <w:rPr>
          <w:b/>
          <w:bCs/>
          <w:sz w:val="24"/>
        </w:rPr>
      </w:pPr>
      <w:r>
        <w:rPr>
          <w:b/>
          <w:bCs/>
          <w:sz w:val="24"/>
        </w:rPr>
        <w:t>商务要求点对点应答表</w:t>
      </w:r>
    </w:p>
    <w:p w14:paraId="128D6822">
      <w:pPr>
        <w:spacing w:line="460" w:lineRule="exact"/>
        <w:rPr>
          <w:sz w:val="24"/>
        </w:rPr>
      </w:pPr>
    </w:p>
    <w:p w14:paraId="05C93A82">
      <w:pPr>
        <w:spacing w:line="460" w:lineRule="exact"/>
        <w:rPr>
          <w:sz w:val="24"/>
        </w:rPr>
      </w:pPr>
      <w:r>
        <w:rPr>
          <w:sz w:val="24"/>
        </w:rPr>
        <w:t>项目名称：</w:t>
      </w:r>
      <w:r>
        <w:rPr>
          <w:sz w:val="24"/>
          <w:u w:val="single"/>
        </w:rPr>
        <w:t xml:space="preserve">                    </w:t>
      </w:r>
    </w:p>
    <w:p w14:paraId="3501C7DF">
      <w:pPr>
        <w:spacing w:line="460" w:lineRule="exact"/>
        <w:rPr>
          <w:sz w:val="24"/>
        </w:rPr>
      </w:pPr>
      <w:r>
        <w:rPr>
          <w:sz w:val="24"/>
        </w:rPr>
        <w:t>项目编号：</w:t>
      </w:r>
      <w:r>
        <w:rPr>
          <w:sz w:val="24"/>
          <w:u w:val="single"/>
        </w:rPr>
        <w:t xml:space="preserve">                    </w:t>
      </w:r>
    </w:p>
    <w:p w14:paraId="72157F23">
      <w:pPr>
        <w:spacing w:line="460" w:lineRule="exact"/>
        <w:rPr>
          <w:sz w:val="24"/>
          <w:u w:val="single"/>
        </w:rPr>
      </w:pPr>
      <w:r>
        <w:rPr>
          <w:sz w:val="24"/>
        </w:rPr>
        <w:t>包号：</w:t>
      </w:r>
      <w:r>
        <w:rPr>
          <w:sz w:val="24"/>
          <w:u w:val="single"/>
        </w:rPr>
        <w:t xml:space="preserve">                        </w:t>
      </w:r>
    </w:p>
    <w:p w14:paraId="69F56AD6">
      <w:pPr>
        <w:spacing w:line="460" w:lineRule="exact"/>
        <w:rPr>
          <w:sz w:val="24"/>
          <w:u w:val="single"/>
        </w:rPr>
      </w:pPr>
    </w:p>
    <w:tbl>
      <w:tblPr>
        <w:tblStyle w:val="22"/>
        <w:tblW w:w="5133" w:type="pct"/>
        <w:tblInd w:w="0" w:type="dxa"/>
        <w:tblLayout w:type="autofit"/>
        <w:tblCellMar>
          <w:top w:w="0" w:type="dxa"/>
          <w:left w:w="108" w:type="dxa"/>
          <w:bottom w:w="0" w:type="dxa"/>
          <w:right w:w="108" w:type="dxa"/>
        </w:tblCellMar>
      </w:tblPr>
      <w:tblGrid>
        <w:gridCol w:w="1706"/>
        <w:gridCol w:w="2231"/>
        <w:gridCol w:w="2551"/>
        <w:gridCol w:w="1135"/>
        <w:gridCol w:w="1133"/>
      </w:tblGrid>
      <w:tr w14:paraId="70B4149D">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297DDBB1">
            <w:pPr>
              <w:widowControl/>
              <w:jc w:val="center"/>
              <w:rPr>
                <w:color w:val="000000"/>
                <w:kern w:val="0"/>
                <w:szCs w:val="21"/>
              </w:rPr>
            </w:pPr>
            <w:r>
              <w:rPr>
                <w:color w:val="000000"/>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5CCB55CF">
            <w:pPr>
              <w:widowControl/>
              <w:jc w:val="center"/>
              <w:rPr>
                <w:color w:val="000000"/>
                <w:kern w:val="0"/>
                <w:szCs w:val="21"/>
              </w:rPr>
            </w:pPr>
            <w:r>
              <w:rPr>
                <w:color w:val="000000"/>
                <w:kern w:val="0"/>
                <w:szCs w:val="21"/>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4B745494">
            <w:pPr>
              <w:widowControl/>
              <w:jc w:val="center"/>
              <w:rPr>
                <w:color w:val="000000"/>
                <w:kern w:val="0"/>
                <w:szCs w:val="21"/>
              </w:rPr>
            </w:pPr>
            <w:r>
              <w:rPr>
                <w:color w:val="000000"/>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63F00C4F">
            <w:pPr>
              <w:widowControl/>
              <w:jc w:val="center"/>
              <w:rPr>
                <w:color w:val="000000"/>
                <w:kern w:val="0"/>
                <w:szCs w:val="21"/>
              </w:rPr>
            </w:pPr>
            <w:r>
              <w:rPr>
                <w:color w:val="000000"/>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26B0FCAC">
            <w:pPr>
              <w:widowControl/>
              <w:jc w:val="center"/>
              <w:rPr>
                <w:color w:val="000000"/>
                <w:kern w:val="0"/>
                <w:szCs w:val="21"/>
              </w:rPr>
            </w:pPr>
            <w:r>
              <w:rPr>
                <w:color w:val="000000"/>
                <w:kern w:val="0"/>
                <w:szCs w:val="21"/>
              </w:rPr>
              <w:t>备注</w:t>
            </w:r>
          </w:p>
        </w:tc>
      </w:tr>
      <w:tr w14:paraId="27FD1818">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568C879A">
            <w:pPr>
              <w:widowControl/>
              <w:jc w:val="left"/>
              <w:rPr>
                <w:color w:val="000000"/>
                <w:kern w:val="0"/>
                <w:szCs w:val="21"/>
              </w:rPr>
            </w:pPr>
            <w:r>
              <w:rPr>
                <w:color w:val="000000"/>
                <w:kern w:val="0"/>
                <w:szCs w:val="21"/>
              </w:rPr>
              <w:t>（一）报价要求</w:t>
            </w:r>
          </w:p>
        </w:tc>
      </w:tr>
      <w:tr w14:paraId="00DE17A5">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3307EBA3">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065670BA">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40695F01">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0A046C8D">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5A260872">
            <w:pPr>
              <w:widowControl/>
              <w:jc w:val="left"/>
              <w:rPr>
                <w:color w:val="000000"/>
                <w:kern w:val="0"/>
                <w:szCs w:val="21"/>
              </w:rPr>
            </w:pPr>
            <w:r>
              <w:rPr>
                <w:color w:val="000000"/>
                <w:kern w:val="0"/>
                <w:szCs w:val="21"/>
              </w:rPr>
              <w:t>　</w:t>
            </w:r>
          </w:p>
        </w:tc>
      </w:tr>
      <w:tr w14:paraId="30701633">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928C33C">
            <w:pPr>
              <w:widowControl/>
              <w:jc w:val="left"/>
              <w:rPr>
                <w:color w:val="000000"/>
                <w:kern w:val="0"/>
                <w:szCs w:val="21"/>
              </w:rPr>
            </w:pPr>
            <w:r>
              <w:rPr>
                <w:color w:val="000000"/>
                <w:kern w:val="0"/>
                <w:szCs w:val="21"/>
              </w:rPr>
              <w:t>（二）服务要求</w:t>
            </w:r>
          </w:p>
        </w:tc>
      </w:tr>
      <w:tr w14:paraId="5F3B21B7">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1A27D2D3">
            <w:pPr>
              <w:widowControl/>
              <w:jc w:val="center"/>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29953023">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497E6BF3">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78BFBB27">
            <w:pPr>
              <w:widowControl/>
              <w:jc w:val="center"/>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5D5A8AE0">
            <w:pPr>
              <w:widowControl/>
              <w:jc w:val="center"/>
              <w:rPr>
                <w:color w:val="000000"/>
                <w:kern w:val="0"/>
                <w:szCs w:val="21"/>
              </w:rPr>
            </w:pPr>
            <w:r>
              <w:rPr>
                <w:color w:val="000000"/>
                <w:kern w:val="0"/>
                <w:szCs w:val="21"/>
              </w:rPr>
              <w:t>　</w:t>
            </w:r>
          </w:p>
        </w:tc>
      </w:tr>
      <w:tr w14:paraId="46E8DA01">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4B540608">
            <w:pPr>
              <w:widowControl/>
              <w:jc w:val="left"/>
              <w:rPr>
                <w:color w:val="000000"/>
                <w:kern w:val="0"/>
                <w:szCs w:val="21"/>
              </w:rPr>
            </w:pPr>
            <w:r>
              <w:rPr>
                <w:color w:val="000000"/>
                <w:kern w:val="0"/>
                <w:szCs w:val="21"/>
              </w:rPr>
              <w:t>（三）时间、地点要求</w:t>
            </w:r>
          </w:p>
        </w:tc>
      </w:tr>
      <w:tr w14:paraId="10C75725">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2305BEE5">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391316CA">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40CABC60">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5B49F034">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00FE691E">
            <w:pPr>
              <w:widowControl/>
              <w:jc w:val="left"/>
              <w:rPr>
                <w:color w:val="000000"/>
                <w:kern w:val="0"/>
                <w:szCs w:val="21"/>
              </w:rPr>
            </w:pPr>
            <w:r>
              <w:rPr>
                <w:color w:val="000000"/>
                <w:kern w:val="0"/>
                <w:szCs w:val="21"/>
              </w:rPr>
              <w:t>　</w:t>
            </w:r>
          </w:p>
        </w:tc>
      </w:tr>
      <w:tr w14:paraId="4405AE6D">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7A659749">
            <w:pPr>
              <w:widowControl/>
              <w:jc w:val="left"/>
              <w:rPr>
                <w:color w:val="000000"/>
                <w:kern w:val="0"/>
                <w:szCs w:val="21"/>
              </w:rPr>
            </w:pPr>
            <w:r>
              <w:rPr>
                <w:color w:val="000000"/>
                <w:kern w:val="0"/>
                <w:szCs w:val="21"/>
              </w:rPr>
              <w:t>（四）付款方式</w:t>
            </w:r>
          </w:p>
        </w:tc>
      </w:tr>
      <w:tr w14:paraId="5936631F">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453BA54E">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5938C8D1">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0E8CEC9">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7CA092B5">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17EB536C">
            <w:pPr>
              <w:widowControl/>
              <w:jc w:val="left"/>
              <w:rPr>
                <w:color w:val="000000"/>
                <w:kern w:val="0"/>
                <w:szCs w:val="21"/>
              </w:rPr>
            </w:pPr>
            <w:r>
              <w:rPr>
                <w:color w:val="000000"/>
                <w:kern w:val="0"/>
                <w:szCs w:val="21"/>
              </w:rPr>
              <w:t>　</w:t>
            </w:r>
          </w:p>
        </w:tc>
      </w:tr>
      <w:tr w14:paraId="7FC9AA8F">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48BBD45">
            <w:pPr>
              <w:widowControl/>
              <w:jc w:val="left"/>
              <w:rPr>
                <w:color w:val="000000"/>
                <w:kern w:val="0"/>
                <w:szCs w:val="21"/>
              </w:rPr>
            </w:pPr>
            <w:r>
              <w:rPr>
                <w:color w:val="000000"/>
                <w:kern w:val="0"/>
                <w:szCs w:val="21"/>
              </w:rPr>
              <w:t>（五）投标保证金和履约保证金</w:t>
            </w:r>
          </w:p>
        </w:tc>
      </w:tr>
      <w:tr w14:paraId="143685DB">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03EAB2A4">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32FA0B5E">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146C2A48">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74351D33">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532B9208">
            <w:pPr>
              <w:widowControl/>
              <w:jc w:val="left"/>
              <w:rPr>
                <w:color w:val="000000"/>
                <w:kern w:val="0"/>
                <w:szCs w:val="21"/>
              </w:rPr>
            </w:pPr>
            <w:r>
              <w:rPr>
                <w:color w:val="000000"/>
                <w:kern w:val="0"/>
                <w:szCs w:val="21"/>
              </w:rPr>
              <w:t>　</w:t>
            </w:r>
          </w:p>
        </w:tc>
      </w:tr>
    </w:tbl>
    <w:p w14:paraId="2DBFAC11">
      <w:pPr>
        <w:spacing w:line="620" w:lineRule="exact"/>
        <w:rPr>
          <w:sz w:val="24"/>
        </w:rPr>
      </w:pPr>
      <w:r>
        <w:rPr>
          <w:sz w:val="24"/>
        </w:rPr>
        <w:t>注：</w:t>
      </w:r>
    </w:p>
    <w:p w14:paraId="029ED53E">
      <w:pPr>
        <w:spacing w:line="360" w:lineRule="auto"/>
        <w:rPr>
          <w:sz w:val="24"/>
        </w:rPr>
      </w:pPr>
      <w:r>
        <w:rPr>
          <w:sz w:val="24"/>
        </w:rPr>
        <w:t>1. 不如实填写偏离情况的投标文件将视为虚假材料。</w:t>
      </w:r>
    </w:p>
    <w:p w14:paraId="0748D110">
      <w:pPr>
        <w:spacing w:line="360" w:lineRule="auto"/>
        <w:rPr>
          <w:sz w:val="24"/>
        </w:rPr>
      </w:pPr>
      <w:r>
        <w:rPr>
          <w:sz w:val="24"/>
        </w:rPr>
        <w:t>2. 招标要求指招标文件中规定的具体要求，投标应答指投标文件的具体内容。</w:t>
      </w:r>
    </w:p>
    <w:p w14:paraId="2C3804C4">
      <w:pPr>
        <w:spacing w:line="360" w:lineRule="auto"/>
        <w:rPr>
          <w:sz w:val="24"/>
        </w:rPr>
      </w:pPr>
      <w:r>
        <w:rPr>
          <w:sz w:val="24"/>
        </w:rPr>
        <w:t>4. 偏离说明指招标要求与投标应答之间的不同之处。</w:t>
      </w:r>
    </w:p>
    <w:p w14:paraId="038D5CD7">
      <w:pPr>
        <w:spacing w:line="360" w:lineRule="auto"/>
        <w:rPr>
          <w:sz w:val="24"/>
        </w:rPr>
      </w:pPr>
    </w:p>
    <w:p w14:paraId="03ED782E">
      <w:pPr>
        <w:spacing w:line="360" w:lineRule="auto"/>
        <w:ind w:firstLine="4080" w:firstLineChars="1700"/>
        <w:rPr>
          <w:sz w:val="24"/>
        </w:rPr>
      </w:pPr>
      <w:r>
        <w:rPr>
          <w:sz w:val="24"/>
        </w:rPr>
        <w:t>投标人名称：</w:t>
      </w:r>
    </w:p>
    <w:p w14:paraId="611A67DF">
      <w:pPr>
        <w:spacing w:line="360" w:lineRule="auto"/>
        <w:ind w:firstLine="4080" w:firstLineChars="1700"/>
        <w:rPr>
          <w:sz w:val="24"/>
        </w:rPr>
      </w:pPr>
    </w:p>
    <w:p w14:paraId="27AB0EFB">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4F2FD2A">
      <w:pPr>
        <w:tabs>
          <w:tab w:val="left" w:pos="360"/>
        </w:tabs>
        <w:spacing w:after="312" w:afterLines="100" w:line="360" w:lineRule="auto"/>
        <w:rPr>
          <w:b/>
          <w:sz w:val="24"/>
        </w:rPr>
      </w:pPr>
      <w:r>
        <w:rPr>
          <w:sz w:val="24"/>
        </w:rPr>
        <w:br w:type="page"/>
      </w:r>
      <w:r>
        <w:rPr>
          <w:b/>
          <w:sz w:val="24"/>
        </w:rPr>
        <w:t>附件5</w:t>
      </w:r>
    </w:p>
    <w:p w14:paraId="38B4949A">
      <w:pPr>
        <w:autoSpaceDN w:val="0"/>
        <w:spacing w:line="360" w:lineRule="auto"/>
        <w:jc w:val="center"/>
        <w:rPr>
          <w:b/>
          <w:bCs/>
          <w:sz w:val="24"/>
        </w:rPr>
      </w:pPr>
      <w:r>
        <w:rPr>
          <w:b/>
          <w:bCs/>
          <w:sz w:val="24"/>
        </w:rPr>
        <w:t>技术要求点对点应答表</w:t>
      </w:r>
    </w:p>
    <w:p w14:paraId="311298DA">
      <w:pPr>
        <w:spacing w:line="460" w:lineRule="exact"/>
        <w:rPr>
          <w:sz w:val="24"/>
        </w:rPr>
      </w:pPr>
    </w:p>
    <w:p w14:paraId="73729079">
      <w:pPr>
        <w:spacing w:line="460" w:lineRule="exact"/>
        <w:rPr>
          <w:sz w:val="24"/>
        </w:rPr>
      </w:pPr>
      <w:r>
        <w:rPr>
          <w:sz w:val="24"/>
        </w:rPr>
        <w:t>项目名称：</w:t>
      </w:r>
      <w:r>
        <w:rPr>
          <w:sz w:val="24"/>
          <w:u w:val="single"/>
        </w:rPr>
        <w:t xml:space="preserve">                    </w:t>
      </w:r>
    </w:p>
    <w:p w14:paraId="64656BA9">
      <w:pPr>
        <w:spacing w:line="460" w:lineRule="exact"/>
        <w:rPr>
          <w:sz w:val="24"/>
        </w:rPr>
      </w:pPr>
      <w:r>
        <w:rPr>
          <w:sz w:val="24"/>
        </w:rPr>
        <w:t>项目编号：</w:t>
      </w:r>
      <w:r>
        <w:rPr>
          <w:sz w:val="24"/>
          <w:u w:val="single"/>
        </w:rPr>
        <w:t xml:space="preserve">                    </w:t>
      </w:r>
    </w:p>
    <w:p w14:paraId="6352DC71">
      <w:pPr>
        <w:spacing w:line="460" w:lineRule="exact"/>
        <w:rPr>
          <w:sz w:val="24"/>
          <w:u w:val="single"/>
        </w:rPr>
      </w:pPr>
      <w:r>
        <w:rPr>
          <w:sz w:val="24"/>
        </w:rPr>
        <w:t>包号：</w:t>
      </w:r>
      <w:r>
        <w:rPr>
          <w:sz w:val="24"/>
          <w:u w:val="single"/>
        </w:rPr>
        <w:t xml:space="preserve">                        </w:t>
      </w:r>
    </w:p>
    <w:p w14:paraId="06753665">
      <w:pPr>
        <w:spacing w:line="460" w:lineRule="exact"/>
        <w:rPr>
          <w:sz w:val="24"/>
          <w:u w:val="single"/>
        </w:rPr>
      </w:pPr>
    </w:p>
    <w:tbl>
      <w:tblPr>
        <w:tblStyle w:val="22"/>
        <w:tblW w:w="933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3922"/>
        <w:gridCol w:w="2438"/>
        <w:gridCol w:w="1289"/>
        <w:gridCol w:w="843"/>
      </w:tblGrid>
      <w:tr w14:paraId="68594C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blHeader/>
          <w:jc w:val="center"/>
        </w:trPr>
        <w:tc>
          <w:tcPr>
            <w:tcW w:w="843" w:type="dxa"/>
            <w:shd w:val="clear" w:color="auto" w:fill="auto"/>
            <w:vAlign w:val="center"/>
          </w:tcPr>
          <w:p w14:paraId="1540F542">
            <w:pPr>
              <w:widowControl/>
              <w:snapToGrid w:val="0"/>
              <w:jc w:val="center"/>
              <w:rPr>
                <w:kern w:val="0"/>
                <w:sz w:val="24"/>
                <w:szCs w:val="21"/>
              </w:rPr>
            </w:pPr>
            <w:r>
              <w:rPr>
                <w:kern w:val="0"/>
                <w:sz w:val="24"/>
                <w:szCs w:val="21"/>
              </w:rPr>
              <w:t>序号</w:t>
            </w:r>
          </w:p>
        </w:tc>
        <w:tc>
          <w:tcPr>
            <w:tcW w:w="3922" w:type="dxa"/>
            <w:shd w:val="clear" w:color="auto" w:fill="auto"/>
            <w:vAlign w:val="center"/>
          </w:tcPr>
          <w:p w14:paraId="5A1E621D">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6DF0B63E">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7672511B">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594FA553">
            <w:pPr>
              <w:widowControl/>
              <w:snapToGrid w:val="0"/>
              <w:jc w:val="center"/>
              <w:rPr>
                <w:kern w:val="0"/>
                <w:sz w:val="24"/>
                <w:szCs w:val="21"/>
              </w:rPr>
            </w:pPr>
            <w:r>
              <w:rPr>
                <w:kern w:val="0"/>
                <w:sz w:val="24"/>
                <w:szCs w:val="21"/>
              </w:rPr>
              <w:t>备注</w:t>
            </w:r>
          </w:p>
        </w:tc>
      </w:tr>
      <w:tr w14:paraId="42403B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9D0EA5C">
            <w:pPr>
              <w:widowControl/>
              <w:snapToGrid w:val="0"/>
              <w:jc w:val="center"/>
              <w:rPr>
                <w:kern w:val="0"/>
                <w:sz w:val="24"/>
                <w:szCs w:val="21"/>
              </w:rPr>
            </w:pPr>
            <w:r>
              <w:rPr>
                <w:kern w:val="0"/>
                <w:sz w:val="24"/>
                <w:szCs w:val="21"/>
              </w:rPr>
              <w:t>1</w:t>
            </w:r>
          </w:p>
        </w:tc>
        <w:tc>
          <w:tcPr>
            <w:tcW w:w="3922" w:type="dxa"/>
            <w:shd w:val="clear" w:color="auto" w:fill="auto"/>
            <w:vAlign w:val="center"/>
          </w:tcPr>
          <w:p w14:paraId="3C9C5C03">
            <w:pPr>
              <w:widowControl/>
              <w:snapToGrid w:val="0"/>
              <w:jc w:val="left"/>
              <w:rPr>
                <w:kern w:val="0"/>
                <w:sz w:val="24"/>
                <w:szCs w:val="21"/>
              </w:rPr>
            </w:pPr>
            <w:r>
              <w:rPr>
                <w:rFonts w:hint="eastAsia"/>
              </w:rPr>
              <w:t>★</w:t>
            </w:r>
            <w:r>
              <w:rPr>
                <w:rFonts w:hint="eastAsia"/>
                <w:kern w:val="0"/>
                <w:sz w:val="24"/>
                <w:szCs w:val="21"/>
              </w:rPr>
              <w:t>（一）投标人须承诺所提供的服务、人员及设备符合相关国家强制性规定。</w:t>
            </w:r>
          </w:p>
        </w:tc>
        <w:tc>
          <w:tcPr>
            <w:tcW w:w="2438" w:type="dxa"/>
            <w:shd w:val="clear" w:color="auto" w:fill="auto"/>
            <w:vAlign w:val="center"/>
          </w:tcPr>
          <w:p w14:paraId="5DE07017">
            <w:pPr>
              <w:widowControl/>
              <w:snapToGrid w:val="0"/>
              <w:jc w:val="center"/>
              <w:rPr>
                <w:kern w:val="0"/>
                <w:sz w:val="24"/>
                <w:szCs w:val="21"/>
              </w:rPr>
            </w:pPr>
          </w:p>
        </w:tc>
        <w:tc>
          <w:tcPr>
            <w:tcW w:w="1289" w:type="dxa"/>
            <w:shd w:val="clear" w:color="auto" w:fill="auto"/>
            <w:vAlign w:val="center"/>
          </w:tcPr>
          <w:p w14:paraId="73D4D6DC">
            <w:pPr>
              <w:widowControl/>
              <w:snapToGrid w:val="0"/>
              <w:jc w:val="center"/>
              <w:rPr>
                <w:kern w:val="0"/>
                <w:sz w:val="24"/>
                <w:szCs w:val="21"/>
              </w:rPr>
            </w:pPr>
          </w:p>
        </w:tc>
        <w:tc>
          <w:tcPr>
            <w:tcW w:w="843" w:type="dxa"/>
            <w:shd w:val="clear" w:color="auto" w:fill="auto"/>
            <w:vAlign w:val="center"/>
          </w:tcPr>
          <w:p w14:paraId="74A6717F">
            <w:pPr>
              <w:widowControl/>
              <w:snapToGrid w:val="0"/>
              <w:jc w:val="center"/>
              <w:rPr>
                <w:kern w:val="0"/>
                <w:sz w:val="24"/>
                <w:szCs w:val="21"/>
              </w:rPr>
            </w:pPr>
          </w:p>
        </w:tc>
      </w:tr>
      <w:tr w14:paraId="66E8B1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3" w:type="dxa"/>
            <w:shd w:val="clear" w:color="auto" w:fill="auto"/>
            <w:vAlign w:val="center"/>
          </w:tcPr>
          <w:p w14:paraId="26D6D32B">
            <w:pPr>
              <w:widowControl/>
              <w:snapToGrid w:val="0"/>
              <w:jc w:val="center"/>
              <w:rPr>
                <w:kern w:val="0"/>
                <w:sz w:val="24"/>
                <w:szCs w:val="21"/>
              </w:rPr>
            </w:pPr>
            <w:r>
              <w:rPr>
                <w:rFonts w:hint="eastAsia"/>
                <w:kern w:val="0"/>
                <w:sz w:val="24"/>
                <w:szCs w:val="21"/>
              </w:rPr>
              <w:t>2</w:t>
            </w:r>
          </w:p>
        </w:tc>
        <w:tc>
          <w:tcPr>
            <w:tcW w:w="3922" w:type="dxa"/>
            <w:shd w:val="clear" w:color="auto" w:fill="auto"/>
            <w:vAlign w:val="center"/>
          </w:tcPr>
          <w:p w14:paraId="0DCD3487">
            <w:pPr>
              <w:widowControl/>
              <w:snapToGrid w:val="0"/>
              <w:jc w:val="left"/>
              <w:rPr>
                <w:kern w:val="0"/>
                <w:sz w:val="24"/>
                <w:szCs w:val="21"/>
              </w:rPr>
            </w:pPr>
            <w:r>
              <w:rPr>
                <w:rFonts w:hint="eastAsia"/>
              </w:rPr>
              <w:t>★</w:t>
            </w:r>
            <w:r>
              <w:rPr>
                <w:rFonts w:hint="eastAsia"/>
                <w:kern w:val="0"/>
                <w:sz w:val="24"/>
                <w:szCs w:val="21"/>
              </w:rPr>
              <w:t>（二）投标人须承诺在项目实施过程中，遵守《中华人民共和国特种设备安全法》、《中华人民共和国安全生产法》等相关法律法规，若涉及特种作业或特种设备的操作，投标人提供的特种作业操作人员具备特种作业操作证；投入的特种设备的操作人员具备特种设备作业人员证。若非持证操作，采购人有权要求更换操作人员。</w:t>
            </w:r>
          </w:p>
        </w:tc>
        <w:tc>
          <w:tcPr>
            <w:tcW w:w="2438" w:type="dxa"/>
            <w:shd w:val="clear" w:color="auto" w:fill="auto"/>
            <w:vAlign w:val="center"/>
          </w:tcPr>
          <w:p w14:paraId="20512D77">
            <w:pPr>
              <w:widowControl/>
              <w:snapToGrid w:val="0"/>
              <w:jc w:val="center"/>
              <w:rPr>
                <w:kern w:val="0"/>
                <w:sz w:val="24"/>
                <w:szCs w:val="21"/>
              </w:rPr>
            </w:pPr>
          </w:p>
        </w:tc>
        <w:tc>
          <w:tcPr>
            <w:tcW w:w="1289" w:type="dxa"/>
            <w:shd w:val="clear" w:color="auto" w:fill="auto"/>
            <w:vAlign w:val="center"/>
          </w:tcPr>
          <w:p w14:paraId="69F19F70">
            <w:pPr>
              <w:widowControl/>
              <w:snapToGrid w:val="0"/>
              <w:jc w:val="center"/>
              <w:rPr>
                <w:kern w:val="0"/>
                <w:sz w:val="24"/>
                <w:szCs w:val="21"/>
              </w:rPr>
            </w:pPr>
          </w:p>
        </w:tc>
        <w:tc>
          <w:tcPr>
            <w:tcW w:w="843" w:type="dxa"/>
            <w:shd w:val="clear" w:color="auto" w:fill="auto"/>
            <w:vAlign w:val="center"/>
          </w:tcPr>
          <w:p w14:paraId="1544702C">
            <w:pPr>
              <w:widowControl/>
              <w:snapToGrid w:val="0"/>
              <w:jc w:val="center"/>
              <w:rPr>
                <w:kern w:val="0"/>
                <w:sz w:val="24"/>
                <w:szCs w:val="21"/>
              </w:rPr>
            </w:pPr>
          </w:p>
        </w:tc>
      </w:tr>
      <w:tr w14:paraId="5867FE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5E65D47">
            <w:pPr>
              <w:widowControl/>
              <w:snapToGrid w:val="0"/>
              <w:jc w:val="center"/>
              <w:rPr>
                <w:kern w:val="0"/>
                <w:sz w:val="24"/>
                <w:szCs w:val="21"/>
              </w:rPr>
            </w:pPr>
            <w:r>
              <w:rPr>
                <w:rFonts w:hint="eastAsia"/>
                <w:kern w:val="0"/>
                <w:sz w:val="24"/>
                <w:szCs w:val="21"/>
              </w:rPr>
              <w:t>3</w:t>
            </w:r>
          </w:p>
        </w:tc>
        <w:tc>
          <w:tcPr>
            <w:tcW w:w="3922" w:type="dxa"/>
            <w:shd w:val="clear" w:color="auto" w:fill="auto"/>
            <w:vAlign w:val="center"/>
          </w:tcPr>
          <w:p w14:paraId="47ABEEEE">
            <w:pPr>
              <w:widowControl/>
              <w:snapToGrid w:val="0"/>
              <w:jc w:val="left"/>
              <w:rPr>
                <w:kern w:val="0"/>
                <w:sz w:val="24"/>
                <w:szCs w:val="21"/>
              </w:rPr>
            </w:pPr>
            <w:r>
              <w:rPr>
                <w:rFonts w:hint="eastAsia"/>
              </w:rPr>
              <w:t>★</w:t>
            </w:r>
            <w:r>
              <w:rPr>
                <w:rFonts w:hint="eastAsia"/>
                <w:kern w:val="0"/>
                <w:sz w:val="24"/>
                <w:szCs w:val="21"/>
              </w:rPr>
              <w:t>（三）投标人须承诺，若涉及安全技术防范系统、防雷系统、消防系统的服务内容，将分别由具备安全技术防范系统设计、安装、维修企业备案登记证明、防雷工程专业施工资质、消防技术服务机构（含消防设施维护保养检测）资质的单位完成，其费用由投标人承担。采购人有权查验服务单位的资质，若不符合要求，采购人有权要求更换服务单位。</w:t>
            </w:r>
          </w:p>
        </w:tc>
        <w:tc>
          <w:tcPr>
            <w:tcW w:w="2438" w:type="dxa"/>
            <w:shd w:val="clear" w:color="auto" w:fill="auto"/>
            <w:vAlign w:val="center"/>
          </w:tcPr>
          <w:p w14:paraId="5FC31E32">
            <w:pPr>
              <w:widowControl/>
              <w:snapToGrid w:val="0"/>
              <w:jc w:val="center"/>
              <w:rPr>
                <w:kern w:val="0"/>
                <w:sz w:val="24"/>
                <w:szCs w:val="21"/>
              </w:rPr>
            </w:pPr>
          </w:p>
        </w:tc>
        <w:tc>
          <w:tcPr>
            <w:tcW w:w="1289" w:type="dxa"/>
            <w:shd w:val="clear" w:color="auto" w:fill="auto"/>
            <w:vAlign w:val="center"/>
          </w:tcPr>
          <w:p w14:paraId="475536A8">
            <w:pPr>
              <w:widowControl/>
              <w:snapToGrid w:val="0"/>
              <w:jc w:val="center"/>
              <w:rPr>
                <w:kern w:val="0"/>
                <w:sz w:val="24"/>
                <w:szCs w:val="21"/>
              </w:rPr>
            </w:pPr>
          </w:p>
        </w:tc>
        <w:tc>
          <w:tcPr>
            <w:tcW w:w="843" w:type="dxa"/>
            <w:shd w:val="clear" w:color="auto" w:fill="auto"/>
            <w:vAlign w:val="center"/>
          </w:tcPr>
          <w:p w14:paraId="5BA64A73">
            <w:pPr>
              <w:widowControl/>
              <w:snapToGrid w:val="0"/>
              <w:jc w:val="center"/>
              <w:rPr>
                <w:kern w:val="0"/>
                <w:sz w:val="24"/>
                <w:szCs w:val="21"/>
              </w:rPr>
            </w:pPr>
          </w:p>
        </w:tc>
      </w:tr>
      <w:tr w14:paraId="7ACAD6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31C67C4">
            <w:pPr>
              <w:widowControl/>
              <w:snapToGrid w:val="0"/>
              <w:jc w:val="center"/>
              <w:rPr>
                <w:kern w:val="0"/>
                <w:sz w:val="24"/>
                <w:szCs w:val="21"/>
              </w:rPr>
            </w:pPr>
            <w:r>
              <w:rPr>
                <w:rFonts w:hint="eastAsia"/>
                <w:kern w:val="0"/>
                <w:sz w:val="24"/>
                <w:szCs w:val="21"/>
              </w:rPr>
              <w:t>4</w:t>
            </w:r>
          </w:p>
        </w:tc>
        <w:tc>
          <w:tcPr>
            <w:tcW w:w="3922" w:type="dxa"/>
            <w:shd w:val="clear" w:color="auto" w:fill="auto"/>
            <w:vAlign w:val="center"/>
          </w:tcPr>
          <w:p w14:paraId="6EE8CCFF">
            <w:pPr>
              <w:widowControl/>
              <w:snapToGrid w:val="0"/>
              <w:jc w:val="left"/>
              <w:rPr>
                <w:kern w:val="0"/>
                <w:sz w:val="24"/>
                <w:szCs w:val="21"/>
              </w:rPr>
            </w:pPr>
            <w:r>
              <w:rPr>
                <w:rFonts w:hint="eastAsia"/>
                <w:kern w:val="0"/>
                <w:sz w:val="24"/>
                <w:szCs w:val="21"/>
              </w:rPr>
              <w:t>（四）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规使用。</w:t>
            </w:r>
          </w:p>
        </w:tc>
        <w:tc>
          <w:tcPr>
            <w:tcW w:w="2438" w:type="dxa"/>
            <w:shd w:val="clear" w:color="auto" w:fill="auto"/>
            <w:vAlign w:val="center"/>
          </w:tcPr>
          <w:p w14:paraId="74D860A7">
            <w:pPr>
              <w:widowControl/>
              <w:snapToGrid w:val="0"/>
              <w:jc w:val="center"/>
              <w:rPr>
                <w:kern w:val="0"/>
                <w:sz w:val="24"/>
                <w:szCs w:val="21"/>
              </w:rPr>
            </w:pPr>
          </w:p>
        </w:tc>
        <w:tc>
          <w:tcPr>
            <w:tcW w:w="1289" w:type="dxa"/>
            <w:shd w:val="clear" w:color="auto" w:fill="auto"/>
            <w:vAlign w:val="center"/>
          </w:tcPr>
          <w:p w14:paraId="0D5CE175">
            <w:pPr>
              <w:widowControl/>
              <w:snapToGrid w:val="0"/>
              <w:jc w:val="center"/>
              <w:rPr>
                <w:kern w:val="0"/>
                <w:sz w:val="24"/>
                <w:szCs w:val="21"/>
              </w:rPr>
            </w:pPr>
          </w:p>
        </w:tc>
        <w:tc>
          <w:tcPr>
            <w:tcW w:w="843" w:type="dxa"/>
            <w:shd w:val="clear" w:color="auto" w:fill="auto"/>
            <w:vAlign w:val="center"/>
          </w:tcPr>
          <w:p w14:paraId="470603C3">
            <w:pPr>
              <w:widowControl/>
              <w:snapToGrid w:val="0"/>
              <w:jc w:val="center"/>
              <w:rPr>
                <w:kern w:val="0"/>
                <w:sz w:val="24"/>
                <w:szCs w:val="21"/>
              </w:rPr>
            </w:pPr>
          </w:p>
        </w:tc>
      </w:tr>
      <w:tr w14:paraId="5875E2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35" w:type="dxa"/>
            <w:gridSpan w:val="5"/>
            <w:shd w:val="clear" w:color="auto" w:fill="auto"/>
            <w:vAlign w:val="center"/>
          </w:tcPr>
          <w:p w14:paraId="02E6B459">
            <w:pPr>
              <w:widowControl/>
              <w:snapToGrid w:val="0"/>
              <w:ind w:firstLine="360" w:firstLineChars="150"/>
              <w:rPr>
                <w:kern w:val="0"/>
                <w:sz w:val="24"/>
                <w:szCs w:val="21"/>
              </w:rPr>
            </w:pPr>
            <w:r>
              <w:rPr>
                <w:rFonts w:hint="eastAsia"/>
                <w:kern w:val="0"/>
                <w:sz w:val="24"/>
                <w:szCs w:val="21"/>
              </w:rPr>
              <w:t>5</w:t>
            </w:r>
            <w:r>
              <w:rPr>
                <w:kern w:val="0"/>
                <w:sz w:val="24"/>
                <w:szCs w:val="21"/>
              </w:rPr>
              <w:t>. 项目需求书要求</w:t>
            </w:r>
          </w:p>
        </w:tc>
      </w:tr>
      <w:tr w14:paraId="5E6FAA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FDFAE68">
            <w:pPr>
              <w:widowControl/>
              <w:snapToGrid w:val="0"/>
              <w:jc w:val="center"/>
              <w:rPr>
                <w:kern w:val="0"/>
                <w:sz w:val="24"/>
                <w:szCs w:val="21"/>
              </w:rPr>
            </w:pPr>
            <w:r>
              <w:rPr>
                <w:kern w:val="0"/>
                <w:sz w:val="24"/>
                <w:szCs w:val="21"/>
              </w:rPr>
              <w:t>序号</w:t>
            </w:r>
          </w:p>
        </w:tc>
        <w:tc>
          <w:tcPr>
            <w:tcW w:w="3922" w:type="dxa"/>
            <w:shd w:val="clear" w:color="auto" w:fill="auto"/>
            <w:vAlign w:val="center"/>
          </w:tcPr>
          <w:p w14:paraId="2CED668E">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3B7BEBE8">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0D42756B">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05CC9D85">
            <w:pPr>
              <w:widowControl/>
              <w:snapToGrid w:val="0"/>
              <w:jc w:val="center"/>
              <w:rPr>
                <w:kern w:val="0"/>
                <w:sz w:val="24"/>
                <w:szCs w:val="21"/>
              </w:rPr>
            </w:pPr>
            <w:r>
              <w:rPr>
                <w:kern w:val="0"/>
                <w:sz w:val="24"/>
                <w:szCs w:val="21"/>
              </w:rPr>
              <w:t>备注</w:t>
            </w:r>
          </w:p>
        </w:tc>
      </w:tr>
      <w:tr w14:paraId="50C2AE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DB72EB6">
            <w:pPr>
              <w:widowControl/>
              <w:snapToGrid w:val="0"/>
              <w:jc w:val="center"/>
              <w:rPr>
                <w:kern w:val="0"/>
                <w:sz w:val="24"/>
                <w:szCs w:val="21"/>
              </w:rPr>
            </w:pPr>
          </w:p>
        </w:tc>
        <w:tc>
          <w:tcPr>
            <w:tcW w:w="3922" w:type="dxa"/>
            <w:shd w:val="clear" w:color="auto" w:fill="auto"/>
            <w:vAlign w:val="center"/>
          </w:tcPr>
          <w:p w14:paraId="1C17D8F3">
            <w:pPr>
              <w:widowControl/>
              <w:snapToGrid w:val="0"/>
              <w:jc w:val="center"/>
              <w:rPr>
                <w:kern w:val="0"/>
                <w:sz w:val="24"/>
                <w:szCs w:val="21"/>
              </w:rPr>
            </w:pPr>
          </w:p>
        </w:tc>
        <w:tc>
          <w:tcPr>
            <w:tcW w:w="2438" w:type="dxa"/>
            <w:shd w:val="clear" w:color="auto" w:fill="auto"/>
            <w:vAlign w:val="center"/>
          </w:tcPr>
          <w:p w14:paraId="025D78F5">
            <w:pPr>
              <w:widowControl/>
              <w:snapToGrid w:val="0"/>
              <w:jc w:val="center"/>
              <w:rPr>
                <w:kern w:val="0"/>
                <w:sz w:val="24"/>
                <w:szCs w:val="21"/>
              </w:rPr>
            </w:pPr>
          </w:p>
        </w:tc>
        <w:tc>
          <w:tcPr>
            <w:tcW w:w="1289" w:type="dxa"/>
            <w:shd w:val="clear" w:color="auto" w:fill="auto"/>
            <w:vAlign w:val="center"/>
          </w:tcPr>
          <w:p w14:paraId="37B94FC2">
            <w:pPr>
              <w:widowControl/>
              <w:snapToGrid w:val="0"/>
              <w:jc w:val="center"/>
              <w:rPr>
                <w:kern w:val="0"/>
                <w:sz w:val="24"/>
                <w:szCs w:val="21"/>
              </w:rPr>
            </w:pPr>
          </w:p>
        </w:tc>
        <w:tc>
          <w:tcPr>
            <w:tcW w:w="843" w:type="dxa"/>
            <w:shd w:val="clear" w:color="auto" w:fill="auto"/>
            <w:vAlign w:val="center"/>
          </w:tcPr>
          <w:p w14:paraId="2CD7255A">
            <w:pPr>
              <w:widowControl/>
              <w:snapToGrid w:val="0"/>
              <w:jc w:val="center"/>
              <w:rPr>
                <w:kern w:val="0"/>
                <w:sz w:val="24"/>
                <w:szCs w:val="21"/>
              </w:rPr>
            </w:pPr>
          </w:p>
        </w:tc>
      </w:tr>
      <w:tr w14:paraId="6209BE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B640011">
            <w:pPr>
              <w:widowControl/>
              <w:snapToGrid w:val="0"/>
              <w:jc w:val="center"/>
              <w:rPr>
                <w:kern w:val="0"/>
                <w:sz w:val="24"/>
                <w:szCs w:val="21"/>
              </w:rPr>
            </w:pPr>
          </w:p>
        </w:tc>
        <w:tc>
          <w:tcPr>
            <w:tcW w:w="3922" w:type="dxa"/>
            <w:shd w:val="clear" w:color="auto" w:fill="auto"/>
            <w:vAlign w:val="center"/>
          </w:tcPr>
          <w:p w14:paraId="4EA96DFC">
            <w:pPr>
              <w:widowControl/>
              <w:snapToGrid w:val="0"/>
              <w:jc w:val="center"/>
              <w:rPr>
                <w:kern w:val="0"/>
                <w:sz w:val="24"/>
                <w:szCs w:val="21"/>
              </w:rPr>
            </w:pPr>
          </w:p>
        </w:tc>
        <w:tc>
          <w:tcPr>
            <w:tcW w:w="2438" w:type="dxa"/>
            <w:shd w:val="clear" w:color="auto" w:fill="auto"/>
            <w:vAlign w:val="center"/>
          </w:tcPr>
          <w:p w14:paraId="21DCA69D">
            <w:pPr>
              <w:widowControl/>
              <w:snapToGrid w:val="0"/>
              <w:jc w:val="center"/>
              <w:rPr>
                <w:kern w:val="0"/>
                <w:sz w:val="24"/>
                <w:szCs w:val="21"/>
              </w:rPr>
            </w:pPr>
          </w:p>
        </w:tc>
        <w:tc>
          <w:tcPr>
            <w:tcW w:w="1289" w:type="dxa"/>
            <w:shd w:val="clear" w:color="auto" w:fill="auto"/>
            <w:vAlign w:val="center"/>
          </w:tcPr>
          <w:p w14:paraId="4237F578">
            <w:pPr>
              <w:widowControl/>
              <w:snapToGrid w:val="0"/>
              <w:jc w:val="center"/>
              <w:rPr>
                <w:kern w:val="0"/>
                <w:sz w:val="24"/>
                <w:szCs w:val="21"/>
              </w:rPr>
            </w:pPr>
          </w:p>
        </w:tc>
        <w:tc>
          <w:tcPr>
            <w:tcW w:w="843" w:type="dxa"/>
            <w:shd w:val="clear" w:color="auto" w:fill="auto"/>
            <w:vAlign w:val="center"/>
          </w:tcPr>
          <w:p w14:paraId="6B0954DD">
            <w:pPr>
              <w:widowControl/>
              <w:snapToGrid w:val="0"/>
              <w:jc w:val="center"/>
              <w:rPr>
                <w:kern w:val="0"/>
                <w:sz w:val="24"/>
                <w:szCs w:val="21"/>
              </w:rPr>
            </w:pPr>
          </w:p>
        </w:tc>
      </w:tr>
      <w:tr w14:paraId="4741FC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0DF25CE">
            <w:pPr>
              <w:widowControl/>
              <w:snapToGrid w:val="0"/>
              <w:jc w:val="center"/>
              <w:rPr>
                <w:kern w:val="0"/>
                <w:sz w:val="24"/>
                <w:szCs w:val="21"/>
              </w:rPr>
            </w:pPr>
          </w:p>
        </w:tc>
        <w:tc>
          <w:tcPr>
            <w:tcW w:w="3922" w:type="dxa"/>
            <w:shd w:val="clear" w:color="auto" w:fill="auto"/>
            <w:vAlign w:val="center"/>
          </w:tcPr>
          <w:p w14:paraId="215A24D1">
            <w:pPr>
              <w:widowControl/>
              <w:snapToGrid w:val="0"/>
              <w:jc w:val="center"/>
              <w:rPr>
                <w:kern w:val="0"/>
                <w:sz w:val="24"/>
                <w:szCs w:val="21"/>
              </w:rPr>
            </w:pPr>
          </w:p>
        </w:tc>
        <w:tc>
          <w:tcPr>
            <w:tcW w:w="2438" w:type="dxa"/>
            <w:shd w:val="clear" w:color="auto" w:fill="auto"/>
            <w:vAlign w:val="center"/>
          </w:tcPr>
          <w:p w14:paraId="75DE050B">
            <w:pPr>
              <w:widowControl/>
              <w:snapToGrid w:val="0"/>
              <w:jc w:val="center"/>
              <w:rPr>
                <w:kern w:val="0"/>
                <w:sz w:val="24"/>
                <w:szCs w:val="21"/>
              </w:rPr>
            </w:pPr>
          </w:p>
        </w:tc>
        <w:tc>
          <w:tcPr>
            <w:tcW w:w="1289" w:type="dxa"/>
            <w:shd w:val="clear" w:color="auto" w:fill="auto"/>
            <w:vAlign w:val="center"/>
          </w:tcPr>
          <w:p w14:paraId="5BCA6303">
            <w:pPr>
              <w:widowControl/>
              <w:snapToGrid w:val="0"/>
              <w:jc w:val="center"/>
              <w:rPr>
                <w:kern w:val="0"/>
                <w:sz w:val="24"/>
                <w:szCs w:val="21"/>
              </w:rPr>
            </w:pPr>
          </w:p>
        </w:tc>
        <w:tc>
          <w:tcPr>
            <w:tcW w:w="843" w:type="dxa"/>
            <w:shd w:val="clear" w:color="auto" w:fill="auto"/>
            <w:vAlign w:val="center"/>
          </w:tcPr>
          <w:p w14:paraId="3D11D1F6">
            <w:pPr>
              <w:widowControl/>
              <w:snapToGrid w:val="0"/>
              <w:jc w:val="center"/>
              <w:rPr>
                <w:kern w:val="0"/>
                <w:sz w:val="24"/>
                <w:szCs w:val="21"/>
              </w:rPr>
            </w:pPr>
          </w:p>
        </w:tc>
      </w:tr>
      <w:tr w14:paraId="288D83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3" w:type="dxa"/>
            <w:shd w:val="clear" w:color="auto" w:fill="auto"/>
            <w:vAlign w:val="center"/>
          </w:tcPr>
          <w:p w14:paraId="08FC5EC6">
            <w:pPr>
              <w:widowControl/>
              <w:snapToGrid w:val="0"/>
              <w:jc w:val="center"/>
              <w:rPr>
                <w:kern w:val="0"/>
                <w:sz w:val="24"/>
                <w:szCs w:val="21"/>
              </w:rPr>
            </w:pPr>
          </w:p>
        </w:tc>
        <w:tc>
          <w:tcPr>
            <w:tcW w:w="3922" w:type="dxa"/>
            <w:shd w:val="clear" w:color="auto" w:fill="auto"/>
            <w:vAlign w:val="center"/>
          </w:tcPr>
          <w:p w14:paraId="29D4F3D3">
            <w:pPr>
              <w:widowControl/>
              <w:snapToGrid w:val="0"/>
              <w:jc w:val="center"/>
              <w:rPr>
                <w:kern w:val="0"/>
                <w:sz w:val="24"/>
                <w:szCs w:val="21"/>
              </w:rPr>
            </w:pPr>
          </w:p>
        </w:tc>
        <w:tc>
          <w:tcPr>
            <w:tcW w:w="2438" w:type="dxa"/>
            <w:shd w:val="clear" w:color="auto" w:fill="auto"/>
            <w:vAlign w:val="center"/>
          </w:tcPr>
          <w:p w14:paraId="71FE7631">
            <w:pPr>
              <w:widowControl/>
              <w:snapToGrid w:val="0"/>
              <w:jc w:val="center"/>
              <w:rPr>
                <w:kern w:val="0"/>
                <w:sz w:val="24"/>
                <w:szCs w:val="21"/>
              </w:rPr>
            </w:pPr>
          </w:p>
        </w:tc>
        <w:tc>
          <w:tcPr>
            <w:tcW w:w="1289" w:type="dxa"/>
            <w:shd w:val="clear" w:color="auto" w:fill="auto"/>
            <w:vAlign w:val="center"/>
          </w:tcPr>
          <w:p w14:paraId="6759FBD5">
            <w:pPr>
              <w:widowControl/>
              <w:snapToGrid w:val="0"/>
              <w:jc w:val="center"/>
              <w:rPr>
                <w:kern w:val="0"/>
                <w:sz w:val="24"/>
                <w:szCs w:val="21"/>
              </w:rPr>
            </w:pPr>
          </w:p>
        </w:tc>
        <w:tc>
          <w:tcPr>
            <w:tcW w:w="843" w:type="dxa"/>
            <w:shd w:val="clear" w:color="auto" w:fill="auto"/>
            <w:vAlign w:val="center"/>
          </w:tcPr>
          <w:p w14:paraId="2E674C0F">
            <w:pPr>
              <w:widowControl/>
              <w:snapToGrid w:val="0"/>
              <w:jc w:val="center"/>
              <w:rPr>
                <w:kern w:val="0"/>
                <w:sz w:val="24"/>
                <w:szCs w:val="21"/>
              </w:rPr>
            </w:pPr>
          </w:p>
        </w:tc>
      </w:tr>
      <w:tr w14:paraId="2BFEB5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ACD24B5">
            <w:pPr>
              <w:widowControl/>
              <w:snapToGrid w:val="0"/>
              <w:jc w:val="center"/>
              <w:rPr>
                <w:kern w:val="0"/>
                <w:sz w:val="24"/>
                <w:szCs w:val="21"/>
              </w:rPr>
            </w:pPr>
          </w:p>
        </w:tc>
        <w:tc>
          <w:tcPr>
            <w:tcW w:w="3922" w:type="dxa"/>
            <w:shd w:val="clear" w:color="auto" w:fill="auto"/>
            <w:vAlign w:val="center"/>
          </w:tcPr>
          <w:p w14:paraId="3109EF01">
            <w:pPr>
              <w:widowControl/>
              <w:snapToGrid w:val="0"/>
              <w:jc w:val="center"/>
              <w:rPr>
                <w:kern w:val="0"/>
                <w:sz w:val="24"/>
                <w:szCs w:val="21"/>
              </w:rPr>
            </w:pPr>
          </w:p>
        </w:tc>
        <w:tc>
          <w:tcPr>
            <w:tcW w:w="2438" w:type="dxa"/>
            <w:shd w:val="clear" w:color="auto" w:fill="auto"/>
            <w:vAlign w:val="center"/>
          </w:tcPr>
          <w:p w14:paraId="6231ED90">
            <w:pPr>
              <w:widowControl/>
              <w:snapToGrid w:val="0"/>
              <w:jc w:val="center"/>
              <w:rPr>
                <w:kern w:val="0"/>
                <w:sz w:val="24"/>
                <w:szCs w:val="21"/>
              </w:rPr>
            </w:pPr>
          </w:p>
        </w:tc>
        <w:tc>
          <w:tcPr>
            <w:tcW w:w="1289" w:type="dxa"/>
            <w:shd w:val="clear" w:color="auto" w:fill="auto"/>
            <w:vAlign w:val="center"/>
          </w:tcPr>
          <w:p w14:paraId="13BF21FB">
            <w:pPr>
              <w:widowControl/>
              <w:snapToGrid w:val="0"/>
              <w:jc w:val="center"/>
              <w:rPr>
                <w:kern w:val="0"/>
                <w:sz w:val="24"/>
                <w:szCs w:val="21"/>
              </w:rPr>
            </w:pPr>
          </w:p>
        </w:tc>
        <w:tc>
          <w:tcPr>
            <w:tcW w:w="843" w:type="dxa"/>
            <w:shd w:val="clear" w:color="auto" w:fill="auto"/>
            <w:vAlign w:val="center"/>
          </w:tcPr>
          <w:p w14:paraId="08AE77FA">
            <w:pPr>
              <w:widowControl/>
              <w:snapToGrid w:val="0"/>
              <w:jc w:val="center"/>
              <w:rPr>
                <w:kern w:val="0"/>
                <w:sz w:val="24"/>
                <w:szCs w:val="21"/>
              </w:rPr>
            </w:pPr>
          </w:p>
        </w:tc>
      </w:tr>
    </w:tbl>
    <w:p w14:paraId="6D9A2B71">
      <w:pPr>
        <w:spacing w:line="620" w:lineRule="exact"/>
        <w:rPr>
          <w:sz w:val="24"/>
        </w:rPr>
      </w:pPr>
      <w:r>
        <w:rPr>
          <w:sz w:val="24"/>
        </w:rPr>
        <w:t>注：</w:t>
      </w:r>
    </w:p>
    <w:p w14:paraId="1F8B78B1">
      <w:pPr>
        <w:spacing w:line="360" w:lineRule="auto"/>
        <w:rPr>
          <w:sz w:val="24"/>
        </w:rPr>
      </w:pPr>
      <w:r>
        <w:rPr>
          <w:sz w:val="24"/>
        </w:rPr>
        <w:t>1. 不如实填写偏离情况的投标文件将视为虚假材料。</w:t>
      </w:r>
    </w:p>
    <w:p w14:paraId="5A69CC60">
      <w:pPr>
        <w:spacing w:line="360" w:lineRule="auto"/>
        <w:rPr>
          <w:sz w:val="24"/>
        </w:rPr>
      </w:pPr>
      <w:r>
        <w:rPr>
          <w:sz w:val="24"/>
        </w:rPr>
        <w:t>2. 招标要求指招标文件中规定的具体要求，投标应答指投标文件的具体内容。</w:t>
      </w:r>
    </w:p>
    <w:p w14:paraId="5374F93F">
      <w:pPr>
        <w:spacing w:line="360" w:lineRule="auto"/>
        <w:rPr>
          <w:sz w:val="24"/>
        </w:rPr>
      </w:pPr>
      <w:r>
        <w:rPr>
          <w:sz w:val="24"/>
        </w:rPr>
        <w:t>3. 偏离说明指招标要求与投标应答之间的不同之处。</w:t>
      </w:r>
    </w:p>
    <w:p w14:paraId="5C9E40E8">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12B8095D">
      <w:pPr>
        <w:spacing w:line="360" w:lineRule="auto"/>
        <w:ind w:firstLine="4080" w:firstLineChars="1700"/>
        <w:rPr>
          <w:sz w:val="24"/>
        </w:rPr>
      </w:pPr>
      <w:r>
        <w:rPr>
          <w:sz w:val="24"/>
        </w:rPr>
        <w:t>投标人名称：</w:t>
      </w:r>
    </w:p>
    <w:p w14:paraId="0A48A3AA">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4EFF4D5">
      <w:pPr>
        <w:tabs>
          <w:tab w:val="left" w:pos="360"/>
        </w:tabs>
        <w:spacing w:after="312" w:afterLines="100" w:line="360" w:lineRule="auto"/>
        <w:rPr>
          <w:b/>
          <w:sz w:val="24"/>
        </w:rPr>
      </w:pPr>
      <w:r>
        <w:rPr>
          <w:sz w:val="24"/>
        </w:rPr>
        <w:br w:type="page"/>
      </w:r>
      <w:r>
        <w:rPr>
          <w:b/>
          <w:sz w:val="24"/>
        </w:rPr>
        <w:t>附件6</w:t>
      </w:r>
    </w:p>
    <w:p w14:paraId="205EBE8D">
      <w:pPr>
        <w:autoSpaceDN w:val="0"/>
        <w:spacing w:line="360" w:lineRule="auto"/>
        <w:jc w:val="center"/>
        <w:rPr>
          <w:b/>
          <w:bCs/>
          <w:sz w:val="24"/>
        </w:rPr>
      </w:pPr>
      <w:r>
        <w:rPr>
          <w:b/>
          <w:sz w:val="24"/>
        </w:rPr>
        <w:t>主要相关项目业绩一览表</w:t>
      </w:r>
    </w:p>
    <w:p w14:paraId="010A35DA">
      <w:pPr>
        <w:spacing w:line="460" w:lineRule="exact"/>
        <w:ind w:left="192"/>
        <w:rPr>
          <w:sz w:val="24"/>
        </w:rPr>
      </w:pPr>
    </w:p>
    <w:p w14:paraId="36A73623">
      <w:pPr>
        <w:spacing w:line="460" w:lineRule="exact"/>
        <w:rPr>
          <w:sz w:val="24"/>
        </w:rPr>
      </w:pPr>
      <w:r>
        <w:rPr>
          <w:sz w:val="24"/>
        </w:rPr>
        <w:t>项目名称：</w:t>
      </w:r>
      <w:r>
        <w:rPr>
          <w:sz w:val="24"/>
          <w:u w:val="single"/>
        </w:rPr>
        <w:t xml:space="preserve">                    </w:t>
      </w:r>
    </w:p>
    <w:p w14:paraId="0175F77C">
      <w:pPr>
        <w:spacing w:line="460" w:lineRule="exact"/>
        <w:rPr>
          <w:sz w:val="24"/>
        </w:rPr>
      </w:pPr>
      <w:r>
        <w:rPr>
          <w:sz w:val="24"/>
        </w:rPr>
        <w:t>项目编号：</w:t>
      </w:r>
      <w:r>
        <w:rPr>
          <w:sz w:val="24"/>
          <w:u w:val="single"/>
        </w:rPr>
        <w:t xml:space="preserve">                    </w:t>
      </w:r>
    </w:p>
    <w:p w14:paraId="5F241771">
      <w:pPr>
        <w:spacing w:line="460" w:lineRule="exact"/>
        <w:rPr>
          <w:sz w:val="24"/>
          <w:u w:val="single"/>
        </w:rPr>
      </w:pPr>
      <w:r>
        <w:rPr>
          <w:sz w:val="24"/>
        </w:rPr>
        <w:t>包号：</w:t>
      </w:r>
      <w:r>
        <w:rPr>
          <w:sz w:val="24"/>
          <w:u w:val="single"/>
        </w:rPr>
        <w:t xml:space="preserve">                        </w:t>
      </w:r>
    </w:p>
    <w:p w14:paraId="35DA4E7F">
      <w:pPr>
        <w:spacing w:line="460" w:lineRule="exact"/>
        <w:ind w:left="192"/>
        <w:rPr>
          <w:sz w:val="24"/>
        </w:rPr>
      </w:pPr>
    </w:p>
    <w:tbl>
      <w:tblPr>
        <w:tblStyle w:val="22"/>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6B3CB5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B7A6AF7">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4BE6BAE4">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7CDB68B1">
            <w:pPr>
              <w:snapToGrid w:val="0"/>
              <w:jc w:val="center"/>
              <w:rPr>
                <w:sz w:val="24"/>
              </w:rPr>
            </w:pPr>
            <w:r>
              <w:rPr>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5D014B5A">
            <w:pPr>
              <w:snapToGrid w:val="0"/>
              <w:jc w:val="center"/>
              <w:rPr>
                <w:sz w:val="24"/>
              </w:rPr>
            </w:pPr>
            <w:r>
              <w:rPr>
                <w:sz w:val="24"/>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6B95BED9">
            <w:pPr>
              <w:snapToGrid w:val="0"/>
              <w:jc w:val="center"/>
              <w:rPr>
                <w:sz w:val="24"/>
              </w:rPr>
            </w:pPr>
            <w:r>
              <w:rPr>
                <w:sz w:val="24"/>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1989C742">
            <w:pPr>
              <w:snapToGrid w:val="0"/>
              <w:jc w:val="center"/>
              <w:rPr>
                <w:sz w:val="24"/>
              </w:rPr>
            </w:pPr>
            <w:r>
              <w:rPr>
                <w:sz w:val="24"/>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4F003D25">
            <w:pPr>
              <w:snapToGrid w:val="0"/>
              <w:jc w:val="center"/>
              <w:rPr>
                <w:sz w:val="24"/>
              </w:rPr>
            </w:pPr>
            <w:r>
              <w:rPr>
                <w:sz w:val="24"/>
              </w:rPr>
              <w:t>合同金额</w:t>
            </w:r>
          </w:p>
        </w:tc>
      </w:tr>
      <w:tr w14:paraId="5BCAF9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1EFD70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E1AA04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8AAF3D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2AA408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39FCA9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93C4F0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824CF61">
            <w:pPr>
              <w:snapToGrid w:val="0"/>
              <w:jc w:val="center"/>
              <w:rPr>
                <w:sz w:val="24"/>
              </w:rPr>
            </w:pPr>
          </w:p>
        </w:tc>
      </w:tr>
      <w:tr w14:paraId="109F51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7D1B46E">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BC6CA3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C3370F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3B2ABB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DC89E6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A3584C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2B7C4F9">
            <w:pPr>
              <w:snapToGrid w:val="0"/>
              <w:jc w:val="center"/>
              <w:rPr>
                <w:sz w:val="24"/>
              </w:rPr>
            </w:pPr>
          </w:p>
        </w:tc>
      </w:tr>
      <w:tr w14:paraId="1C3113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B0006BC">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1100A9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AC4522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30432F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8E5766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D9C18D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09B4AF7">
            <w:pPr>
              <w:snapToGrid w:val="0"/>
              <w:jc w:val="center"/>
              <w:rPr>
                <w:sz w:val="24"/>
              </w:rPr>
            </w:pPr>
          </w:p>
        </w:tc>
      </w:tr>
      <w:tr w14:paraId="04967F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246ED18">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C3F51E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C1AE9C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7EC403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A8033C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F59CA1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FA2286B">
            <w:pPr>
              <w:snapToGrid w:val="0"/>
              <w:jc w:val="center"/>
              <w:rPr>
                <w:sz w:val="24"/>
              </w:rPr>
            </w:pPr>
          </w:p>
        </w:tc>
      </w:tr>
      <w:tr w14:paraId="06C587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064919F">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AB4DB6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B71531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7D5EF1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11F7BC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5E6EF8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4007FF7">
            <w:pPr>
              <w:snapToGrid w:val="0"/>
              <w:jc w:val="center"/>
              <w:rPr>
                <w:sz w:val="24"/>
              </w:rPr>
            </w:pPr>
          </w:p>
        </w:tc>
      </w:tr>
      <w:tr w14:paraId="70071C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8BB7254">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487371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87C8FE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0215C6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DC6E51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CF783E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F7CCFA5">
            <w:pPr>
              <w:snapToGrid w:val="0"/>
              <w:jc w:val="center"/>
              <w:rPr>
                <w:sz w:val="24"/>
              </w:rPr>
            </w:pPr>
          </w:p>
        </w:tc>
      </w:tr>
      <w:tr w14:paraId="3FAD76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D73595A">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414FDE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F24006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1F7E3E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6F7A63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E926EC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1493F14">
            <w:pPr>
              <w:snapToGrid w:val="0"/>
              <w:jc w:val="center"/>
              <w:rPr>
                <w:sz w:val="24"/>
              </w:rPr>
            </w:pPr>
          </w:p>
        </w:tc>
      </w:tr>
      <w:tr w14:paraId="70C53F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7D7115A">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7EF21B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B0946A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61E805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71318B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0C761A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AF87A4B">
            <w:pPr>
              <w:snapToGrid w:val="0"/>
              <w:jc w:val="center"/>
              <w:rPr>
                <w:sz w:val="24"/>
              </w:rPr>
            </w:pPr>
          </w:p>
        </w:tc>
      </w:tr>
      <w:tr w14:paraId="5F722B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CAF88FE">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27E3BC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C1E20F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A66C81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B1A44C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95A88D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05EE408">
            <w:pPr>
              <w:snapToGrid w:val="0"/>
              <w:jc w:val="center"/>
              <w:rPr>
                <w:sz w:val="24"/>
              </w:rPr>
            </w:pPr>
          </w:p>
        </w:tc>
      </w:tr>
      <w:tr w14:paraId="76DA97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71E60F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DC243F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8B3D42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BBF781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B564D9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9E2D56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7FE427E">
            <w:pPr>
              <w:snapToGrid w:val="0"/>
              <w:jc w:val="center"/>
              <w:rPr>
                <w:sz w:val="24"/>
              </w:rPr>
            </w:pPr>
          </w:p>
        </w:tc>
      </w:tr>
      <w:tr w14:paraId="7D8408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E24122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B13AA6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DB781D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5C8B6E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1DC0FD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44F2DB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63306B7">
            <w:pPr>
              <w:snapToGrid w:val="0"/>
              <w:jc w:val="center"/>
              <w:rPr>
                <w:sz w:val="24"/>
              </w:rPr>
            </w:pPr>
          </w:p>
        </w:tc>
      </w:tr>
    </w:tbl>
    <w:p w14:paraId="695A647B">
      <w:pPr>
        <w:spacing w:line="560" w:lineRule="exact"/>
        <w:rPr>
          <w:sz w:val="24"/>
        </w:rPr>
      </w:pPr>
      <w:r>
        <w:rPr>
          <w:sz w:val="24"/>
        </w:rPr>
        <w:t>备注：若招标文件第二部分评分因素及评标标准中要求提供业绩的，投标人所列业绩应按其要求将证明材料按顺序附后。</w:t>
      </w:r>
    </w:p>
    <w:p w14:paraId="696A2B11">
      <w:pPr>
        <w:spacing w:line="560" w:lineRule="exact"/>
        <w:rPr>
          <w:sz w:val="24"/>
        </w:rPr>
      </w:pPr>
    </w:p>
    <w:p w14:paraId="41BFD6A0">
      <w:pPr>
        <w:spacing w:line="360" w:lineRule="auto"/>
        <w:ind w:firstLine="4080" w:firstLineChars="1700"/>
        <w:rPr>
          <w:sz w:val="24"/>
        </w:rPr>
      </w:pPr>
      <w:r>
        <w:rPr>
          <w:sz w:val="24"/>
        </w:rPr>
        <w:t>投标人名称：</w:t>
      </w:r>
    </w:p>
    <w:p w14:paraId="733A4517">
      <w:pPr>
        <w:spacing w:line="360" w:lineRule="auto"/>
        <w:ind w:firstLine="4080" w:firstLineChars="1700"/>
        <w:rPr>
          <w:sz w:val="24"/>
        </w:rPr>
      </w:pPr>
    </w:p>
    <w:p w14:paraId="43BA624C">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9F375C6">
      <w:pPr>
        <w:spacing w:line="460" w:lineRule="exact"/>
        <w:rPr>
          <w:sz w:val="24"/>
        </w:rPr>
      </w:pPr>
    </w:p>
    <w:p w14:paraId="26D5C89D">
      <w:pPr>
        <w:widowControl/>
        <w:jc w:val="left"/>
        <w:rPr>
          <w:sz w:val="24"/>
        </w:rPr>
      </w:pPr>
      <w:r>
        <w:rPr>
          <w:sz w:val="24"/>
        </w:rPr>
        <w:br w:type="page"/>
      </w:r>
    </w:p>
    <w:p w14:paraId="76BC2FA2">
      <w:pPr>
        <w:spacing w:line="480" w:lineRule="auto"/>
        <w:rPr>
          <w:b/>
          <w:color w:val="000000"/>
          <w:sz w:val="24"/>
        </w:rPr>
      </w:pPr>
      <w:r>
        <w:rPr>
          <w:rFonts w:hint="eastAsia"/>
          <w:b/>
          <w:color w:val="000000"/>
          <w:sz w:val="24"/>
        </w:rPr>
        <w:t>附件7-1</w:t>
      </w:r>
    </w:p>
    <w:p w14:paraId="4FF2FC44">
      <w:pPr>
        <w:spacing w:line="480" w:lineRule="auto"/>
        <w:jc w:val="center"/>
        <w:rPr>
          <w:rFonts w:ascii="宋体" w:hAnsi="宋体"/>
          <w:b/>
          <w:color w:val="000000"/>
          <w:sz w:val="28"/>
        </w:rPr>
      </w:pPr>
      <w:r>
        <w:rPr>
          <w:rFonts w:hint="eastAsia"/>
          <w:b/>
          <w:color w:val="000000"/>
          <w:sz w:val="24"/>
        </w:rPr>
        <w:t>专业人员组成及任务分配</w:t>
      </w:r>
    </w:p>
    <w:p w14:paraId="225683A0">
      <w:pPr>
        <w:spacing w:line="440" w:lineRule="exact"/>
        <w:rPr>
          <w:rFonts w:ascii="宋体" w:hAnsi="宋体"/>
          <w:color w:val="000000"/>
          <w:sz w:val="18"/>
        </w:rPr>
      </w:pP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25"/>
        <w:gridCol w:w="2669"/>
        <w:gridCol w:w="1620"/>
        <w:gridCol w:w="2967"/>
      </w:tblGrid>
      <w:tr w14:paraId="46222E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8" w:hRule="atLeast"/>
          <w:jc w:val="center"/>
        </w:trPr>
        <w:tc>
          <w:tcPr>
            <w:tcW w:w="1525" w:type="dxa"/>
            <w:tcBorders>
              <w:top w:val="single" w:color="auto" w:sz="4" w:space="0"/>
              <w:left w:val="single" w:color="auto" w:sz="4" w:space="0"/>
              <w:bottom w:val="single" w:color="auto" w:sz="4" w:space="0"/>
            </w:tcBorders>
          </w:tcPr>
          <w:p w14:paraId="11F65774">
            <w:pPr>
              <w:spacing w:line="440" w:lineRule="exact"/>
              <w:jc w:val="center"/>
              <w:rPr>
                <w:rFonts w:ascii="宋体" w:hAnsi="宋体"/>
                <w:b/>
                <w:bCs/>
                <w:color w:val="000000"/>
                <w:sz w:val="24"/>
              </w:rPr>
            </w:pPr>
            <w:r>
              <w:rPr>
                <w:rFonts w:hint="eastAsia" w:ascii="宋体" w:hAnsi="宋体"/>
                <w:b/>
                <w:bCs/>
                <w:color w:val="000000"/>
                <w:sz w:val="24"/>
              </w:rPr>
              <w:t>姓名</w:t>
            </w:r>
          </w:p>
        </w:tc>
        <w:tc>
          <w:tcPr>
            <w:tcW w:w="2669" w:type="dxa"/>
            <w:tcBorders>
              <w:top w:val="single" w:color="auto" w:sz="4" w:space="0"/>
              <w:bottom w:val="single" w:color="auto" w:sz="4" w:space="0"/>
            </w:tcBorders>
          </w:tcPr>
          <w:p w14:paraId="39ED3452">
            <w:pPr>
              <w:spacing w:line="440" w:lineRule="exact"/>
              <w:jc w:val="center"/>
              <w:rPr>
                <w:rFonts w:ascii="宋体" w:hAnsi="宋体"/>
                <w:b/>
                <w:bCs/>
                <w:color w:val="000000"/>
                <w:sz w:val="24"/>
              </w:rPr>
            </w:pPr>
            <w:r>
              <w:rPr>
                <w:rFonts w:hint="eastAsia" w:ascii="宋体" w:hAnsi="宋体"/>
                <w:b/>
                <w:bCs/>
                <w:color w:val="000000"/>
                <w:sz w:val="24"/>
              </w:rPr>
              <w:t>职位</w:t>
            </w:r>
          </w:p>
        </w:tc>
        <w:tc>
          <w:tcPr>
            <w:tcW w:w="1620" w:type="dxa"/>
            <w:tcBorders>
              <w:top w:val="single" w:color="auto" w:sz="4" w:space="0"/>
              <w:bottom w:val="single" w:color="auto" w:sz="4" w:space="0"/>
            </w:tcBorders>
            <w:vAlign w:val="center"/>
          </w:tcPr>
          <w:p w14:paraId="26260F53">
            <w:pPr>
              <w:spacing w:line="440" w:lineRule="exact"/>
              <w:jc w:val="center"/>
              <w:rPr>
                <w:rFonts w:ascii="宋体" w:hAnsi="宋体"/>
                <w:b/>
                <w:bCs/>
                <w:color w:val="000000"/>
                <w:sz w:val="24"/>
              </w:rPr>
            </w:pPr>
            <w:r>
              <w:rPr>
                <w:rFonts w:hint="eastAsia" w:ascii="宋体" w:hAnsi="宋体"/>
                <w:b/>
                <w:bCs/>
                <w:color w:val="000000"/>
                <w:sz w:val="24"/>
              </w:rPr>
              <w:t>学历</w:t>
            </w:r>
          </w:p>
        </w:tc>
        <w:tc>
          <w:tcPr>
            <w:tcW w:w="2967" w:type="dxa"/>
            <w:tcBorders>
              <w:top w:val="single" w:color="auto" w:sz="4" w:space="0"/>
              <w:bottom w:val="single" w:color="auto" w:sz="4" w:space="0"/>
              <w:right w:val="single" w:color="auto" w:sz="4" w:space="0"/>
            </w:tcBorders>
          </w:tcPr>
          <w:p w14:paraId="63EB1D22">
            <w:pPr>
              <w:spacing w:line="440" w:lineRule="exact"/>
              <w:jc w:val="center"/>
              <w:rPr>
                <w:rFonts w:ascii="宋体" w:hAnsi="宋体"/>
                <w:b/>
                <w:bCs/>
                <w:color w:val="000000"/>
                <w:sz w:val="24"/>
              </w:rPr>
            </w:pPr>
            <w:r>
              <w:rPr>
                <w:rFonts w:hint="eastAsia" w:ascii="宋体" w:hAnsi="宋体"/>
                <w:b/>
                <w:bCs/>
                <w:color w:val="000000"/>
                <w:sz w:val="24"/>
              </w:rPr>
              <w:t>任务</w:t>
            </w:r>
          </w:p>
        </w:tc>
      </w:tr>
      <w:tr w14:paraId="2AE9D1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Borders>
              <w:top w:val="nil"/>
            </w:tcBorders>
          </w:tcPr>
          <w:p w14:paraId="355320CC">
            <w:pPr>
              <w:spacing w:line="440" w:lineRule="exact"/>
              <w:rPr>
                <w:rFonts w:ascii="宋体" w:hAnsi="宋体"/>
                <w:color w:val="000000"/>
                <w:sz w:val="24"/>
              </w:rPr>
            </w:pPr>
          </w:p>
        </w:tc>
        <w:tc>
          <w:tcPr>
            <w:tcW w:w="2669" w:type="dxa"/>
            <w:tcBorders>
              <w:top w:val="nil"/>
            </w:tcBorders>
          </w:tcPr>
          <w:p w14:paraId="12F8FA07">
            <w:pPr>
              <w:spacing w:line="440" w:lineRule="exact"/>
              <w:rPr>
                <w:rFonts w:ascii="宋体" w:hAnsi="宋体"/>
                <w:color w:val="000000"/>
                <w:sz w:val="24"/>
              </w:rPr>
            </w:pPr>
          </w:p>
        </w:tc>
        <w:tc>
          <w:tcPr>
            <w:tcW w:w="1620" w:type="dxa"/>
            <w:tcBorders>
              <w:top w:val="nil"/>
            </w:tcBorders>
            <w:vAlign w:val="center"/>
          </w:tcPr>
          <w:p w14:paraId="27532878">
            <w:pPr>
              <w:spacing w:line="440" w:lineRule="exact"/>
              <w:jc w:val="center"/>
              <w:rPr>
                <w:rFonts w:ascii="宋体" w:hAnsi="宋体"/>
                <w:color w:val="000000"/>
                <w:sz w:val="24"/>
              </w:rPr>
            </w:pPr>
          </w:p>
        </w:tc>
        <w:tc>
          <w:tcPr>
            <w:tcW w:w="2967" w:type="dxa"/>
            <w:tcBorders>
              <w:top w:val="nil"/>
            </w:tcBorders>
          </w:tcPr>
          <w:p w14:paraId="59FFF02C">
            <w:pPr>
              <w:spacing w:line="440" w:lineRule="exact"/>
              <w:rPr>
                <w:rFonts w:ascii="宋体" w:hAnsi="宋体"/>
                <w:color w:val="000000"/>
                <w:sz w:val="24"/>
              </w:rPr>
            </w:pPr>
          </w:p>
        </w:tc>
      </w:tr>
      <w:tr w14:paraId="6CF9C7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3EF7B932">
            <w:pPr>
              <w:spacing w:line="440" w:lineRule="exact"/>
              <w:rPr>
                <w:rFonts w:ascii="宋体" w:hAnsi="宋体"/>
                <w:color w:val="000000"/>
                <w:sz w:val="24"/>
              </w:rPr>
            </w:pPr>
          </w:p>
        </w:tc>
        <w:tc>
          <w:tcPr>
            <w:tcW w:w="2669" w:type="dxa"/>
          </w:tcPr>
          <w:p w14:paraId="7364FCBF">
            <w:pPr>
              <w:spacing w:line="440" w:lineRule="exact"/>
              <w:rPr>
                <w:rFonts w:ascii="宋体" w:hAnsi="宋体"/>
                <w:color w:val="000000"/>
                <w:sz w:val="24"/>
              </w:rPr>
            </w:pPr>
          </w:p>
        </w:tc>
        <w:tc>
          <w:tcPr>
            <w:tcW w:w="1620" w:type="dxa"/>
            <w:vAlign w:val="center"/>
          </w:tcPr>
          <w:p w14:paraId="6A60956E">
            <w:pPr>
              <w:spacing w:line="440" w:lineRule="exact"/>
              <w:jc w:val="center"/>
              <w:rPr>
                <w:rFonts w:ascii="宋体" w:hAnsi="宋体"/>
                <w:color w:val="000000"/>
                <w:sz w:val="24"/>
              </w:rPr>
            </w:pPr>
          </w:p>
        </w:tc>
        <w:tc>
          <w:tcPr>
            <w:tcW w:w="2967" w:type="dxa"/>
          </w:tcPr>
          <w:p w14:paraId="6834366A">
            <w:pPr>
              <w:spacing w:line="440" w:lineRule="exact"/>
              <w:rPr>
                <w:rFonts w:ascii="宋体" w:hAnsi="宋体"/>
                <w:color w:val="000000"/>
                <w:sz w:val="24"/>
              </w:rPr>
            </w:pPr>
          </w:p>
        </w:tc>
      </w:tr>
      <w:tr w14:paraId="5D0341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427FD19E">
            <w:pPr>
              <w:spacing w:line="440" w:lineRule="exact"/>
              <w:rPr>
                <w:rFonts w:ascii="宋体" w:hAnsi="宋体"/>
                <w:color w:val="000000"/>
                <w:sz w:val="24"/>
              </w:rPr>
            </w:pPr>
          </w:p>
        </w:tc>
        <w:tc>
          <w:tcPr>
            <w:tcW w:w="2669" w:type="dxa"/>
          </w:tcPr>
          <w:p w14:paraId="087011B5">
            <w:pPr>
              <w:spacing w:line="440" w:lineRule="exact"/>
              <w:rPr>
                <w:rFonts w:ascii="宋体" w:hAnsi="宋体"/>
                <w:color w:val="000000"/>
                <w:sz w:val="24"/>
              </w:rPr>
            </w:pPr>
          </w:p>
        </w:tc>
        <w:tc>
          <w:tcPr>
            <w:tcW w:w="1620" w:type="dxa"/>
            <w:vAlign w:val="center"/>
          </w:tcPr>
          <w:p w14:paraId="2E58815B">
            <w:pPr>
              <w:spacing w:line="440" w:lineRule="exact"/>
              <w:jc w:val="center"/>
              <w:rPr>
                <w:rFonts w:ascii="宋体" w:hAnsi="宋体"/>
                <w:color w:val="000000"/>
                <w:sz w:val="24"/>
              </w:rPr>
            </w:pPr>
          </w:p>
        </w:tc>
        <w:tc>
          <w:tcPr>
            <w:tcW w:w="2967" w:type="dxa"/>
          </w:tcPr>
          <w:p w14:paraId="021A7F14">
            <w:pPr>
              <w:spacing w:line="440" w:lineRule="exact"/>
              <w:rPr>
                <w:rFonts w:ascii="宋体" w:hAnsi="宋体"/>
                <w:color w:val="000000"/>
                <w:sz w:val="24"/>
              </w:rPr>
            </w:pPr>
          </w:p>
        </w:tc>
      </w:tr>
      <w:tr w14:paraId="2E1886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22C1435E">
            <w:pPr>
              <w:spacing w:line="440" w:lineRule="exact"/>
              <w:rPr>
                <w:rFonts w:ascii="宋体" w:hAnsi="宋体"/>
                <w:color w:val="000000"/>
                <w:sz w:val="24"/>
              </w:rPr>
            </w:pPr>
          </w:p>
        </w:tc>
        <w:tc>
          <w:tcPr>
            <w:tcW w:w="2669" w:type="dxa"/>
          </w:tcPr>
          <w:p w14:paraId="2BFFC289">
            <w:pPr>
              <w:spacing w:line="440" w:lineRule="exact"/>
              <w:rPr>
                <w:rFonts w:ascii="宋体" w:hAnsi="宋体"/>
                <w:color w:val="000000"/>
                <w:sz w:val="24"/>
              </w:rPr>
            </w:pPr>
          </w:p>
        </w:tc>
        <w:tc>
          <w:tcPr>
            <w:tcW w:w="1620" w:type="dxa"/>
            <w:vAlign w:val="center"/>
          </w:tcPr>
          <w:p w14:paraId="2E3BED6D">
            <w:pPr>
              <w:spacing w:line="440" w:lineRule="exact"/>
              <w:jc w:val="center"/>
              <w:rPr>
                <w:rFonts w:ascii="宋体" w:hAnsi="宋体"/>
                <w:color w:val="000000"/>
                <w:sz w:val="24"/>
              </w:rPr>
            </w:pPr>
          </w:p>
        </w:tc>
        <w:tc>
          <w:tcPr>
            <w:tcW w:w="2967" w:type="dxa"/>
          </w:tcPr>
          <w:p w14:paraId="33FDCE97">
            <w:pPr>
              <w:spacing w:line="440" w:lineRule="exact"/>
              <w:rPr>
                <w:rFonts w:ascii="宋体" w:hAnsi="宋体"/>
                <w:color w:val="000000"/>
                <w:sz w:val="24"/>
              </w:rPr>
            </w:pPr>
          </w:p>
        </w:tc>
      </w:tr>
      <w:tr w14:paraId="37706D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513F123C">
            <w:pPr>
              <w:spacing w:line="440" w:lineRule="exact"/>
              <w:rPr>
                <w:rFonts w:ascii="宋体" w:hAnsi="宋体"/>
                <w:color w:val="000000"/>
                <w:sz w:val="24"/>
              </w:rPr>
            </w:pPr>
          </w:p>
        </w:tc>
        <w:tc>
          <w:tcPr>
            <w:tcW w:w="2669" w:type="dxa"/>
          </w:tcPr>
          <w:p w14:paraId="0200777E">
            <w:pPr>
              <w:spacing w:line="440" w:lineRule="exact"/>
              <w:rPr>
                <w:rFonts w:ascii="宋体" w:hAnsi="宋体"/>
                <w:color w:val="000000"/>
                <w:sz w:val="24"/>
              </w:rPr>
            </w:pPr>
          </w:p>
        </w:tc>
        <w:tc>
          <w:tcPr>
            <w:tcW w:w="1620" w:type="dxa"/>
            <w:vAlign w:val="center"/>
          </w:tcPr>
          <w:p w14:paraId="312B4350">
            <w:pPr>
              <w:spacing w:line="440" w:lineRule="exact"/>
              <w:jc w:val="center"/>
              <w:rPr>
                <w:rFonts w:ascii="宋体" w:hAnsi="宋体"/>
                <w:color w:val="000000"/>
                <w:sz w:val="24"/>
              </w:rPr>
            </w:pPr>
          </w:p>
        </w:tc>
        <w:tc>
          <w:tcPr>
            <w:tcW w:w="2967" w:type="dxa"/>
          </w:tcPr>
          <w:p w14:paraId="4917C807">
            <w:pPr>
              <w:spacing w:line="440" w:lineRule="exact"/>
              <w:rPr>
                <w:rFonts w:ascii="宋体" w:hAnsi="宋体"/>
                <w:color w:val="000000"/>
                <w:sz w:val="24"/>
              </w:rPr>
            </w:pPr>
          </w:p>
        </w:tc>
      </w:tr>
      <w:tr w14:paraId="468DEF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25F84E30">
            <w:pPr>
              <w:spacing w:line="440" w:lineRule="exact"/>
              <w:rPr>
                <w:rFonts w:ascii="宋体" w:hAnsi="宋体"/>
                <w:color w:val="000000"/>
                <w:sz w:val="24"/>
              </w:rPr>
            </w:pPr>
          </w:p>
        </w:tc>
        <w:tc>
          <w:tcPr>
            <w:tcW w:w="2669" w:type="dxa"/>
          </w:tcPr>
          <w:p w14:paraId="7E73AD07">
            <w:pPr>
              <w:spacing w:line="440" w:lineRule="exact"/>
              <w:rPr>
                <w:rFonts w:ascii="宋体" w:hAnsi="宋体"/>
                <w:color w:val="000000"/>
                <w:sz w:val="24"/>
              </w:rPr>
            </w:pPr>
          </w:p>
        </w:tc>
        <w:tc>
          <w:tcPr>
            <w:tcW w:w="1620" w:type="dxa"/>
            <w:vAlign w:val="center"/>
          </w:tcPr>
          <w:p w14:paraId="0C877CBC">
            <w:pPr>
              <w:spacing w:line="440" w:lineRule="exact"/>
              <w:jc w:val="center"/>
              <w:rPr>
                <w:rFonts w:ascii="宋体" w:hAnsi="宋体"/>
                <w:color w:val="000000"/>
                <w:sz w:val="24"/>
              </w:rPr>
            </w:pPr>
          </w:p>
        </w:tc>
        <w:tc>
          <w:tcPr>
            <w:tcW w:w="2967" w:type="dxa"/>
          </w:tcPr>
          <w:p w14:paraId="72961D48">
            <w:pPr>
              <w:spacing w:line="440" w:lineRule="exact"/>
              <w:rPr>
                <w:rFonts w:ascii="宋体" w:hAnsi="宋体"/>
                <w:color w:val="000000"/>
                <w:sz w:val="24"/>
              </w:rPr>
            </w:pPr>
          </w:p>
        </w:tc>
      </w:tr>
      <w:tr w14:paraId="1E70C1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1A0D8006">
            <w:pPr>
              <w:spacing w:line="440" w:lineRule="exact"/>
              <w:rPr>
                <w:rFonts w:ascii="宋体" w:hAnsi="宋体"/>
                <w:color w:val="000000"/>
                <w:sz w:val="24"/>
              </w:rPr>
            </w:pPr>
          </w:p>
        </w:tc>
        <w:tc>
          <w:tcPr>
            <w:tcW w:w="2669" w:type="dxa"/>
          </w:tcPr>
          <w:p w14:paraId="155529E6">
            <w:pPr>
              <w:spacing w:line="440" w:lineRule="exact"/>
              <w:rPr>
                <w:rFonts w:ascii="宋体" w:hAnsi="宋体"/>
                <w:color w:val="000000"/>
                <w:sz w:val="24"/>
              </w:rPr>
            </w:pPr>
          </w:p>
        </w:tc>
        <w:tc>
          <w:tcPr>
            <w:tcW w:w="1620" w:type="dxa"/>
            <w:vAlign w:val="center"/>
          </w:tcPr>
          <w:p w14:paraId="39C94C97">
            <w:pPr>
              <w:spacing w:line="440" w:lineRule="exact"/>
              <w:jc w:val="center"/>
              <w:rPr>
                <w:rFonts w:ascii="宋体" w:hAnsi="宋体"/>
                <w:color w:val="000000"/>
                <w:sz w:val="24"/>
              </w:rPr>
            </w:pPr>
          </w:p>
        </w:tc>
        <w:tc>
          <w:tcPr>
            <w:tcW w:w="2967" w:type="dxa"/>
          </w:tcPr>
          <w:p w14:paraId="5A1A72DB">
            <w:pPr>
              <w:spacing w:line="440" w:lineRule="exact"/>
              <w:rPr>
                <w:rFonts w:ascii="宋体" w:hAnsi="宋体"/>
                <w:color w:val="000000"/>
                <w:sz w:val="24"/>
              </w:rPr>
            </w:pPr>
          </w:p>
        </w:tc>
      </w:tr>
      <w:tr w14:paraId="14E0DF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24ECF09D">
            <w:pPr>
              <w:spacing w:line="440" w:lineRule="exact"/>
              <w:rPr>
                <w:rFonts w:ascii="宋体" w:hAnsi="宋体"/>
                <w:color w:val="000000"/>
                <w:sz w:val="24"/>
              </w:rPr>
            </w:pPr>
          </w:p>
        </w:tc>
        <w:tc>
          <w:tcPr>
            <w:tcW w:w="2669" w:type="dxa"/>
          </w:tcPr>
          <w:p w14:paraId="1E5F82B3">
            <w:pPr>
              <w:spacing w:line="440" w:lineRule="exact"/>
              <w:rPr>
                <w:rFonts w:ascii="宋体" w:hAnsi="宋体"/>
                <w:color w:val="000000"/>
                <w:sz w:val="24"/>
              </w:rPr>
            </w:pPr>
          </w:p>
        </w:tc>
        <w:tc>
          <w:tcPr>
            <w:tcW w:w="1620" w:type="dxa"/>
            <w:vAlign w:val="center"/>
          </w:tcPr>
          <w:p w14:paraId="74723006">
            <w:pPr>
              <w:spacing w:line="440" w:lineRule="exact"/>
              <w:jc w:val="center"/>
              <w:rPr>
                <w:rFonts w:ascii="宋体" w:hAnsi="宋体"/>
                <w:color w:val="000000"/>
                <w:sz w:val="24"/>
              </w:rPr>
            </w:pPr>
          </w:p>
        </w:tc>
        <w:tc>
          <w:tcPr>
            <w:tcW w:w="2967" w:type="dxa"/>
          </w:tcPr>
          <w:p w14:paraId="0C410124">
            <w:pPr>
              <w:spacing w:line="440" w:lineRule="exact"/>
              <w:rPr>
                <w:rFonts w:ascii="宋体" w:hAnsi="宋体"/>
                <w:color w:val="000000"/>
                <w:sz w:val="24"/>
              </w:rPr>
            </w:pPr>
          </w:p>
        </w:tc>
      </w:tr>
      <w:tr w14:paraId="5B2CC4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6CCCF208">
            <w:pPr>
              <w:spacing w:line="440" w:lineRule="exact"/>
              <w:rPr>
                <w:rFonts w:ascii="宋体" w:hAnsi="宋体"/>
                <w:color w:val="000000"/>
                <w:sz w:val="24"/>
              </w:rPr>
            </w:pPr>
          </w:p>
        </w:tc>
        <w:tc>
          <w:tcPr>
            <w:tcW w:w="2669" w:type="dxa"/>
          </w:tcPr>
          <w:p w14:paraId="3F783BBC">
            <w:pPr>
              <w:spacing w:line="440" w:lineRule="exact"/>
              <w:rPr>
                <w:rFonts w:ascii="宋体" w:hAnsi="宋体"/>
                <w:color w:val="000000"/>
                <w:sz w:val="24"/>
              </w:rPr>
            </w:pPr>
          </w:p>
        </w:tc>
        <w:tc>
          <w:tcPr>
            <w:tcW w:w="1620" w:type="dxa"/>
            <w:vAlign w:val="center"/>
          </w:tcPr>
          <w:p w14:paraId="631A02E7">
            <w:pPr>
              <w:spacing w:line="440" w:lineRule="exact"/>
              <w:jc w:val="center"/>
              <w:rPr>
                <w:rFonts w:ascii="宋体" w:hAnsi="宋体"/>
                <w:color w:val="000000"/>
                <w:sz w:val="24"/>
              </w:rPr>
            </w:pPr>
          </w:p>
        </w:tc>
        <w:tc>
          <w:tcPr>
            <w:tcW w:w="2967" w:type="dxa"/>
          </w:tcPr>
          <w:p w14:paraId="48A6DBD3">
            <w:pPr>
              <w:spacing w:line="440" w:lineRule="exact"/>
              <w:rPr>
                <w:rFonts w:ascii="宋体" w:hAnsi="宋体"/>
                <w:color w:val="000000"/>
                <w:sz w:val="24"/>
              </w:rPr>
            </w:pPr>
          </w:p>
        </w:tc>
      </w:tr>
      <w:tr w14:paraId="35D974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7572A4DB">
            <w:pPr>
              <w:spacing w:line="440" w:lineRule="exact"/>
              <w:rPr>
                <w:rFonts w:ascii="宋体" w:hAnsi="宋体"/>
                <w:color w:val="000000"/>
                <w:sz w:val="24"/>
              </w:rPr>
            </w:pPr>
          </w:p>
        </w:tc>
        <w:tc>
          <w:tcPr>
            <w:tcW w:w="2669" w:type="dxa"/>
          </w:tcPr>
          <w:p w14:paraId="3E0B11F4">
            <w:pPr>
              <w:spacing w:line="440" w:lineRule="exact"/>
              <w:rPr>
                <w:rFonts w:ascii="宋体" w:hAnsi="宋体"/>
                <w:color w:val="000000"/>
                <w:sz w:val="24"/>
              </w:rPr>
            </w:pPr>
          </w:p>
        </w:tc>
        <w:tc>
          <w:tcPr>
            <w:tcW w:w="1620" w:type="dxa"/>
            <w:vAlign w:val="center"/>
          </w:tcPr>
          <w:p w14:paraId="5A13962F">
            <w:pPr>
              <w:spacing w:line="440" w:lineRule="exact"/>
              <w:jc w:val="center"/>
              <w:rPr>
                <w:rFonts w:ascii="宋体" w:hAnsi="宋体"/>
                <w:color w:val="000000"/>
                <w:sz w:val="24"/>
              </w:rPr>
            </w:pPr>
          </w:p>
        </w:tc>
        <w:tc>
          <w:tcPr>
            <w:tcW w:w="2967" w:type="dxa"/>
          </w:tcPr>
          <w:p w14:paraId="4C369653">
            <w:pPr>
              <w:spacing w:line="440" w:lineRule="exact"/>
              <w:rPr>
                <w:rFonts w:ascii="宋体" w:hAnsi="宋体"/>
                <w:color w:val="000000"/>
                <w:sz w:val="24"/>
              </w:rPr>
            </w:pPr>
          </w:p>
        </w:tc>
      </w:tr>
      <w:tr w14:paraId="58ABCD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5B43DA44">
            <w:pPr>
              <w:spacing w:line="440" w:lineRule="exact"/>
              <w:rPr>
                <w:rFonts w:ascii="宋体" w:hAnsi="宋体"/>
                <w:color w:val="000000"/>
                <w:sz w:val="24"/>
              </w:rPr>
            </w:pPr>
          </w:p>
        </w:tc>
        <w:tc>
          <w:tcPr>
            <w:tcW w:w="2669" w:type="dxa"/>
          </w:tcPr>
          <w:p w14:paraId="18BB0B35">
            <w:pPr>
              <w:spacing w:line="440" w:lineRule="exact"/>
              <w:rPr>
                <w:rFonts w:ascii="宋体" w:hAnsi="宋体"/>
                <w:color w:val="000000"/>
                <w:sz w:val="24"/>
              </w:rPr>
            </w:pPr>
          </w:p>
        </w:tc>
        <w:tc>
          <w:tcPr>
            <w:tcW w:w="1620" w:type="dxa"/>
            <w:vAlign w:val="center"/>
          </w:tcPr>
          <w:p w14:paraId="1796678B">
            <w:pPr>
              <w:spacing w:line="440" w:lineRule="exact"/>
              <w:jc w:val="center"/>
              <w:rPr>
                <w:rFonts w:ascii="宋体" w:hAnsi="宋体"/>
                <w:color w:val="000000"/>
                <w:sz w:val="24"/>
              </w:rPr>
            </w:pPr>
          </w:p>
        </w:tc>
        <w:tc>
          <w:tcPr>
            <w:tcW w:w="2967" w:type="dxa"/>
          </w:tcPr>
          <w:p w14:paraId="3A0562DA">
            <w:pPr>
              <w:spacing w:line="440" w:lineRule="exact"/>
              <w:rPr>
                <w:rFonts w:ascii="宋体" w:hAnsi="宋体"/>
                <w:color w:val="000000"/>
                <w:sz w:val="24"/>
              </w:rPr>
            </w:pPr>
          </w:p>
        </w:tc>
      </w:tr>
      <w:tr w14:paraId="459783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7C255444">
            <w:pPr>
              <w:spacing w:line="440" w:lineRule="exact"/>
              <w:rPr>
                <w:rFonts w:ascii="宋体" w:hAnsi="宋体"/>
                <w:color w:val="000000"/>
                <w:sz w:val="24"/>
              </w:rPr>
            </w:pPr>
          </w:p>
        </w:tc>
        <w:tc>
          <w:tcPr>
            <w:tcW w:w="2669" w:type="dxa"/>
          </w:tcPr>
          <w:p w14:paraId="67E6808F">
            <w:pPr>
              <w:spacing w:line="440" w:lineRule="exact"/>
              <w:rPr>
                <w:rFonts w:ascii="宋体" w:hAnsi="宋体"/>
                <w:color w:val="000000"/>
                <w:sz w:val="24"/>
              </w:rPr>
            </w:pPr>
          </w:p>
        </w:tc>
        <w:tc>
          <w:tcPr>
            <w:tcW w:w="1620" w:type="dxa"/>
            <w:vAlign w:val="center"/>
          </w:tcPr>
          <w:p w14:paraId="7C2DC532">
            <w:pPr>
              <w:spacing w:line="440" w:lineRule="exact"/>
              <w:jc w:val="center"/>
              <w:rPr>
                <w:rFonts w:ascii="宋体" w:hAnsi="宋体"/>
                <w:color w:val="000000"/>
                <w:sz w:val="24"/>
              </w:rPr>
            </w:pPr>
          </w:p>
        </w:tc>
        <w:tc>
          <w:tcPr>
            <w:tcW w:w="2967" w:type="dxa"/>
          </w:tcPr>
          <w:p w14:paraId="2834F900">
            <w:pPr>
              <w:spacing w:line="440" w:lineRule="exact"/>
              <w:rPr>
                <w:rFonts w:ascii="宋体" w:hAnsi="宋体"/>
                <w:color w:val="000000"/>
                <w:sz w:val="24"/>
              </w:rPr>
            </w:pPr>
          </w:p>
        </w:tc>
      </w:tr>
      <w:tr w14:paraId="78A453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6EF50C35">
            <w:pPr>
              <w:spacing w:line="440" w:lineRule="exact"/>
              <w:rPr>
                <w:rFonts w:ascii="宋体" w:hAnsi="宋体"/>
                <w:color w:val="000000"/>
                <w:sz w:val="24"/>
              </w:rPr>
            </w:pPr>
          </w:p>
        </w:tc>
        <w:tc>
          <w:tcPr>
            <w:tcW w:w="2669" w:type="dxa"/>
          </w:tcPr>
          <w:p w14:paraId="6860AD5C">
            <w:pPr>
              <w:spacing w:line="440" w:lineRule="exact"/>
              <w:rPr>
                <w:rFonts w:ascii="宋体" w:hAnsi="宋体"/>
                <w:color w:val="000000"/>
                <w:sz w:val="24"/>
              </w:rPr>
            </w:pPr>
          </w:p>
        </w:tc>
        <w:tc>
          <w:tcPr>
            <w:tcW w:w="1620" w:type="dxa"/>
            <w:vAlign w:val="center"/>
          </w:tcPr>
          <w:p w14:paraId="5D6FCCBF">
            <w:pPr>
              <w:spacing w:line="440" w:lineRule="exact"/>
              <w:jc w:val="center"/>
              <w:rPr>
                <w:rFonts w:ascii="宋体" w:hAnsi="宋体"/>
                <w:color w:val="000000"/>
                <w:sz w:val="24"/>
              </w:rPr>
            </w:pPr>
          </w:p>
        </w:tc>
        <w:tc>
          <w:tcPr>
            <w:tcW w:w="2967" w:type="dxa"/>
          </w:tcPr>
          <w:p w14:paraId="4D5E17D0">
            <w:pPr>
              <w:spacing w:line="440" w:lineRule="exact"/>
              <w:rPr>
                <w:rFonts w:ascii="宋体" w:hAnsi="宋体"/>
                <w:color w:val="000000"/>
                <w:sz w:val="24"/>
              </w:rPr>
            </w:pPr>
          </w:p>
        </w:tc>
      </w:tr>
      <w:tr w14:paraId="63F036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52314C3A">
            <w:pPr>
              <w:spacing w:line="440" w:lineRule="exact"/>
              <w:rPr>
                <w:rFonts w:ascii="宋体" w:hAnsi="宋体"/>
                <w:color w:val="000000"/>
                <w:sz w:val="24"/>
              </w:rPr>
            </w:pPr>
          </w:p>
        </w:tc>
        <w:tc>
          <w:tcPr>
            <w:tcW w:w="2669" w:type="dxa"/>
          </w:tcPr>
          <w:p w14:paraId="687184EB">
            <w:pPr>
              <w:spacing w:line="440" w:lineRule="exact"/>
              <w:rPr>
                <w:rFonts w:ascii="宋体" w:hAnsi="宋体"/>
                <w:color w:val="000000"/>
                <w:sz w:val="24"/>
              </w:rPr>
            </w:pPr>
          </w:p>
        </w:tc>
        <w:tc>
          <w:tcPr>
            <w:tcW w:w="1620" w:type="dxa"/>
            <w:vAlign w:val="center"/>
          </w:tcPr>
          <w:p w14:paraId="051F9C41">
            <w:pPr>
              <w:spacing w:line="440" w:lineRule="exact"/>
              <w:jc w:val="center"/>
              <w:rPr>
                <w:rFonts w:ascii="宋体" w:hAnsi="宋体"/>
                <w:color w:val="000000"/>
                <w:sz w:val="24"/>
              </w:rPr>
            </w:pPr>
          </w:p>
        </w:tc>
        <w:tc>
          <w:tcPr>
            <w:tcW w:w="2967" w:type="dxa"/>
          </w:tcPr>
          <w:p w14:paraId="4D70FD94">
            <w:pPr>
              <w:spacing w:line="440" w:lineRule="exact"/>
              <w:rPr>
                <w:rFonts w:ascii="宋体" w:hAnsi="宋体"/>
                <w:color w:val="000000"/>
                <w:sz w:val="24"/>
              </w:rPr>
            </w:pPr>
          </w:p>
        </w:tc>
      </w:tr>
      <w:tr w14:paraId="44A821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46AE0428">
            <w:pPr>
              <w:spacing w:line="440" w:lineRule="exact"/>
              <w:rPr>
                <w:rFonts w:ascii="宋体" w:hAnsi="宋体"/>
                <w:color w:val="000000"/>
                <w:sz w:val="24"/>
              </w:rPr>
            </w:pPr>
          </w:p>
        </w:tc>
        <w:tc>
          <w:tcPr>
            <w:tcW w:w="2669" w:type="dxa"/>
          </w:tcPr>
          <w:p w14:paraId="3B1D0980">
            <w:pPr>
              <w:spacing w:line="440" w:lineRule="exact"/>
              <w:rPr>
                <w:rFonts w:ascii="宋体" w:hAnsi="宋体"/>
                <w:color w:val="000000"/>
                <w:sz w:val="24"/>
              </w:rPr>
            </w:pPr>
          </w:p>
        </w:tc>
        <w:tc>
          <w:tcPr>
            <w:tcW w:w="1620" w:type="dxa"/>
            <w:vAlign w:val="center"/>
          </w:tcPr>
          <w:p w14:paraId="7E9EE5FE">
            <w:pPr>
              <w:spacing w:line="440" w:lineRule="exact"/>
              <w:jc w:val="center"/>
              <w:rPr>
                <w:rFonts w:ascii="宋体" w:hAnsi="宋体"/>
                <w:color w:val="000000"/>
                <w:sz w:val="24"/>
              </w:rPr>
            </w:pPr>
          </w:p>
        </w:tc>
        <w:tc>
          <w:tcPr>
            <w:tcW w:w="2967" w:type="dxa"/>
          </w:tcPr>
          <w:p w14:paraId="4F1D06B1">
            <w:pPr>
              <w:spacing w:line="440" w:lineRule="exact"/>
              <w:rPr>
                <w:rFonts w:ascii="宋体" w:hAnsi="宋体"/>
                <w:color w:val="000000"/>
                <w:sz w:val="24"/>
              </w:rPr>
            </w:pPr>
          </w:p>
        </w:tc>
      </w:tr>
      <w:tr w14:paraId="43B88F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3621D3E4">
            <w:pPr>
              <w:spacing w:line="440" w:lineRule="exact"/>
              <w:rPr>
                <w:rFonts w:ascii="宋体" w:hAnsi="宋体"/>
                <w:color w:val="000000"/>
                <w:sz w:val="24"/>
              </w:rPr>
            </w:pPr>
          </w:p>
        </w:tc>
        <w:tc>
          <w:tcPr>
            <w:tcW w:w="2669" w:type="dxa"/>
          </w:tcPr>
          <w:p w14:paraId="0A91241C">
            <w:pPr>
              <w:spacing w:line="440" w:lineRule="exact"/>
              <w:rPr>
                <w:rFonts w:ascii="宋体" w:hAnsi="宋体"/>
                <w:color w:val="000000"/>
                <w:sz w:val="24"/>
              </w:rPr>
            </w:pPr>
          </w:p>
        </w:tc>
        <w:tc>
          <w:tcPr>
            <w:tcW w:w="1620" w:type="dxa"/>
            <w:vAlign w:val="center"/>
          </w:tcPr>
          <w:p w14:paraId="38E078F4">
            <w:pPr>
              <w:spacing w:line="440" w:lineRule="exact"/>
              <w:jc w:val="center"/>
              <w:rPr>
                <w:rFonts w:ascii="宋体" w:hAnsi="宋体"/>
                <w:color w:val="000000"/>
                <w:sz w:val="24"/>
              </w:rPr>
            </w:pPr>
          </w:p>
        </w:tc>
        <w:tc>
          <w:tcPr>
            <w:tcW w:w="2967" w:type="dxa"/>
          </w:tcPr>
          <w:p w14:paraId="31C54B96">
            <w:pPr>
              <w:spacing w:line="440" w:lineRule="exact"/>
              <w:rPr>
                <w:rFonts w:ascii="宋体" w:hAnsi="宋体"/>
                <w:color w:val="000000"/>
                <w:sz w:val="24"/>
              </w:rPr>
            </w:pPr>
          </w:p>
        </w:tc>
      </w:tr>
      <w:tr w14:paraId="478BC3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755A548D">
            <w:pPr>
              <w:spacing w:line="440" w:lineRule="exact"/>
              <w:rPr>
                <w:rFonts w:ascii="宋体" w:hAnsi="宋体"/>
                <w:color w:val="000000"/>
                <w:sz w:val="24"/>
              </w:rPr>
            </w:pPr>
          </w:p>
        </w:tc>
        <w:tc>
          <w:tcPr>
            <w:tcW w:w="2669" w:type="dxa"/>
          </w:tcPr>
          <w:p w14:paraId="6E010CF0">
            <w:pPr>
              <w:spacing w:line="440" w:lineRule="exact"/>
              <w:rPr>
                <w:rFonts w:ascii="宋体" w:hAnsi="宋体"/>
                <w:color w:val="000000"/>
                <w:sz w:val="24"/>
              </w:rPr>
            </w:pPr>
          </w:p>
        </w:tc>
        <w:tc>
          <w:tcPr>
            <w:tcW w:w="1620" w:type="dxa"/>
            <w:vAlign w:val="center"/>
          </w:tcPr>
          <w:p w14:paraId="5ABDDCDB">
            <w:pPr>
              <w:spacing w:line="440" w:lineRule="exact"/>
              <w:jc w:val="center"/>
              <w:rPr>
                <w:rFonts w:ascii="宋体" w:hAnsi="宋体"/>
                <w:color w:val="000000"/>
                <w:sz w:val="24"/>
              </w:rPr>
            </w:pPr>
          </w:p>
        </w:tc>
        <w:tc>
          <w:tcPr>
            <w:tcW w:w="2967" w:type="dxa"/>
          </w:tcPr>
          <w:p w14:paraId="2F92B925">
            <w:pPr>
              <w:spacing w:line="440" w:lineRule="exact"/>
              <w:rPr>
                <w:rFonts w:ascii="宋体" w:hAnsi="宋体"/>
                <w:color w:val="000000"/>
                <w:sz w:val="24"/>
              </w:rPr>
            </w:pPr>
          </w:p>
        </w:tc>
      </w:tr>
      <w:tr w14:paraId="012CCA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5006D219">
            <w:pPr>
              <w:spacing w:line="440" w:lineRule="exact"/>
              <w:rPr>
                <w:rFonts w:ascii="宋体" w:hAnsi="宋体"/>
                <w:color w:val="000000"/>
                <w:sz w:val="24"/>
              </w:rPr>
            </w:pPr>
          </w:p>
        </w:tc>
        <w:tc>
          <w:tcPr>
            <w:tcW w:w="2669" w:type="dxa"/>
          </w:tcPr>
          <w:p w14:paraId="7B5E7070">
            <w:pPr>
              <w:spacing w:line="440" w:lineRule="exact"/>
              <w:rPr>
                <w:rFonts w:ascii="宋体" w:hAnsi="宋体"/>
                <w:color w:val="000000"/>
                <w:sz w:val="24"/>
              </w:rPr>
            </w:pPr>
          </w:p>
        </w:tc>
        <w:tc>
          <w:tcPr>
            <w:tcW w:w="1620" w:type="dxa"/>
            <w:vAlign w:val="center"/>
          </w:tcPr>
          <w:p w14:paraId="4F7F1EBF">
            <w:pPr>
              <w:spacing w:line="440" w:lineRule="exact"/>
              <w:jc w:val="center"/>
              <w:rPr>
                <w:rFonts w:ascii="宋体" w:hAnsi="宋体"/>
                <w:color w:val="000000"/>
                <w:sz w:val="24"/>
              </w:rPr>
            </w:pPr>
          </w:p>
        </w:tc>
        <w:tc>
          <w:tcPr>
            <w:tcW w:w="2967" w:type="dxa"/>
          </w:tcPr>
          <w:p w14:paraId="230CC281">
            <w:pPr>
              <w:spacing w:line="440" w:lineRule="exact"/>
              <w:rPr>
                <w:rFonts w:ascii="宋体" w:hAnsi="宋体"/>
                <w:color w:val="000000"/>
                <w:sz w:val="24"/>
              </w:rPr>
            </w:pPr>
          </w:p>
        </w:tc>
      </w:tr>
      <w:tr w14:paraId="51BB81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6BA5C85F">
            <w:pPr>
              <w:spacing w:line="440" w:lineRule="exact"/>
              <w:rPr>
                <w:rFonts w:ascii="宋体" w:hAnsi="宋体"/>
                <w:color w:val="000000"/>
                <w:sz w:val="24"/>
              </w:rPr>
            </w:pPr>
          </w:p>
        </w:tc>
        <w:tc>
          <w:tcPr>
            <w:tcW w:w="2669" w:type="dxa"/>
          </w:tcPr>
          <w:p w14:paraId="5F59A66A">
            <w:pPr>
              <w:spacing w:line="440" w:lineRule="exact"/>
              <w:rPr>
                <w:rFonts w:ascii="宋体" w:hAnsi="宋体"/>
                <w:color w:val="000000"/>
                <w:sz w:val="24"/>
              </w:rPr>
            </w:pPr>
          </w:p>
        </w:tc>
        <w:tc>
          <w:tcPr>
            <w:tcW w:w="1620" w:type="dxa"/>
            <w:vAlign w:val="center"/>
          </w:tcPr>
          <w:p w14:paraId="0D7E9E4D">
            <w:pPr>
              <w:spacing w:line="440" w:lineRule="exact"/>
              <w:jc w:val="center"/>
              <w:rPr>
                <w:rFonts w:ascii="宋体" w:hAnsi="宋体"/>
                <w:color w:val="000000"/>
                <w:sz w:val="24"/>
              </w:rPr>
            </w:pPr>
          </w:p>
        </w:tc>
        <w:tc>
          <w:tcPr>
            <w:tcW w:w="2967" w:type="dxa"/>
          </w:tcPr>
          <w:p w14:paraId="0898906F">
            <w:pPr>
              <w:spacing w:line="440" w:lineRule="exact"/>
              <w:rPr>
                <w:rFonts w:ascii="宋体" w:hAnsi="宋体"/>
                <w:color w:val="000000"/>
                <w:sz w:val="24"/>
              </w:rPr>
            </w:pPr>
          </w:p>
        </w:tc>
      </w:tr>
      <w:tr w14:paraId="29EF83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26632706">
            <w:pPr>
              <w:spacing w:line="440" w:lineRule="exact"/>
              <w:rPr>
                <w:rFonts w:ascii="宋体" w:hAnsi="宋体"/>
                <w:color w:val="000000"/>
                <w:sz w:val="24"/>
              </w:rPr>
            </w:pPr>
          </w:p>
        </w:tc>
        <w:tc>
          <w:tcPr>
            <w:tcW w:w="2669" w:type="dxa"/>
          </w:tcPr>
          <w:p w14:paraId="730FB98A">
            <w:pPr>
              <w:spacing w:line="440" w:lineRule="exact"/>
              <w:rPr>
                <w:rFonts w:ascii="宋体" w:hAnsi="宋体"/>
                <w:color w:val="000000"/>
                <w:sz w:val="24"/>
              </w:rPr>
            </w:pPr>
          </w:p>
        </w:tc>
        <w:tc>
          <w:tcPr>
            <w:tcW w:w="1620" w:type="dxa"/>
            <w:vAlign w:val="center"/>
          </w:tcPr>
          <w:p w14:paraId="6CB5394A">
            <w:pPr>
              <w:spacing w:line="440" w:lineRule="exact"/>
              <w:jc w:val="center"/>
              <w:rPr>
                <w:rFonts w:ascii="宋体" w:hAnsi="宋体"/>
                <w:color w:val="000000"/>
                <w:sz w:val="24"/>
              </w:rPr>
            </w:pPr>
          </w:p>
        </w:tc>
        <w:tc>
          <w:tcPr>
            <w:tcW w:w="2967" w:type="dxa"/>
          </w:tcPr>
          <w:p w14:paraId="00B0E8B4">
            <w:pPr>
              <w:spacing w:line="440" w:lineRule="exact"/>
              <w:rPr>
                <w:rFonts w:ascii="宋体" w:hAnsi="宋体"/>
                <w:color w:val="000000"/>
                <w:sz w:val="24"/>
              </w:rPr>
            </w:pPr>
          </w:p>
        </w:tc>
      </w:tr>
      <w:tr w14:paraId="78E7E0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442529BD">
            <w:pPr>
              <w:spacing w:line="440" w:lineRule="exact"/>
              <w:rPr>
                <w:rFonts w:ascii="宋体" w:hAnsi="宋体"/>
                <w:color w:val="000000"/>
                <w:sz w:val="24"/>
              </w:rPr>
            </w:pPr>
          </w:p>
        </w:tc>
        <w:tc>
          <w:tcPr>
            <w:tcW w:w="2669" w:type="dxa"/>
          </w:tcPr>
          <w:p w14:paraId="149992A3">
            <w:pPr>
              <w:spacing w:line="440" w:lineRule="exact"/>
              <w:rPr>
                <w:rFonts w:ascii="宋体" w:hAnsi="宋体"/>
                <w:color w:val="000000"/>
                <w:sz w:val="24"/>
              </w:rPr>
            </w:pPr>
          </w:p>
        </w:tc>
        <w:tc>
          <w:tcPr>
            <w:tcW w:w="1620" w:type="dxa"/>
            <w:vAlign w:val="center"/>
          </w:tcPr>
          <w:p w14:paraId="4FA9470D">
            <w:pPr>
              <w:spacing w:line="440" w:lineRule="exact"/>
              <w:jc w:val="center"/>
              <w:rPr>
                <w:rFonts w:ascii="宋体" w:hAnsi="宋体"/>
                <w:color w:val="000000"/>
                <w:sz w:val="24"/>
              </w:rPr>
            </w:pPr>
          </w:p>
        </w:tc>
        <w:tc>
          <w:tcPr>
            <w:tcW w:w="2967" w:type="dxa"/>
          </w:tcPr>
          <w:p w14:paraId="5A01477E">
            <w:pPr>
              <w:spacing w:line="440" w:lineRule="exact"/>
              <w:rPr>
                <w:rFonts w:ascii="宋体" w:hAnsi="宋体"/>
                <w:color w:val="000000"/>
                <w:sz w:val="24"/>
              </w:rPr>
            </w:pPr>
          </w:p>
        </w:tc>
      </w:tr>
      <w:tr w14:paraId="7A2464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05208D87">
            <w:pPr>
              <w:spacing w:line="440" w:lineRule="exact"/>
              <w:rPr>
                <w:rFonts w:ascii="宋体" w:hAnsi="宋体"/>
                <w:color w:val="000000"/>
                <w:sz w:val="24"/>
              </w:rPr>
            </w:pPr>
          </w:p>
        </w:tc>
        <w:tc>
          <w:tcPr>
            <w:tcW w:w="2669" w:type="dxa"/>
          </w:tcPr>
          <w:p w14:paraId="15F139DC">
            <w:pPr>
              <w:spacing w:line="440" w:lineRule="exact"/>
              <w:rPr>
                <w:rFonts w:ascii="宋体" w:hAnsi="宋体"/>
                <w:color w:val="000000"/>
                <w:sz w:val="24"/>
              </w:rPr>
            </w:pPr>
          </w:p>
        </w:tc>
        <w:tc>
          <w:tcPr>
            <w:tcW w:w="1620" w:type="dxa"/>
            <w:vAlign w:val="center"/>
          </w:tcPr>
          <w:p w14:paraId="799B403D">
            <w:pPr>
              <w:spacing w:line="440" w:lineRule="exact"/>
              <w:jc w:val="center"/>
              <w:rPr>
                <w:rFonts w:ascii="宋体" w:hAnsi="宋体"/>
                <w:color w:val="000000"/>
                <w:sz w:val="24"/>
              </w:rPr>
            </w:pPr>
          </w:p>
        </w:tc>
        <w:tc>
          <w:tcPr>
            <w:tcW w:w="2967" w:type="dxa"/>
          </w:tcPr>
          <w:p w14:paraId="62D04800">
            <w:pPr>
              <w:spacing w:line="440" w:lineRule="exact"/>
              <w:rPr>
                <w:rFonts w:ascii="宋体" w:hAnsi="宋体"/>
                <w:color w:val="000000"/>
                <w:sz w:val="24"/>
              </w:rPr>
            </w:pPr>
          </w:p>
        </w:tc>
      </w:tr>
    </w:tbl>
    <w:p w14:paraId="0CD89657">
      <w:pPr>
        <w:spacing w:after="120" w:line="440" w:lineRule="exact"/>
        <w:rPr>
          <w:rFonts w:ascii="宋体" w:hAnsi="宋体"/>
          <w:b/>
          <w:bCs/>
          <w:color w:val="000000"/>
          <w:sz w:val="24"/>
        </w:rPr>
        <w:sectPr>
          <w:headerReference r:id="rId5" w:type="first"/>
          <w:footerReference r:id="rId8" w:type="first"/>
          <w:headerReference r:id="rId4" w:type="default"/>
          <w:footerReference r:id="rId6" w:type="default"/>
          <w:footerReference r:id="rId7" w:type="even"/>
          <w:pgSz w:w="11907" w:h="16840"/>
          <w:pgMar w:top="1440" w:right="1797" w:bottom="1440" w:left="1797" w:header="851" w:footer="992" w:gutter="0"/>
          <w:pgNumType w:start="1"/>
          <w:cols w:space="425" w:num="1"/>
          <w:titlePg/>
          <w:docGrid w:type="lines" w:linePitch="312" w:charSpace="0"/>
        </w:sectPr>
      </w:pPr>
      <w:r>
        <w:rPr>
          <w:rFonts w:hint="eastAsia" w:ascii="宋体" w:hAnsi="宋体"/>
          <w:b/>
          <w:bCs/>
          <w:color w:val="000000"/>
          <w:sz w:val="24"/>
        </w:rPr>
        <w:t>注：列出所有参加本项目专业人员名单及在本项目中所承担职位和工作。</w:t>
      </w:r>
    </w:p>
    <w:p w14:paraId="0F41B6E4">
      <w:pPr>
        <w:spacing w:line="480" w:lineRule="auto"/>
        <w:rPr>
          <w:b/>
          <w:color w:val="000000"/>
          <w:sz w:val="24"/>
        </w:rPr>
      </w:pPr>
      <w:r>
        <w:rPr>
          <w:rFonts w:hint="eastAsia"/>
          <w:b/>
          <w:color w:val="000000"/>
          <w:sz w:val="24"/>
        </w:rPr>
        <w:t>附件7-2</w:t>
      </w:r>
    </w:p>
    <w:p w14:paraId="64B703CC">
      <w:pPr>
        <w:spacing w:line="480" w:lineRule="auto"/>
        <w:jc w:val="center"/>
        <w:rPr>
          <w:rFonts w:ascii="宋体" w:hAnsi="宋体"/>
          <w:b/>
          <w:color w:val="000000"/>
          <w:sz w:val="30"/>
        </w:rPr>
      </w:pPr>
      <w:r>
        <w:rPr>
          <w:rFonts w:hint="eastAsia"/>
          <w:b/>
          <w:color w:val="000000"/>
          <w:sz w:val="24"/>
        </w:rPr>
        <w:t>专业人员简历格式</w:t>
      </w:r>
    </w:p>
    <w:p w14:paraId="187B8A10">
      <w:pPr>
        <w:spacing w:after="120" w:line="440" w:lineRule="exact"/>
        <w:rPr>
          <w:rFonts w:ascii="宋体" w:hAnsi="宋体"/>
          <w:color w:val="000000"/>
          <w:sz w:val="24"/>
        </w:rPr>
      </w:pPr>
      <w:r>
        <w:rPr>
          <w:rFonts w:hint="eastAsia" w:ascii="宋体" w:hAnsi="宋体"/>
          <w:color w:val="000000"/>
          <w:sz w:val="24"/>
        </w:rPr>
        <w:t>本项目岗位：</w:t>
      </w:r>
      <w:r>
        <w:rPr>
          <w:rFonts w:hint="eastAsia" w:ascii="宋体" w:hAnsi="宋体"/>
          <w:color w:val="000000"/>
          <w:sz w:val="24"/>
          <w:u w:val="single"/>
        </w:rPr>
        <w:t xml:space="preserve">                                         </w:t>
      </w:r>
    </w:p>
    <w:p w14:paraId="72C71268">
      <w:pPr>
        <w:spacing w:after="120" w:line="440" w:lineRule="exact"/>
        <w:rPr>
          <w:rFonts w:ascii="宋体" w:hAnsi="宋体"/>
          <w:color w:val="000000"/>
          <w:sz w:val="24"/>
          <w:u w:val="single"/>
        </w:rPr>
      </w:pPr>
      <w:r>
        <w:rPr>
          <w:rFonts w:hint="eastAsia" w:ascii="宋体" w:hAnsi="宋体"/>
          <w:color w:val="000000"/>
          <w:sz w:val="24"/>
        </w:rPr>
        <w:t>人员姓名：</w:t>
      </w:r>
      <w:r>
        <w:rPr>
          <w:rFonts w:hint="eastAsia" w:ascii="宋体" w:hAnsi="宋体"/>
          <w:color w:val="000000"/>
          <w:sz w:val="24"/>
          <w:u w:val="single"/>
        </w:rPr>
        <w:t xml:space="preserve">                                          </w:t>
      </w:r>
    </w:p>
    <w:p w14:paraId="146EBFE2">
      <w:pPr>
        <w:spacing w:after="120" w:line="440" w:lineRule="exact"/>
        <w:rPr>
          <w:rFonts w:ascii="宋体" w:hAnsi="宋体"/>
          <w:color w:val="000000"/>
          <w:sz w:val="24"/>
          <w:u w:val="single"/>
        </w:rPr>
      </w:pPr>
      <w:r>
        <w:rPr>
          <w:rFonts w:hint="eastAsia" w:ascii="宋体" w:hAnsi="宋体"/>
          <w:color w:val="000000"/>
          <w:sz w:val="24"/>
        </w:rPr>
        <w:t>学历、专业：</w:t>
      </w:r>
      <w:r>
        <w:rPr>
          <w:rFonts w:hint="eastAsia" w:ascii="宋体" w:hAnsi="宋体"/>
          <w:color w:val="000000"/>
          <w:sz w:val="24"/>
          <w:u w:val="single"/>
        </w:rPr>
        <w:t xml:space="preserve">                               　        </w:t>
      </w:r>
    </w:p>
    <w:p w14:paraId="79654FAA">
      <w:pPr>
        <w:spacing w:after="120" w:line="440" w:lineRule="exact"/>
        <w:rPr>
          <w:rFonts w:ascii="宋体" w:hAnsi="宋体"/>
          <w:color w:val="000000"/>
          <w:sz w:val="24"/>
        </w:rPr>
      </w:pPr>
      <w:r>
        <w:rPr>
          <w:rFonts w:hint="eastAsia" w:ascii="宋体" w:hAnsi="宋体"/>
          <w:color w:val="000000"/>
          <w:sz w:val="24"/>
        </w:rPr>
        <w:t xml:space="preserve">所获证书： </w:t>
      </w:r>
      <w:r>
        <w:rPr>
          <w:rFonts w:hint="eastAsia" w:ascii="宋体" w:hAnsi="宋体"/>
          <w:color w:val="000000"/>
          <w:sz w:val="24"/>
          <w:u w:val="single"/>
        </w:rPr>
        <w:t xml:space="preserve">                                           </w:t>
      </w:r>
    </w:p>
    <w:p w14:paraId="45D83165">
      <w:pPr>
        <w:spacing w:after="120" w:line="440" w:lineRule="exact"/>
        <w:rPr>
          <w:rFonts w:ascii="宋体" w:hAnsi="宋体"/>
          <w:color w:val="000000"/>
          <w:sz w:val="24"/>
        </w:rPr>
      </w:pPr>
      <w:r>
        <w:rPr>
          <w:rFonts w:hint="eastAsia" w:ascii="宋体" w:hAnsi="宋体"/>
          <w:color w:val="000000"/>
          <w:sz w:val="24"/>
        </w:rPr>
        <w:t>出生日期：</w:t>
      </w:r>
      <w:r>
        <w:rPr>
          <w:rFonts w:hint="eastAsia" w:ascii="宋体" w:hAnsi="宋体"/>
          <w:color w:val="000000"/>
          <w:sz w:val="24"/>
          <w:u w:val="single"/>
        </w:rPr>
        <w:t xml:space="preserve">                                   　      </w:t>
      </w:r>
    </w:p>
    <w:p w14:paraId="7B9F83C6">
      <w:pPr>
        <w:spacing w:after="120" w:line="440" w:lineRule="exact"/>
        <w:rPr>
          <w:rFonts w:ascii="宋体" w:hAnsi="宋体"/>
          <w:color w:val="000000"/>
          <w:sz w:val="24"/>
        </w:rPr>
      </w:pPr>
      <w:r>
        <w:rPr>
          <w:rFonts w:hint="eastAsia" w:ascii="宋体" w:hAnsi="宋体"/>
          <w:color w:val="000000"/>
          <w:sz w:val="24"/>
        </w:rPr>
        <w:t>在此公司工作年限：</w:t>
      </w:r>
      <w:r>
        <w:rPr>
          <w:rFonts w:hint="eastAsia" w:ascii="宋体" w:hAnsi="宋体"/>
          <w:color w:val="000000"/>
          <w:sz w:val="24"/>
          <w:u w:val="single"/>
        </w:rPr>
        <w:t xml:space="preserve">         　　 　　　　　　　　　　</w:t>
      </w:r>
    </w:p>
    <w:p w14:paraId="171F719B">
      <w:pPr>
        <w:spacing w:after="120" w:line="440" w:lineRule="exact"/>
        <w:rPr>
          <w:rFonts w:ascii="宋体" w:hAnsi="宋体"/>
          <w:b/>
          <w:color w:val="000000"/>
          <w:sz w:val="24"/>
        </w:rPr>
      </w:pPr>
      <w:r>
        <w:rPr>
          <w:rFonts w:hint="eastAsia" w:ascii="宋体" w:hAnsi="宋体"/>
          <w:b/>
          <w:color w:val="000000"/>
          <w:sz w:val="24"/>
        </w:rPr>
        <w:t>关键资格条件：</w:t>
      </w:r>
    </w:p>
    <w:p w14:paraId="539CDB89">
      <w:pPr>
        <w:pStyle w:val="6"/>
        <w:pBdr>
          <w:bottom w:val="single" w:color="auto" w:sz="6" w:space="1"/>
        </w:pBdr>
        <w:rPr>
          <w:rFonts w:ascii="宋体" w:hAnsi="宋体"/>
          <w:b/>
          <w:i/>
          <w:color w:val="000000"/>
          <w:sz w:val="24"/>
        </w:rPr>
      </w:pPr>
      <w:r>
        <w:rPr>
          <w:rFonts w:hint="eastAsia" w:ascii="宋体" w:hAnsi="宋体"/>
          <w:b/>
          <w:i/>
          <w:color w:val="000000"/>
          <w:sz w:val="24"/>
        </w:rPr>
        <w:t>（概述此人员与本任务最相关的经验，描述其在以前的有关任务中承担的责任，给出日期和地点。）</w:t>
      </w:r>
    </w:p>
    <w:p w14:paraId="72E05BB4">
      <w:pPr>
        <w:spacing w:after="120" w:line="440" w:lineRule="exact"/>
        <w:rPr>
          <w:rFonts w:ascii="宋体" w:hAnsi="宋体"/>
          <w:b/>
          <w:color w:val="000000"/>
          <w:sz w:val="24"/>
        </w:rPr>
      </w:pPr>
      <w:r>
        <w:rPr>
          <w:rFonts w:hint="eastAsia" w:ascii="宋体" w:hAnsi="宋体"/>
          <w:b/>
          <w:color w:val="000000"/>
          <w:sz w:val="24"/>
        </w:rPr>
        <w:t>教育：</w:t>
      </w:r>
    </w:p>
    <w:p w14:paraId="3C5906BC">
      <w:pPr>
        <w:spacing w:after="120" w:line="440" w:lineRule="exact"/>
        <w:rPr>
          <w:rFonts w:ascii="宋体" w:hAnsi="宋体"/>
          <w:i/>
          <w:color w:val="000000"/>
          <w:sz w:val="24"/>
        </w:rPr>
      </w:pPr>
      <w:r>
        <w:rPr>
          <w:rFonts w:hint="eastAsia" w:ascii="宋体" w:hAnsi="宋体"/>
          <w:i/>
          <w:color w:val="000000"/>
          <w:sz w:val="24"/>
        </w:rPr>
        <w:t>（概述此人员的大学和其他专业化教育和培训情况，给出学校的名称、入学日期、所获学位。）</w:t>
      </w:r>
    </w:p>
    <w:p w14:paraId="6E093D5F">
      <w:pPr>
        <w:spacing w:line="440" w:lineRule="exact"/>
        <w:rPr>
          <w:rFonts w:ascii="宋体" w:hAnsi="宋体"/>
          <w:i/>
          <w:color w:val="000000"/>
          <w:sz w:val="24"/>
          <w:u w:val="single"/>
        </w:rPr>
      </w:pPr>
      <w:r>
        <w:rPr>
          <w:rFonts w:hint="eastAsia" w:ascii="宋体" w:hAnsi="宋体"/>
          <w:i/>
          <w:color w:val="000000"/>
          <w:sz w:val="24"/>
          <w:u w:val="single"/>
        </w:rPr>
        <w:t xml:space="preserve">                                                                            </w:t>
      </w:r>
    </w:p>
    <w:p w14:paraId="09D9E0AB">
      <w:pPr>
        <w:spacing w:after="120" w:line="440" w:lineRule="exact"/>
        <w:rPr>
          <w:rFonts w:ascii="宋体" w:hAnsi="宋体"/>
          <w:b/>
          <w:color w:val="000000"/>
          <w:sz w:val="24"/>
        </w:rPr>
      </w:pPr>
      <w:r>
        <w:rPr>
          <w:rFonts w:hint="eastAsia" w:ascii="宋体" w:hAnsi="宋体"/>
          <w:b/>
          <w:color w:val="000000"/>
          <w:sz w:val="24"/>
        </w:rPr>
        <w:t>所获证书：</w:t>
      </w:r>
    </w:p>
    <w:p w14:paraId="518105D8">
      <w:pPr>
        <w:spacing w:after="120" w:line="440" w:lineRule="exact"/>
        <w:rPr>
          <w:rFonts w:ascii="宋体" w:hAnsi="宋体"/>
          <w:i/>
          <w:color w:val="000000"/>
          <w:sz w:val="24"/>
        </w:rPr>
      </w:pPr>
      <w:r>
        <w:rPr>
          <w:rFonts w:hint="eastAsia" w:ascii="宋体" w:hAnsi="宋体"/>
          <w:i/>
          <w:color w:val="000000"/>
          <w:sz w:val="24"/>
        </w:rPr>
        <w:t>（提供此人与本项目相关的证书扫描件）</w:t>
      </w:r>
    </w:p>
    <w:p w14:paraId="0FB313D3">
      <w:pPr>
        <w:pBdr>
          <w:bottom w:val="single" w:color="auto" w:sz="6" w:space="1"/>
        </w:pBdr>
        <w:spacing w:after="120" w:line="440" w:lineRule="exact"/>
        <w:rPr>
          <w:rFonts w:ascii="宋体" w:hAnsi="宋体"/>
          <w:color w:val="000000"/>
          <w:sz w:val="18"/>
          <w:szCs w:val="18"/>
        </w:rPr>
      </w:pPr>
    </w:p>
    <w:p w14:paraId="6FAB0CDC">
      <w:pPr>
        <w:spacing w:after="120" w:line="440" w:lineRule="exact"/>
        <w:rPr>
          <w:rFonts w:ascii="宋体" w:hAnsi="宋体"/>
          <w:b/>
          <w:color w:val="000000"/>
          <w:sz w:val="24"/>
        </w:rPr>
      </w:pPr>
      <w:r>
        <w:rPr>
          <w:rFonts w:hint="eastAsia" w:ascii="宋体" w:hAnsi="宋体"/>
          <w:b/>
          <w:color w:val="000000"/>
          <w:sz w:val="24"/>
        </w:rPr>
        <w:t>工作简历：</w:t>
      </w:r>
    </w:p>
    <w:p w14:paraId="239743FD">
      <w:pPr>
        <w:pStyle w:val="19"/>
        <w:ind w:firstLine="446"/>
        <w:rPr>
          <w:rFonts w:ascii="宋体" w:hAnsi="宋体"/>
          <w:color w:val="000000"/>
          <w:sz w:val="24"/>
        </w:rPr>
      </w:pPr>
      <w:r>
        <w:rPr>
          <w:rFonts w:hint="eastAsia" w:ascii="宋体" w:hAnsi="宋体"/>
          <w:color w:val="000000"/>
          <w:sz w:val="24"/>
        </w:rPr>
        <w:t>（从现任职位开始，倒叙列出自毕业后所任所有职务、日期、受雇单位名称、职位头衔、任务地点。近十年的经验应给出从事活动的类型和适当的用户信息。）</w:t>
      </w:r>
    </w:p>
    <w:p w14:paraId="52226D68">
      <w:pPr>
        <w:pBdr>
          <w:bottom w:val="single" w:color="auto" w:sz="6" w:space="1"/>
        </w:pBdr>
        <w:spacing w:after="120" w:line="440" w:lineRule="exact"/>
        <w:rPr>
          <w:rFonts w:ascii="宋体" w:hAnsi="宋体"/>
          <w:color w:val="000000"/>
          <w:sz w:val="24"/>
        </w:rPr>
      </w:pPr>
    </w:p>
    <w:p w14:paraId="303EF9E5">
      <w:pPr>
        <w:spacing w:after="120" w:line="440" w:lineRule="exact"/>
        <w:rPr>
          <w:rFonts w:ascii="宋体" w:hAnsi="宋体"/>
          <w:color w:val="000000"/>
          <w:sz w:val="24"/>
        </w:rPr>
      </w:pPr>
    </w:p>
    <w:p w14:paraId="2EA7E7B7">
      <w:pPr>
        <w:tabs>
          <w:tab w:val="left" w:pos="360"/>
        </w:tabs>
        <w:spacing w:after="285" w:afterLines="100" w:line="360" w:lineRule="auto"/>
        <w:ind w:firstLine="448" w:firstLineChars="200"/>
        <w:rPr>
          <w:rFonts w:ascii="宋体" w:hAnsi="宋体"/>
          <w:b/>
          <w:bCs/>
          <w:color w:val="000000"/>
          <w:sz w:val="24"/>
        </w:rPr>
      </w:pPr>
      <w:r>
        <w:rPr>
          <w:rFonts w:hint="eastAsia" w:ascii="宋体" w:hAnsi="宋体"/>
          <w:b/>
          <w:bCs/>
          <w:color w:val="000000"/>
          <w:sz w:val="24"/>
        </w:rPr>
        <w:t>注：关键岗位人员均需填写此表。</w:t>
      </w:r>
      <w:r>
        <w:rPr>
          <w:rFonts w:ascii="宋体" w:hAnsi="宋体"/>
          <w:b/>
          <w:bCs/>
          <w:color w:val="000000"/>
          <w:sz w:val="24"/>
        </w:rPr>
        <w:br w:type="page"/>
      </w:r>
    </w:p>
    <w:p w14:paraId="1E70DF35">
      <w:pPr>
        <w:tabs>
          <w:tab w:val="left" w:pos="360"/>
        </w:tabs>
        <w:spacing w:after="285" w:afterLines="100" w:line="360" w:lineRule="auto"/>
        <w:rPr>
          <w:b/>
          <w:sz w:val="24"/>
        </w:rPr>
      </w:pPr>
      <w:r>
        <w:rPr>
          <w:b/>
          <w:sz w:val="24"/>
        </w:rPr>
        <w:t>附件</w:t>
      </w:r>
      <w:r>
        <w:rPr>
          <w:rFonts w:hint="eastAsia"/>
          <w:b/>
          <w:sz w:val="24"/>
        </w:rPr>
        <w:t>8</w:t>
      </w:r>
    </w:p>
    <w:p w14:paraId="7A8FF9F2">
      <w:pPr>
        <w:autoSpaceDN w:val="0"/>
        <w:spacing w:line="360" w:lineRule="auto"/>
        <w:jc w:val="center"/>
        <w:rPr>
          <w:b/>
          <w:bCs/>
          <w:sz w:val="24"/>
        </w:rPr>
      </w:pPr>
      <w:r>
        <w:rPr>
          <w:rFonts w:hint="eastAsia"/>
          <w:b/>
          <w:bCs/>
          <w:sz w:val="24"/>
        </w:rPr>
        <w:t>投标代表人</w:t>
      </w:r>
      <w:r>
        <w:rPr>
          <w:b/>
          <w:bCs/>
          <w:sz w:val="24"/>
        </w:rPr>
        <w:t>授权书</w:t>
      </w:r>
    </w:p>
    <w:p w14:paraId="0210B00A">
      <w:pPr>
        <w:spacing w:line="360" w:lineRule="auto"/>
        <w:rPr>
          <w:sz w:val="24"/>
          <w:szCs w:val="21"/>
        </w:rPr>
      </w:pPr>
    </w:p>
    <w:p w14:paraId="63462666">
      <w:pPr>
        <w:spacing w:line="360" w:lineRule="auto"/>
        <w:rPr>
          <w:sz w:val="24"/>
          <w:szCs w:val="21"/>
        </w:rPr>
      </w:pPr>
      <w:r>
        <w:rPr>
          <w:sz w:val="24"/>
          <w:szCs w:val="21"/>
        </w:rPr>
        <w:t>致：天津市政府采购中心</w:t>
      </w:r>
    </w:p>
    <w:p w14:paraId="67730CC7">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19FBAAE3">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7DE2F31C">
      <w:pPr>
        <w:spacing w:line="360" w:lineRule="auto"/>
        <w:ind w:firstLine="448" w:firstLineChars="200"/>
        <w:rPr>
          <w:sz w:val="24"/>
          <w:szCs w:val="21"/>
        </w:rPr>
      </w:pPr>
      <w:r>
        <w:rPr>
          <w:sz w:val="24"/>
          <w:szCs w:val="21"/>
        </w:rPr>
        <w:t>本授权书至投标有效期结束前始终有效。</w:t>
      </w:r>
    </w:p>
    <w:p w14:paraId="4F88D68A">
      <w:pPr>
        <w:spacing w:line="360" w:lineRule="auto"/>
        <w:ind w:firstLine="448" w:firstLineChars="200"/>
        <w:rPr>
          <w:sz w:val="24"/>
          <w:szCs w:val="21"/>
        </w:rPr>
      </w:pPr>
      <w:r>
        <w:rPr>
          <w:sz w:val="24"/>
          <w:szCs w:val="21"/>
        </w:rPr>
        <w:t>投标代表人无转委托权，特此委托。</w:t>
      </w:r>
    </w:p>
    <w:p w14:paraId="7CABBC6F">
      <w:pPr>
        <w:spacing w:line="360" w:lineRule="auto"/>
        <w:ind w:firstLine="448" w:firstLineChars="200"/>
        <w:rPr>
          <w:sz w:val="24"/>
        </w:rPr>
      </w:pPr>
    </w:p>
    <w:p w14:paraId="1B3CF4D0">
      <w:pPr>
        <w:spacing w:line="360" w:lineRule="auto"/>
        <w:ind w:firstLine="448" w:firstLineChars="200"/>
        <w:rPr>
          <w:sz w:val="24"/>
        </w:rPr>
      </w:pPr>
    </w:p>
    <w:p w14:paraId="4C4F7D38">
      <w:pPr>
        <w:spacing w:line="480" w:lineRule="auto"/>
        <w:ind w:right="480" w:firstLine="4032" w:firstLineChars="1800"/>
        <w:rPr>
          <w:sz w:val="24"/>
        </w:rPr>
      </w:pPr>
    </w:p>
    <w:p w14:paraId="00DB63AA">
      <w:pPr>
        <w:spacing w:line="480" w:lineRule="auto"/>
        <w:jc w:val="center"/>
        <w:rPr>
          <w:sz w:val="24"/>
        </w:rPr>
      </w:pPr>
      <w:r>
        <w:rPr>
          <w:sz w:val="24"/>
        </w:rPr>
        <w:t xml:space="preserve">                      年    月   日  </w:t>
      </w:r>
    </w:p>
    <w:p w14:paraId="587167EA">
      <w:pPr>
        <w:spacing w:line="360" w:lineRule="auto"/>
        <w:ind w:firstLine="4704" w:firstLineChars="2100"/>
        <w:rPr>
          <w:sz w:val="24"/>
        </w:rPr>
      </w:pP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32F7C3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5D619644">
            <w:pPr>
              <w:spacing w:line="360" w:lineRule="auto"/>
              <w:jc w:val="left"/>
              <w:rPr>
                <w:sz w:val="24"/>
              </w:rPr>
            </w:pPr>
            <w:r>
              <w:rPr>
                <w:sz w:val="24"/>
              </w:rPr>
              <w:t>投标代表人身份证正面</w:t>
            </w:r>
          </w:p>
          <w:p w14:paraId="6BBAADFE">
            <w:pPr>
              <w:spacing w:line="360" w:lineRule="auto"/>
              <w:jc w:val="left"/>
              <w:rPr>
                <w:sz w:val="24"/>
              </w:rPr>
            </w:pPr>
          </w:p>
          <w:p w14:paraId="79280ABE">
            <w:pPr>
              <w:spacing w:line="360" w:lineRule="auto"/>
              <w:jc w:val="left"/>
              <w:rPr>
                <w:sz w:val="24"/>
              </w:rPr>
            </w:pPr>
          </w:p>
          <w:p w14:paraId="29A0D884">
            <w:pPr>
              <w:spacing w:line="360" w:lineRule="auto"/>
              <w:jc w:val="left"/>
              <w:rPr>
                <w:sz w:val="24"/>
              </w:rPr>
            </w:pPr>
          </w:p>
          <w:p w14:paraId="4580DAE8">
            <w:pPr>
              <w:spacing w:line="360" w:lineRule="auto"/>
              <w:jc w:val="left"/>
              <w:rPr>
                <w:sz w:val="24"/>
              </w:rPr>
            </w:pPr>
          </w:p>
          <w:p w14:paraId="45C8E4B3">
            <w:pPr>
              <w:spacing w:line="360" w:lineRule="auto"/>
              <w:jc w:val="left"/>
              <w:rPr>
                <w:sz w:val="24"/>
              </w:rPr>
            </w:pPr>
          </w:p>
        </w:tc>
        <w:tc>
          <w:tcPr>
            <w:tcW w:w="4264" w:type="dxa"/>
          </w:tcPr>
          <w:p w14:paraId="4A685022">
            <w:pPr>
              <w:spacing w:line="360" w:lineRule="auto"/>
              <w:jc w:val="left"/>
              <w:rPr>
                <w:sz w:val="24"/>
              </w:rPr>
            </w:pPr>
            <w:r>
              <w:rPr>
                <w:sz w:val="24"/>
              </w:rPr>
              <w:t>投标代表人身份证背面</w:t>
            </w:r>
          </w:p>
        </w:tc>
      </w:tr>
    </w:tbl>
    <w:p w14:paraId="1EB83BD8">
      <w:pPr>
        <w:widowControl/>
        <w:jc w:val="left"/>
        <w:rPr>
          <w:sz w:val="24"/>
        </w:rPr>
      </w:pPr>
      <w:r>
        <w:rPr>
          <w:sz w:val="24"/>
        </w:rPr>
        <w:br w:type="page"/>
      </w:r>
    </w:p>
    <w:p w14:paraId="36F2CFC8">
      <w:pPr>
        <w:autoSpaceDN w:val="0"/>
        <w:spacing w:line="360" w:lineRule="auto"/>
        <w:jc w:val="left"/>
        <w:rPr>
          <w:b/>
          <w:bCs/>
          <w:sz w:val="24"/>
        </w:rPr>
      </w:pPr>
      <w:r>
        <w:rPr>
          <w:b/>
          <w:bCs/>
          <w:sz w:val="24"/>
        </w:rPr>
        <w:t>附件</w:t>
      </w:r>
      <w:r>
        <w:rPr>
          <w:rFonts w:hint="eastAsia"/>
          <w:b/>
          <w:bCs/>
          <w:sz w:val="24"/>
        </w:rPr>
        <w:t>9-1</w:t>
      </w:r>
    </w:p>
    <w:p w14:paraId="5EE71FAC">
      <w:pPr>
        <w:autoSpaceDE w:val="0"/>
        <w:autoSpaceDN w:val="0"/>
        <w:spacing w:line="480" w:lineRule="auto"/>
        <w:jc w:val="center"/>
        <w:rPr>
          <w:sz w:val="24"/>
          <w:szCs w:val="24"/>
        </w:rPr>
      </w:pPr>
      <w:r>
        <w:rPr>
          <w:b/>
          <w:sz w:val="24"/>
          <w:szCs w:val="24"/>
        </w:rPr>
        <w:t>中小企业声明函（服务）</w:t>
      </w:r>
    </w:p>
    <w:p w14:paraId="2E520402">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428B5007">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rFonts w:hint="eastAsia"/>
          <w:sz w:val="24"/>
          <w:u w:val="single"/>
          <w:lang w:val="en-US" w:eastAsia="zh-CN"/>
        </w:rPr>
        <w:t>工业</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330F9CC6">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25A0B39A">
      <w:pPr>
        <w:autoSpaceDE w:val="0"/>
        <w:autoSpaceDN w:val="0"/>
        <w:spacing w:line="500" w:lineRule="exact"/>
        <w:ind w:left="641"/>
        <w:jc w:val="left"/>
        <w:rPr>
          <w:sz w:val="24"/>
          <w:szCs w:val="24"/>
        </w:rPr>
      </w:pPr>
      <w:r>
        <w:rPr>
          <w:sz w:val="24"/>
          <w:szCs w:val="24"/>
        </w:rPr>
        <w:t>……</w:t>
      </w:r>
    </w:p>
    <w:p w14:paraId="0528336B">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5804B34F">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4558909C">
      <w:pPr>
        <w:autoSpaceDE w:val="0"/>
        <w:autoSpaceDN w:val="0"/>
        <w:spacing w:line="500" w:lineRule="exact"/>
        <w:ind w:left="3840"/>
        <w:jc w:val="left"/>
        <w:rPr>
          <w:sz w:val="24"/>
          <w:szCs w:val="24"/>
        </w:rPr>
      </w:pPr>
      <w:r>
        <w:rPr>
          <w:sz w:val="24"/>
          <w:szCs w:val="24"/>
        </w:rPr>
        <w:t>投标人名称：</w:t>
      </w:r>
    </w:p>
    <w:p w14:paraId="64213A80">
      <w:pPr>
        <w:autoSpaceDE w:val="0"/>
        <w:autoSpaceDN w:val="0"/>
        <w:spacing w:line="500" w:lineRule="exact"/>
        <w:ind w:left="3840"/>
        <w:jc w:val="left"/>
        <w:rPr>
          <w:sz w:val="32"/>
        </w:rPr>
      </w:pPr>
      <w:r>
        <w:rPr>
          <w:sz w:val="24"/>
          <w:szCs w:val="24"/>
        </w:rPr>
        <w:t>日期：</w:t>
      </w:r>
    </w:p>
    <w:p w14:paraId="2F86F17D">
      <w:pPr>
        <w:spacing w:line="360" w:lineRule="auto"/>
        <w:ind w:right="84" w:firstLine="224" w:firstLineChars="100"/>
        <w:rPr>
          <w:b/>
          <w:sz w:val="24"/>
          <w:szCs w:val="24"/>
        </w:rPr>
      </w:pPr>
      <w:r>
        <w:rPr>
          <w:b/>
          <w:sz w:val="24"/>
          <w:szCs w:val="24"/>
        </w:rPr>
        <w:t>注：</w:t>
      </w:r>
    </w:p>
    <w:p w14:paraId="68F4BFC2">
      <w:pPr>
        <w:spacing w:line="360" w:lineRule="auto"/>
        <w:ind w:right="84" w:firstLine="224"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1275427C">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1315331C">
      <w:pPr>
        <w:spacing w:line="360" w:lineRule="auto"/>
        <w:ind w:right="84" w:firstLine="224" w:firstLineChars="100"/>
        <w:rPr>
          <w:b/>
          <w:sz w:val="24"/>
          <w:szCs w:val="24"/>
        </w:rPr>
      </w:pPr>
      <w:r>
        <w:rPr>
          <w:b/>
          <w:sz w:val="24"/>
          <w:szCs w:val="24"/>
        </w:rPr>
        <w:t>3.中标（成交）供应商享受中小企业扶持政策的，将随中标（成交）结果同时公告其《中小企业声明函》，接受社会监督。</w:t>
      </w:r>
    </w:p>
    <w:p w14:paraId="44A3A7B3">
      <w:pPr>
        <w:spacing w:line="360" w:lineRule="auto"/>
        <w:ind w:right="84" w:firstLine="224" w:firstLineChars="100"/>
        <w:rPr>
          <w:position w:val="-40"/>
          <w:sz w:val="24"/>
        </w:rPr>
      </w:pPr>
    </w:p>
    <w:p w14:paraId="6C24591A">
      <w:pPr>
        <w:autoSpaceDN w:val="0"/>
        <w:spacing w:line="360" w:lineRule="auto"/>
        <w:rPr>
          <w:b/>
          <w:bCs/>
          <w:sz w:val="24"/>
        </w:rPr>
      </w:pPr>
      <w:r>
        <w:rPr>
          <w:sz w:val="24"/>
        </w:rPr>
        <w:br w:type="page"/>
      </w:r>
      <w:bookmarkStart w:id="6" w:name="OLE_LINK14"/>
      <w:bookmarkStart w:id="7" w:name="OLE_LINK13"/>
      <w:r>
        <w:rPr>
          <w:rFonts w:hint="eastAsia"/>
          <w:b/>
          <w:bCs/>
          <w:sz w:val="24"/>
        </w:rPr>
        <w:t>附件9-2</w:t>
      </w:r>
    </w:p>
    <w:bookmarkEnd w:id="6"/>
    <w:bookmarkEnd w:id="7"/>
    <w:p w14:paraId="02BC7D2E">
      <w:pPr>
        <w:autoSpaceDN w:val="0"/>
        <w:spacing w:line="360" w:lineRule="auto"/>
        <w:jc w:val="left"/>
        <w:rPr>
          <w:b/>
          <w:bCs/>
          <w:sz w:val="24"/>
        </w:rPr>
      </w:pPr>
      <w:r>
        <w:rPr>
          <w:rFonts w:hint="eastAsia"/>
          <w:b/>
          <w:kern w:val="0"/>
          <w:sz w:val="24"/>
          <w:szCs w:val="21"/>
        </w:rPr>
        <w:t>若不是残疾人福利性单位，投标文件中可不提供此声明函</w:t>
      </w:r>
    </w:p>
    <w:p w14:paraId="6A21095E">
      <w:pPr>
        <w:autoSpaceDN w:val="0"/>
        <w:spacing w:line="360" w:lineRule="auto"/>
        <w:jc w:val="center"/>
        <w:rPr>
          <w:b/>
          <w:bCs/>
          <w:sz w:val="24"/>
        </w:rPr>
      </w:pPr>
    </w:p>
    <w:p w14:paraId="686160BD">
      <w:pPr>
        <w:snapToGrid w:val="0"/>
        <w:spacing w:line="360" w:lineRule="auto"/>
        <w:jc w:val="center"/>
        <w:rPr>
          <w:b/>
          <w:bCs/>
          <w:sz w:val="24"/>
        </w:rPr>
      </w:pPr>
      <w:r>
        <w:rPr>
          <w:rFonts w:hint="eastAsia"/>
          <w:b/>
          <w:bCs/>
          <w:sz w:val="24"/>
        </w:rPr>
        <w:t>残疾人福利性单位声明函</w:t>
      </w:r>
    </w:p>
    <w:p w14:paraId="7B54580A">
      <w:pPr>
        <w:snapToGrid w:val="0"/>
        <w:spacing w:line="360" w:lineRule="auto"/>
        <w:ind w:firstLine="448" w:firstLineChars="200"/>
        <w:jc w:val="left"/>
        <w:rPr>
          <w:b/>
          <w:bCs/>
          <w:sz w:val="24"/>
        </w:rPr>
      </w:pPr>
    </w:p>
    <w:p w14:paraId="27EB1F81">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50DDAC15">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5BEE0B36">
      <w:pPr>
        <w:snapToGrid w:val="0"/>
        <w:spacing w:line="360" w:lineRule="auto"/>
        <w:ind w:firstLine="448" w:firstLineChars="200"/>
        <w:jc w:val="left"/>
        <w:rPr>
          <w:bCs/>
          <w:sz w:val="24"/>
        </w:rPr>
      </w:pPr>
    </w:p>
    <w:p w14:paraId="0C4A274B">
      <w:pPr>
        <w:snapToGrid w:val="0"/>
        <w:spacing w:line="360" w:lineRule="auto"/>
        <w:ind w:firstLine="448" w:firstLineChars="200"/>
        <w:jc w:val="left"/>
        <w:rPr>
          <w:bCs/>
          <w:sz w:val="24"/>
        </w:rPr>
      </w:pPr>
    </w:p>
    <w:p w14:paraId="574E2204">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0061CE69">
      <w:pPr>
        <w:snapToGrid w:val="0"/>
        <w:spacing w:line="360" w:lineRule="auto"/>
        <w:ind w:firstLine="448" w:firstLineChars="200"/>
        <w:jc w:val="left"/>
        <w:rPr>
          <w:bCs/>
          <w:sz w:val="24"/>
        </w:rPr>
      </w:pPr>
    </w:p>
    <w:p w14:paraId="776EBBF9">
      <w:pPr>
        <w:snapToGrid w:val="0"/>
        <w:spacing w:line="360" w:lineRule="auto"/>
        <w:ind w:firstLine="448" w:firstLineChars="200"/>
        <w:jc w:val="left"/>
        <w:rPr>
          <w:sz w:val="24"/>
          <w:szCs w:val="21"/>
        </w:rPr>
      </w:pPr>
      <w:r>
        <w:rPr>
          <w:rFonts w:hint="eastAsia"/>
          <w:bCs/>
          <w:sz w:val="24"/>
        </w:rPr>
        <w:t xml:space="preserve">               日  期：</w:t>
      </w:r>
    </w:p>
    <w:p w14:paraId="1EBBAB8A">
      <w:pPr>
        <w:snapToGrid w:val="0"/>
        <w:spacing w:line="360" w:lineRule="auto"/>
        <w:ind w:firstLine="448" w:firstLineChars="200"/>
        <w:jc w:val="left"/>
        <w:rPr>
          <w:sz w:val="24"/>
          <w:szCs w:val="21"/>
        </w:rPr>
      </w:pPr>
    </w:p>
    <w:p w14:paraId="3915E881">
      <w:pPr>
        <w:snapToGrid w:val="0"/>
        <w:spacing w:line="360" w:lineRule="auto"/>
        <w:ind w:firstLine="448" w:firstLineChars="200"/>
        <w:rPr>
          <w:sz w:val="24"/>
          <w:szCs w:val="21"/>
        </w:rPr>
      </w:pPr>
      <w:r>
        <w:rPr>
          <w:sz w:val="24"/>
          <w:szCs w:val="21"/>
        </w:rPr>
        <w:t>注：</w:t>
      </w:r>
    </w:p>
    <w:p w14:paraId="689D7E24">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5509EE14">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553DD84A">
      <w:pPr>
        <w:snapToGrid w:val="0"/>
        <w:spacing w:line="360" w:lineRule="auto"/>
        <w:ind w:firstLine="448" w:firstLineChars="200"/>
        <w:jc w:val="left"/>
        <w:rPr>
          <w:sz w:val="24"/>
          <w:szCs w:val="21"/>
        </w:rPr>
      </w:pPr>
    </w:p>
    <w:p w14:paraId="4581E577">
      <w:pPr>
        <w:snapToGrid w:val="0"/>
        <w:spacing w:line="360" w:lineRule="auto"/>
        <w:ind w:firstLine="448" w:firstLineChars="200"/>
        <w:jc w:val="left"/>
        <w:rPr>
          <w:sz w:val="24"/>
          <w:szCs w:val="21"/>
        </w:rPr>
      </w:pPr>
    </w:p>
    <w:p w14:paraId="0DC15269">
      <w:pPr>
        <w:snapToGrid w:val="0"/>
        <w:spacing w:line="360" w:lineRule="auto"/>
        <w:ind w:firstLine="448" w:firstLineChars="200"/>
        <w:jc w:val="left"/>
        <w:rPr>
          <w:sz w:val="24"/>
          <w:szCs w:val="21"/>
        </w:rPr>
      </w:pPr>
    </w:p>
    <w:p w14:paraId="4BBBCB44">
      <w:pPr>
        <w:widowControl/>
        <w:jc w:val="left"/>
        <w:rPr>
          <w:sz w:val="24"/>
        </w:rPr>
      </w:pPr>
      <w:r>
        <w:rPr>
          <w:sz w:val="24"/>
        </w:rPr>
        <w:br w:type="page"/>
      </w:r>
    </w:p>
    <w:p w14:paraId="1797034E">
      <w:pPr>
        <w:tabs>
          <w:tab w:val="left" w:pos="360"/>
        </w:tabs>
        <w:spacing w:line="360" w:lineRule="auto"/>
        <w:rPr>
          <w:b/>
          <w:bCs/>
          <w:sz w:val="24"/>
        </w:rPr>
      </w:pPr>
      <w:r>
        <w:rPr>
          <w:b/>
          <w:sz w:val="24"/>
        </w:rPr>
        <w:t>附件</w:t>
      </w:r>
      <w:r>
        <w:rPr>
          <w:rFonts w:hint="eastAsia"/>
          <w:b/>
          <w:sz w:val="24"/>
        </w:rPr>
        <w:t>10</w:t>
      </w:r>
      <w:r>
        <w:rPr>
          <w:b/>
          <w:sz w:val="24"/>
          <w:szCs w:val="21"/>
        </w:rPr>
        <w:t>：</w:t>
      </w:r>
      <w:r>
        <w:rPr>
          <w:b/>
          <w:sz w:val="24"/>
        </w:rPr>
        <w:t>招标文件</w:t>
      </w:r>
      <w:r>
        <w:rPr>
          <w:b/>
          <w:bCs/>
          <w:sz w:val="24"/>
        </w:rPr>
        <w:t>评分因素及评标标准中要求的证明材料扫描件、方案等</w:t>
      </w:r>
    </w:p>
    <w:p w14:paraId="7971AD8E">
      <w:pPr>
        <w:rPr>
          <w:b/>
          <w:bCs/>
          <w:sz w:val="24"/>
        </w:rPr>
      </w:pPr>
      <w:r>
        <w:rPr>
          <w:b/>
          <w:bCs/>
          <w:sz w:val="24"/>
        </w:rPr>
        <w:br w:type="page"/>
      </w:r>
    </w:p>
    <w:p w14:paraId="4790BECD">
      <w:pPr>
        <w:snapToGrid w:val="0"/>
        <w:spacing w:line="360" w:lineRule="auto"/>
        <w:rPr>
          <w:b/>
          <w:sz w:val="24"/>
          <w:szCs w:val="21"/>
        </w:rPr>
      </w:pPr>
      <w:r>
        <w:rPr>
          <w:b/>
          <w:bCs/>
          <w:sz w:val="24"/>
        </w:rPr>
        <w:t>附件1</w:t>
      </w:r>
      <w:r>
        <w:rPr>
          <w:rFonts w:hint="eastAsia"/>
          <w:b/>
          <w:bCs/>
          <w:sz w:val="24"/>
        </w:rPr>
        <w:t>1</w:t>
      </w:r>
      <w:r>
        <w:rPr>
          <w:b/>
          <w:bCs/>
          <w:sz w:val="24"/>
        </w:rPr>
        <w:t>：</w:t>
      </w:r>
      <w:r>
        <w:rPr>
          <w:b/>
          <w:sz w:val="24"/>
        </w:rPr>
        <w:t>投标人认为需要提供的其他资料</w:t>
      </w:r>
    </w:p>
    <w:p w14:paraId="4BCDE603">
      <w:pPr>
        <w:rPr>
          <w:sz w:val="24"/>
          <w:szCs w:val="21"/>
        </w:rPr>
      </w:pPr>
      <w:r>
        <w:rPr>
          <w:sz w:val="24"/>
          <w:szCs w:val="21"/>
        </w:rPr>
        <w:br w:type="page"/>
      </w:r>
    </w:p>
    <w:p w14:paraId="2C715E31">
      <w:pPr>
        <w:snapToGrid w:val="0"/>
        <w:spacing w:line="360" w:lineRule="auto"/>
        <w:rPr>
          <w:rFonts w:hint="default" w:ascii="仿宋" w:hAnsi="仿宋" w:eastAsia="仿宋" w:cs="Times New Roman"/>
          <w:b/>
          <w:color w:val="auto"/>
          <w:sz w:val="32"/>
          <w:szCs w:val="32"/>
          <w:lang w:val="en-US" w:eastAsia="zh-CN"/>
        </w:rPr>
      </w:pPr>
      <w:r>
        <w:rPr>
          <w:rFonts w:hint="eastAsia" w:ascii="Times New Roman" w:hAnsi="Times New Roman" w:eastAsia="宋体" w:cs="Times New Roman"/>
          <w:b/>
          <w:bCs/>
          <w:color w:val="auto"/>
          <w:spacing w:val="0"/>
          <w:w w:val="100"/>
          <w:kern w:val="2"/>
          <w:position w:val="0"/>
          <w:sz w:val="24"/>
          <w:szCs w:val="20"/>
          <w:lang w:val="en-US" w:eastAsia="zh-CN"/>
        </w:rPr>
        <w:t>附件12</w:t>
      </w:r>
    </w:p>
    <w:p w14:paraId="24AA9E00">
      <w:pPr>
        <w:jc w:val="center"/>
        <w:rPr>
          <w:rFonts w:ascii="仿宋" w:hAnsi="仿宋" w:eastAsia="仿宋" w:cs="Times New Roman"/>
          <w:color w:val="auto"/>
          <w:sz w:val="32"/>
          <w:szCs w:val="32"/>
        </w:rPr>
      </w:pPr>
      <w:r>
        <w:rPr>
          <w:rFonts w:hint="eastAsia" w:ascii="仿宋" w:hAnsi="仿宋" w:eastAsia="仿宋" w:cs="Times New Roman"/>
          <w:b/>
          <w:color w:val="auto"/>
          <w:sz w:val="32"/>
          <w:szCs w:val="32"/>
          <w:lang w:val="en-US" w:eastAsia="zh-CN"/>
        </w:rPr>
        <w:t>天津市口腔</w:t>
      </w:r>
      <w:r>
        <w:rPr>
          <w:rFonts w:ascii="仿宋" w:hAnsi="仿宋" w:eastAsia="仿宋" w:cs="Times New Roman"/>
          <w:b/>
          <w:color w:val="auto"/>
          <w:sz w:val="32"/>
          <w:szCs w:val="32"/>
        </w:rPr>
        <w:t>医院</w:t>
      </w:r>
      <w:r>
        <w:rPr>
          <w:rFonts w:hint="eastAsia" w:ascii="仿宋" w:hAnsi="仿宋" w:eastAsia="仿宋" w:cs="Times New Roman"/>
          <w:b/>
          <w:color w:val="auto"/>
          <w:sz w:val="32"/>
          <w:szCs w:val="32"/>
          <w:lang w:val="en-US" w:eastAsia="zh-CN"/>
        </w:rPr>
        <w:t>第三方单位工作人员</w:t>
      </w:r>
      <w:r>
        <w:rPr>
          <w:rFonts w:ascii="仿宋" w:hAnsi="仿宋" w:eastAsia="仿宋" w:cs="Times New Roman"/>
          <w:b/>
          <w:color w:val="auto"/>
          <w:sz w:val="32"/>
          <w:szCs w:val="32"/>
        </w:rPr>
        <w:t>登记备案表</w:t>
      </w:r>
    </w:p>
    <w:tbl>
      <w:tblPr>
        <w:tblStyle w:val="2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40"/>
        <w:gridCol w:w="2214"/>
        <w:gridCol w:w="1194"/>
        <w:gridCol w:w="378"/>
        <w:gridCol w:w="1894"/>
        <w:gridCol w:w="1949"/>
      </w:tblGrid>
      <w:tr w14:paraId="4A7A79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740" w:type="dxa"/>
            <w:noWrap w:val="0"/>
            <w:vAlign w:val="center"/>
          </w:tcPr>
          <w:p w14:paraId="6C2226F6">
            <w:pPr>
              <w:jc w:val="center"/>
              <w:rPr>
                <w:rFonts w:ascii="仿宋" w:hAnsi="仿宋" w:eastAsia="仿宋" w:cs="Times New Roman"/>
                <w:color w:val="auto"/>
                <w:sz w:val="32"/>
                <w:szCs w:val="32"/>
              </w:rPr>
            </w:pPr>
            <w:r>
              <w:rPr>
                <w:rFonts w:ascii="仿宋" w:hAnsi="仿宋" w:eastAsia="仿宋" w:cs="Times New Roman"/>
                <w:color w:val="auto"/>
                <w:sz w:val="32"/>
                <w:szCs w:val="32"/>
              </w:rPr>
              <w:t>姓名</w:t>
            </w:r>
          </w:p>
        </w:tc>
        <w:tc>
          <w:tcPr>
            <w:tcW w:w="2214" w:type="dxa"/>
            <w:noWrap w:val="0"/>
            <w:vAlign w:val="center"/>
          </w:tcPr>
          <w:p w14:paraId="6EA3EE79">
            <w:pPr>
              <w:jc w:val="center"/>
              <w:rPr>
                <w:rFonts w:ascii="仿宋" w:hAnsi="仿宋" w:eastAsia="仿宋" w:cs="Times New Roman"/>
                <w:color w:val="auto"/>
                <w:sz w:val="32"/>
                <w:szCs w:val="32"/>
              </w:rPr>
            </w:pPr>
          </w:p>
        </w:tc>
        <w:tc>
          <w:tcPr>
            <w:tcW w:w="1572" w:type="dxa"/>
            <w:gridSpan w:val="2"/>
            <w:noWrap w:val="0"/>
            <w:vAlign w:val="center"/>
          </w:tcPr>
          <w:p w14:paraId="5B088973">
            <w:pPr>
              <w:jc w:val="center"/>
              <w:rPr>
                <w:rFonts w:hint="eastAsia" w:ascii="仿宋" w:hAnsi="仿宋" w:eastAsia="仿宋" w:cs="Times New Roman"/>
                <w:color w:val="auto"/>
                <w:sz w:val="32"/>
                <w:szCs w:val="32"/>
                <w:lang w:val="en-US" w:eastAsia="zh-CN"/>
              </w:rPr>
            </w:pPr>
            <w:r>
              <w:rPr>
                <w:rFonts w:hint="eastAsia" w:ascii="仿宋" w:hAnsi="仿宋" w:eastAsia="仿宋" w:cs="Times New Roman"/>
                <w:color w:val="auto"/>
                <w:sz w:val="32"/>
                <w:szCs w:val="32"/>
                <w:lang w:val="en-US" w:eastAsia="zh-CN"/>
              </w:rPr>
              <w:t>性别</w:t>
            </w:r>
          </w:p>
        </w:tc>
        <w:tc>
          <w:tcPr>
            <w:tcW w:w="1894" w:type="dxa"/>
            <w:noWrap w:val="0"/>
            <w:vAlign w:val="center"/>
          </w:tcPr>
          <w:p w14:paraId="259AF424">
            <w:pPr>
              <w:jc w:val="center"/>
              <w:rPr>
                <w:rFonts w:ascii="仿宋" w:hAnsi="仿宋" w:eastAsia="仿宋" w:cs="Times New Roman"/>
                <w:color w:val="auto"/>
                <w:sz w:val="32"/>
                <w:szCs w:val="32"/>
              </w:rPr>
            </w:pPr>
          </w:p>
        </w:tc>
        <w:tc>
          <w:tcPr>
            <w:tcW w:w="1949" w:type="dxa"/>
            <w:vMerge w:val="restart"/>
            <w:noWrap w:val="0"/>
            <w:vAlign w:val="center"/>
          </w:tcPr>
          <w:p w14:paraId="7CFCBBF6">
            <w:pPr>
              <w:jc w:val="center"/>
              <w:rPr>
                <w:rFonts w:hint="eastAsia" w:ascii="仿宋" w:hAnsi="仿宋" w:eastAsia="仿宋" w:cs="Times New Roman"/>
                <w:color w:val="auto"/>
                <w:sz w:val="32"/>
                <w:szCs w:val="32"/>
                <w:lang w:val="en-US" w:eastAsia="zh-CN"/>
              </w:rPr>
            </w:pPr>
            <w:r>
              <w:rPr>
                <w:rFonts w:hint="eastAsia" w:ascii="仿宋" w:hAnsi="仿宋" w:eastAsia="仿宋" w:cs="Times New Roman"/>
                <w:color w:val="auto"/>
                <w:sz w:val="32"/>
                <w:szCs w:val="32"/>
                <w:lang w:val="en-US" w:eastAsia="zh-CN"/>
              </w:rPr>
              <w:t>照</w:t>
            </w:r>
          </w:p>
          <w:p w14:paraId="0EE1A8C6">
            <w:pPr>
              <w:jc w:val="center"/>
              <w:rPr>
                <w:rFonts w:hint="eastAsia" w:ascii="仿宋" w:hAnsi="仿宋" w:eastAsia="仿宋" w:cs="Times New Roman"/>
                <w:color w:val="auto"/>
                <w:sz w:val="32"/>
                <w:szCs w:val="32"/>
                <w:lang w:val="en-US" w:eastAsia="zh-CN"/>
              </w:rPr>
            </w:pPr>
            <w:r>
              <w:rPr>
                <w:rFonts w:hint="eastAsia" w:ascii="仿宋" w:hAnsi="仿宋" w:eastAsia="仿宋" w:cs="Times New Roman"/>
                <w:color w:val="auto"/>
                <w:sz w:val="32"/>
                <w:szCs w:val="32"/>
                <w:lang w:val="en-US" w:eastAsia="zh-CN"/>
              </w:rPr>
              <w:t>片</w:t>
            </w:r>
          </w:p>
        </w:tc>
      </w:tr>
      <w:tr w14:paraId="389356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740" w:type="dxa"/>
            <w:noWrap w:val="0"/>
            <w:vAlign w:val="center"/>
          </w:tcPr>
          <w:p w14:paraId="16E6545C">
            <w:pPr>
              <w:jc w:val="center"/>
              <w:rPr>
                <w:rFonts w:ascii="仿宋" w:hAnsi="仿宋" w:eastAsia="仿宋" w:cs="Times New Roman"/>
                <w:color w:val="auto"/>
                <w:sz w:val="32"/>
                <w:szCs w:val="32"/>
              </w:rPr>
            </w:pPr>
            <w:r>
              <w:rPr>
                <w:rFonts w:ascii="仿宋" w:hAnsi="仿宋" w:eastAsia="仿宋" w:cs="Times New Roman"/>
                <w:color w:val="auto"/>
                <w:sz w:val="32"/>
                <w:szCs w:val="32"/>
              </w:rPr>
              <w:t>身份证号</w:t>
            </w:r>
          </w:p>
        </w:tc>
        <w:tc>
          <w:tcPr>
            <w:tcW w:w="5680" w:type="dxa"/>
            <w:gridSpan w:val="4"/>
            <w:noWrap w:val="0"/>
            <w:vAlign w:val="center"/>
          </w:tcPr>
          <w:p w14:paraId="5DF0E541">
            <w:pPr>
              <w:jc w:val="center"/>
              <w:rPr>
                <w:rFonts w:ascii="仿宋" w:hAnsi="仿宋" w:eastAsia="仿宋" w:cs="Times New Roman"/>
                <w:color w:val="auto"/>
                <w:sz w:val="32"/>
                <w:szCs w:val="32"/>
              </w:rPr>
            </w:pPr>
          </w:p>
        </w:tc>
        <w:tc>
          <w:tcPr>
            <w:tcW w:w="1949" w:type="dxa"/>
            <w:vMerge w:val="continue"/>
            <w:noWrap w:val="0"/>
            <w:vAlign w:val="top"/>
          </w:tcPr>
          <w:p w14:paraId="0BFB9D35">
            <w:pPr>
              <w:rPr>
                <w:rFonts w:ascii="仿宋" w:hAnsi="仿宋" w:eastAsia="仿宋" w:cs="Times New Roman"/>
                <w:color w:val="auto"/>
                <w:sz w:val="32"/>
                <w:szCs w:val="32"/>
              </w:rPr>
            </w:pPr>
          </w:p>
        </w:tc>
      </w:tr>
      <w:tr w14:paraId="661172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740" w:type="dxa"/>
            <w:noWrap w:val="0"/>
            <w:vAlign w:val="center"/>
          </w:tcPr>
          <w:p w14:paraId="50C82699">
            <w:pPr>
              <w:jc w:val="center"/>
              <w:rPr>
                <w:rFonts w:ascii="仿宋" w:hAnsi="仿宋" w:eastAsia="仿宋" w:cs="Times New Roman"/>
                <w:color w:val="auto"/>
                <w:sz w:val="32"/>
                <w:szCs w:val="32"/>
              </w:rPr>
            </w:pPr>
            <w:r>
              <w:rPr>
                <w:rFonts w:ascii="仿宋" w:hAnsi="仿宋" w:eastAsia="仿宋" w:cs="Times New Roman"/>
                <w:color w:val="auto"/>
                <w:sz w:val="32"/>
                <w:szCs w:val="32"/>
              </w:rPr>
              <w:t>手机号码</w:t>
            </w:r>
          </w:p>
        </w:tc>
        <w:tc>
          <w:tcPr>
            <w:tcW w:w="5680" w:type="dxa"/>
            <w:gridSpan w:val="4"/>
            <w:noWrap w:val="0"/>
            <w:vAlign w:val="top"/>
          </w:tcPr>
          <w:p w14:paraId="435F245E">
            <w:pPr>
              <w:rPr>
                <w:rFonts w:ascii="仿宋" w:hAnsi="仿宋" w:eastAsia="仿宋" w:cs="Times New Roman"/>
                <w:color w:val="auto"/>
                <w:sz w:val="32"/>
                <w:szCs w:val="32"/>
              </w:rPr>
            </w:pPr>
          </w:p>
        </w:tc>
        <w:tc>
          <w:tcPr>
            <w:tcW w:w="1949" w:type="dxa"/>
            <w:vMerge w:val="continue"/>
            <w:noWrap w:val="0"/>
            <w:vAlign w:val="top"/>
          </w:tcPr>
          <w:p w14:paraId="4D4492BC">
            <w:pPr>
              <w:rPr>
                <w:rFonts w:ascii="仿宋" w:hAnsi="仿宋" w:eastAsia="仿宋" w:cs="Times New Roman"/>
                <w:color w:val="auto"/>
                <w:sz w:val="32"/>
                <w:szCs w:val="32"/>
              </w:rPr>
            </w:pPr>
          </w:p>
        </w:tc>
      </w:tr>
      <w:tr w14:paraId="7CC944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740" w:type="dxa"/>
            <w:noWrap w:val="0"/>
            <w:vAlign w:val="center"/>
          </w:tcPr>
          <w:p w14:paraId="1CE47664">
            <w:pPr>
              <w:jc w:val="center"/>
              <w:rPr>
                <w:rFonts w:ascii="仿宋" w:hAnsi="仿宋" w:eastAsia="仿宋" w:cs="Times New Roman"/>
                <w:color w:val="auto"/>
                <w:sz w:val="32"/>
                <w:szCs w:val="32"/>
              </w:rPr>
            </w:pPr>
            <w:r>
              <w:rPr>
                <w:rFonts w:ascii="仿宋" w:hAnsi="仿宋" w:eastAsia="仿宋" w:cs="Times New Roman"/>
                <w:color w:val="auto"/>
                <w:sz w:val="32"/>
                <w:szCs w:val="32"/>
              </w:rPr>
              <w:t>企业全称</w:t>
            </w:r>
          </w:p>
        </w:tc>
        <w:tc>
          <w:tcPr>
            <w:tcW w:w="5680" w:type="dxa"/>
            <w:gridSpan w:val="4"/>
            <w:noWrap w:val="0"/>
            <w:vAlign w:val="top"/>
          </w:tcPr>
          <w:p w14:paraId="0AAC6329">
            <w:pPr>
              <w:rPr>
                <w:rFonts w:ascii="仿宋" w:hAnsi="仿宋" w:eastAsia="仿宋" w:cs="Times New Roman"/>
                <w:color w:val="auto"/>
                <w:sz w:val="32"/>
                <w:szCs w:val="32"/>
              </w:rPr>
            </w:pPr>
          </w:p>
        </w:tc>
        <w:tc>
          <w:tcPr>
            <w:tcW w:w="1949" w:type="dxa"/>
            <w:vMerge w:val="continue"/>
            <w:noWrap w:val="0"/>
            <w:vAlign w:val="top"/>
          </w:tcPr>
          <w:p w14:paraId="40104CBD">
            <w:pPr>
              <w:rPr>
                <w:rFonts w:ascii="仿宋" w:hAnsi="仿宋" w:eastAsia="仿宋" w:cs="Times New Roman"/>
                <w:color w:val="auto"/>
                <w:sz w:val="32"/>
                <w:szCs w:val="32"/>
              </w:rPr>
            </w:pPr>
          </w:p>
        </w:tc>
      </w:tr>
      <w:tr w14:paraId="2C1D88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jc w:val="center"/>
        </w:trPr>
        <w:tc>
          <w:tcPr>
            <w:tcW w:w="1740" w:type="dxa"/>
            <w:noWrap w:val="0"/>
            <w:vAlign w:val="center"/>
          </w:tcPr>
          <w:p w14:paraId="1B9DFCF2">
            <w:pPr>
              <w:jc w:val="center"/>
              <w:rPr>
                <w:rFonts w:ascii="仿宋" w:hAnsi="仿宋" w:eastAsia="仿宋" w:cs="Times New Roman"/>
                <w:color w:val="auto"/>
                <w:sz w:val="32"/>
                <w:szCs w:val="32"/>
              </w:rPr>
            </w:pPr>
            <w:r>
              <w:rPr>
                <w:rFonts w:ascii="仿宋" w:hAnsi="仿宋" w:eastAsia="仿宋" w:cs="Times New Roman"/>
                <w:color w:val="auto"/>
                <w:sz w:val="32"/>
                <w:szCs w:val="32"/>
              </w:rPr>
              <w:t>企业地址</w:t>
            </w:r>
          </w:p>
        </w:tc>
        <w:tc>
          <w:tcPr>
            <w:tcW w:w="7629" w:type="dxa"/>
            <w:gridSpan w:val="5"/>
            <w:noWrap w:val="0"/>
            <w:vAlign w:val="top"/>
          </w:tcPr>
          <w:p w14:paraId="5E1FE557">
            <w:pPr>
              <w:rPr>
                <w:rFonts w:ascii="仿宋" w:hAnsi="仿宋" w:eastAsia="仿宋" w:cs="Times New Roman"/>
                <w:color w:val="auto"/>
                <w:sz w:val="32"/>
                <w:szCs w:val="32"/>
              </w:rPr>
            </w:pPr>
          </w:p>
        </w:tc>
      </w:tr>
      <w:tr w14:paraId="70BC42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8" w:hRule="atLeast"/>
          <w:jc w:val="center"/>
        </w:trPr>
        <w:tc>
          <w:tcPr>
            <w:tcW w:w="1740" w:type="dxa"/>
            <w:noWrap w:val="0"/>
            <w:vAlign w:val="center"/>
          </w:tcPr>
          <w:p w14:paraId="465DAA07">
            <w:pPr>
              <w:jc w:val="center"/>
              <w:rPr>
                <w:rFonts w:hint="default" w:ascii="仿宋" w:hAnsi="仿宋" w:eastAsia="仿宋" w:cs="Times New Roman"/>
                <w:color w:val="auto"/>
                <w:sz w:val="32"/>
                <w:szCs w:val="32"/>
                <w:lang w:val="en-US" w:eastAsia="zh-CN"/>
              </w:rPr>
            </w:pPr>
            <w:r>
              <w:rPr>
                <w:rFonts w:hint="eastAsia" w:ascii="仿宋" w:hAnsi="仿宋" w:eastAsia="仿宋" w:cs="Times New Roman"/>
                <w:color w:val="auto"/>
                <w:sz w:val="32"/>
                <w:szCs w:val="32"/>
                <w:lang w:val="en-US" w:eastAsia="zh-CN"/>
              </w:rPr>
              <w:t>所任岗位</w:t>
            </w:r>
          </w:p>
        </w:tc>
        <w:tc>
          <w:tcPr>
            <w:tcW w:w="3408" w:type="dxa"/>
            <w:gridSpan w:val="2"/>
            <w:noWrap w:val="0"/>
            <w:vAlign w:val="top"/>
          </w:tcPr>
          <w:p w14:paraId="43EE64BC">
            <w:pPr>
              <w:rPr>
                <w:rFonts w:ascii="仿宋" w:hAnsi="仿宋" w:eastAsia="仿宋" w:cs="Times New Roman"/>
                <w:color w:val="auto"/>
                <w:sz w:val="32"/>
                <w:szCs w:val="32"/>
              </w:rPr>
            </w:pPr>
          </w:p>
        </w:tc>
        <w:tc>
          <w:tcPr>
            <w:tcW w:w="2272" w:type="dxa"/>
            <w:gridSpan w:val="2"/>
            <w:noWrap w:val="0"/>
            <w:vAlign w:val="center"/>
          </w:tcPr>
          <w:p w14:paraId="58D1B17D">
            <w:pPr>
              <w:jc w:val="center"/>
              <w:rPr>
                <w:rFonts w:ascii="仿宋" w:hAnsi="仿宋" w:eastAsia="仿宋" w:cs="Times New Roman"/>
                <w:color w:val="auto"/>
                <w:sz w:val="32"/>
                <w:szCs w:val="32"/>
              </w:rPr>
            </w:pPr>
            <w:r>
              <w:rPr>
                <w:rFonts w:ascii="仿宋" w:hAnsi="仿宋" w:eastAsia="仿宋" w:cs="Times New Roman"/>
                <w:color w:val="auto"/>
                <w:sz w:val="32"/>
                <w:szCs w:val="32"/>
              </w:rPr>
              <w:t>法定代表人</w:t>
            </w:r>
          </w:p>
        </w:tc>
        <w:tc>
          <w:tcPr>
            <w:tcW w:w="1949" w:type="dxa"/>
            <w:noWrap w:val="0"/>
            <w:vAlign w:val="top"/>
          </w:tcPr>
          <w:p w14:paraId="44B15D95">
            <w:pPr>
              <w:rPr>
                <w:rFonts w:ascii="仿宋" w:hAnsi="仿宋" w:eastAsia="仿宋" w:cs="Times New Roman"/>
                <w:color w:val="auto"/>
                <w:sz w:val="32"/>
                <w:szCs w:val="32"/>
              </w:rPr>
            </w:pPr>
          </w:p>
        </w:tc>
      </w:tr>
      <w:tr w14:paraId="581E93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47" w:hRule="atLeast"/>
          <w:jc w:val="center"/>
        </w:trPr>
        <w:tc>
          <w:tcPr>
            <w:tcW w:w="1740" w:type="dxa"/>
            <w:noWrap w:val="0"/>
            <w:vAlign w:val="center"/>
          </w:tcPr>
          <w:p w14:paraId="009AED18">
            <w:pPr>
              <w:jc w:val="both"/>
              <w:rPr>
                <w:rFonts w:hint="eastAsia" w:ascii="仿宋" w:hAnsi="仿宋" w:eastAsia="仿宋" w:cs="Times New Roman"/>
                <w:color w:val="auto"/>
                <w:sz w:val="32"/>
                <w:szCs w:val="32"/>
                <w:lang w:eastAsia="zh-CN"/>
              </w:rPr>
            </w:pPr>
            <w:r>
              <w:rPr>
                <w:rFonts w:ascii="仿宋" w:hAnsi="仿宋" w:eastAsia="仿宋" w:cs="Times New Roman"/>
                <w:color w:val="auto"/>
                <w:sz w:val="32"/>
                <w:szCs w:val="32"/>
              </w:rPr>
              <w:t>授权开展项目</w:t>
            </w:r>
          </w:p>
        </w:tc>
        <w:tc>
          <w:tcPr>
            <w:tcW w:w="7629" w:type="dxa"/>
            <w:gridSpan w:val="5"/>
            <w:noWrap w:val="0"/>
            <w:vAlign w:val="top"/>
          </w:tcPr>
          <w:p w14:paraId="10F22BAA">
            <w:pPr>
              <w:rPr>
                <w:rFonts w:ascii="仿宋" w:hAnsi="仿宋" w:eastAsia="仿宋" w:cs="Times New Roman"/>
                <w:color w:val="auto"/>
                <w:sz w:val="32"/>
                <w:szCs w:val="32"/>
              </w:rPr>
            </w:pPr>
          </w:p>
        </w:tc>
      </w:tr>
      <w:tr w14:paraId="4642E9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54" w:hRule="atLeast"/>
          <w:jc w:val="center"/>
        </w:trPr>
        <w:tc>
          <w:tcPr>
            <w:tcW w:w="9369" w:type="dxa"/>
            <w:gridSpan w:val="6"/>
            <w:noWrap w:val="0"/>
            <w:vAlign w:val="center"/>
          </w:tcPr>
          <w:p w14:paraId="7B5F9F00">
            <w:pPr>
              <w:jc w:val="center"/>
              <w:rPr>
                <w:rFonts w:ascii="仿宋" w:hAnsi="仿宋" w:eastAsia="仿宋" w:cs="Times New Roman"/>
                <w:color w:val="auto"/>
                <w:sz w:val="32"/>
                <w:szCs w:val="32"/>
              </w:rPr>
            </w:pPr>
            <w:r>
              <w:rPr>
                <w:rFonts w:ascii="仿宋" w:hAnsi="仿宋" w:eastAsia="仿宋" w:cs="Times New Roman"/>
                <w:color w:val="auto"/>
                <w:sz w:val="32"/>
                <w:szCs w:val="32"/>
              </w:rPr>
              <w:t>备案时间：</w:t>
            </w:r>
            <w:r>
              <w:rPr>
                <w:rFonts w:hint="eastAsia" w:ascii="仿宋" w:hAnsi="仿宋" w:eastAsia="仿宋" w:cs="Times New Roman"/>
                <w:color w:val="auto"/>
                <w:sz w:val="32"/>
                <w:szCs w:val="32"/>
              </w:rPr>
              <w:t xml:space="preserve">                             年   月   日</w:t>
            </w:r>
          </w:p>
        </w:tc>
      </w:tr>
      <w:tr w14:paraId="576268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14" w:hRule="atLeast"/>
          <w:jc w:val="center"/>
        </w:trPr>
        <w:tc>
          <w:tcPr>
            <w:tcW w:w="9369" w:type="dxa"/>
            <w:gridSpan w:val="6"/>
            <w:noWrap w:val="0"/>
            <w:vAlign w:val="top"/>
          </w:tcPr>
          <w:p w14:paraId="33B27418">
            <w:pPr>
              <w:rPr>
                <w:rFonts w:hint="default" w:ascii="仿宋" w:hAnsi="仿宋" w:eastAsia="仿宋" w:cs="Times New Roman"/>
                <w:color w:val="auto"/>
                <w:sz w:val="32"/>
                <w:szCs w:val="32"/>
                <w:lang w:val="en-US" w:eastAsia="zh-CN"/>
              </w:rPr>
            </w:pPr>
            <w:r>
              <w:rPr>
                <w:rFonts w:hint="eastAsia" w:ascii="仿宋" w:hAnsi="仿宋" w:eastAsia="仿宋" w:cs="Times New Roman"/>
                <w:color w:val="auto"/>
                <w:sz w:val="32"/>
                <w:szCs w:val="32"/>
                <w:lang w:val="en-US" w:eastAsia="zh-CN"/>
              </w:rPr>
              <w:t>诚信记录</w:t>
            </w:r>
            <w:r>
              <w:rPr>
                <w:rFonts w:hint="eastAsia" w:ascii="仿宋" w:hAnsi="仿宋" w:eastAsia="仿宋" w:cs="Times New Roman"/>
                <w:b/>
                <w:bCs/>
                <w:color w:val="auto"/>
                <w:sz w:val="32"/>
                <w:szCs w:val="32"/>
                <w:lang w:val="en-US" w:eastAsia="zh-CN"/>
              </w:rPr>
              <w:t>（医院填写）</w:t>
            </w:r>
          </w:p>
        </w:tc>
      </w:tr>
    </w:tbl>
    <w:p w14:paraId="3999F55A">
      <w:pPr>
        <w:rPr>
          <w:rFonts w:hint="eastAsia" w:ascii="仿宋" w:hAnsi="仿宋" w:eastAsia="仿宋" w:cs="Times New Roman"/>
          <w:color w:val="auto"/>
          <w:sz w:val="32"/>
          <w:szCs w:val="32"/>
          <w:lang w:val="en-US" w:eastAsia="zh-CN"/>
        </w:rPr>
      </w:pPr>
      <w:r>
        <w:rPr>
          <w:rFonts w:hint="eastAsia" w:ascii="仿宋" w:hAnsi="仿宋" w:eastAsia="仿宋" w:cs="Times New Roman"/>
          <w:b/>
          <w:bCs/>
          <w:color w:val="auto"/>
          <w:sz w:val="32"/>
          <w:szCs w:val="32"/>
          <w:lang w:val="en-US" w:eastAsia="zh-CN"/>
        </w:rPr>
        <w:t>注：</w:t>
      </w:r>
      <w:r>
        <w:rPr>
          <w:rFonts w:hint="eastAsia" w:ascii="仿宋" w:hAnsi="仿宋" w:eastAsia="仿宋" w:cs="Times New Roman"/>
          <w:color w:val="auto"/>
          <w:sz w:val="32"/>
          <w:szCs w:val="32"/>
          <w:lang w:val="en-US" w:eastAsia="zh-CN"/>
        </w:rPr>
        <w:t>1、“授权开展项目”填写项目名称、项目编号等；</w:t>
      </w:r>
    </w:p>
    <w:p w14:paraId="59E9C965">
      <w:pPr>
        <w:rPr>
          <w:rFonts w:hint="eastAsia" w:ascii="仿宋" w:hAnsi="仿宋" w:eastAsia="仿宋" w:cs="Times New Roman"/>
          <w:color w:val="auto"/>
          <w:sz w:val="32"/>
          <w:szCs w:val="32"/>
          <w:lang w:val="en-US" w:eastAsia="zh-CN"/>
        </w:rPr>
      </w:pPr>
      <w:r>
        <w:rPr>
          <w:rFonts w:hint="eastAsia" w:ascii="仿宋" w:hAnsi="仿宋" w:eastAsia="仿宋" w:cs="Times New Roman"/>
          <w:color w:val="auto"/>
          <w:sz w:val="32"/>
          <w:szCs w:val="32"/>
          <w:lang w:val="en-US" w:eastAsia="zh-CN"/>
        </w:rPr>
        <w:t xml:space="preserve">    2、“备案时间”填写踏勘时间。</w:t>
      </w:r>
    </w:p>
    <w:p w14:paraId="0ED83406">
      <w:pPr>
        <w:rPr>
          <w:rFonts w:ascii="Times New Roman" w:hAnsi="Times New Roman" w:eastAsia="宋体" w:cs="Times New Roman"/>
          <w:b/>
          <w:color w:val="auto"/>
          <w:spacing w:val="0"/>
          <w:w w:val="100"/>
          <w:kern w:val="2"/>
          <w:position w:val="0"/>
          <w:sz w:val="24"/>
          <w:szCs w:val="20"/>
        </w:rPr>
      </w:pPr>
      <w:r>
        <w:rPr>
          <w:rFonts w:ascii="Times New Roman" w:hAnsi="Times New Roman" w:eastAsia="宋体" w:cs="Times New Roman"/>
          <w:b/>
          <w:color w:val="auto"/>
          <w:spacing w:val="0"/>
          <w:w w:val="100"/>
          <w:kern w:val="2"/>
          <w:position w:val="0"/>
          <w:sz w:val="24"/>
          <w:szCs w:val="20"/>
        </w:rPr>
        <w:br w:type="page"/>
      </w:r>
    </w:p>
    <w:p w14:paraId="5D1B6ADD">
      <w:pPr>
        <w:snapToGrid w:val="0"/>
        <w:spacing w:line="360" w:lineRule="auto"/>
        <w:rPr>
          <w:rFonts w:hint="default" w:ascii="仿宋" w:hAnsi="仿宋" w:eastAsia="仿宋" w:cs="仿宋"/>
          <w:b/>
          <w:bCs/>
          <w:color w:val="auto"/>
          <w:kern w:val="0"/>
          <w:sz w:val="43"/>
          <w:szCs w:val="43"/>
          <w:lang w:val="en-US" w:eastAsia="zh-CN" w:bidi="ar"/>
        </w:rPr>
      </w:pPr>
      <w:r>
        <w:rPr>
          <w:rFonts w:hint="eastAsia" w:ascii="Times New Roman" w:hAnsi="Times New Roman" w:eastAsia="宋体" w:cs="Times New Roman"/>
          <w:b/>
          <w:bCs/>
          <w:color w:val="auto"/>
          <w:spacing w:val="0"/>
          <w:w w:val="100"/>
          <w:kern w:val="2"/>
          <w:position w:val="0"/>
          <w:sz w:val="24"/>
          <w:szCs w:val="20"/>
          <w:lang w:val="en-US" w:eastAsia="zh-CN"/>
        </w:rPr>
        <w:t>附件13</w:t>
      </w:r>
    </w:p>
    <w:p w14:paraId="44365758">
      <w:pPr>
        <w:keepNext w:val="0"/>
        <w:keepLines w:val="0"/>
        <w:widowControl/>
        <w:suppressLineNumbers w:val="0"/>
        <w:jc w:val="center"/>
        <w:rPr>
          <w:rFonts w:ascii="Times New Roman" w:hAnsi="Times New Roman" w:eastAsia="宋体" w:cs="Times New Roman"/>
          <w:color w:val="auto"/>
          <w:szCs w:val="20"/>
        </w:rPr>
      </w:pPr>
      <w:r>
        <w:rPr>
          <w:rFonts w:ascii="仿宋" w:hAnsi="仿宋" w:eastAsia="仿宋" w:cs="仿宋"/>
          <w:b/>
          <w:bCs/>
          <w:color w:val="auto"/>
          <w:kern w:val="0"/>
          <w:sz w:val="43"/>
          <w:szCs w:val="43"/>
          <w:lang w:val="en-US" w:eastAsia="zh-CN" w:bidi="ar"/>
        </w:rPr>
        <w:t>承诺书</w:t>
      </w:r>
    </w:p>
    <w:p w14:paraId="667C2F66">
      <w:pPr>
        <w:keepNext w:val="0"/>
        <w:keepLines w:val="0"/>
        <w:pageBreakBefore w:val="0"/>
        <w:widowControl/>
        <w:suppressLineNumbers w:val="0"/>
        <w:kinsoku/>
        <w:wordWrap/>
        <w:overflowPunct/>
        <w:topLinePunct w:val="0"/>
        <w:autoSpaceDE/>
        <w:autoSpaceDN/>
        <w:bidi w:val="0"/>
        <w:adjustRightInd/>
        <w:snapToGrid/>
        <w:spacing w:line="360" w:lineRule="auto"/>
        <w:ind w:firstLine="528" w:firstLineChars="200"/>
        <w:jc w:val="left"/>
        <w:textAlignment w:val="auto"/>
        <w:rPr>
          <w:rFonts w:ascii="Times New Roman" w:hAnsi="Times New Roman" w:eastAsia="宋体" w:cs="Times New Roman"/>
          <w:color w:val="auto"/>
          <w:szCs w:val="20"/>
        </w:rPr>
      </w:pPr>
      <w:r>
        <w:rPr>
          <w:rFonts w:hint="eastAsia" w:ascii="仿宋" w:hAnsi="仿宋" w:eastAsia="仿宋" w:cs="仿宋"/>
          <w:color w:val="auto"/>
          <w:kern w:val="0"/>
          <w:sz w:val="28"/>
          <w:szCs w:val="28"/>
          <w:lang w:val="en-US" w:eastAsia="zh-CN" w:bidi="ar"/>
        </w:rPr>
        <w:t>1.遵守国家卫健委、天津市卫健委医药代表接待“三定”“三有”、廉洁购销合同管理制度及天津市口腔医院第三方单位工作人员接待办法相关管理规定，真实登记备案相关信息。</w:t>
      </w:r>
    </w:p>
    <w:p w14:paraId="5F4D3CCA">
      <w:pPr>
        <w:keepNext w:val="0"/>
        <w:keepLines w:val="0"/>
        <w:pageBreakBefore w:val="0"/>
        <w:widowControl/>
        <w:suppressLineNumbers w:val="0"/>
        <w:kinsoku/>
        <w:wordWrap/>
        <w:overflowPunct/>
        <w:topLinePunct w:val="0"/>
        <w:autoSpaceDE/>
        <w:autoSpaceDN/>
        <w:bidi w:val="0"/>
        <w:adjustRightInd/>
        <w:snapToGrid/>
        <w:spacing w:line="360" w:lineRule="auto"/>
        <w:ind w:firstLine="528" w:firstLineChars="200"/>
        <w:jc w:val="left"/>
        <w:textAlignment w:val="auto"/>
        <w:rPr>
          <w:rFonts w:ascii="Times New Roman" w:hAnsi="Times New Roman" w:eastAsia="宋体" w:cs="Times New Roman"/>
          <w:color w:val="auto"/>
          <w:szCs w:val="20"/>
        </w:rPr>
      </w:pPr>
      <w:r>
        <w:rPr>
          <w:rFonts w:hint="eastAsia" w:ascii="仿宋" w:hAnsi="仿宋" w:eastAsia="仿宋" w:cs="仿宋"/>
          <w:color w:val="auto"/>
          <w:kern w:val="0"/>
          <w:sz w:val="28"/>
          <w:szCs w:val="28"/>
          <w:lang w:val="en-US" w:eastAsia="zh-CN" w:bidi="ar"/>
        </w:rPr>
        <w:t>2.在院内开展的营销行为，符合国家的相关法律、法规和规章制度，不以回扣、提成等不正当手段进行促销；不以旅游、考察、宴请等各种名义和形式进行促销；不以任何借口向医院工作人员赠送现金、有价证券和其他物品等，或给予其他不正当利益。</w:t>
      </w:r>
    </w:p>
    <w:p w14:paraId="2011D7C4">
      <w:pPr>
        <w:keepNext w:val="0"/>
        <w:keepLines w:val="0"/>
        <w:pageBreakBefore w:val="0"/>
        <w:widowControl/>
        <w:suppressLineNumbers w:val="0"/>
        <w:kinsoku/>
        <w:wordWrap/>
        <w:overflowPunct/>
        <w:topLinePunct w:val="0"/>
        <w:autoSpaceDE/>
        <w:autoSpaceDN/>
        <w:bidi w:val="0"/>
        <w:adjustRightInd/>
        <w:snapToGrid/>
        <w:spacing w:line="360" w:lineRule="auto"/>
        <w:ind w:firstLine="528" w:firstLineChars="200"/>
        <w:jc w:val="left"/>
        <w:textAlignment w:val="auto"/>
        <w:rPr>
          <w:rFonts w:ascii="Times New Roman" w:hAnsi="Times New Roman" w:eastAsia="宋体" w:cs="Times New Roman"/>
          <w:color w:val="auto"/>
          <w:szCs w:val="20"/>
        </w:rPr>
      </w:pPr>
      <w:r>
        <w:rPr>
          <w:rFonts w:hint="eastAsia" w:ascii="仿宋" w:hAnsi="仿宋" w:eastAsia="仿宋" w:cs="仿宋"/>
          <w:color w:val="auto"/>
          <w:kern w:val="0"/>
          <w:sz w:val="28"/>
          <w:szCs w:val="28"/>
          <w:lang w:val="en-US" w:eastAsia="zh-CN" w:bidi="ar"/>
        </w:rPr>
        <w:t>3.不私自进入医院各园区相关职能科室及诊疗区域向医务人员推销产品或推广项目；不向医务人员查询统计药品、耗材的进、销、存量和使用情况，不以任何形式和方式统计处方。</w:t>
      </w:r>
    </w:p>
    <w:p w14:paraId="6A158BE2">
      <w:pPr>
        <w:keepNext w:val="0"/>
        <w:keepLines w:val="0"/>
        <w:pageBreakBefore w:val="0"/>
        <w:widowControl/>
        <w:suppressLineNumbers w:val="0"/>
        <w:kinsoku/>
        <w:wordWrap/>
        <w:overflowPunct/>
        <w:topLinePunct w:val="0"/>
        <w:autoSpaceDE/>
        <w:autoSpaceDN/>
        <w:bidi w:val="0"/>
        <w:adjustRightInd/>
        <w:snapToGrid/>
        <w:spacing w:line="360" w:lineRule="auto"/>
        <w:ind w:firstLine="528" w:firstLineChars="200"/>
        <w:jc w:val="left"/>
        <w:textAlignment w:val="auto"/>
        <w:rPr>
          <w:rFonts w:ascii="Times New Roman" w:hAnsi="Times New Roman" w:eastAsia="宋体" w:cs="Times New Roman"/>
          <w:color w:val="auto"/>
          <w:szCs w:val="20"/>
        </w:rPr>
      </w:pPr>
      <w:r>
        <w:rPr>
          <w:rFonts w:hint="eastAsia" w:ascii="仿宋" w:hAnsi="仿宋" w:eastAsia="仿宋" w:cs="仿宋"/>
          <w:color w:val="auto"/>
          <w:kern w:val="0"/>
          <w:sz w:val="28"/>
          <w:szCs w:val="28"/>
          <w:lang w:val="en-US" w:eastAsia="zh-CN" w:bidi="ar"/>
        </w:rPr>
        <w:t>4.按照医院通知时间准时来院，并在指定地点完成来访接待工作，因自身原因导致未按时到院，被拒绝接待的后果由本人承担。不在未登记备案且通过提前预约获准的情况下来访，不在没有相关行政职能科室工作人员陪同下在诊疗区域开展工作。</w:t>
      </w:r>
    </w:p>
    <w:p w14:paraId="15CB600A">
      <w:pPr>
        <w:keepNext w:val="0"/>
        <w:keepLines w:val="0"/>
        <w:pageBreakBefore w:val="0"/>
        <w:widowControl/>
        <w:suppressLineNumbers w:val="0"/>
        <w:kinsoku/>
        <w:wordWrap/>
        <w:overflowPunct/>
        <w:topLinePunct w:val="0"/>
        <w:autoSpaceDE/>
        <w:autoSpaceDN/>
        <w:bidi w:val="0"/>
        <w:adjustRightInd/>
        <w:snapToGrid/>
        <w:spacing w:line="360" w:lineRule="auto"/>
        <w:ind w:firstLine="528" w:firstLineChars="200"/>
        <w:jc w:val="left"/>
        <w:textAlignment w:val="auto"/>
        <w:rPr>
          <w:rFonts w:ascii="Times New Roman" w:hAnsi="Times New Roman" w:eastAsia="宋体" w:cs="Times New Roman"/>
          <w:color w:val="auto"/>
          <w:szCs w:val="20"/>
        </w:rPr>
      </w:pPr>
      <w:r>
        <w:rPr>
          <w:rFonts w:hint="eastAsia" w:ascii="仿宋" w:hAnsi="仿宋" w:eastAsia="仿宋" w:cs="仿宋"/>
          <w:color w:val="auto"/>
          <w:kern w:val="0"/>
          <w:sz w:val="28"/>
          <w:szCs w:val="28"/>
          <w:lang w:val="en-US" w:eastAsia="zh-CN" w:bidi="ar"/>
        </w:rPr>
        <w:t>5.医院工作人员如有暗示或索要“回扣”行为将主动、如实向医院反映，举报邮箱：skqyyjfjbyx@tj.gov.cn，医风办电话：59080689。</w:t>
      </w:r>
    </w:p>
    <w:p w14:paraId="63D466D6">
      <w:pPr>
        <w:keepNext w:val="0"/>
        <w:keepLines w:val="0"/>
        <w:pageBreakBefore w:val="0"/>
        <w:widowControl/>
        <w:suppressLineNumbers w:val="0"/>
        <w:kinsoku/>
        <w:wordWrap/>
        <w:overflowPunct/>
        <w:topLinePunct w:val="0"/>
        <w:autoSpaceDE/>
        <w:autoSpaceDN/>
        <w:bidi w:val="0"/>
        <w:adjustRightInd/>
        <w:snapToGrid/>
        <w:spacing w:line="360" w:lineRule="auto"/>
        <w:ind w:firstLine="528" w:firstLineChars="200"/>
        <w:jc w:val="left"/>
        <w:textAlignment w:val="auto"/>
        <w:rPr>
          <w:rFonts w:ascii="Times New Roman" w:hAnsi="Times New Roman" w:eastAsia="宋体" w:cs="Times New Roman"/>
          <w:color w:val="auto"/>
          <w:szCs w:val="20"/>
        </w:rPr>
      </w:pPr>
      <w:r>
        <w:rPr>
          <w:rFonts w:hint="eastAsia" w:ascii="仿宋" w:hAnsi="仿宋" w:eastAsia="仿宋" w:cs="仿宋"/>
          <w:color w:val="auto"/>
          <w:kern w:val="0"/>
          <w:sz w:val="28"/>
          <w:szCs w:val="28"/>
          <w:lang w:val="en-US" w:eastAsia="zh-CN" w:bidi="ar"/>
        </w:rPr>
        <w:t>以上承诺，本人将认真履行</w:t>
      </w:r>
      <w:r>
        <w:rPr>
          <w:rFonts w:hint="eastAsia" w:ascii="仿宋" w:hAnsi="仿宋" w:eastAsia="仿宋" w:cs="仿宋"/>
          <w:color w:val="auto"/>
          <w:kern w:val="0"/>
          <w:sz w:val="31"/>
          <w:szCs w:val="31"/>
          <w:lang w:val="en-US" w:eastAsia="zh-CN" w:bidi="ar"/>
        </w:rPr>
        <w:t>。</w:t>
      </w:r>
      <w:r>
        <w:rPr>
          <w:rFonts w:hint="eastAsia" w:ascii="仿宋" w:hAnsi="仿宋" w:eastAsia="仿宋" w:cs="仿宋"/>
          <w:color w:val="auto"/>
          <w:kern w:val="0"/>
          <w:sz w:val="28"/>
          <w:szCs w:val="28"/>
          <w:lang w:val="en-US" w:eastAsia="zh-CN" w:bidi="ar"/>
        </w:rPr>
        <w:t>如有违反上述承诺,愿意接受停用入院产品、取消中标资格、记入诚信档案、纳入医院“黑名单”等，直至停止业务往来，接受上级行政部门的处理</w:t>
      </w:r>
      <w:r>
        <w:rPr>
          <w:rFonts w:hint="eastAsia" w:ascii="仿宋" w:hAnsi="仿宋" w:eastAsia="仿宋" w:cs="仿宋"/>
          <w:color w:val="auto"/>
          <w:kern w:val="0"/>
          <w:sz w:val="31"/>
          <w:szCs w:val="31"/>
          <w:lang w:val="en-US" w:eastAsia="zh-CN" w:bidi="ar"/>
        </w:rPr>
        <w:t xml:space="preserve">。 </w:t>
      </w:r>
    </w:p>
    <w:p w14:paraId="4B6F8D49">
      <w:pPr>
        <w:keepNext w:val="0"/>
        <w:keepLines w:val="0"/>
        <w:pageBreakBefore w:val="0"/>
        <w:widowControl/>
        <w:suppressLineNumbers w:val="0"/>
        <w:kinsoku/>
        <w:wordWrap/>
        <w:overflowPunct/>
        <w:topLinePunct w:val="0"/>
        <w:autoSpaceDE/>
        <w:autoSpaceDN/>
        <w:bidi w:val="0"/>
        <w:adjustRightInd/>
        <w:snapToGrid/>
        <w:ind w:left="3880" w:leftChars="2000"/>
        <w:jc w:val="both"/>
        <w:textAlignment w:val="auto"/>
        <w:rPr>
          <w:rFonts w:ascii="Times New Roman" w:hAnsi="Times New Roman" w:eastAsia="宋体" w:cs="Times New Roman"/>
          <w:color w:val="auto"/>
          <w:szCs w:val="20"/>
        </w:rPr>
      </w:pPr>
      <w:r>
        <w:rPr>
          <w:rFonts w:hint="eastAsia" w:ascii="仿宋" w:hAnsi="仿宋" w:eastAsia="仿宋" w:cs="仿宋"/>
          <w:color w:val="auto"/>
          <w:kern w:val="0"/>
          <w:sz w:val="28"/>
          <w:szCs w:val="28"/>
          <w:lang w:val="en-US" w:eastAsia="zh-CN" w:bidi="ar"/>
        </w:rPr>
        <w:t xml:space="preserve">单位名称：（单位公章） </w:t>
      </w:r>
    </w:p>
    <w:p w14:paraId="245E0127">
      <w:pPr>
        <w:keepNext w:val="0"/>
        <w:keepLines w:val="0"/>
        <w:pageBreakBefore w:val="0"/>
        <w:widowControl/>
        <w:suppressLineNumbers w:val="0"/>
        <w:kinsoku/>
        <w:wordWrap/>
        <w:overflowPunct/>
        <w:topLinePunct w:val="0"/>
        <w:autoSpaceDE/>
        <w:autoSpaceDN/>
        <w:bidi w:val="0"/>
        <w:adjustRightInd/>
        <w:snapToGrid/>
        <w:ind w:left="3880" w:leftChars="2000"/>
        <w:jc w:val="both"/>
        <w:textAlignment w:val="auto"/>
        <w:rPr>
          <w:rFonts w:ascii="Times New Roman" w:hAnsi="Times New Roman" w:eastAsia="宋体" w:cs="Times New Roman"/>
          <w:color w:val="auto"/>
          <w:szCs w:val="20"/>
        </w:rPr>
      </w:pPr>
      <w:r>
        <w:rPr>
          <w:rFonts w:hint="eastAsia" w:ascii="仿宋" w:hAnsi="仿宋" w:eastAsia="仿宋" w:cs="仿宋"/>
          <w:color w:val="auto"/>
          <w:kern w:val="0"/>
          <w:sz w:val="28"/>
          <w:szCs w:val="28"/>
          <w:lang w:val="en-US" w:eastAsia="zh-CN" w:bidi="ar"/>
        </w:rPr>
        <w:t xml:space="preserve">承诺人： </w:t>
      </w:r>
    </w:p>
    <w:p w14:paraId="5F2A1481">
      <w:pPr>
        <w:keepNext w:val="0"/>
        <w:keepLines w:val="0"/>
        <w:pageBreakBefore w:val="0"/>
        <w:widowControl/>
        <w:suppressLineNumbers w:val="0"/>
        <w:kinsoku/>
        <w:wordWrap/>
        <w:overflowPunct/>
        <w:topLinePunct w:val="0"/>
        <w:autoSpaceDE/>
        <w:autoSpaceDN/>
        <w:bidi w:val="0"/>
        <w:adjustRightInd/>
        <w:snapToGrid/>
        <w:ind w:left="3880" w:leftChars="2000"/>
        <w:jc w:val="both"/>
        <w:textAlignment w:val="auto"/>
      </w:pPr>
      <w:r>
        <w:rPr>
          <w:rFonts w:hint="eastAsia" w:ascii="仿宋" w:hAnsi="仿宋" w:eastAsia="仿宋" w:cs="仿宋"/>
          <w:color w:val="auto"/>
          <w:kern w:val="0"/>
          <w:sz w:val="28"/>
          <w:szCs w:val="28"/>
          <w:lang w:val="en-US" w:eastAsia="zh-CN" w:bidi="ar"/>
        </w:rPr>
        <w:t>年    月    日</w:t>
      </w:r>
    </w:p>
    <w:sectPr>
      <w:footerReference r:id="rId9" w:type="default"/>
      <w:pgSz w:w="11906" w:h="16838"/>
      <w:pgMar w:top="1440" w:right="1797" w:bottom="1440" w:left="1797" w:header="851" w:footer="992" w:gutter="0"/>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EFF" w:usb1="C000785B" w:usb2="00000009" w:usb3="00000000" w:csb0="400001FF" w:csb1="FFFF0000"/>
  </w:font>
  <w:font w:name="宋体">
    <w:panose1 w:val="02010600030101010101"/>
    <w:charset w:val="8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华文楷体">
    <w:panose1 w:val="02010600040101010101"/>
    <w:charset w:val="86"/>
    <w:family w:val="auto"/>
    <w:pitch w:val="default"/>
    <w:sig w:usb0="00000287" w:usb1="080F0000" w:usb2="00000000" w:usb3="00000000" w:csb0="0004009F" w:csb1="DFD70000"/>
  </w:font>
  <w:font w:name=".......">
    <w:altName w:val="宋体"/>
    <w:panose1 w:val="00000000000000000000"/>
    <w:charset w:val="86"/>
    <w:family w:val="roman"/>
    <w:pitch w:val="default"/>
    <w:sig w:usb0="00000000" w:usb1="00000000" w:usb2="00000010" w:usb3="00000000" w:csb0="00040000"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Arial Unicode MS"/>
    <w:panose1 w:val="00000000000000000000"/>
    <w:charset w:val="86"/>
    <w:family w:val="auto"/>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 w:name="方正小标宋_GBK">
    <w:altName w:val="Arial Unicode MS"/>
    <w:panose1 w:val="03000509000000000000"/>
    <w:charset w:val="86"/>
    <w:family w:val="auto"/>
    <w:pitch w:val="default"/>
    <w:sig w:usb0="00000000" w:usb1="00000000" w:usb2="00000000" w:usb3="00000000" w:csb0="00040000" w:csb1="00000000"/>
  </w:font>
  <w:font w:name="方正仿宋_GBK">
    <w:altName w:val="Arial Unicode MS"/>
    <w:panose1 w:val="03000509000000000000"/>
    <w:charset w:val="86"/>
    <w:family w:val="auto"/>
    <w:pitch w:val="default"/>
    <w:sig w:usb0="00000000" w:usb1="00000000" w:usb2="00000000" w:usb3="00000000" w:csb0="00040000" w:csb1="00000000"/>
  </w:font>
  <w:font w:name="方正黑体_GBK">
    <w:altName w:val="Arial Unicode MS"/>
    <w:panose1 w:val="03000509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528984965"/>
      <w:docPartObj>
        <w:docPartGallery w:val="autotext"/>
      </w:docPartObj>
    </w:sdtPr>
    <w:sdtContent>
      <w:p w14:paraId="6DBA15FD">
        <w:pPr>
          <w:pStyle w:val="14"/>
          <w:jc w:val="center"/>
        </w:pPr>
        <w:r>
          <w:fldChar w:fldCharType="begin"/>
        </w:r>
        <w:r>
          <w:instrText xml:space="preserve">PAGE   \* MERGEFORMAT</w:instrText>
        </w:r>
        <w:r>
          <w:fldChar w:fldCharType="separate"/>
        </w:r>
        <w:r>
          <w:rPr>
            <w:lang w:val="zh-CN"/>
          </w:rPr>
          <w:t>46</w:t>
        </w:r>
        <w:r>
          <w:fldChar w:fldCharType="end"/>
        </w:r>
      </w:p>
    </w:sdtContent>
  </w:sdt>
  <w:p w14:paraId="734E0E73">
    <w:pPr>
      <w:pStyle w:val="1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42892F">
    <w:pPr>
      <w:pStyle w:val="14"/>
      <w:framePr w:wrap="around" w:vAnchor="text" w:hAnchor="margin" w:xAlign="center" w:y="1"/>
      <w:rPr>
        <w:rStyle w:val="26"/>
      </w:rPr>
    </w:pPr>
    <w:r>
      <w:rPr>
        <w:rStyle w:val="26"/>
      </w:rPr>
      <w:fldChar w:fldCharType="begin"/>
    </w:r>
    <w:r>
      <w:rPr>
        <w:rStyle w:val="26"/>
      </w:rPr>
      <w:instrText xml:space="preserve">PAGE  </w:instrText>
    </w:r>
    <w:r>
      <w:rPr>
        <w:rStyle w:val="26"/>
      </w:rPr>
      <w:fldChar w:fldCharType="end"/>
    </w:r>
  </w:p>
  <w:p w14:paraId="47C365C8">
    <w:pPr>
      <w:pStyle w:val="14"/>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720200576"/>
      <w:docPartObj>
        <w:docPartGallery w:val="autotext"/>
      </w:docPartObj>
    </w:sdtPr>
    <w:sdtContent>
      <w:p w14:paraId="443BDFE4">
        <w:pPr>
          <w:pStyle w:val="14"/>
          <w:jc w:val="center"/>
        </w:pPr>
        <w:r>
          <w:fldChar w:fldCharType="begin"/>
        </w:r>
        <w:r>
          <w:instrText xml:space="preserve">PAGE   \* MERGEFORMAT</w:instrText>
        </w:r>
        <w:r>
          <w:fldChar w:fldCharType="separate"/>
        </w:r>
        <w:r>
          <w:rPr>
            <w:lang w:val="zh-CN"/>
          </w:rPr>
          <w:t>1</w:t>
        </w:r>
        <w:r>
          <w:fldChar w:fldCharType="end"/>
        </w:r>
      </w:p>
    </w:sdtContent>
  </w:sdt>
  <w:p w14:paraId="4F771FBF">
    <w:pPr>
      <w:pStyle w:val="1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2B6F06">
    <w:pPr>
      <w:pStyle w:val="14"/>
      <w:jc w:val="center"/>
    </w:pPr>
    <w:r>
      <w:rPr>
        <w:b/>
      </w:rPr>
      <w:fldChar w:fldCharType="begin"/>
    </w:r>
    <w:r>
      <w:rPr>
        <w:b/>
      </w:rPr>
      <w:instrText xml:space="preserve">PAGE  \* Arabic  \* MERGEFORMAT</w:instrText>
    </w:r>
    <w:r>
      <w:rPr>
        <w:b/>
      </w:rPr>
      <w:fldChar w:fldCharType="separate"/>
    </w:r>
    <w:r>
      <w:rPr>
        <w:b/>
        <w:lang w:val="zh-CN"/>
      </w:rPr>
      <w:t>52</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397217">
    <w:pPr>
      <w:pStyle w:val="15"/>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699247"/>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FFB430"/>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C4A5CA7"/>
    <w:multiLevelType w:val="singleLevel"/>
    <w:tmpl w:val="DC4A5CA7"/>
    <w:lvl w:ilvl="0" w:tentative="0">
      <w:start w:val="1"/>
      <w:numFmt w:val="decimal"/>
      <w:lvlText w:val="%1."/>
      <w:lvlJc w:val="left"/>
      <w:pPr>
        <w:tabs>
          <w:tab w:val="left" w:pos="312"/>
        </w:tabs>
      </w:pPr>
    </w:lvl>
  </w:abstractNum>
  <w:abstractNum w:abstractNumId="1">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2">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10DCF"/>
    <w:rsid w:val="00011656"/>
    <w:rsid w:val="00011B73"/>
    <w:rsid w:val="00013068"/>
    <w:rsid w:val="00013701"/>
    <w:rsid w:val="000142D3"/>
    <w:rsid w:val="000161AE"/>
    <w:rsid w:val="00017C2D"/>
    <w:rsid w:val="00020E5E"/>
    <w:rsid w:val="00023197"/>
    <w:rsid w:val="000300E8"/>
    <w:rsid w:val="000308AC"/>
    <w:rsid w:val="00032015"/>
    <w:rsid w:val="000349CF"/>
    <w:rsid w:val="00034B14"/>
    <w:rsid w:val="00036A32"/>
    <w:rsid w:val="000403B6"/>
    <w:rsid w:val="0004130F"/>
    <w:rsid w:val="00042FFE"/>
    <w:rsid w:val="00046460"/>
    <w:rsid w:val="00050365"/>
    <w:rsid w:val="000504D3"/>
    <w:rsid w:val="00051B6C"/>
    <w:rsid w:val="000524DA"/>
    <w:rsid w:val="0005271D"/>
    <w:rsid w:val="00056208"/>
    <w:rsid w:val="0005643C"/>
    <w:rsid w:val="00056EF3"/>
    <w:rsid w:val="000607D4"/>
    <w:rsid w:val="00060E7A"/>
    <w:rsid w:val="00065BDD"/>
    <w:rsid w:val="0007081F"/>
    <w:rsid w:val="000709AA"/>
    <w:rsid w:val="00072919"/>
    <w:rsid w:val="00074F44"/>
    <w:rsid w:val="000756A0"/>
    <w:rsid w:val="00075C85"/>
    <w:rsid w:val="00076BA5"/>
    <w:rsid w:val="00080014"/>
    <w:rsid w:val="0008240D"/>
    <w:rsid w:val="000826F9"/>
    <w:rsid w:val="00086439"/>
    <w:rsid w:val="0008717B"/>
    <w:rsid w:val="00090822"/>
    <w:rsid w:val="00090A72"/>
    <w:rsid w:val="00092400"/>
    <w:rsid w:val="000A217B"/>
    <w:rsid w:val="000A3A7F"/>
    <w:rsid w:val="000A51FE"/>
    <w:rsid w:val="000A5CEA"/>
    <w:rsid w:val="000A62E5"/>
    <w:rsid w:val="000B1CA7"/>
    <w:rsid w:val="000B2975"/>
    <w:rsid w:val="000B3696"/>
    <w:rsid w:val="000B3A92"/>
    <w:rsid w:val="000B4BF2"/>
    <w:rsid w:val="000B59AB"/>
    <w:rsid w:val="000B5E2A"/>
    <w:rsid w:val="000B79B7"/>
    <w:rsid w:val="000C337F"/>
    <w:rsid w:val="000C4846"/>
    <w:rsid w:val="000C53BB"/>
    <w:rsid w:val="000C6CA8"/>
    <w:rsid w:val="000C7A3F"/>
    <w:rsid w:val="000D25BF"/>
    <w:rsid w:val="000D26D7"/>
    <w:rsid w:val="000D2F5A"/>
    <w:rsid w:val="000D514E"/>
    <w:rsid w:val="000D5DE9"/>
    <w:rsid w:val="000E379C"/>
    <w:rsid w:val="000E43AD"/>
    <w:rsid w:val="000E50F9"/>
    <w:rsid w:val="000E5380"/>
    <w:rsid w:val="000E6A76"/>
    <w:rsid w:val="000F1202"/>
    <w:rsid w:val="000F1454"/>
    <w:rsid w:val="000F3236"/>
    <w:rsid w:val="000F38AA"/>
    <w:rsid w:val="000F48D9"/>
    <w:rsid w:val="000F4D4E"/>
    <w:rsid w:val="000F5C82"/>
    <w:rsid w:val="000F6957"/>
    <w:rsid w:val="00106F09"/>
    <w:rsid w:val="00106FA1"/>
    <w:rsid w:val="00112AE1"/>
    <w:rsid w:val="001165C6"/>
    <w:rsid w:val="00121CDE"/>
    <w:rsid w:val="0012276A"/>
    <w:rsid w:val="00123BF8"/>
    <w:rsid w:val="001256ED"/>
    <w:rsid w:val="0012609D"/>
    <w:rsid w:val="00127A19"/>
    <w:rsid w:val="00130AD2"/>
    <w:rsid w:val="00130C90"/>
    <w:rsid w:val="00133436"/>
    <w:rsid w:val="00136F51"/>
    <w:rsid w:val="001411F4"/>
    <w:rsid w:val="00141664"/>
    <w:rsid w:val="00143B4D"/>
    <w:rsid w:val="0014712D"/>
    <w:rsid w:val="001524A8"/>
    <w:rsid w:val="00155128"/>
    <w:rsid w:val="00163787"/>
    <w:rsid w:val="001659F0"/>
    <w:rsid w:val="001704C8"/>
    <w:rsid w:val="001707F2"/>
    <w:rsid w:val="00171D2D"/>
    <w:rsid w:val="00173561"/>
    <w:rsid w:val="001760DC"/>
    <w:rsid w:val="0018094E"/>
    <w:rsid w:val="00181ED5"/>
    <w:rsid w:val="00182153"/>
    <w:rsid w:val="001834DA"/>
    <w:rsid w:val="001837F4"/>
    <w:rsid w:val="001838CD"/>
    <w:rsid w:val="00185D85"/>
    <w:rsid w:val="00186FE2"/>
    <w:rsid w:val="00191C6E"/>
    <w:rsid w:val="00192E5D"/>
    <w:rsid w:val="00193BCD"/>
    <w:rsid w:val="0019431D"/>
    <w:rsid w:val="00194FBC"/>
    <w:rsid w:val="00196A86"/>
    <w:rsid w:val="00196D6B"/>
    <w:rsid w:val="00196E07"/>
    <w:rsid w:val="00197C89"/>
    <w:rsid w:val="001A142F"/>
    <w:rsid w:val="001A2919"/>
    <w:rsid w:val="001A3DE3"/>
    <w:rsid w:val="001A46F9"/>
    <w:rsid w:val="001A5F03"/>
    <w:rsid w:val="001B16C6"/>
    <w:rsid w:val="001B5BEA"/>
    <w:rsid w:val="001B7DC0"/>
    <w:rsid w:val="001C0E64"/>
    <w:rsid w:val="001C1981"/>
    <w:rsid w:val="001C4FCF"/>
    <w:rsid w:val="001C50CC"/>
    <w:rsid w:val="001C5EEE"/>
    <w:rsid w:val="001D1850"/>
    <w:rsid w:val="001D1FCE"/>
    <w:rsid w:val="001D4FB9"/>
    <w:rsid w:val="001D65B9"/>
    <w:rsid w:val="001E3B7E"/>
    <w:rsid w:val="001E3CB7"/>
    <w:rsid w:val="001E52C3"/>
    <w:rsid w:val="001E5FB4"/>
    <w:rsid w:val="001F0B86"/>
    <w:rsid w:val="001F2B50"/>
    <w:rsid w:val="001F345B"/>
    <w:rsid w:val="001F4AD6"/>
    <w:rsid w:val="001F65EF"/>
    <w:rsid w:val="001F6DCF"/>
    <w:rsid w:val="002027E3"/>
    <w:rsid w:val="00202D97"/>
    <w:rsid w:val="00203E5A"/>
    <w:rsid w:val="00206328"/>
    <w:rsid w:val="002070F5"/>
    <w:rsid w:val="002113A2"/>
    <w:rsid w:val="00212E26"/>
    <w:rsid w:val="00213091"/>
    <w:rsid w:val="00214D65"/>
    <w:rsid w:val="00216325"/>
    <w:rsid w:val="0021638D"/>
    <w:rsid w:val="00220883"/>
    <w:rsid w:val="00220962"/>
    <w:rsid w:val="00222B78"/>
    <w:rsid w:val="00223DBD"/>
    <w:rsid w:val="00225879"/>
    <w:rsid w:val="002266C8"/>
    <w:rsid w:val="00230077"/>
    <w:rsid w:val="002308AA"/>
    <w:rsid w:val="002320BD"/>
    <w:rsid w:val="00233239"/>
    <w:rsid w:val="00243DC1"/>
    <w:rsid w:val="00244482"/>
    <w:rsid w:val="0024474D"/>
    <w:rsid w:val="0024790F"/>
    <w:rsid w:val="00247A26"/>
    <w:rsid w:val="00250531"/>
    <w:rsid w:val="00251931"/>
    <w:rsid w:val="00251ED7"/>
    <w:rsid w:val="00256A4A"/>
    <w:rsid w:val="002575F6"/>
    <w:rsid w:val="00261C83"/>
    <w:rsid w:val="00263072"/>
    <w:rsid w:val="0026466F"/>
    <w:rsid w:val="00264E8A"/>
    <w:rsid w:val="00265B2C"/>
    <w:rsid w:val="00266956"/>
    <w:rsid w:val="00266AAA"/>
    <w:rsid w:val="00267809"/>
    <w:rsid w:val="00274CF5"/>
    <w:rsid w:val="00275C48"/>
    <w:rsid w:val="00277AEF"/>
    <w:rsid w:val="002804EC"/>
    <w:rsid w:val="00280C49"/>
    <w:rsid w:val="002861FC"/>
    <w:rsid w:val="00287EF8"/>
    <w:rsid w:val="00292BE5"/>
    <w:rsid w:val="00293728"/>
    <w:rsid w:val="00293B4A"/>
    <w:rsid w:val="002948B5"/>
    <w:rsid w:val="00294986"/>
    <w:rsid w:val="00294EAF"/>
    <w:rsid w:val="00295416"/>
    <w:rsid w:val="00295883"/>
    <w:rsid w:val="0029610C"/>
    <w:rsid w:val="0029619C"/>
    <w:rsid w:val="00297EAE"/>
    <w:rsid w:val="002A10F7"/>
    <w:rsid w:val="002A4B3C"/>
    <w:rsid w:val="002A5E55"/>
    <w:rsid w:val="002B3BB4"/>
    <w:rsid w:val="002B3BFC"/>
    <w:rsid w:val="002B538F"/>
    <w:rsid w:val="002C31BD"/>
    <w:rsid w:val="002C696D"/>
    <w:rsid w:val="002D09CD"/>
    <w:rsid w:val="002D17E4"/>
    <w:rsid w:val="002D1D64"/>
    <w:rsid w:val="002D5B4E"/>
    <w:rsid w:val="002E1053"/>
    <w:rsid w:val="002E4551"/>
    <w:rsid w:val="002E46E6"/>
    <w:rsid w:val="002E5FD6"/>
    <w:rsid w:val="002E61E4"/>
    <w:rsid w:val="002E6933"/>
    <w:rsid w:val="002E756E"/>
    <w:rsid w:val="002F1119"/>
    <w:rsid w:val="002F245E"/>
    <w:rsid w:val="002F4792"/>
    <w:rsid w:val="002F55AB"/>
    <w:rsid w:val="002F6480"/>
    <w:rsid w:val="003036EA"/>
    <w:rsid w:val="0031086D"/>
    <w:rsid w:val="00311C41"/>
    <w:rsid w:val="00313073"/>
    <w:rsid w:val="0031422C"/>
    <w:rsid w:val="0031461A"/>
    <w:rsid w:val="003159EF"/>
    <w:rsid w:val="00315BB5"/>
    <w:rsid w:val="00320416"/>
    <w:rsid w:val="00321DA5"/>
    <w:rsid w:val="00322EA4"/>
    <w:rsid w:val="00325832"/>
    <w:rsid w:val="00326899"/>
    <w:rsid w:val="0033138A"/>
    <w:rsid w:val="00333F0E"/>
    <w:rsid w:val="003352E0"/>
    <w:rsid w:val="00343849"/>
    <w:rsid w:val="003473CD"/>
    <w:rsid w:val="0035257E"/>
    <w:rsid w:val="0035371E"/>
    <w:rsid w:val="00355EEA"/>
    <w:rsid w:val="00356074"/>
    <w:rsid w:val="003562E3"/>
    <w:rsid w:val="00360DB4"/>
    <w:rsid w:val="00362581"/>
    <w:rsid w:val="00364265"/>
    <w:rsid w:val="0036751A"/>
    <w:rsid w:val="00367868"/>
    <w:rsid w:val="0037085F"/>
    <w:rsid w:val="00373C07"/>
    <w:rsid w:val="00374200"/>
    <w:rsid w:val="00374D2C"/>
    <w:rsid w:val="00377781"/>
    <w:rsid w:val="003839AE"/>
    <w:rsid w:val="00383A58"/>
    <w:rsid w:val="0039072A"/>
    <w:rsid w:val="003918BD"/>
    <w:rsid w:val="00391FD0"/>
    <w:rsid w:val="0039235B"/>
    <w:rsid w:val="003926CA"/>
    <w:rsid w:val="00394B36"/>
    <w:rsid w:val="00395727"/>
    <w:rsid w:val="00397ABF"/>
    <w:rsid w:val="003A3758"/>
    <w:rsid w:val="003A3FEC"/>
    <w:rsid w:val="003A4B1D"/>
    <w:rsid w:val="003A7FEB"/>
    <w:rsid w:val="003B5ABD"/>
    <w:rsid w:val="003B6D2D"/>
    <w:rsid w:val="003B7235"/>
    <w:rsid w:val="003B78E0"/>
    <w:rsid w:val="003B7908"/>
    <w:rsid w:val="003B7E66"/>
    <w:rsid w:val="003C136D"/>
    <w:rsid w:val="003C71A3"/>
    <w:rsid w:val="003C7A89"/>
    <w:rsid w:val="003C7AA4"/>
    <w:rsid w:val="003D1C05"/>
    <w:rsid w:val="003D2EF8"/>
    <w:rsid w:val="003E15F1"/>
    <w:rsid w:val="003E2404"/>
    <w:rsid w:val="003E2BBE"/>
    <w:rsid w:val="003E37B0"/>
    <w:rsid w:val="003E4B1B"/>
    <w:rsid w:val="003E5355"/>
    <w:rsid w:val="003E5E39"/>
    <w:rsid w:val="003E6E8F"/>
    <w:rsid w:val="003E71CA"/>
    <w:rsid w:val="003F68DF"/>
    <w:rsid w:val="003F6B18"/>
    <w:rsid w:val="003F7025"/>
    <w:rsid w:val="003F7431"/>
    <w:rsid w:val="003F7A7D"/>
    <w:rsid w:val="0040134A"/>
    <w:rsid w:val="00402BE6"/>
    <w:rsid w:val="0040553A"/>
    <w:rsid w:val="004055D4"/>
    <w:rsid w:val="0040569C"/>
    <w:rsid w:val="00410A95"/>
    <w:rsid w:val="00411416"/>
    <w:rsid w:val="00412894"/>
    <w:rsid w:val="00413972"/>
    <w:rsid w:val="004153D6"/>
    <w:rsid w:val="00415D1E"/>
    <w:rsid w:val="00415D39"/>
    <w:rsid w:val="00416AFE"/>
    <w:rsid w:val="004176FC"/>
    <w:rsid w:val="0042221B"/>
    <w:rsid w:val="00424D37"/>
    <w:rsid w:val="00424F07"/>
    <w:rsid w:val="004267C9"/>
    <w:rsid w:val="00427F8D"/>
    <w:rsid w:val="00431536"/>
    <w:rsid w:val="00431C42"/>
    <w:rsid w:val="00432134"/>
    <w:rsid w:val="00432C99"/>
    <w:rsid w:val="0043585C"/>
    <w:rsid w:val="004377AC"/>
    <w:rsid w:val="00437DB0"/>
    <w:rsid w:val="004424FE"/>
    <w:rsid w:val="00443C74"/>
    <w:rsid w:val="00445313"/>
    <w:rsid w:val="00446120"/>
    <w:rsid w:val="004470F9"/>
    <w:rsid w:val="00447909"/>
    <w:rsid w:val="004519C8"/>
    <w:rsid w:val="00452309"/>
    <w:rsid w:val="00454160"/>
    <w:rsid w:val="004559D5"/>
    <w:rsid w:val="00455F7E"/>
    <w:rsid w:val="0045632A"/>
    <w:rsid w:val="00456B18"/>
    <w:rsid w:val="00457732"/>
    <w:rsid w:val="004579B4"/>
    <w:rsid w:val="00457B84"/>
    <w:rsid w:val="00460809"/>
    <w:rsid w:val="00461A5D"/>
    <w:rsid w:val="00467BBC"/>
    <w:rsid w:val="00472C82"/>
    <w:rsid w:val="004740E4"/>
    <w:rsid w:val="0047548D"/>
    <w:rsid w:val="00477096"/>
    <w:rsid w:val="00480BCD"/>
    <w:rsid w:val="004826E0"/>
    <w:rsid w:val="00483034"/>
    <w:rsid w:val="0048478C"/>
    <w:rsid w:val="00487AB7"/>
    <w:rsid w:val="00495ECD"/>
    <w:rsid w:val="004960AE"/>
    <w:rsid w:val="00497C98"/>
    <w:rsid w:val="004A0F57"/>
    <w:rsid w:val="004A18BA"/>
    <w:rsid w:val="004A1E95"/>
    <w:rsid w:val="004A3709"/>
    <w:rsid w:val="004A3B65"/>
    <w:rsid w:val="004A4E98"/>
    <w:rsid w:val="004A7516"/>
    <w:rsid w:val="004A7F72"/>
    <w:rsid w:val="004B2DAD"/>
    <w:rsid w:val="004B2DBB"/>
    <w:rsid w:val="004B725D"/>
    <w:rsid w:val="004C06C0"/>
    <w:rsid w:val="004C3898"/>
    <w:rsid w:val="004D35AB"/>
    <w:rsid w:val="004D5F22"/>
    <w:rsid w:val="004D6293"/>
    <w:rsid w:val="004D6546"/>
    <w:rsid w:val="004E0B40"/>
    <w:rsid w:val="004E38E3"/>
    <w:rsid w:val="004E60EB"/>
    <w:rsid w:val="004F55DE"/>
    <w:rsid w:val="004F7B5C"/>
    <w:rsid w:val="00502349"/>
    <w:rsid w:val="00502D44"/>
    <w:rsid w:val="005053E0"/>
    <w:rsid w:val="00506C8E"/>
    <w:rsid w:val="00506CD1"/>
    <w:rsid w:val="005077B6"/>
    <w:rsid w:val="00510C5B"/>
    <w:rsid w:val="005131C3"/>
    <w:rsid w:val="00513A4E"/>
    <w:rsid w:val="00516D54"/>
    <w:rsid w:val="005201BE"/>
    <w:rsid w:val="00524604"/>
    <w:rsid w:val="00525EE9"/>
    <w:rsid w:val="0053021A"/>
    <w:rsid w:val="00530D50"/>
    <w:rsid w:val="005329BE"/>
    <w:rsid w:val="005334B4"/>
    <w:rsid w:val="00533D16"/>
    <w:rsid w:val="005349D4"/>
    <w:rsid w:val="005353FC"/>
    <w:rsid w:val="005372FF"/>
    <w:rsid w:val="00537D63"/>
    <w:rsid w:val="005407BF"/>
    <w:rsid w:val="00542508"/>
    <w:rsid w:val="005437DF"/>
    <w:rsid w:val="00544107"/>
    <w:rsid w:val="005449BE"/>
    <w:rsid w:val="005506C7"/>
    <w:rsid w:val="0055079B"/>
    <w:rsid w:val="00550B2F"/>
    <w:rsid w:val="005536C9"/>
    <w:rsid w:val="00553F86"/>
    <w:rsid w:val="00555DDD"/>
    <w:rsid w:val="0055739D"/>
    <w:rsid w:val="0056011E"/>
    <w:rsid w:val="0056453E"/>
    <w:rsid w:val="00570343"/>
    <w:rsid w:val="00570D6F"/>
    <w:rsid w:val="0057120E"/>
    <w:rsid w:val="005718A8"/>
    <w:rsid w:val="00572118"/>
    <w:rsid w:val="00572E0A"/>
    <w:rsid w:val="005737C6"/>
    <w:rsid w:val="00575DF4"/>
    <w:rsid w:val="0057744F"/>
    <w:rsid w:val="00580546"/>
    <w:rsid w:val="005842A0"/>
    <w:rsid w:val="0058472E"/>
    <w:rsid w:val="00584D37"/>
    <w:rsid w:val="00591BA0"/>
    <w:rsid w:val="00591C4A"/>
    <w:rsid w:val="0059473B"/>
    <w:rsid w:val="005953CA"/>
    <w:rsid w:val="005960BA"/>
    <w:rsid w:val="005A08B2"/>
    <w:rsid w:val="005A6731"/>
    <w:rsid w:val="005B352D"/>
    <w:rsid w:val="005B631B"/>
    <w:rsid w:val="005B6420"/>
    <w:rsid w:val="005C463B"/>
    <w:rsid w:val="005C5EB1"/>
    <w:rsid w:val="005D1B17"/>
    <w:rsid w:val="005D283B"/>
    <w:rsid w:val="005D3683"/>
    <w:rsid w:val="005D39D4"/>
    <w:rsid w:val="005D3AB2"/>
    <w:rsid w:val="005D4D65"/>
    <w:rsid w:val="005D5554"/>
    <w:rsid w:val="005D77AB"/>
    <w:rsid w:val="005D792B"/>
    <w:rsid w:val="005E2966"/>
    <w:rsid w:val="005E342A"/>
    <w:rsid w:val="005E42C9"/>
    <w:rsid w:val="005E6149"/>
    <w:rsid w:val="005E7FF4"/>
    <w:rsid w:val="005F09CC"/>
    <w:rsid w:val="005F2890"/>
    <w:rsid w:val="005F297C"/>
    <w:rsid w:val="005F3EB2"/>
    <w:rsid w:val="005F545A"/>
    <w:rsid w:val="005F6FE9"/>
    <w:rsid w:val="006001B2"/>
    <w:rsid w:val="006014DA"/>
    <w:rsid w:val="00601E37"/>
    <w:rsid w:val="006038D0"/>
    <w:rsid w:val="006059B7"/>
    <w:rsid w:val="00611A86"/>
    <w:rsid w:val="00612BD3"/>
    <w:rsid w:val="00616B13"/>
    <w:rsid w:val="00617461"/>
    <w:rsid w:val="00620104"/>
    <w:rsid w:val="00620130"/>
    <w:rsid w:val="00622893"/>
    <w:rsid w:val="00625361"/>
    <w:rsid w:val="0062548D"/>
    <w:rsid w:val="00630B07"/>
    <w:rsid w:val="00631029"/>
    <w:rsid w:val="00632268"/>
    <w:rsid w:val="00633921"/>
    <w:rsid w:val="00635DAE"/>
    <w:rsid w:val="00637E05"/>
    <w:rsid w:val="00640C5E"/>
    <w:rsid w:val="00641801"/>
    <w:rsid w:val="006478CA"/>
    <w:rsid w:val="00650879"/>
    <w:rsid w:val="0065339E"/>
    <w:rsid w:val="00657B98"/>
    <w:rsid w:val="00662C25"/>
    <w:rsid w:val="00664B1F"/>
    <w:rsid w:val="00665F3D"/>
    <w:rsid w:val="00666715"/>
    <w:rsid w:val="00670BE5"/>
    <w:rsid w:val="0067384F"/>
    <w:rsid w:val="006741E5"/>
    <w:rsid w:val="006802EF"/>
    <w:rsid w:val="00685987"/>
    <w:rsid w:val="00687F6B"/>
    <w:rsid w:val="00691CC7"/>
    <w:rsid w:val="00692004"/>
    <w:rsid w:val="00692720"/>
    <w:rsid w:val="00693655"/>
    <w:rsid w:val="00694021"/>
    <w:rsid w:val="0069737F"/>
    <w:rsid w:val="006A1C8A"/>
    <w:rsid w:val="006A2EBE"/>
    <w:rsid w:val="006A437D"/>
    <w:rsid w:val="006A4BDB"/>
    <w:rsid w:val="006A5D28"/>
    <w:rsid w:val="006A6F51"/>
    <w:rsid w:val="006A6FE2"/>
    <w:rsid w:val="006A75E7"/>
    <w:rsid w:val="006B0EC3"/>
    <w:rsid w:val="006B52A7"/>
    <w:rsid w:val="006C0280"/>
    <w:rsid w:val="006C0461"/>
    <w:rsid w:val="006C0E0D"/>
    <w:rsid w:val="006C23C2"/>
    <w:rsid w:val="006C5771"/>
    <w:rsid w:val="006C59A5"/>
    <w:rsid w:val="006C7FB3"/>
    <w:rsid w:val="006D156F"/>
    <w:rsid w:val="006D4446"/>
    <w:rsid w:val="006D6F88"/>
    <w:rsid w:val="006E0CD2"/>
    <w:rsid w:val="006E1997"/>
    <w:rsid w:val="006E2EB7"/>
    <w:rsid w:val="006E5B87"/>
    <w:rsid w:val="006E76A5"/>
    <w:rsid w:val="006F0645"/>
    <w:rsid w:val="006F1700"/>
    <w:rsid w:val="006F239F"/>
    <w:rsid w:val="006F48FA"/>
    <w:rsid w:val="0070070A"/>
    <w:rsid w:val="00702087"/>
    <w:rsid w:val="007023E5"/>
    <w:rsid w:val="0071193F"/>
    <w:rsid w:val="00712F8D"/>
    <w:rsid w:val="007210A5"/>
    <w:rsid w:val="00721F4D"/>
    <w:rsid w:val="007236BA"/>
    <w:rsid w:val="007236CE"/>
    <w:rsid w:val="007238DD"/>
    <w:rsid w:val="00723D02"/>
    <w:rsid w:val="00723D84"/>
    <w:rsid w:val="00723EDE"/>
    <w:rsid w:val="00724717"/>
    <w:rsid w:val="0072613C"/>
    <w:rsid w:val="0072623F"/>
    <w:rsid w:val="0072660C"/>
    <w:rsid w:val="00727CF8"/>
    <w:rsid w:val="00730404"/>
    <w:rsid w:val="0073173B"/>
    <w:rsid w:val="00731AB7"/>
    <w:rsid w:val="00731E1B"/>
    <w:rsid w:val="0074180F"/>
    <w:rsid w:val="0074231F"/>
    <w:rsid w:val="00743906"/>
    <w:rsid w:val="007446DE"/>
    <w:rsid w:val="00746019"/>
    <w:rsid w:val="00746D3F"/>
    <w:rsid w:val="00750AB2"/>
    <w:rsid w:val="007516B1"/>
    <w:rsid w:val="007532A0"/>
    <w:rsid w:val="00755358"/>
    <w:rsid w:val="007558DB"/>
    <w:rsid w:val="00755AB9"/>
    <w:rsid w:val="00755ECE"/>
    <w:rsid w:val="00757FB9"/>
    <w:rsid w:val="00760746"/>
    <w:rsid w:val="007619CE"/>
    <w:rsid w:val="00766299"/>
    <w:rsid w:val="00766870"/>
    <w:rsid w:val="007702C7"/>
    <w:rsid w:val="007737A3"/>
    <w:rsid w:val="007738A0"/>
    <w:rsid w:val="0077606A"/>
    <w:rsid w:val="0078019B"/>
    <w:rsid w:val="0078146D"/>
    <w:rsid w:val="00781801"/>
    <w:rsid w:val="00784271"/>
    <w:rsid w:val="00784C33"/>
    <w:rsid w:val="007867B5"/>
    <w:rsid w:val="00790343"/>
    <w:rsid w:val="0079272B"/>
    <w:rsid w:val="0079363C"/>
    <w:rsid w:val="00793B6E"/>
    <w:rsid w:val="00795D9D"/>
    <w:rsid w:val="0079785B"/>
    <w:rsid w:val="007A1828"/>
    <w:rsid w:val="007A4BB5"/>
    <w:rsid w:val="007A4FB6"/>
    <w:rsid w:val="007A5AEB"/>
    <w:rsid w:val="007A6AA6"/>
    <w:rsid w:val="007B1550"/>
    <w:rsid w:val="007B1982"/>
    <w:rsid w:val="007B1B3A"/>
    <w:rsid w:val="007B4E82"/>
    <w:rsid w:val="007B5D7F"/>
    <w:rsid w:val="007B7C1E"/>
    <w:rsid w:val="007C04EE"/>
    <w:rsid w:val="007C1D1B"/>
    <w:rsid w:val="007C3497"/>
    <w:rsid w:val="007C3A54"/>
    <w:rsid w:val="007C7A86"/>
    <w:rsid w:val="007D3914"/>
    <w:rsid w:val="007D4F72"/>
    <w:rsid w:val="007D61DB"/>
    <w:rsid w:val="007D6EC1"/>
    <w:rsid w:val="007E2415"/>
    <w:rsid w:val="007E4CD6"/>
    <w:rsid w:val="007E73D8"/>
    <w:rsid w:val="007F1F0C"/>
    <w:rsid w:val="007F5589"/>
    <w:rsid w:val="007F55DE"/>
    <w:rsid w:val="007F5F95"/>
    <w:rsid w:val="007F79A8"/>
    <w:rsid w:val="008005A8"/>
    <w:rsid w:val="00802CE5"/>
    <w:rsid w:val="00805098"/>
    <w:rsid w:val="00807A77"/>
    <w:rsid w:val="00810F98"/>
    <w:rsid w:val="00814C9A"/>
    <w:rsid w:val="00821B69"/>
    <w:rsid w:val="00822746"/>
    <w:rsid w:val="00825692"/>
    <w:rsid w:val="008259FC"/>
    <w:rsid w:val="00832111"/>
    <w:rsid w:val="00832534"/>
    <w:rsid w:val="008341E5"/>
    <w:rsid w:val="00834EDE"/>
    <w:rsid w:val="00837228"/>
    <w:rsid w:val="008405CF"/>
    <w:rsid w:val="008444AE"/>
    <w:rsid w:val="008465BF"/>
    <w:rsid w:val="00847489"/>
    <w:rsid w:val="008527D8"/>
    <w:rsid w:val="00852DD8"/>
    <w:rsid w:val="00852EBB"/>
    <w:rsid w:val="00853C16"/>
    <w:rsid w:val="00855577"/>
    <w:rsid w:val="0085585F"/>
    <w:rsid w:val="00855FFB"/>
    <w:rsid w:val="008563E3"/>
    <w:rsid w:val="00856C7F"/>
    <w:rsid w:val="00860DDC"/>
    <w:rsid w:val="00861293"/>
    <w:rsid w:val="008657B7"/>
    <w:rsid w:val="0086630A"/>
    <w:rsid w:val="00867FEF"/>
    <w:rsid w:val="00872A7C"/>
    <w:rsid w:val="00874016"/>
    <w:rsid w:val="00876B01"/>
    <w:rsid w:val="00882C0A"/>
    <w:rsid w:val="00883479"/>
    <w:rsid w:val="00883883"/>
    <w:rsid w:val="00885DD4"/>
    <w:rsid w:val="00886809"/>
    <w:rsid w:val="0088750D"/>
    <w:rsid w:val="008879C5"/>
    <w:rsid w:val="00890051"/>
    <w:rsid w:val="00890E84"/>
    <w:rsid w:val="008917E1"/>
    <w:rsid w:val="0089306D"/>
    <w:rsid w:val="008951B3"/>
    <w:rsid w:val="00895914"/>
    <w:rsid w:val="00895ADB"/>
    <w:rsid w:val="008A1E8A"/>
    <w:rsid w:val="008A2CC6"/>
    <w:rsid w:val="008A5D49"/>
    <w:rsid w:val="008A7C64"/>
    <w:rsid w:val="008B202B"/>
    <w:rsid w:val="008B3001"/>
    <w:rsid w:val="008B3CFE"/>
    <w:rsid w:val="008B5DBC"/>
    <w:rsid w:val="008C3C92"/>
    <w:rsid w:val="008C4E8A"/>
    <w:rsid w:val="008D1BEB"/>
    <w:rsid w:val="008D394D"/>
    <w:rsid w:val="008D4422"/>
    <w:rsid w:val="008D506F"/>
    <w:rsid w:val="008D640B"/>
    <w:rsid w:val="008E23F5"/>
    <w:rsid w:val="008E2646"/>
    <w:rsid w:val="008E3C04"/>
    <w:rsid w:val="008E56E2"/>
    <w:rsid w:val="008E57F5"/>
    <w:rsid w:val="008F2555"/>
    <w:rsid w:val="008F35A8"/>
    <w:rsid w:val="009016E3"/>
    <w:rsid w:val="0090766A"/>
    <w:rsid w:val="00912073"/>
    <w:rsid w:val="00913750"/>
    <w:rsid w:val="00913F09"/>
    <w:rsid w:val="00917496"/>
    <w:rsid w:val="009203AF"/>
    <w:rsid w:val="0092151E"/>
    <w:rsid w:val="00921699"/>
    <w:rsid w:val="00922A8F"/>
    <w:rsid w:val="0092600D"/>
    <w:rsid w:val="00930CAE"/>
    <w:rsid w:val="0093630E"/>
    <w:rsid w:val="0093681E"/>
    <w:rsid w:val="00936E99"/>
    <w:rsid w:val="00940254"/>
    <w:rsid w:val="009416EA"/>
    <w:rsid w:val="0094212E"/>
    <w:rsid w:val="0094458A"/>
    <w:rsid w:val="0094466C"/>
    <w:rsid w:val="00947EC9"/>
    <w:rsid w:val="00951A8D"/>
    <w:rsid w:val="009533CE"/>
    <w:rsid w:val="00953424"/>
    <w:rsid w:val="00955B43"/>
    <w:rsid w:val="0095612C"/>
    <w:rsid w:val="009575D3"/>
    <w:rsid w:val="00962A82"/>
    <w:rsid w:val="0096331E"/>
    <w:rsid w:val="0096431F"/>
    <w:rsid w:val="009662F0"/>
    <w:rsid w:val="009723CA"/>
    <w:rsid w:val="00974B43"/>
    <w:rsid w:val="00975F78"/>
    <w:rsid w:val="00977FB6"/>
    <w:rsid w:val="009809F0"/>
    <w:rsid w:val="009820A2"/>
    <w:rsid w:val="009829B0"/>
    <w:rsid w:val="00983897"/>
    <w:rsid w:val="00984AB0"/>
    <w:rsid w:val="0098544D"/>
    <w:rsid w:val="009872C4"/>
    <w:rsid w:val="00987484"/>
    <w:rsid w:val="009908ED"/>
    <w:rsid w:val="00993170"/>
    <w:rsid w:val="00994D53"/>
    <w:rsid w:val="0099688A"/>
    <w:rsid w:val="009A02C9"/>
    <w:rsid w:val="009A0D32"/>
    <w:rsid w:val="009A3371"/>
    <w:rsid w:val="009A3F39"/>
    <w:rsid w:val="009A418D"/>
    <w:rsid w:val="009A4641"/>
    <w:rsid w:val="009A5F5B"/>
    <w:rsid w:val="009A70B1"/>
    <w:rsid w:val="009A7596"/>
    <w:rsid w:val="009B477B"/>
    <w:rsid w:val="009B50B5"/>
    <w:rsid w:val="009C0EA3"/>
    <w:rsid w:val="009C1530"/>
    <w:rsid w:val="009C1E0E"/>
    <w:rsid w:val="009C1E7B"/>
    <w:rsid w:val="009C69C7"/>
    <w:rsid w:val="009D187B"/>
    <w:rsid w:val="009D1E28"/>
    <w:rsid w:val="009D2385"/>
    <w:rsid w:val="009D24A0"/>
    <w:rsid w:val="009D2F98"/>
    <w:rsid w:val="009D4A81"/>
    <w:rsid w:val="009D5C8E"/>
    <w:rsid w:val="009D5F25"/>
    <w:rsid w:val="009E0499"/>
    <w:rsid w:val="009E105F"/>
    <w:rsid w:val="009E2558"/>
    <w:rsid w:val="009E3B6B"/>
    <w:rsid w:val="009E44DC"/>
    <w:rsid w:val="009E7D35"/>
    <w:rsid w:val="009F2269"/>
    <w:rsid w:val="009F25F9"/>
    <w:rsid w:val="009F3382"/>
    <w:rsid w:val="009F598A"/>
    <w:rsid w:val="009F5AC3"/>
    <w:rsid w:val="009F5BC6"/>
    <w:rsid w:val="009F60C9"/>
    <w:rsid w:val="00A002FE"/>
    <w:rsid w:val="00A005FA"/>
    <w:rsid w:val="00A0084F"/>
    <w:rsid w:val="00A00CD2"/>
    <w:rsid w:val="00A02228"/>
    <w:rsid w:val="00A03C90"/>
    <w:rsid w:val="00A03EDD"/>
    <w:rsid w:val="00A071FC"/>
    <w:rsid w:val="00A07548"/>
    <w:rsid w:val="00A11CCA"/>
    <w:rsid w:val="00A11FFD"/>
    <w:rsid w:val="00A12A15"/>
    <w:rsid w:val="00A12C8D"/>
    <w:rsid w:val="00A148A6"/>
    <w:rsid w:val="00A17C20"/>
    <w:rsid w:val="00A2223B"/>
    <w:rsid w:val="00A252F0"/>
    <w:rsid w:val="00A264A9"/>
    <w:rsid w:val="00A26C90"/>
    <w:rsid w:val="00A3332A"/>
    <w:rsid w:val="00A3561D"/>
    <w:rsid w:val="00A35BC5"/>
    <w:rsid w:val="00A37377"/>
    <w:rsid w:val="00A431D2"/>
    <w:rsid w:val="00A440E2"/>
    <w:rsid w:val="00A44DB2"/>
    <w:rsid w:val="00A45815"/>
    <w:rsid w:val="00A50E59"/>
    <w:rsid w:val="00A5132F"/>
    <w:rsid w:val="00A5241A"/>
    <w:rsid w:val="00A53C66"/>
    <w:rsid w:val="00A554CB"/>
    <w:rsid w:val="00A55CB3"/>
    <w:rsid w:val="00A57696"/>
    <w:rsid w:val="00A60795"/>
    <w:rsid w:val="00A60AF2"/>
    <w:rsid w:val="00A62455"/>
    <w:rsid w:val="00A63263"/>
    <w:rsid w:val="00A637CE"/>
    <w:rsid w:val="00A64F8F"/>
    <w:rsid w:val="00A711EB"/>
    <w:rsid w:val="00A75C9A"/>
    <w:rsid w:val="00A76F55"/>
    <w:rsid w:val="00A8009D"/>
    <w:rsid w:val="00A80AAB"/>
    <w:rsid w:val="00A85225"/>
    <w:rsid w:val="00A90C1C"/>
    <w:rsid w:val="00A90E13"/>
    <w:rsid w:val="00A91138"/>
    <w:rsid w:val="00A92300"/>
    <w:rsid w:val="00A92667"/>
    <w:rsid w:val="00A92A1A"/>
    <w:rsid w:val="00A92F66"/>
    <w:rsid w:val="00A936E7"/>
    <w:rsid w:val="00A94942"/>
    <w:rsid w:val="00A9562A"/>
    <w:rsid w:val="00A97408"/>
    <w:rsid w:val="00A97511"/>
    <w:rsid w:val="00A97998"/>
    <w:rsid w:val="00A979D9"/>
    <w:rsid w:val="00AA0FDA"/>
    <w:rsid w:val="00AA2CF3"/>
    <w:rsid w:val="00AA3118"/>
    <w:rsid w:val="00AA4019"/>
    <w:rsid w:val="00AA6B88"/>
    <w:rsid w:val="00AA772B"/>
    <w:rsid w:val="00AB0F96"/>
    <w:rsid w:val="00AB1AAB"/>
    <w:rsid w:val="00AB1AB2"/>
    <w:rsid w:val="00AB472B"/>
    <w:rsid w:val="00AB54B1"/>
    <w:rsid w:val="00AC04F7"/>
    <w:rsid w:val="00AC0B2F"/>
    <w:rsid w:val="00AC37CE"/>
    <w:rsid w:val="00AC6628"/>
    <w:rsid w:val="00AC7332"/>
    <w:rsid w:val="00AC767F"/>
    <w:rsid w:val="00AC7CD8"/>
    <w:rsid w:val="00AD2674"/>
    <w:rsid w:val="00AD4123"/>
    <w:rsid w:val="00AE15EA"/>
    <w:rsid w:val="00AE1773"/>
    <w:rsid w:val="00AE2ECF"/>
    <w:rsid w:val="00AE4505"/>
    <w:rsid w:val="00AE5C1F"/>
    <w:rsid w:val="00AF06D9"/>
    <w:rsid w:val="00AF3DA6"/>
    <w:rsid w:val="00AF4C34"/>
    <w:rsid w:val="00B012DE"/>
    <w:rsid w:val="00B05458"/>
    <w:rsid w:val="00B07152"/>
    <w:rsid w:val="00B11B48"/>
    <w:rsid w:val="00B121E1"/>
    <w:rsid w:val="00B1328E"/>
    <w:rsid w:val="00B13707"/>
    <w:rsid w:val="00B13CD0"/>
    <w:rsid w:val="00B206B8"/>
    <w:rsid w:val="00B207F7"/>
    <w:rsid w:val="00B208E4"/>
    <w:rsid w:val="00B214F8"/>
    <w:rsid w:val="00B2233E"/>
    <w:rsid w:val="00B24A31"/>
    <w:rsid w:val="00B25107"/>
    <w:rsid w:val="00B31F81"/>
    <w:rsid w:val="00B32530"/>
    <w:rsid w:val="00B32A76"/>
    <w:rsid w:val="00B32C88"/>
    <w:rsid w:val="00B331B2"/>
    <w:rsid w:val="00B37FB0"/>
    <w:rsid w:val="00B4237D"/>
    <w:rsid w:val="00B42656"/>
    <w:rsid w:val="00B443B4"/>
    <w:rsid w:val="00B4535D"/>
    <w:rsid w:val="00B45888"/>
    <w:rsid w:val="00B45B15"/>
    <w:rsid w:val="00B51D96"/>
    <w:rsid w:val="00B53BD7"/>
    <w:rsid w:val="00B55825"/>
    <w:rsid w:val="00B558D2"/>
    <w:rsid w:val="00B56096"/>
    <w:rsid w:val="00B563BF"/>
    <w:rsid w:val="00B64B80"/>
    <w:rsid w:val="00B660D5"/>
    <w:rsid w:val="00B6637D"/>
    <w:rsid w:val="00B666EF"/>
    <w:rsid w:val="00B671A0"/>
    <w:rsid w:val="00B672EC"/>
    <w:rsid w:val="00B7176B"/>
    <w:rsid w:val="00B728F9"/>
    <w:rsid w:val="00B75E42"/>
    <w:rsid w:val="00B8141F"/>
    <w:rsid w:val="00B84566"/>
    <w:rsid w:val="00B85D52"/>
    <w:rsid w:val="00B86890"/>
    <w:rsid w:val="00B86AAA"/>
    <w:rsid w:val="00B90126"/>
    <w:rsid w:val="00B91501"/>
    <w:rsid w:val="00BA33E7"/>
    <w:rsid w:val="00BA48C0"/>
    <w:rsid w:val="00BA4E83"/>
    <w:rsid w:val="00BA779A"/>
    <w:rsid w:val="00BB21E1"/>
    <w:rsid w:val="00BB3614"/>
    <w:rsid w:val="00BB4377"/>
    <w:rsid w:val="00BB5A48"/>
    <w:rsid w:val="00BB66F0"/>
    <w:rsid w:val="00BC5201"/>
    <w:rsid w:val="00BC5D73"/>
    <w:rsid w:val="00BC663E"/>
    <w:rsid w:val="00BC6742"/>
    <w:rsid w:val="00BC74D7"/>
    <w:rsid w:val="00BC78CE"/>
    <w:rsid w:val="00BD0EA1"/>
    <w:rsid w:val="00BD11D6"/>
    <w:rsid w:val="00BD1989"/>
    <w:rsid w:val="00BD5A2E"/>
    <w:rsid w:val="00BD751A"/>
    <w:rsid w:val="00BE20B2"/>
    <w:rsid w:val="00BE2E6B"/>
    <w:rsid w:val="00BE4FFC"/>
    <w:rsid w:val="00BE6857"/>
    <w:rsid w:val="00BE763E"/>
    <w:rsid w:val="00BF0F51"/>
    <w:rsid w:val="00BF1387"/>
    <w:rsid w:val="00BF1947"/>
    <w:rsid w:val="00BF1E01"/>
    <w:rsid w:val="00BF27F1"/>
    <w:rsid w:val="00BF3297"/>
    <w:rsid w:val="00BF33F1"/>
    <w:rsid w:val="00BF3B42"/>
    <w:rsid w:val="00BF402E"/>
    <w:rsid w:val="00C01AD0"/>
    <w:rsid w:val="00C030CD"/>
    <w:rsid w:val="00C0504F"/>
    <w:rsid w:val="00C06F83"/>
    <w:rsid w:val="00C0765F"/>
    <w:rsid w:val="00C07C56"/>
    <w:rsid w:val="00C10A53"/>
    <w:rsid w:val="00C116B7"/>
    <w:rsid w:val="00C137F2"/>
    <w:rsid w:val="00C1421A"/>
    <w:rsid w:val="00C21CD4"/>
    <w:rsid w:val="00C22BB4"/>
    <w:rsid w:val="00C23D41"/>
    <w:rsid w:val="00C24668"/>
    <w:rsid w:val="00C258AC"/>
    <w:rsid w:val="00C25CDA"/>
    <w:rsid w:val="00C2699D"/>
    <w:rsid w:val="00C27942"/>
    <w:rsid w:val="00C337B7"/>
    <w:rsid w:val="00C352E4"/>
    <w:rsid w:val="00C36241"/>
    <w:rsid w:val="00C367D6"/>
    <w:rsid w:val="00C374F3"/>
    <w:rsid w:val="00C37976"/>
    <w:rsid w:val="00C37B4A"/>
    <w:rsid w:val="00C4698B"/>
    <w:rsid w:val="00C54553"/>
    <w:rsid w:val="00C55371"/>
    <w:rsid w:val="00C553EC"/>
    <w:rsid w:val="00C555A4"/>
    <w:rsid w:val="00C55AB7"/>
    <w:rsid w:val="00C55ACC"/>
    <w:rsid w:val="00C57694"/>
    <w:rsid w:val="00C6143B"/>
    <w:rsid w:val="00C637D6"/>
    <w:rsid w:val="00C63D9F"/>
    <w:rsid w:val="00C65910"/>
    <w:rsid w:val="00C6657F"/>
    <w:rsid w:val="00C67013"/>
    <w:rsid w:val="00C70FF8"/>
    <w:rsid w:val="00C720A2"/>
    <w:rsid w:val="00C7230E"/>
    <w:rsid w:val="00C72A5F"/>
    <w:rsid w:val="00C7407C"/>
    <w:rsid w:val="00C840FC"/>
    <w:rsid w:val="00C8474B"/>
    <w:rsid w:val="00C90170"/>
    <w:rsid w:val="00C90A86"/>
    <w:rsid w:val="00C91D33"/>
    <w:rsid w:val="00C92357"/>
    <w:rsid w:val="00C93E91"/>
    <w:rsid w:val="00CA0D71"/>
    <w:rsid w:val="00CA1685"/>
    <w:rsid w:val="00CA262C"/>
    <w:rsid w:val="00CA6FF8"/>
    <w:rsid w:val="00CA79C1"/>
    <w:rsid w:val="00CB0677"/>
    <w:rsid w:val="00CB1696"/>
    <w:rsid w:val="00CB31FA"/>
    <w:rsid w:val="00CC3889"/>
    <w:rsid w:val="00CC3D49"/>
    <w:rsid w:val="00CC53AC"/>
    <w:rsid w:val="00CD0B61"/>
    <w:rsid w:val="00CD214D"/>
    <w:rsid w:val="00CD4977"/>
    <w:rsid w:val="00CD4D29"/>
    <w:rsid w:val="00CD5427"/>
    <w:rsid w:val="00CD57F3"/>
    <w:rsid w:val="00CD6BB8"/>
    <w:rsid w:val="00CE143E"/>
    <w:rsid w:val="00CE48BF"/>
    <w:rsid w:val="00CF1AAC"/>
    <w:rsid w:val="00CF31B8"/>
    <w:rsid w:val="00CF3D52"/>
    <w:rsid w:val="00CF4653"/>
    <w:rsid w:val="00CF492A"/>
    <w:rsid w:val="00CF6EAD"/>
    <w:rsid w:val="00CF6EDD"/>
    <w:rsid w:val="00D01672"/>
    <w:rsid w:val="00D062A0"/>
    <w:rsid w:val="00D06931"/>
    <w:rsid w:val="00D12CAF"/>
    <w:rsid w:val="00D13280"/>
    <w:rsid w:val="00D13760"/>
    <w:rsid w:val="00D2261A"/>
    <w:rsid w:val="00D260FE"/>
    <w:rsid w:val="00D43D4D"/>
    <w:rsid w:val="00D46F95"/>
    <w:rsid w:val="00D50029"/>
    <w:rsid w:val="00D53CD2"/>
    <w:rsid w:val="00D57E7B"/>
    <w:rsid w:val="00D616C1"/>
    <w:rsid w:val="00D64D25"/>
    <w:rsid w:val="00D65F9B"/>
    <w:rsid w:val="00D73247"/>
    <w:rsid w:val="00D74DC6"/>
    <w:rsid w:val="00D77ABB"/>
    <w:rsid w:val="00D8054E"/>
    <w:rsid w:val="00D83EF0"/>
    <w:rsid w:val="00D8458A"/>
    <w:rsid w:val="00D85E94"/>
    <w:rsid w:val="00D872E5"/>
    <w:rsid w:val="00D873D6"/>
    <w:rsid w:val="00D87A4B"/>
    <w:rsid w:val="00D87A82"/>
    <w:rsid w:val="00D9045B"/>
    <w:rsid w:val="00D9191B"/>
    <w:rsid w:val="00D94293"/>
    <w:rsid w:val="00D9463C"/>
    <w:rsid w:val="00D94BC3"/>
    <w:rsid w:val="00D9515A"/>
    <w:rsid w:val="00DA1C99"/>
    <w:rsid w:val="00DA30D4"/>
    <w:rsid w:val="00DA3B07"/>
    <w:rsid w:val="00DA44A4"/>
    <w:rsid w:val="00DA4AE5"/>
    <w:rsid w:val="00DA5924"/>
    <w:rsid w:val="00DA77FD"/>
    <w:rsid w:val="00DB1584"/>
    <w:rsid w:val="00DB1959"/>
    <w:rsid w:val="00DB1C9D"/>
    <w:rsid w:val="00DB2D0B"/>
    <w:rsid w:val="00DB3474"/>
    <w:rsid w:val="00DB48A2"/>
    <w:rsid w:val="00DB4A63"/>
    <w:rsid w:val="00DB682A"/>
    <w:rsid w:val="00DC13F7"/>
    <w:rsid w:val="00DC1E27"/>
    <w:rsid w:val="00DC25A8"/>
    <w:rsid w:val="00DC2F36"/>
    <w:rsid w:val="00DC5888"/>
    <w:rsid w:val="00DD1FB1"/>
    <w:rsid w:val="00DD4A57"/>
    <w:rsid w:val="00DD4D01"/>
    <w:rsid w:val="00DD7985"/>
    <w:rsid w:val="00DD7EB6"/>
    <w:rsid w:val="00DD7F72"/>
    <w:rsid w:val="00DE1C79"/>
    <w:rsid w:val="00DE45AA"/>
    <w:rsid w:val="00DE4901"/>
    <w:rsid w:val="00DE5B26"/>
    <w:rsid w:val="00DE78D0"/>
    <w:rsid w:val="00DF03AA"/>
    <w:rsid w:val="00DF03C2"/>
    <w:rsid w:val="00DF12BE"/>
    <w:rsid w:val="00DF2A97"/>
    <w:rsid w:val="00E002FC"/>
    <w:rsid w:val="00E03E6D"/>
    <w:rsid w:val="00E0438B"/>
    <w:rsid w:val="00E07B01"/>
    <w:rsid w:val="00E12E28"/>
    <w:rsid w:val="00E15443"/>
    <w:rsid w:val="00E15D14"/>
    <w:rsid w:val="00E16258"/>
    <w:rsid w:val="00E16FCC"/>
    <w:rsid w:val="00E20F2B"/>
    <w:rsid w:val="00E227FF"/>
    <w:rsid w:val="00E26969"/>
    <w:rsid w:val="00E269BA"/>
    <w:rsid w:val="00E323DD"/>
    <w:rsid w:val="00E32E2F"/>
    <w:rsid w:val="00E336B0"/>
    <w:rsid w:val="00E33F02"/>
    <w:rsid w:val="00E3578B"/>
    <w:rsid w:val="00E40D53"/>
    <w:rsid w:val="00E41D23"/>
    <w:rsid w:val="00E4209B"/>
    <w:rsid w:val="00E455E0"/>
    <w:rsid w:val="00E53369"/>
    <w:rsid w:val="00E53ADD"/>
    <w:rsid w:val="00E575B1"/>
    <w:rsid w:val="00E578C5"/>
    <w:rsid w:val="00E60CAD"/>
    <w:rsid w:val="00E67265"/>
    <w:rsid w:val="00E67F68"/>
    <w:rsid w:val="00E70592"/>
    <w:rsid w:val="00E716E0"/>
    <w:rsid w:val="00E71BED"/>
    <w:rsid w:val="00E753DF"/>
    <w:rsid w:val="00E77325"/>
    <w:rsid w:val="00E81B33"/>
    <w:rsid w:val="00E81D71"/>
    <w:rsid w:val="00E83306"/>
    <w:rsid w:val="00E833B0"/>
    <w:rsid w:val="00E839EF"/>
    <w:rsid w:val="00E83FDF"/>
    <w:rsid w:val="00E85C37"/>
    <w:rsid w:val="00E902A9"/>
    <w:rsid w:val="00E90796"/>
    <w:rsid w:val="00E92A1C"/>
    <w:rsid w:val="00E92C60"/>
    <w:rsid w:val="00E940DA"/>
    <w:rsid w:val="00E94513"/>
    <w:rsid w:val="00E9536B"/>
    <w:rsid w:val="00EA3BA2"/>
    <w:rsid w:val="00EA48B8"/>
    <w:rsid w:val="00EA6EC8"/>
    <w:rsid w:val="00EB01B6"/>
    <w:rsid w:val="00EB1F35"/>
    <w:rsid w:val="00EB39C5"/>
    <w:rsid w:val="00EB47D5"/>
    <w:rsid w:val="00EB6C44"/>
    <w:rsid w:val="00EB7FB1"/>
    <w:rsid w:val="00EC07CF"/>
    <w:rsid w:val="00EC0FB5"/>
    <w:rsid w:val="00EC29FA"/>
    <w:rsid w:val="00EC2FAA"/>
    <w:rsid w:val="00EC36BA"/>
    <w:rsid w:val="00EC3ACA"/>
    <w:rsid w:val="00EC6E7D"/>
    <w:rsid w:val="00EC763A"/>
    <w:rsid w:val="00ED080B"/>
    <w:rsid w:val="00ED0E03"/>
    <w:rsid w:val="00ED3B82"/>
    <w:rsid w:val="00ED3E72"/>
    <w:rsid w:val="00ED4B6D"/>
    <w:rsid w:val="00ED6893"/>
    <w:rsid w:val="00EE564B"/>
    <w:rsid w:val="00EE6515"/>
    <w:rsid w:val="00EE7821"/>
    <w:rsid w:val="00EE79D6"/>
    <w:rsid w:val="00EF0D03"/>
    <w:rsid w:val="00EF0E84"/>
    <w:rsid w:val="00EF18D1"/>
    <w:rsid w:val="00EF5154"/>
    <w:rsid w:val="00EF5351"/>
    <w:rsid w:val="00EF7338"/>
    <w:rsid w:val="00F041C4"/>
    <w:rsid w:val="00F04FF1"/>
    <w:rsid w:val="00F06646"/>
    <w:rsid w:val="00F0691A"/>
    <w:rsid w:val="00F07FF9"/>
    <w:rsid w:val="00F238DF"/>
    <w:rsid w:val="00F24726"/>
    <w:rsid w:val="00F25204"/>
    <w:rsid w:val="00F25935"/>
    <w:rsid w:val="00F26F14"/>
    <w:rsid w:val="00F306C7"/>
    <w:rsid w:val="00F32070"/>
    <w:rsid w:val="00F32F05"/>
    <w:rsid w:val="00F33DDF"/>
    <w:rsid w:val="00F33FE0"/>
    <w:rsid w:val="00F340A1"/>
    <w:rsid w:val="00F3510B"/>
    <w:rsid w:val="00F35112"/>
    <w:rsid w:val="00F374A1"/>
    <w:rsid w:val="00F37D93"/>
    <w:rsid w:val="00F40389"/>
    <w:rsid w:val="00F41B8B"/>
    <w:rsid w:val="00F436AA"/>
    <w:rsid w:val="00F43FF6"/>
    <w:rsid w:val="00F475BB"/>
    <w:rsid w:val="00F5034F"/>
    <w:rsid w:val="00F51AD2"/>
    <w:rsid w:val="00F537BA"/>
    <w:rsid w:val="00F55ED4"/>
    <w:rsid w:val="00F57097"/>
    <w:rsid w:val="00F61CAD"/>
    <w:rsid w:val="00F62DDC"/>
    <w:rsid w:val="00F6658F"/>
    <w:rsid w:val="00F66DD2"/>
    <w:rsid w:val="00F67C9D"/>
    <w:rsid w:val="00F70820"/>
    <w:rsid w:val="00F739D8"/>
    <w:rsid w:val="00F80CD9"/>
    <w:rsid w:val="00F84860"/>
    <w:rsid w:val="00F84AD8"/>
    <w:rsid w:val="00F86DB5"/>
    <w:rsid w:val="00F86E3C"/>
    <w:rsid w:val="00F86E7B"/>
    <w:rsid w:val="00F876EA"/>
    <w:rsid w:val="00F9117A"/>
    <w:rsid w:val="00F92891"/>
    <w:rsid w:val="00F965EB"/>
    <w:rsid w:val="00F97162"/>
    <w:rsid w:val="00FA16EF"/>
    <w:rsid w:val="00FA4769"/>
    <w:rsid w:val="00FA4865"/>
    <w:rsid w:val="00FA6EB7"/>
    <w:rsid w:val="00FB0A47"/>
    <w:rsid w:val="00FB20AC"/>
    <w:rsid w:val="00FB3025"/>
    <w:rsid w:val="00FB56AE"/>
    <w:rsid w:val="00FB5E5B"/>
    <w:rsid w:val="00FC4DF5"/>
    <w:rsid w:val="00FC5AA6"/>
    <w:rsid w:val="00FC6823"/>
    <w:rsid w:val="00FC7BCC"/>
    <w:rsid w:val="00FC7FDF"/>
    <w:rsid w:val="00FD0BD1"/>
    <w:rsid w:val="00FD1A12"/>
    <w:rsid w:val="00FD2929"/>
    <w:rsid w:val="00FD3118"/>
    <w:rsid w:val="00FD4590"/>
    <w:rsid w:val="00FD5408"/>
    <w:rsid w:val="00FD796D"/>
    <w:rsid w:val="00FE251C"/>
    <w:rsid w:val="00FE3329"/>
    <w:rsid w:val="00FE4A64"/>
    <w:rsid w:val="00FF5906"/>
    <w:rsid w:val="14F325EF"/>
    <w:rsid w:val="372C565C"/>
    <w:rsid w:val="39A35DCD"/>
    <w:rsid w:val="3A681C46"/>
    <w:rsid w:val="4439539B"/>
    <w:rsid w:val="5C624D39"/>
    <w:rsid w:val="74ED53A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3"/>
    <w:basedOn w:val="1"/>
    <w:next w:val="1"/>
    <w:link w:val="38"/>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qFormat/>
    <w:uiPriority w:val="1"/>
  </w:style>
  <w:style w:type="table" w:default="1" w:styleId="22">
    <w:name w:val="Normal Table"/>
    <w:semiHidden/>
    <w:unhideWhenUsed/>
    <w:qFormat/>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50"/>
    <w:semiHidden/>
    <w:unhideWhenUsed/>
    <w:qFormat/>
    <w:uiPriority w:val="99"/>
    <w:pPr>
      <w:jc w:val="left"/>
    </w:pPr>
  </w:style>
  <w:style w:type="paragraph" w:styleId="6">
    <w:name w:val="Body Text"/>
    <w:basedOn w:val="1"/>
    <w:link w:val="52"/>
    <w:semiHidden/>
    <w:unhideWhenUsed/>
    <w:qFormat/>
    <w:uiPriority w:val="99"/>
    <w:pPr>
      <w:spacing w:after="120"/>
    </w:pPr>
  </w:style>
  <w:style w:type="paragraph" w:styleId="7">
    <w:name w:val="Body Text Indent"/>
    <w:basedOn w:val="1"/>
    <w:link w:val="30"/>
    <w:qFormat/>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2"/>
    <w:qFormat/>
    <w:uiPriority w:val="0"/>
    <w:rPr>
      <w:rFonts w:ascii="宋体" w:hAnsi="Courier New"/>
      <w:lang w:val="zh-CN" w:eastAsia="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5"/>
    <w:qFormat/>
    <w:uiPriority w:val="0"/>
    <w:pPr>
      <w:adjustRightInd w:val="0"/>
      <w:spacing w:line="360" w:lineRule="atLeast"/>
      <w:textAlignment w:val="baseline"/>
    </w:pPr>
    <w:rPr>
      <w:sz w:val="32"/>
    </w:rPr>
  </w:style>
  <w:style w:type="paragraph" w:styleId="12">
    <w:name w:val="Body Text Indent 2"/>
    <w:basedOn w:val="1"/>
    <w:link w:val="37"/>
    <w:semiHidden/>
    <w:unhideWhenUsed/>
    <w:qFormat/>
    <w:uiPriority w:val="99"/>
    <w:pPr>
      <w:spacing w:after="120" w:line="480" w:lineRule="auto"/>
      <w:ind w:left="420" w:leftChars="200"/>
    </w:pPr>
  </w:style>
  <w:style w:type="paragraph" w:styleId="13">
    <w:name w:val="Balloon Text"/>
    <w:basedOn w:val="1"/>
    <w:link w:val="51"/>
    <w:semiHidden/>
    <w:unhideWhenUsed/>
    <w:qFormat/>
    <w:uiPriority w:val="99"/>
    <w:rPr>
      <w:sz w:val="18"/>
      <w:szCs w:val="18"/>
    </w:rPr>
  </w:style>
  <w:style w:type="paragraph" w:styleId="14">
    <w:name w:val="footer"/>
    <w:basedOn w:val="1"/>
    <w:link w:val="34"/>
    <w:unhideWhenUsed/>
    <w:qFormat/>
    <w:uiPriority w:val="99"/>
    <w:pPr>
      <w:tabs>
        <w:tab w:val="center" w:pos="4153"/>
        <w:tab w:val="right" w:pos="8306"/>
      </w:tabs>
      <w:snapToGrid w:val="0"/>
      <w:jc w:val="left"/>
    </w:pPr>
    <w:rPr>
      <w:sz w:val="18"/>
      <w:szCs w:val="18"/>
    </w:rPr>
  </w:style>
  <w:style w:type="paragraph" w:styleId="15">
    <w:name w:val="header"/>
    <w:basedOn w:val="1"/>
    <w:link w:val="33"/>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2"/>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3"/>
    <w:semiHidden/>
    <w:unhideWhenUsed/>
    <w:qFormat/>
    <w:uiPriority w:val="99"/>
    <w:pPr>
      <w:spacing w:after="120"/>
      <w:ind w:left="420" w:leftChars="200"/>
    </w:pPr>
    <w:rPr>
      <w:sz w:val="16"/>
      <w:szCs w:val="16"/>
    </w:rPr>
  </w:style>
  <w:style w:type="paragraph" w:styleId="19">
    <w:name w:val="Body Text 2"/>
    <w:basedOn w:val="1"/>
    <w:link w:val="39"/>
    <w:semiHidden/>
    <w:unhideWhenUsed/>
    <w:qFormat/>
    <w:uiPriority w:val="99"/>
    <w:pPr>
      <w:spacing w:after="120" w:line="480" w:lineRule="auto"/>
    </w:pPr>
  </w:style>
  <w:style w:type="paragraph" w:styleId="2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5"/>
    <w:next w:val="5"/>
    <w:link w:val="54"/>
    <w:semiHidden/>
    <w:unhideWhenUsed/>
    <w:qFormat/>
    <w:uiPriority w:val="99"/>
    <w:rPr>
      <w:b/>
      <w:bCs/>
    </w:rPr>
  </w:style>
  <w:style w:type="table" w:styleId="23">
    <w:name w:val="Table Grid"/>
    <w:basedOn w:val="2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page number"/>
    <w:basedOn w:val="24"/>
    <w:qFormat/>
    <w:uiPriority w:val="0"/>
  </w:style>
  <w:style w:type="character" w:styleId="27">
    <w:name w:val="Hyperlink"/>
    <w:basedOn w:val="24"/>
    <w:unhideWhenUsed/>
    <w:qFormat/>
    <w:uiPriority w:val="99"/>
    <w:rPr>
      <w:color w:val="0000FF" w:themeColor="hyperlink"/>
      <w:u w:val="single"/>
      <w14:textFill>
        <w14:solidFill>
          <w14:schemeClr w14:val="hlink"/>
        </w14:solidFill>
      </w14:textFill>
    </w:rPr>
  </w:style>
  <w:style w:type="character" w:styleId="28">
    <w:name w:val="annotation reference"/>
    <w:basedOn w:val="24"/>
    <w:semiHidden/>
    <w:unhideWhenUsed/>
    <w:qFormat/>
    <w:uiPriority w:val="99"/>
    <w:rPr>
      <w:sz w:val="21"/>
      <w:szCs w:val="21"/>
    </w:rPr>
  </w:style>
  <w:style w:type="paragraph" w:customStyle="1" w:styleId="29">
    <w:name w:val="AONormal"/>
    <w:qFormat/>
    <w:uiPriority w:val="0"/>
    <w:pPr>
      <w:autoSpaceDE w:val="0"/>
      <w:autoSpaceDN w:val="0"/>
      <w:adjustRightInd w:val="0"/>
      <w:spacing w:line="400" w:lineRule="exact"/>
      <w:ind w:firstLine="440" w:firstLineChars="200"/>
    </w:pPr>
    <w:rPr>
      <w:rFonts w:ascii="华文楷体" w:hAnsi="华文楷体" w:eastAsia="华文楷体" w:cs="华文楷体"/>
      <w:sz w:val="22"/>
      <w:szCs w:val="21"/>
      <w:lang w:val="en-US" w:eastAsia="zh-CN" w:bidi="ar-SA"/>
    </w:rPr>
  </w:style>
  <w:style w:type="character" w:customStyle="1" w:styleId="30">
    <w:name w:val="正文文本缩进 Char"/>
    <w:basedOn w:val="24"/>
    <w:link w:val="7"/>
    <w:qFormat/>
    <w:uiPriority w:val="0"/>
    <w:rPr>
      <w:rFonts w:ascii="宋体" w:hAnsi="宋体" w:eastAsia="宋体" w:cs="Times New Roman"/>
      <w:sz w:val="24"/>
      <w:szCs w:val="20"/>
    </w:rPr>
  </w:style>
  <w:style w:type="paragraph" w:customStyle="1" w:styleId="31">
    <w:name w:val="Default"/>
    <w:link w:val="53"/>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2">
    <w:name w:val="副标题 Char"/>
    <w:basedOn w:val="24"/>
    <w:link w:val="16"/>
    <w:qFormat/>
    <w:uiPriority w:val="11"/>
    <w:rPr>
      <w:rFonts w:ascii="Cambria" w:hAnsi="Cambria" w:eastAsia="宋体" w:cs="Times New Roman"/>
      <w:b/>
      <w:bCs/>
      <w:kern w:val="28"/>
      <w:sz w:val="32"/>
      <w:szCs w:val="32"/>
      <w:lang w:val="zh-CN" w:eastAsia="zh-CN"/>
    </w:rPr>
  </w:style>
  <w:style w:type="character" w:customStyle="1" w:styleId="33">
    <w:name w:val="页眉 Char"/>
    <w:basedOn w:val="24"/>
    <w:link w:val="15"/>
    <w:qFormat/>
    <w:uiPriority w:val="99"/>
    <w:rPr>
      <w:rFonts w:ascii="Times New Roman" w:hAnsi="Times New Roman" w:eastAsia="宋体" w:cs="Times New Roman"/>
      <w:sz w:val="18"/>
      <w:szCs w:val="18"/>
    </w:rPr>
  </w:style>
  <w:style w:type="character" w:customStyle="1" w:styleId="34">
    <w:name w:val="页脚 Char"/>
    <w:basedOn w:val="24"/>
    <w:link w:val="14"/>
    <w:qFormat/>
    <w:uiPriority w:val="99"/>
    <w:rPr>
      <w:rFonts w:ascii="Times New Roman" w:hAnsi="Times New Roman" w:eastAsia="宋体" w:cs="Times New Roman"/>
      <w:sz w:val="18"/>
      <w:szCs w:val="18"/>
    </w:rPr>
  </w:style>
  <w:style w:type="character" w:customStyle="1" w:styleId="35">
    <w:name w:val="日期 Char"/>
    <w:basedOn w:val="24"/>
    <w:link w:val="11"/>
    <w:qFormat/>
    <w:uiPriority w:val="0"/>
    <w:rPr>
      <w:rFonts w:ascii="Times New Roman" w:hAnsi="Times New Roman" w:eastAsia="宋体" w:cs="Times New Roman"/>
      <w:sz w:val="32"/>
      <w:szCs w:val="20"/>
    </w:rPr>
  </w:style>
  <w:style w:type="paragraph" w:styleId="36">
    <w:name w:val="List Paragraph"/>
    <w:basedOn w:val="1"/>
    <w:link w:val="55"/>
    <w:qFormat/>
    <w:uiPriority w:val="34"/>
    <w:pPr>
      <w:ind w:firstLine="420" w:firstLineChars="200"/>
    </w:pPr>
  </w:style>
  <w:style w:type="character" w:customStyle="1" w:styleId="37">
    <w:name w:val="正文文本缩进 2 Char"/>
    <w:basedOn w:val="24"/>
    <w:link w:val="12"/>
    <w:semiHidden/>
    <w:qFormat/>
    <w:uiPriority w:val="99"/>
    <w:rPr>
      <w:rFonts w:ascii="Times New Roman" w:hAnsi="Times New Roman" w:eastAsia="宋体" w:cs="Times New Roman"/>
      <w:szCs w:val="20"/>
    </w:rPr>
  </w:style>
  <w:style w:type="character" w:customStyle="1" w:styleId="38">
    <w:name w:val="标题 3 Char"/>
    <w:basedOn w:val="24"/>
    <w:link w:val="2"/>
    <w:qFormat/>
    <w:uiPriority w:val="0"/>
    <w:rPr>
      <w:rFonts w:ascii="Times New Roman" w:hAnsi="Times New Roman" w:eastAsia="宋体" w:cs="Times New Roman"/>
      <w:b/>
      <w:bCs/>
      <w:sz w:val="32"/>
      <w:szCs w:val="32"/>
    </w:rPr>
  </w:style>
  <w:style w:type="character" w:customStyle="1" w:styleId="39">
    <w:name w:val="正文文本 2 Char"/>
    <w:basedOn w:val="24"/>
    <w:link w:val="19"/>
    <w:semiHidden/>
    <w:qFormat/>
    <w:uiPriority w:val="99"/>
    <w:rPr>
      <w:rFonts w:ascii="Times New Roman" w:hAnsi="Times New Roman" w:eastAsia="宋体" w:cs="Times New Roman"/>
      <w:szCs w:val="20"/>
    </w:rPr>
  </w:style>
  <w:style w:type="paragraph" w:customStyle="1" w:styleId="40">
    <w:name w:val="Char"/>
    <w:basedOn w:val="1"/>
    <w:autoRedefine/>
    <w:qFormat/>
    <w:uiPriority w:val="0"/>
    <w:pPr>
      <w:tabs>
        <w:tab w:val="left" w:pos="360"/>
      </w:tabs>
    </w:pPr>
    <w:rPr>
      <w:sz w:val="24"/>
      <w:szCs w:val="24"/>
    </w:rPr>
  </w:style>
  <w:style w:type="character" w:customStyle="1" w:styleId="41">
    <w:name w:val="纯文本 Char"/>
    <w:basedOn w:val="24"/>
    <w:semiHidden/>
    <w:qFormat/>
    <w:uiPriority w:val="99"/>
    <w:rPr>
      <w:rFonts w:ascii="宋体" w:hAnsi="Courier New" w:eastAsia="宋体" w:cs="Courier New"/>
      <w:szCs w:val="21"/>
    </w:rPr>
  </w:style>
  <w:style w:type="character" w:customStyle="1" w:styleId="42">
    <w:name w:val="纯文本 Char1"/>
    <w:link w:val="9"/>
    <w:qFormat/>
    <w:locked/>
    <w:uiPriority w:val="0"/>
    <w:rPr>
      <w:rFonts w:ascii="宋体" w:hAnsi="Courier New" w:eastAsia="宋体" w:cs="Times New Roman"/>
      <w:szCs w:val="20"/>
      <w:lang w:val="zh-CN" w:eastAsia="zh-CN"/>
    </w:rPr>
  </w:style>
  <w:style w:type="character" w:customStyle="1" w:styleId="43">
    <w:name w:val="正文文本缩进 3 Char"/>
    <w:basedOn w:val="24"/>
    <w:link w:val="18"/>
    <w:semiHidden/>
    <w:qFormat/>
    <w:uiPriority w:val="99"/>
    <w:rPr>
      <w:rFonts w:ascii="Times New Roman" w:hAnsi="Times New Roman" w:eastAsia="宋体" w:cs="Times New Roman"/>
      <w:sz w:val="16"/>
      <w:szCs w:val="16"/>
    </w:rPr>
  </w:style>
  <w:style w:type="paragraph" w:customStyle="1" w:styleId="44">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7">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8">
    <w:name w:val="Char1"/>
    <w:basedOn w:val="1"/>
    <w:autoRedefine/>
    <w:qFormat/>
    <w:uiPriority w:val="0"/>
    <w:pPr>
      <w:tabs>
        <w:tab w:val="left" w:pos="360"/>
      </w:tabs>
    </w:pPr>
    <w:rPr>
      <w:sz w:val="24"/>
      <w:szCs w:val="24"/>
    </w:rPr>
  </w:style>
  <w:style w:type="paragraph" w:customStyle="1" w:styleId="49">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50">
    <w:name w:val="批注文字 Char"/>
    <w:basedOn w:val="24"/>
    <w:link w:val="5"/>
    <w:semiHidden/>
    <w:qFormat/>
    <w:uiPriority w:val="99"/>
    <w:rPr>
      <w:rFonts w:ascii="Times New Roman" w:hAnsi="Times New Roman" w:eastAsia="宋体" w:cs="Times New Roman"/>
      <w:szCs w:val="20"/>
    </w:rPr>
  </w:style>
  <w:style w:type="character" w:customStyle="1" w:styleId="51">
    <w:name w:val="批注框文本 Char"/>
    <w:basedOn w:val="24"/>
    <w:link w:val="13"/>
    <w:semiHidden/>
    <w:qFormat/>
    <w:uiPriority w:val="99"/>
    <w:rPr>
      <w:rFonts w:ascii="Times New Roman" w:hAnsi="Times New Roman" w:eastAsia="宋体" w:cs="Times New Roman"/>
      <w:sz w:val="18"/>
      <w:szCs w:val="18"/>
    </w:rPr>
  </w:style>
  <w:style w:type="character" w:customStyle="1" w:styleId="52">
    <w:name w:val="正文文本 Char"/>
    <w:basedOn w:val="24"/>
    <w:link w:val="6"/>
    <w:semiHidden/>
    <w:qFormat/>
    <w:uiPriority w:val="99"/>
    <w:rPr>
      <w:rFonts w:ascii="Times New Roman" w:hAnsi="Times New Roman" w:eastAsia="宋体" w:cs="Times New Roman"/>
      <w:szCs w:val="20"/>
    </w:rPr>
  </w:style>
  <w:style w:type="character" w:customStyle="1" w:styleId="53">
    <w:name w:val="Default Char"/>
    <w:link w:val="31"/>
    <w:qFormat/>
    <w:locked/>
    <w:uiPriority w:val="0"/>
    <w:rPr>
      <w:rFonts w:ascii="......." w:hAnsi="Calibri" w:eastAsia="......." w:cs="......."/>
      <w:color w:val="000000"/>
      <w:kern w:val="0"/>
      <w:sz w:val="24"/>
      <w:szCs w:val="24"/>
    </w:rPr>
  </w:style>
  <w:style w:type="character" w:customStyle="1" w:styleId="54">
    <w:name w:val="批注主题 Char"/>
    <w:basedOn w:val="50"/>
    <w:link w:val="21"/>
    <w:semiHidden/>
    <w:qFormat/>
    <w:uiPriority w:val="99"/>
    <w:rPr>
      <w:rFonts w:ascii="Times New Roman" w:hAnsi="Times New Roman" w:eastAsia="宋体" w:cs="Times New Roman"/>
      <w:b/>
      <w:bCs/>
      <w:szCs w:val="20"/>
    </w:rPr>
  </w:style>
  <w:style w:type="character" w:customStyle="1" w:styleId="55">
    <w:name w:val="列出段落 Char"/>
    <w:link w:val="36"/>
    <w:qFormat/>
    <w:uiPriority w:val="34"/>
    <w:rPr>
      <w:rFonts w:ascii="Times New Roman" w:hAnsi="Times New Roman" w:eastAsia="宋体" w:cs="Times New Roman"/>
      <w:szCs w:val="20"/>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2.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image" Target="media/image1.jpeg"/><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5ED72A2-FD57-40FB-A331-759AA6CD7944}">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66</Pages>
  <Words>21908</Words>
  <Characters>23543</Characters>
  <Lines>212</Lines>
  <Paragraphs>59</Paragraphs>
  <TotalTime>25</TotalTime>
  <ScaleCrop>false</ScaleCrop>
  <LinksUpToDate>false</LinksUpToDate>
  <CharactersWithSpaces>23774</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2024-06-12T06:57:00Z</dcterms:created>
  <dc:creator>未定义</dc:creator>
  <cp:lastModifiedBy>尃翟</cp:lastModifiedBy>
  <dcterms:modified xsi:type="dcterms:W3CDTF">2025-10-29T03:47:16Z</dcterms:modified>
  <cp:revision>24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eyJoZGlkIjoiZmE5OWI1MzllMjAxNzY0MTAwNTA2MzU0YTJmNmNmMDAiLCJ1c2VySWQiOiIzNjQ1NDc3NTIifQ==</vt:lpwstr>
  </property>
  <property fmtid="{D5CDD505-2E9C-101B-9397-08002B2CF9AE}" pid="3" name="KSOProductBuildVer">
    <vt:lpwstr>2052-12.1.0.23125</vt:lpwstr>
  </property>
  <property fmtid="{D5CDD505-2E9C-101B-9397-08002B2CF9AE}" pid="4" name="ICV">
    <vt:lpwstr>253CA65A6EF7402CA44358A04131EA41_13</vt:lpwstr>
  </property>
</Properties>
</file>