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40BDAE">
      <w:pPr>
        <w:pStyle w:val="5"/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  <w:lang w:eastAsia="zh-CN"/>
        </w:rPr>
        <w:t>天津市南开田家炳中学</w:t>
      </w:r>
      <w:r>
        <w:rPr>
          <w:rFonts w:hint="eastAsia" w:ascii="Times New Roman" w:hAnsi="Times New Roman" w:cs="Times New Roman"/>
          <w:lang w:val="en-US" w:eastAsia="zh-CN"/>
        </w:rPr>
        <w:t>2026年学校物业</w:t>
      </w:r>
      <w:r>
        <w:rPr>
          <w:rFonts w:ascii="Times New Roman" w:hAnsi="Times New Roman" w:cs="Times New Roman"/>
        </w:rPr>
        <w:t>项目需求书</w:t>
      </w:r>
    </w:p>
    <w:p w14:paraId="7EB3ACBE">
      <w:pPr>
        <w:pStyle w:val="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（物业</w:t>
      </w:r>
      <w:r>
        <w:rPr>
          <w:rFonts w:hint="eastAsia" w:ascii="Times New Roman" w:hAnsi="Times New Roman" w:cs="Times New Roman"/>
        </w:rPr>
        <w:t>管理</w:t>
      </w:r>
      <w:r>
        <w:rPr>
          <w:rFonts w:hint="eastAsia" w:ascii="Times New Roman" w:hAnsi="Times New Roman" w:cs="Times New Roman"/>
          <w:lang w:eastAsia="zh-CN"/>
        </w:rPr>
        <w:t>服务</w:t>
      </w:r>
      <w:r>
        <w:rPr>
          <w:rFonts w:ascii="Times New Roman" w:hAnsi="Times New Roman" w:cs="Times New Roman"/>
        </w:rPr>
        <w:t>）</w:t>
      </w:r>
    </w:p>
    <w:p w14:paraId="4771F18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一、项目背景</w:t>
      </w:r>
    </w:p>
    <w:p w14:paraId="030AE705">
      <w:pPr>
        <w:numPr>
          <w:ilvl w:val="0"/>
          <w:numId w:val="0"/>
        </w:numPr>
        <w:spacing w:line="360" w:lineRule="auto"/>
        <w:ind w:leftChars="200"/>
        <w:outlineLvl w:val="0"/>
        <w:rPr>
          <w:rFonts w:hint="eastAsia" w:ascii="宋体" w:hAnsi="宋体" w:cs="宋体"/>
          <w:sz w:val="24"/>
          <w:szCs w:val="24"/>
          <w:highlight w:val="none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1..三纬路校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区：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建筑</w:t>
      </w:r>
      <w:r>
        <w:rPr>
          <w:rFonts w:hint="eastAsia" w:ascii="宋体" w:hAnsi="宋体" w:cs="宋体"/>
          <w:sz w:val="24"/>
          <w:szCs w:val="24"/>
          <w:highlight w:val="none"/>
        </w:rPr>
        <w:t>面积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11900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平方米</w:t>
      </w:r>
      <w:r>
        <w:rPr>
          <w:rFonts w:hint="eastAsia" w:ascii="宋体" w:hAnsi="宋体" w:cs="宋体"/>
          <w:sz w:val="24"/>
          <w:szCs w:val="24"/>
          <w:highlight w:val="none"/>
        </w:rPr>
        <w:t>、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cs="宋体"/>
          <w:sz w:val="24"/>
          <w:szCs w:val="24"/>
          <w:highlight w:val="none"/>
        </w:rPr>
        <w:t>栋教学楼，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cs="宋体"/>
          <w:sz w:val="24"/>
          <w:szCs w:val="24"/>
          <w:highlight w:val="none"/>
        </w:rPr>
        <w:t>栋实验楼，一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栋</w:t>
      </w:r>
      <w:r>
        <w:rPr>
          <w:rFonts w:hint="eastAsia" w:ascii="宋体" w:hAnsi="宋体" w:cs="宋体"/>
          <w:sz w:val="24"/>
          <w:szCs w:val="24"/>
          <w:highlight w:val="none"/>
        </w:rPr>
        <w:t>行</w:t>
      </w:r>
    </w:p>
    <w:p w14:paraId="02954C2E">
      <w:pPr>
        <w:numPr>
          <w:ilvl w:val="0"/>
          <w:numId w:val="0"/>
        </w:numPr>
        <w:spacing w:line="360" w:lineRule="auto"/>
        <w:outlineLvl w:val="0"/>
        <w:rPr>
          <w:rFonts w:hint="eastAsia" w:ascii="宋体" w:hAnsi="宋体" w:cs="宋体" w:eastAsiaTheme="minorEastAsia"/>
          <w:sz w:val="24"/>
          <w:szCs w:val="24"/>
          <w:highlight w:val="none"/>
          <w:lang w:eastAsia="zh-CN"/>
        </w:rPr>
      </w:pPr>
      <w:r>
        <w:rPr>
          <w:rFonts w:hint="eastAsia" w:ascii="宋体" w:hAnsi="宋体" w:cs="宋体"/>
          <w:sz w:val="24"/>
          <w:szCs w:val="24"/>
          <w:highlight w:val="none"/>
        </w:rPr>
        <w:t>政办公楼，一个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报告厅</w:t>
      </w:r>
      <w:r>
        <w:rPr>
          <w:rFonts w:hint="eastAsia" w:ascii="宋体" w:hAnsi="宋体" w:cs="宋体"/>
          <w:sz w:val="24"/>
          <w:szCs w:val="24"/>
          <w:highlight w:val="none"/>
        </w:rPr>
        <w:t>，操场及庭院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。</w:t>
      </w:r>
    </w:p>
    <w:p w14:paraId="040E5F48">
      <w:pPr>
        <w:numPr>
          <w:ilvl w:val="0"/>
          <w:numId w:val="0"/>
        </w:numPr>
        <w:spacing w:line="360" w:lineRule="auto"/>
        <w:ind w:leftChars="200"/>
        <w:outlineLvl w:val="0"/>
        <w:rPr>
          <w:rFonts w:hint="eastAsia"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2.海光寺校区：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建筑</w:t>
      </w:r>
      <w:r>
        <w:rPr>
          <w:rFonts w:hint="eastAsia" w:ascii="宋体" w:hAnsi="宋体" w:cs="宋体"/>
          <w:sz w:val="24"/>
          <w:szCs w:val="24"/>
          <w:highlight w:val="none"/>
        </w:rPr>
        <w:t>面积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2440.36平方米、1栋</w:t>
      </w:r>
      <w:r>
        <w:rPr>
          <w:rFonts w:hint="eastAsia" w:ascii="宋体" w:hAnsi="宋体" w:cs="宋体"/>
          <w:sz w:val="24"/>
          <w:szCs w:val="24"/>
          <w:highlight w:val="none"/>
        </w:rPr>
        <w:t>教学楼，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cs="宋体"/>
          <w:sz w:val="24"/>
          <w:szCs w:val="24"/>
          <w:highlight w:val="none"/>
        </w:rPr>
        <w:t>栋实验楼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cs="宋体"/>
          <w:sz w:val="24"/>
          <w:szCs w:val="24"/>
          <w:highlight w:val="none"/>
        </w:rPr>
        <w:t>一个</w:t>
      </w:r>
    </w:p>
    <w:p w14:paraId="0D65E9AA">
      <w:pPr>
        <w:numPr>
          <w:ilvl w:val="0"/>
          <w:numId w:val="0"/>
        </w:numPr>
        <w:spacing w:line="360" w:lineRule="auto"/>
        <w:outlineLvl w:val="0"/>
        <w:rPr>
          <w:rFonts w:hint="eastAsia" w:ascii="宋体" w:hAnsi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报告厅</w:t>
      </w:r>
      <w:r>
        <w:rPr>
          <w:rFonts w:hint="eastAsia" w:ascii="宋体" w:hAnsi="宋体" w:cs="宋体"/>
          <w:sz w:val="24"/>
          <w:szCs w:val="24"/>
          <w:highlight w:val="none"/>
        </w:rPr>
        <w:t>，操场及庭院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。</w:t>
      </w:r>
    </w:p>
    <w:p w14:paraId="582A9321">
      <w:pPr>
        <w:numPr>
          <w:ilvl w:val="0"/>
          <w:numId w:val="0"/>
        </w:numPr>
        <w:spacing w:line="360" w:lineRule="auto"/>
        <w:ind w:firstLine="480" w:firstLineChars="200"/>
        <w:outlineLvl w:val="0"/>
        <w:rPr>
          <w:rFonts w:hint="eastAsia"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3.工作地点：三纬路校区、海光寺校区。</w:t>
      </w:r>
    </w:p>
    <w:p w14:paraId="658D72F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二、项目总预算</w:t>
      </w:r>
    </w:p>
    <w:p w14:paraId="5CEC93CE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b w:val="0"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项目总预算</w:t>
      </w:r>
      <w:r>
        <w:rPr>
          <w:rFonts w:hint="eastAsia" w:ascii="Times New Roman" w:hAnsi="Times New Roman" w:cs="Times New Roman"/>
          <w:b w:val="0"/>
          <w:bCs/>
          <w:sz w:val="24"/>
          <w:szCs w:val="24"/>
          <w:lang w:eastAsia="zh-CN"/>
        </w:rPr>
        <w:t>：</w:t>
      </w:r>
      <w:r>
        <w:rPr>
          <w:rFonts w:hint="eastAsia" w:ascii="Times New Roman" w:hAnsi="Times New Roman" w:cs="Times New Roman"/>
          <w:b w:val="0"/>
          <w:bCs/>
          <w:sz w:val="24"/>
          <w:szCs w:val="24"/>
          <w:lang w:val="en-US" w:eastAsia="zh-CN"/>
        </w:rPr>
        <w:t>994916</w:t>
      </w:r>
      <w:r>
        <w:rPr>
          <w:rFonts w:hint="eastAsia" w:ascii="Times New Roman" w:hAnsi="Times New Roman" w:cs="Times New Roman"/>
          <w:b w:val="0"/>
          <w:bCs/>
          <w:sz w:val="24"/>
          <w:szCs w:val="24"/>
          <w:lang w:eastAsia="zh-CN"/>
        </w:rPr>
        <w:t>元</w:t>
      </w:r>
    </w:p>
    <w:p w14:paraId="7F84E384">
      <w:pPr>
        <w:spacing w:line="360" w:lineRule="auto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</w:rPr>
        <w:t>三、项目经理（评分项）</w:t>
      </w:r>
    </w:p>
    <w:p w14:paraId="3B2BE83B">
      <w:pPr>
        <w:spacing w:line="360" w:lineRule="auto"/>
        <w:ind w:firstLine="480" w:firstLineChars="200"/>
        <w:rPr>
          <w:rFonts w:ascii="Times New Roman" w:hAnsi="Times New Roman" w:eastAsia="宋体" w:cs="Times New Roman"/>
          <w:kern w:val="0"/>
          <w:sz w:val="24"/>
          <w:szCs w:val="24"/>
        </w:rPr>
      </w:pPr>
      <w:r>
        <w:rPr>
          <w:rFonts w:hint="eastAsia" w:ascii="Times New Roman" w:hAnsi="Times New Roman" w:eastAsia="宋体" w:cs="Times New Roman"/>
          <w:kern w:val="0"/>
          <w:sz w:val="24"/>
          <w:szCs w:val="24"/>
        </w:rPr>
        <w:t>不需要项目经理，只需要一个项目负责人即可</w:t>
      </w:r>
    </w:p>
    <w:p w14:paraId="1DB7D75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</w:rPr>
        <w:t>四</w:t>
      </w: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、物业投入人员岗位及每个岗位的需要人数</w:t>
      </w:r>
    </w:p>
    <w:tbl>
      <w:tblPr>
        <w:tblStyle w:val="7"/>
        <w:tblW w:w="9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227"/>
        <w:gridCol w:w="905"/>
        <w:gridCol w:w="2640"/>
        <w:gridCol w:w="1581"/>
        <w:gridCol w:w="1240"/>
      </w:tblGrid>
      <w:tr w14:paraId="79209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7D4E2AB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序号</w:t>
            </w:r>
          </w:p>
        </w:tc>
        <w:tc>
          <w:tcPr>
            <w:tcW w:w="2227" w:type="dxa"/>
            <w:vAlign w:val="center"/>
          </w:tcPr>
          <w:p w14:paraId="629A763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岗位名称</w:t>
            </w:r>
          </w:p>
        </w:tc>
        <w:tc>
          <w:tcPr>
            <w:tcW w:w="905" w:type="dxa"/>
            <w:vAlign w:val="center"/>
          </w:tcPr>
          <w:p w14:paraId="4AD5A4C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人数</w:t>
            </w:r>
          </w:p>
        </w:tc>
        <w:tc>
          <w:tcPr>
            <w:tcW w:w="2640" w:type="dxa"/>
            <w:vAlign w:val="center"/>
          </w:tcPr>
          <w:p w14:paraId="2BECB90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要求</w:t>
            </w:r>
          </w:p>
        </w:tc>
        <w:tc>
          <w:tcPr>
            <w:tcW w:w="1581" w:type="dxa"/>
            <w:vAlign w:val="center"/>
          </w:tcPr>
          <w:p w14:paraId="6FC57C1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bookmarkStart w:id="0" w:name="OLE_LINK1"/>
            <w:bookmarkStart w:id="1" w:name="OLE_LINK2"/>
            <w:r>
              <w:rPr>
                <w:rFonts w:ascii="Times New Roman" w:hAnsi="Times New Roman" w:cs="Times New Roman"/>
                <w:b/>
                <w:szCs w:val="21"/>
              </w:rPr>
              <w:t>是否接受退休人员</w:t>
            </w:r>
            <w:bookmarkEnd w:id="0"/>
            <w:bookmarkEnd w:id="1"/>
          </w:p>
        </w:tc>
        <w:tc>
          <w:tcPr>
            <w:tcW w:w="1240" w:type="dxa"/>
            <w:vAlign w:val="center"/>
          </w:tcPr>
          <w:p w14:paraId="768D9F5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工作时间</w:t>
            </w:r>
          </w:p>
        </w:tc>
      </w:tr>
      <w:tr w14:paraId="3198B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660610CA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2227" w:type="dxa"/>
            <w:vAlign w:val="center"/>
          </w:tcPr>
          <w:p w14:paraId="06338341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保洁</w:t>
            </w:r>
          </w:p>
        </w:tc>
        <w:tc>
          <w:tcPr>
            <w:tcW w:w="905" w:type="dxa"/>
            <w:vAlign w:val="center"/>
          </w:tcPr>
          <w:p w14:paraId="576E5D21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18</w:t>
            </w:r>
          </w:p>
        </w:tc>
        <w:tc>
          <w:tcPr>
            <w:tcW w:w="2640" w:type="dxa"/>
            <w:vAlign w:val="center"/>
          </w:tcPr>
          <w:p w14:paraId="111FC64B">
            <w:pPr>
              <w:spacing w:line="360" w:lineRule="auto"/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男女不限：年龄</w:t>
            </w: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70周岁以下。</w:t>
            </w: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包括但不限于：教学楼、行政楼、实验楼、操场、卫生间、报告厅等区域的卫生</w:t>
            </w:r>
          </w:p>
          <w:p w14:paraId="1B0A889A">
            <w:pPr>
              <w:spacing w:line="360" w:lineRule="auto"/>
              <w:jc w:val="both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保洁。</w:t>
            </w:r>
          </w:p>
        </w:tc>
        <w:tc>
          <w:tcPr>
            <w:tcW w:w="1581" w:type="dxa"/>
            <w:vAlign w:val="center"/>
          </w:tcPr>
          <w:p w14:paraId="5E2A3F61">
            <w:pPr>
              <w:pStyle w:val="2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1"/>
                <w:lang w:val="en-US" w:eastAsia="zh-CN" w:bidi="ar-SA"/>
              </w:rPr>
              <w:t>是</w:t>
            </w:r>
          </w:p>
        </w:tc>
        <w:tc>
          <w:tcPr>
            <w:tcW w:w="1240" w:type="dxa"/>
            <w:vAlign w:val="center"/>
          </w:tcPr>
          <w:p w14:paraId="6FEC3174">
            <w:pPr>
              <w:spacing w:line="360" w:lineRule="auto"/>
              <w:jc w:val="center"/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每周5天</w:t>
            </w:r>
          </w:p>
          <w:p w14:paraId="7113FDC1">
            <w:pPr>
              <w:spacing w:line="360" w:lineRule="auto"/>
              <w:jc w:val="center"/>
              <w:rPr>
                <w:rFonts w:hint="default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每天8小时</w:t>
            </w:r>
          </w:p>
        </w:tc>
      </w:tr>
      <w:tr w14:paraId="0A3A5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7CCE202A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2227" w:type="dxa"/>
            <w:vAlign w:val="center"/>
          </w:tcPr>
          <w:p w14:paraId="6DD6F48C">
            <w:pPr>
              <w:spacing w:line="360" w:lineRule="auto"/>
              <w:jc w:val="center"/>
              <w:rPr>
                <w:rFonts w:hint="eastAsia" w:ascii="Times New Roman" w:hAnsi="Times New Roman" w:cs="Times New Roman" w:eastAsiaTheme="minorEastAsia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维修工</w:t>
            </w:r>
          </w:p>
        </w:tc>
        <w:tc>
          <w:tcPr>
            <w:tcW w:w="905" w:type="dxa"/>
            <w:vAlign w:val="center"/>
          </w:tcPr>
          <w:p w14:paraId="185995DA">
            <w:pPr>
              <w:spacing w:line="360" w:lineRule="auto"/>
              <w:jc w:val="center"/>
              <w:rPr>
                <w:rFonts w:hint="eastAsia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</w:t>
            </w:r>
          </w:p>
        </w:tc>
        <w:tc>
          <w:tcPr>
            <w:tcW w:w="2640" w:type="dxa"/>
            <w:vAlign w:val="center"/>
          </w:tcPr>
          <w:p w14:paraId="2B06F34B">
            <w:pPr>
              <w:spacing w:line="360" w:lineRule="auto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男女不限：男性年龄</w:t>
            </w:r>
            <w:r>
              <w:rPr>
                <w:rFonts w:hint="eastAsia"/>
                <w:lang w:val="en-US" w:eastAsia="zh-CN"/>
              </w:rPr>
              <w:t>70周岁以下、女性年龄60周岁</w:t>
            </w:r>
          </w:p>
          <w:p w14:paraId="1612B491">
            <w:pPr>
              <w:spacing w:line="360" w:lineRule="auto"/>
              <w:jc w:val="both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以下。</w:t>
            </w: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学校日常服务性工作、各类设施管理、维修，包括但不限于：物业范围内的房屋设施设备、办公家具、插座、灯管、课桌椅、门窗、门锁等相关小型维修。</w:t>
            </w:r>
          </w:p>
        </w:tc>
        <w:tc>
          <w:tcPr>
            <w:tcW w:w="1581" w:type="dxa"/>
            <w:vAlign w:val="center"/>
          </w:tcPr>
          <w:p w14:paraId="0D12BD9C">
            <w:pPr>
              <w:pStyle w:val="2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</w:p>
        </w:tc>
        <w:tc>
          <w:tcPr>
            <w:tcW w:w="1240" w:type="dxa"/>
            <w:vAlign w:val="center"/>
          </w:tcPr>
          <w:p w14:paraId="13871F04">
            <w:pPr>
              <w:spacing w:line="360" w:lineRule="auto"/>
              <w:jc w:val="center"/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每周5天</w:t>
            </w:r>
          </w:p>
          <w:p w14:paraId="43B3AECA">
            <w:pPr>
              <w:spacing w:line="360" w:lineRule="auto"/>
              <w:jc w:val="center"/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每天8小时</w:t>
            </w:r>
          </w:p>
        </w:tc>
      </w:tr>
      <w:tr w14:paraId="1CB29D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7C7EF54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227" w:type="dxa"/>
            <w:vAlign w:val="center"/>
          </w:tcPr>
          <w:p w14:paraId="48D9B267">
            <w:pPr>
              <w:spacing w:line="360" w:lineRule="auto"/>
              <w:jc w:val="center"/>
              <w:rPr>
                <w:rFonts w:hint="eastAsia" w:ascii="Times New Roman" w:hAnsi="Times New Roman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电工</w:t>
            </w: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1人</w:t>
            </w:r>
          </w:p>
        </w:tc>
        <w:tc>
          <w:tcPr>
            <w:tcW w:w="905" w:type="dxa"/>
            <w:vAlign w:val="center"/>
          </w:tcPr>
          <w:p w14:paraId="7919EEB5">
            <w:pPr>
              <w:spacing w:line="360" w:lineRule="auto"/>
              <w:jc w:val="center"/>
              <w:rPr>
                <w:rFonts w:hint="default" w:ascii="Times New Roman" w:hAnsi="Times New Roman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2640" w:type="dxa"/>
            <w:vAlign w:val="center"/>
          </w:tcPr>
          <w:p w14:paraId="1C9584D8">
            <w:pPr>
              <w:spacing w:line="360" w:lineRule="auto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男女不限：男性年龄</w:t>
            </w:r>
            <w:r>
              <w:rPr>
                <w:rFonts w:hint="eastAsia"/>
                <w:lang w:val="en-US" w:eastAsia="zh-CN"/>
              </w:rPr>
              <w:t>60周岁以下、女性年龄50周岁</w:t>
            </w:r>
          </w:p>
          <w:p w14:paraId="5FFACBDF">
            <w:pPr>
              <w:spacing w:line="360" w:lineRule="auto"/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以下，且</w:t>
            </w: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具备高、低压电工相应资格上岗证书。</w:t>
            </w:r>
          </w:p>
        </w:tc>
        <w:tc>
          <w:tcPr>
            <w:tcW w:w="1581" w:type="dxa"/>
            <w:vAlign w:val="center"/>
          </w:tcPr>
          <w:p w14:paraId="5DDDCDCF">
            <w:pPr>
              <w:pStyle w:val="2"/>
              <w:jc w:val="center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1"/>
                <w:lang w:val="en-US" w:eastAsia="zh-CN" w:bidi="ar-SA"/>
              </w:rPr>
              <w:t>否</w:t>
            </w:r>
          </w:p>
        </w:tc>
        <w:tc>
          <w:tcPr>
            <w:tcW w:w="1240" w:type="dxa"/>
            <w:vAlign w:val="center"/>
          </w:tcPr>
          <w:p w14:paraId="166331A6">
            <w:pPr>
              <w:spacing w:line="360" w:lineRule="auto"/>
              <w:jc w:val="center"/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每周5天</w:t>
            </w:r>
          </w:p>
          <w:p w14:paraId="10140599">
            <w:pPr>
              <w:spacing w:line="360" w:lineRule="auto"/>
              <w:jc w:val="center"/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0"/>
                <w:sz w:val="21"/>
                <w:szCs w:val="21"/>
                <w:highlight w:val="none"/>
                <w:lang w:val="en-US" w:eastAsia="zh-CN"/>
              </w:rPr>
              <w:t>每天8小时</w:t>
            </w:r>
          </w:p>
        </w:tc>
      </w:tr>
      <w:tr w14:paraId="18EF2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53" w:type="dxa"/>
            <w:gridSpan w:val="2"/>
            <w:vAlign w:val="center"/>
          </w:tcPr>
          <w:p w14:paraId="47E7712A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合计人数</w:t>
            </w:r>
          </w:p>
        </w:tc>
        <w:tc>
          <w:tcPr>
            <w:tcW w:w="6366" w:type="dxa"/>
            <w:gridSpan w:val="4"/>
            <w:vAlign w:val="center"/>
          </w:tcPr>
          <w:p w14:paraId="44FE9E0C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21</w:t>
            </w:r>
            <w:r>
              <w:rPr>
                <w:rFonts w:hint="eastAsia" w:ascii="Times New Roman" w:hAnsi="Times New Roman" w:eastAsia="宋体" w:cs="Times New Roman"/>
                <w:b/>
                <w:bCs/>
                <w:szCs w:val="21"/>
                <w:highlight w:val="none"/>
                <w:lang w:val="en-US" w:eastAsia="zh-CN"/>
              </w:rPr>
              <w:t>（以上</w:t>
            </w:r>
            <w:r>
              <w:rPr>
                <w:rFonts w:hint="eastAsia" w:ascii="Times New Roman" w:hAnsi="Times New Roman" w:cs="Times New Roman"/>
                <w:b/>
                <w:bCs/>
                <w:szCs w:val="21"/>
                <w:highlight w:val="none"/>
                <w:lang w:val="en-US" w:eastAsia="zh-CN"/>
              </w:rPr>
              <w:t>全部</w:t>
            </w:r>
            <w:r>
              <w:rPr>
                <w:rFonts w:hint="eastAsia" w:ascii="Times New Roman" w:hAnsi="Times New Roman" w:eastAsia="宋体" w:cs="Times New Roman"/>
                <w:b/>
                <w:bCs/>
                <w:szCs w:val="21"/>
                <w:highlight w:val="none"/>
                <w:lang w:val="en-US" w:eastAsia="zh-CN"/>
              </w:rPr>
              <w:t>人员需</w:t>
            </w:r>
            <w:r>
              <w:rPr>
                <w:rFonts w:hint="eastAsia" w:ascii="Times New Roman" w:hAnsi="Times New Roman" w:cs="Times New Roman"/>
                <w:b/>
                <w:bCs/>
                <w:szCs w:val="21"/>
                <w:highlight w:val="none"/>
                <w:lang w:val="en-US" w:eastAsia="zh-CN"/>
              </w:rPr>
              <w:t>按各年龄要求提供</w:t>
            </w:r>
            <w:r>
              <w:rPr>
                <w:rFonts w:hint="eastAsia" w:ascii="Times New Roman" w:hAnsi="Times New Roman" w:eastAsia="宋体" w:cs="Times New Roman"/>
                <w:b/>
                <w:bCs/>
                <w:szCs w:val="21"/>
                <w:highlight w:val="none"/>
                <w:lang w:val="en-US" w:eastAsia="zh-CN"/>
              </w:rPr>
              <w:t>有效期内</w:t>
            </w:r>
            <w:r>
              <w:rPr>
                <w:rFonts w:hint="eastAsia" w:ascii="Times New Roman" w:hAnsi="Times New Roman" w:cs="Times New Roman"/>
                <w:b/>
                <w:bCs/>
                <w:szCs w:val="21"/>
                <w:highlight w:val="none"/>
                <w:lang w:val="en-US" w:eastAsia="zh-CN"/>
              </w:rPr>
              <w:t>身份证正反面扫描件，</w:t>
            </w:r>
            <w:r>
              <w:rPr>
                <w:rFonts w:hint="eastAsia" w:ascii="Times New Roman" w:hAnsi="Times New Roman" w:eastAsia="宋体" w:cs="Times New Roman"/>
                <w:b/>
                <w:bCs/>
                <w:szCs w:val="21"/>
                <w:highlight w:val="none"/>
                <w:lang w:val="en-US" w:eastAsia="zh-CN"/>
              </w:rPr>
              <w:t>否则不予认定加分，全部</w:t>
            </w:r>
            <w:r>
              <w:rPr>
                <w:rFonts w:hint="eastAsia" w:ascii="Times New Roman" w:hAnsi="Times New Roman" w:cs="Times New Roman"/>
                <w:b/>
                <w:bCs/>
                <w:szCs w:val="21"/>
                <w:highlight w:val="none"/>
                <w:lang w:val="en-US" w:eastAsia="zh-CN"/>
              </w:rPr>
              <w:t>人员需</w:t>
            </w:r>
            <w:r>
              <w:rPr>
                <w:rFonts w:hint="eastAsia" w:ascii="Times New Roman" w:hAnsi="Times New Roman" w:eastAsia="宋体" w:cs="Times New Roman"/>
                <w:b/>
                <w:bCs/>
                <w:szCs w:val="21"/>
                <w:highlight w:val="none"/>
                <w:lang w:val="en-US" w:eastAsia="zh-CN"/>
              </w:rPr>
              <w:t>提供有效期内的全时段无犯罪记录</w:t>
            </w:r>
            <w:r>
              <w:rPr>
                <w:rFonts w:hint="eastAsia" w:ascii="Times New Roman" w:hAnsi="Times New Roman" w:cs="Times New Roman"/>
                <w:b/>
                <w:bCs/>
                <w:szCs w:val="21"/>
                <w:highlight w:val="none"/>
                <w:lang w:val="en-US" w:eastAsia="zh-CN"/>
              </w:rPr>
              <w:t>证明以及有效期内健康证</w:t>
            </w:r>
            <w:r>
              <w:rPr>
                <w:rFonts w:hint="eastAsia" w:ascii="Times New Roman" w:hAnsi="Times New Roman" w:eastAsia="宋体" w:cs="Times New Roman"/>
                <w:b/>
                <w:bCs/>
                <w:szCs w:val="21"/>
                <w:highlight w:val="none"/>
                <w:lang w:val="en-US" w:eastAsia="zh-CN"/>
              </w:rPr>
              <w:t>）</w:t>
            </w:r>
          </w:p>
        </w:tc>
      </w:tr>
    </w:tbl>
    <w:p w14:paraId="7E7AA015">
      <w:pPr>
        <w:spacing w:line="360" w:lineRule="auto"/>
        <w:ind w:firstLine="482" w:firstLineChars="200"/>
        <w:outlineLvl w:val="0"/>
        <w:rPr>
          <w:rFonts w:hint="eastAsia"/>
          <w:b/>
          <w:color w:val="000000"/>
          <w:sz w:val="24"/>
          <w:szCs w:val="24"/>
        </w:rPr>
      </w:pPr>
      <w:bookmarkStart w:id="518" w:name="_GoBack"/>
      <w:bookmarkEnd w:id="518"/>
      <w:bookmarkStart w:id="2" w:name="_Toc5082"/>
      <w:bookmarkStart w:id="3" w:name="_Toc2964"/>
      <w:bookmarkStart w:id="4" w:name="_Toc14997"/>
      <w:r>
        <w:rPr>
          <w:rFonts w:hint="eastAsia" w:ascii="Times New Roman" w:hAnsi="Times New Roman" w:cs="Times New Roman"/>
          <w:b/>
          <w:sz w:val="24"/>
          <w:szCs w:val="24"/>
        </w:rPr>
        <w:t>五、</w:t>
      </w:r>
      <w:r>
        <w:rPr>
          <w:rFonts w:hint="eastAsia"/>
          <w:b/>
          <w:color w:val="000000"/>
          <w:sz w:val="24"/>
          <w:szCs w:val="24"/>
        </w:rPr>
        <w:t>各岗位人员具体工作内容、职责及服务标准</w:t>
      </w:r>
    </w:p>
    <w:p w14:paraId="57BA2F30">
      <w:pPr>
        <w:spacing w:line="360" w:lineRule="auto"/>
        <w:ind w:firstLine="480" w:firstLineChars="200"/>
        <w:outlineLvl w:val="0"/>
        <w:rPr>
          <w:rFonts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</w:rPr>
        <w:t>服务要求：保证作业频次和作业质量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；</w:t>
      </w:r>
      <w:r>
        <w:rPr>
          <w:rFonts w:hint="eastAsia" w:ascii="宋体" w:hAnsi="宋体" w:cs="宋体"/>
          <w:sz w:val="24"/>
          <w:szCs w:val="24"/>
          <w:highlight w:val="none"/>
        </w:rPr>
        <w:t>公共环境、公共场所的保洁服务和管理工作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；高质量完成学校交办的临时性服务</w:t>
      </w:r>
      <w:r>
        <w:rPr>
          <w:rFonts w:hint="eastAsia" w:ascii="宋体" w:hAnsi="宋体" w:cs="宋体"/>
          <w:sz w:val="24"/>
          <w:szCs w:val="24"/>
          <w:highlight w:val="none"/>
        </w:rPr>
        <w:t>工作。</w:t>
      </w:r>
    </w:p>
    <w:p w14:paraId="6649DD0F">
      <w:pPr>
        <w:spacing w:line="360" w:lineRule="auto"/>
        <w:outlineLvl w:val="0"/>
        <w:rPr>
          <w:rFonts w:ascii="宋体" w:hAnsi="宋体" w:cs="宋体"/>
          <w:sz w:val="24"/>
          <w:szCs w:val="24"/>
          <w:highlight w:val="none"/>
        </w:rPr>
      </w:pPr>
      <w:bookmarkStart w:id="5" w:name="_Toc30853"/>
      <w:bookmarkStart w:id="6" w:name="_Toc32160"/>
      <w:bookmarkStart w:id="7" w:name="_Toc31005"/>
      <w:r>
        <w:rPr>
          <w:rFonts w:hint="eastAsia" w:ascii="宋体" w:hAnsi="宋体" w:cs="宋体"/>
          <w:sz w:val="24"/>
          <w:szCs w:val="24"/>
          <w:highlight w:val="none"/>
        </w:rPr>
        <w:t>包括但不限于以下明细要求：</w:t>
      </w:r>
      <w:bookmarkEnd w:id="5"/>
      <w:bookmarkEnd w:id="6"/>
      <w:bookmarkEnd w:id="7"/>
    </w:p>
    <w:bookmarkEnd w:id="2"/>
    <w:bookmarkEnd w:id="3"/>
    <w:bookmarkEnd w:id="4"/>
    <w:tbl>
      <w:tblPr>
        <w:tblStyle w:val="6"/>
        <w:tblW w:w="9203" w:type="dxa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5"/>
        <w:gridCol w:w="2255"/>
        <w:gridCol w:w="15"/>
        <w:gridCol w:w="15"/>
        <w:gridCol w:w="5183"/>
      </w:tblGrid>
      <w:tr w14:paraId="626AB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203" w:type="dxa"/>
            <w:gridSpan w:val="5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10E5D18F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8" w:name="_Toc30894"/>
            <w:bookmarkStart w:id="9" w:name="_Toc22358"/>
            <w:bookmarkStart w:id="10" w:name="_Toc817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1.公共区间及楼道</w:t>
            </w:r>
            <w:bookmarkEnd w:id="8"/>
            <w:bookmarkEnd w:id="9"/>
            <w:bookmarkEnd w:id="10"/>
          </w:p>
        </w:tc>
      </w:tr>
      <w:tr w14:paraId="77738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77E7146A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11" w:name="_Toc17527"/>
            <w:bookmarkStart w:id="12" w:name="_Toc12050"/>
            <w:bookmarkStart w:id="13" w:name="_Toc5532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部位</w:t>
            </w:r>
            <w:bookmarkEnd w:id="11"/>
            <w:bookmarkEnd w:id="12"/>
            <w:bookmarkEnd w:id="13"/>
          </w:p>
        </w:tc>
        <w:tc>
          <w:tcPr>
            <w:tcW w:w="2255" w:type="dxa"/>
            <w:noWrap w:val="0"/>
            <w:vAlign w:val="center"/>
          </w:tcPr>
          <w:p w14:paraId="619932F7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14" w:name="_Toc8363"/>
            <w:bookmarkStart w:id="15" w:name="_Toc10148"/>
            <w:bookmarkStart w:id="16" w:name="_Toc19901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频 次</w:t>
            </w:r>
            <w:bookmarkEnd w:id="14"/>
            <w:bookmarkEnd w:id="15"/>
            <w:bookmarkEnd w:id="16"/>
          </w:p>
        </w:tc>
        <w:tc>
          <w:tcPr>
            <w:tcW w:w="5213" w:type="dxa"/>
            <w:gridSpan w:val="3"/>
            <w:noWrap w:val="0"/>
            <w:vAlign w:val="center"/>
          </w:tcPr>
          <w:p w14:paraId="7EAC2D7E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17" w:name="_Toc14269"/>
            <w:bookmarkStart w:id="18" w:name="_Toc17393"/>
            <w:bookmarkStart w:id="19" w:name="_Toc11075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质 量 标 准</w:t>
            </w:r>
            <w:bookmarkEnd w:id="17"/>
            <w:bookmarkEnd w:id="18"/>
            <w:bookmarkEnd w:id="19"/>
          </w:p>
        </w:tc>
      </w:tr>
      <w:tr w14:paraId="516AF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735" w:type="dxa"/>
            <w:noWrap w:val="0"/>
            <w:vAlign w:val="center"/>
          </w:tcPr>
          <w:p w14:paraId="39C0DE2C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0" w:name="_Toc30721"/>
            <w:bookmarkStart w:id="21" w:name="_Toc17716"/>
            <w:bookmarkStart w:id="22" w:name="_Toc334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地面</w:t>
            </w:r>
            <w:bookmarkEnd w:id="20"/>
            <w:bookmarkEnd w:id="21"/>
            <w:bookmarkEnd w:id="22"/>
          </w:p>
        </w:tc>
        <w:tc>
          <w:tcPr>
            <w:tcW w:w="2255" w:type="dxa"/>
            <w:noWrap w:val="0"/>
            <w:vAlign w:val="center"/>
          </w:tcPr>
          <w:p w14:paraId="6E2F429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3" w:name="_Toc27683"/>
            <w:bookmarkStart w:id="24" w:name="_Toc22553"/>
            <w:bookmarkStart w:id="25" w:name="_Toc2549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每天不少于两次</w:t>
            </w:r>
            <w:bookmarkEnd w:id="23"/>
            <w:bookmarkEnd w:id="24"/>
            <w:bookmarkEnd w:id="25"/>
          </w:p>
        </w:tc>
        <w:tc>
          <w:tcPr>
            <w:tcW w:w="5213" w:type="dxa"/>
            <w:gridSpan w:val="3"/>
            <w:noWrap w:val="0"/>
            <w:vAlign w:val="center"/>
          </w:tcPr>
          <w:p w14:paraId="38798FF2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6" w:name="_Toc30862"/>
            <w:bookmarkStart w:id="27" w:name="_Toc17032"/>
            <w:bookmarkStart w:id="28" w:name="_Toc2479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随时保洁、无污渍、无水迹、无积水、无杂物</w:t>
            </w:r>
            <w:bookmarkEnd w:id="26"/>
            <w:bookmarkEnd w:id="27"/>
            <w:bookmarkEnd w:id="2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、表面干净</w:t>
            </w:r>
          </w:p>
        </w:tc>
      </w:tr>
      <w:tr w14:paraId="0B602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069873CE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9" w:name="_Toc23551"/>
            <w:bookmarkStart w:id="30" w:name="_Toc9336"/>
            <w:bookmarkStart w:id="31" w:name="_Toc119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墙面</w:t>
            </w:r>
            <w:bookmarkEnd w:id="29"/>
            <w:bookmarkEnd w:id="30"/>
            <w:bookmarkEnd w:id="31"/>
          </w:p>
        </w:tc>
        <w:tc>
          <w:tcPr>
            <w:tcW w:w="2255" w:type="dxa"/>
            <w:noWrap w:val="0"/>
            <w:vAlign w:val="center"/>
          </w:tcPr>
          <w:p w14:paraId="2D40AA4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2" w:name="_Toc12943"/>
            <w:bookmarkStart w:id="33" w:name="_Toc20251"/>
            <w:bookmarkStart w:id="34" w:name="_Toc887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两周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一次</w:t>
            </w:r>
            <w:bookmarkEnd w:id="32"/>
            <w:bookmarkEnd w:id="33"/>
            <w:bookmarkEnd w:id="34"/>
          </w:p>
        </w:tc>
        <w:tc>
          <w:tcPr>
            <w:tcW w:w="5213" w:type="dxa"/>
            <w:gridSpan w:val="3"/>
            <w:noWrap w:val="0"/>
            <w:vAlign w:val="center"/>
          </w:tcPr>
          <w:p w14:paraId="11B12909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5" w:name="_Toc13411"/>
            <w:bookmarkStart w:id="36" w:name="_Toc18730"/>
            <w:bookmarkStart w:id="37" w:name="_Toc33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无污渍、无杂物、无蜘蛛网</w:t>
            </w:r>
            <w:bookmarkEnd w:id="35"/>
            <w:bookmarkEnd w:id="36"/>
            <w:bookmarkEnd w:id="37"/>
          </w:p>
        </w:tc>
      </w:tr>
      <w:tr w14:paraId="0FA23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5F0DDB1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8" w:name="_Toc10777"/>
            <w:bookmarkStart w:id="39" w:name="_Toc17871"/>
            <w:bookmarkStart w:id="40" w:name="_Toc1585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玻璃</w:t>
            </w:r>
            <w:bookmarkEnd w:id="38"/>
            <w:bookmarkEnd w:id="39"/>
            <w:bookmarkEnd w:id="40"/>
          </w:p>
        </w:tc>
        <w:tc>
          <w:tcPr>
            <w:tcW w:w="2255" w:type="dxa"/>
            <w:noWrap w:val="0"/>
            <w:vAlign w:val="center"/>
          </w:tcPr>
          <w:p w14:paraId="50A7C5F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1" w:name="_Toc5765"/>
            <w:bookmarkStart w:id="42" w:name="_Toc12411"/>
            <w:bookmarkStart w:id="43" w:name="_Toc650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两周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一次</w:t>
            </w:r>
            <w:bookmarkEnd w:id="41"/>
            <w:bookmarkEnd w:id="42"/>
            <w:bookmarkEnd w:id="43"/>
          </w:p>
        </w:tc>
        <w:tc>
          <w:tcPr>
            <w:tcW w:w="5213" w:type="dxa"/>
            <w:gridSpan w:val="3"/>
            <w:noWrap w:val="0"/>
            <w:vAlign w:val="center"/>
          </w:tcPr>
          <w:p w14:paraId="6AD5277A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4" w:name="_Toc7730"/>
            <w:bookmarkStart w:id="45" w:name="_Toc30816"/>
            <w:bookmarkStart w:id="46" w:name="_Toc1698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随时保洁、无污渍、无尘土、表面干净</w:t>
            </w:r>
            <w:bookmarkEnd w:id="44"/>
            <w:bookmarkEnd w:id="45"/>
            <w:bookmarkEnd w:id="46"/>
          </w:p>
        </w:tc>
      </w:tr>
      <w:tr w14:paraId="65F75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50640BA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7" w:name="_Toc2285"/>
            <w:bookmarkStart w:id="48" w:name="_Toc6991"/>
            <w:bookmarkStart w:id="49" w:name="_Toc2817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玻璃门</w:t>
            </w:r>
            <w:bookmarkEnd w:id="47"/>
            <w:bookmarkEnd w:id="48"/>
            <w:bookmarkEnd w:id="49"/>
          </w:p>
        </w:tc>
        <w:tc>
          <w:tcPr>
            <w:tcW w:w="2255" w:type="dxa"/>
            <w:noWrap w:val="0"/>
            <w:vAlign w:val="center"/>
          </w:tcPr>
          <w:p w14:paraId="33A5D0E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50" w:name="_Toc18893"/>
            <w:bookmarkStart w:id="51" w:name="_Toc17261"/>
            <w:bookmarkStart w:id="52" w:name="_Toc137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50"/>
            <w:bookmarkEnd w:id="51"/>
            <w:bookmarkEnd w:id="52"/>
          </w:p>
        </w:tc>
        <w:tc>
          <w:tcPr>
            <w:tcW w:w="5213" w:type="dxa"/>
            <w:gridSpan w:val="3"/>
            <w:noWrap w:val="0"/>
            <w:vAlign w:val="center"/>
          </w:tcPr>
          <w:p w14:paraId="2BADC40B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53" w:name="_Toc26455"/>
            <w:bookmarkStart w:id="54" w:name="_Toc13592"/>
            <w:bookmarkStart w:id="55" w:name="_Toc2813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无污渍、无灰尘、表面干净</w:t>
            </w:r>
            <w:bookmarkEnd w:id="53"/>
            <w:bookmarkEnd w:id="54"/>
            <w:bookmarkEnd w:id="55"/>
          </w:p>
        </w:tc>
      </w:tr>
      <w:tr w14:paraId="0265D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1E10E9B6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56" w:name="_Toc411"/>
            <w:bookmarkStart w:id="57" w:name="_Toc18044"/>
            <w:bookmarkStart w:id="58" w:name="_Toc2037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楼梯</w:t>
            </w:r>
            <w:bookmarkEnd w:id="56"/>
            <w:bookmarkEnd w:id="57"/>
            <w:bookmarkEnd w:id="58"/>
          </w:p>
        </w:tc>
        <w:tc>
          <w:tcPr>
            <w:tcW w:w="2255" w:type="dxa"/>
            <w:noWrap w:val="0"/>
            <w:vAlign w:val="center"/>
          </w:tcPr>
          <w:p w14:paraId="78575F85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59" w:name="_Toc31227"/>
            <w:bookmarkStart w:id="60" w:name="_Toc10578"/>
            <w:bookmarkStart w:id="61" w:name="_Toc480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每天不少于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二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次</w:t>
            </w:r>
            <w:bookmarkEnd w:id="59"/>
            <w:bookmarkEnd w:id="60"/>
            <w:bookmarkEnd w:id="61"/>
          </w:p>
        </w:tc>
        <w:tc>
          <w:tcPr>
            <w:tcW w:w="5213" w:type="dxa"/>
            <w:gridSpan w:val="3"/>
            <w:noWrap w:val="0"/>
            <w:vAlign w:val="center"/>
          </w:tcPr>
          <w:p w14:paraId="7EB6D103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62" w:name="_Toc14508"/>
            <w:bookmarkStart w:id="63" w:name="_Toc8234"/>
            <w:bookmarkStart w:id="64" w:name="_Toc747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随时保洁，无污渍及杂物</w:t>
            </w:r>
            <w:bookmarkEnd w:id="62"/>
            <w:bookmarkEnd w:id="63"/>
            <w:bookmarkEnd w:id="64"/>
          </w:p>
        </w:tc>
      </w:tr>
      <w:tr w14:paraId="1C52D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312894BA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65" w:name="_Toc21734"/>
            <w:bookmarkStart w:id="66" w:name="_Toc17026"/>
            <w:bookmarkStart w:id="67" w:name="_Toc1701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扶手</w:t>
            </w:r>
            <w:bookmarkEnd w:id="65"/>
            <w:bookmarkEnd w:id="66"/>
            <w:bookmarkEnd w:id="67"/>
          </w:p>
        </w:tc>
        <w:tc>
          <w:tcPr>
            <w:tcW w:w="2255" w:type="dxa"/>
            <w:noWrap w:val="0"/>
            <w:vAlign w:val="center"/>
          </w:tcPr>
          <w:p w14:paraId="303A6A0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68" w:name="_Toc23344"/>
            <w:bookmarkStart w:id="69" w:name="_Toc20019"/>
            <w:bookmarkStart w:id="70" w:name="_Toc3136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每天不少于一次</w:t>
            </w:r>
            <w:bookmarkEnd w:id="68"/>
            <w:bookmarkEnd w:id="69"/>
            <w:bookmarkEnd w:id="70"/>
          </w:p>
        </w:tc>
        <w:tc>
          <w:tcPr>
            <w:tcW w:w="5213" w:type="dxa"/>
            <w:gridSpan w:val="3"/>
            <w:noWrap w:val="0"/>
            <w:vAlign w:val="center"/>
          </w:tcPr>
          <w:p w14:paraId="6597DFE9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71" w:name="_Toc20337"/>
            <w:bookmarkStart w:id="72" w:name="_Toc13255"/>
            <w:bookmarkStart w:id="73" w:name="_Toc3265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随时保洁，为无污渍、无灰尘、表面干净；</w:t>
            </w:r>
            <w:bookmarkEnd w:id="71"/>
            <w:bookmarkEnd w:id="72"/>
            <w:bookmarkEnd w:id="73"/>
          </w:p>
        </w:tc>
      </w:tr>
      <w:tr w14:paraId="65D16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4DE07DC3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74" w:name="_Toc12942"/>
            <w:bookmarkStart w:id="75" w:name="_Toc10369"/>
            <w:bookmarkStart w:id="76" w:name="_Toc1524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宣传栏</w:t>
            </w:r>
            <w:bookmarkEnd w:id="74"/>
            <w:bookmarkEnd w:id="75"/>
            <w:bookmarkEnd w:id="76"/>
          </w:p>
        </w:tc>
        <w:tc>
          <w:tcPr>
            <w:tcW w:w="2255" w:type="dxa"/>
            <w:noWrap w:val="0"/>
            <w:vAlign w:val="center"/>
          </w:tcPr>
          <w:p w14:paraId="77107C5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77" w:name="_Toc16870"/>
            <w:bookmarkStart w:id="78" w:name="_Toc1676"/>
            <w:bookmarkStart w:id="79" w:name="_Toc288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77"/>
            <w:bookmarkEnd w:id="78"/>
            <w:bookmarkEnd w:id="79"/>
          </w:p>
        </w:tc>
        <w:tc>
          <w:tcPr>
            <w:tcW w:w="5213" w:type="dxa"/>
            <w:gridSpan w:val="3"/>
            <w:noWrap w:val="0"/>
            <w:vAlign w:val="center"/>
          </w:tcPr>
          <w:p w14:paraId="22487E35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80" w:name="_Toc29159"/>
            <w:bookmarkStart w:id="81" w:name="_Toc27783"/>
            <w:bookmarkStart w:id="82" w:name="_Toc3018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随时保洁，无污渍、无灰尘、表面干净；</w:t>
            </w:r>
            <w:bookmarkEnd w:id="80"/>
            <w:bookmarkEnd w:id="81"/>
            <w:bookmarkEnd w:id="82"/>
          </w:p>
        </w:tc>
      </w:tr>
      <w:tr w14:paraId="67910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4CC1F545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83" w:name="_Toc11985"/>
            <w:bookmarkStart w:id="84" w:name="_Toc6796"/>
            <w:bookmarkStart w:id="85" w:name="_Toc1530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电源开关</w:t>
            </w:r>
            <w:bookmarkEnd w:id="83"/>
            <w:bookmarkEnd w:id="84"/>
            <w:bookmarkEnd w:id="85"/>
          </w:p>
        </w:tc>
        <w:tc>
          <w:tcPr>
            <w:tcW w:w="2255" w:type="dxa"/>
            <w:noWrap w:val="0"/>
            <w:vAlign w:val="center"/>
          </w:tcPr>
          <w:p w14:paraId="5BAF1C8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86" w:name="_Toc27701"/>
            <w:bookmarkStart w:id="87" w:name="_Toc4594"/>
            <w:bookmarkStart w:id="88" w:name="_Toc328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86"/>
            <w:bookmarkEnd w:id="87"/>
            <w:bookmarkEnd w:id="88"/>
          </w:p>
        </w:tc>
        <w:tc>
          <w:tcPr>
            <w:tcW w:w="5213" w:type="dxa"/>
            <w:gridSpan w:val="3"/>
            <w:noWrap w:val="0"/>
            <w:vAlign w:val="center"/>
          </w:tcPr>
          <w:p w14:paraId="0A778C35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89" w:name="_Toc23181"/>
            <w:bookmarkStart w:id="90" w:name="_Toc17872"/>
            <w:bookmarkStart w:id="91" w:name="_Toc1622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无污渍、无灰尘、表面干净；</w:t>
            </w:r>
            <w:bookmarkEnd w:id="89"/>
            <w:bookmarkEnd w:id="90"/>
            <w:bookmarkEnd w:id="91"/>
          </w:p>
        </w:tc>
      </w:tr>
      <w:tr w14:paraId="68BBF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1E6BDDFA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92" w:name="_Toc16280"/>
            <w:bookmarkStart w:id="93" w:name="_Toc24864"/>
            <w:bookmarkStart w:id="94" w:name="_Toc165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墙裙子</w:t>
            </w:r>
            <w:bookmarkEnd w:id="92"/>
            <w:bookmarkEnd w:id="93"/>
            <w:bookmarkEnd w:id="94"/>
          </w:p>
        </w:tc>
        <w:tc>
          <w:tcPr>
            <w:tcW w:w="2255" w:type="dxa"/>
            <w:noWrap w:val="0"/>
            <w:vAlign w:val="center"/>
          </w:tcPr>
          <w:p w14:paraId="41341A89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95" w:name="_Toc12878"/>
            <w:bookmarkStart w:id="96" w:name="_Toc7815"/>
            <w:bookmarkStart w:id="97" w:name="_Toc1316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每周一次</w:t>
            </w:r>
            <w:bookmarkEnd w:id="95"/>
            <w:bookmarkEnd w:id="96"/>
            <w:bookmarkEnd w:id="97"/>
          </w:p>
        </w:tc>
        <w:tc>
          <w:tcPr>
            <w:tcW w:w="5213" w:type="dxa"/>
            <w:gridSpan w:val="3"/>
            <w:noWrap w:val="0"/>
            <w:vAlign w:val="center"/>
          </w:tcPr>
          <w:p w14:paraId="265A5B6D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98" w:name="_Toc5497"/>
            <w:bookmarkStart w:id="99" w:name="_Toc9157"/>
            <w:bookmarkStart w:id="100" w:name="_Toc1335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随时保洁，无污渍、表面干净；</w:t>
            </w:r>
            <w:bookmarkEnd w:id="98"/>
            <w:bookmarkEnd w:id="99"/>
            <w:bookmarkEnd w:id="100"/>
          </w:p>
        </w:tc>
      </w:tr>
      <w:tr w14:paraId="3CDA5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41C039A0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01" w:name="_Toc22861"/>
            <w:bookmarkStart w:id="102" w:name="_Toc868"/>
            <w:bookmarkStart w:id="103" w:name="_Toc1750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踢脚板</w:t>
            </w:r>
            <w:bookmarkEnd w:id="101"/>
            <w:bookmarkEnd w:id="102"/>
            <w:bookmarkEnd w:id="103"/>
          </w:p>
        </w:tc>
        <w:tc>
          <w:tcPr>
            <w:tcW w:w="2255" w:type="dxa"/>
            <w:noWrap w:val="0"/>
            <w:vAlign w:val="center"/>
          </w:tcPr>
          <w:p w14:paraId="44D74ED9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04" w:name="_Toc17563"/>
            <w:bookmarkStart w:id="105" w:name="_Toc22380"/>
            <w:bookmarkStart w:id="106" w:name="_Toc1245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104"/>
            <w:bookmarkEnd w:id="105"/>
            <w:bookmarkEnd w:id="106"/>
          </w:p>
        </w:tc>
        <w:tc>
          <w:tcPr>
            <w:tcW w:w="5213" w:type="dxa"/>
            <w:gridSpan w:val="3"/>
            <w:noWrap w:val="0"/>
            <w:vAlign w:val="center"/>
          </w:tcPr>
          <w:p w14:paraId="2541D35C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07" w:name="_Toc201"/>
            <w:bookmarkStart w:id="108" w:name="_Toc13360"/>
            <w:bookmarkStart w:id="109" w:name="_Toc305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随时保洁，无污渍、表面干净；</w:t>
            </w:r>
            <w:bookmarkEnd w:id="107"/>
            <w:bookmarkEnd w:id="108"/>
            <w:bookmarkEnd w:id="109"/>
          </w:p>
        </w:tc>
      </w:tr>
      <w:tr w14:paraId="2C5FC5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3D1065F0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10" w:name="_Toc15553"/>
            <w:bookmarkStart w:id="111" w:name="_Toc21445"/>
            <w:bookmarkStart w:id="112" w:name="_Toc2135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门（所有门）</w:t>
            </w:r>
            <w:bookmarkEnd w:id="110"/>
            <w:bookmarkEnd w:id="111"/>
            <w:bookmarkEnd w:id="112"/>
          </w:p>
        </w:tc>
        <w:tc>
          <w:tcPr>
            <w:tcW w:w="2255" w:type="dxa"/>
            <w:noWrap w:val="0"/>
            <w:vAlign w:val="center"/>
          </w:tcPr>
          <w:p w14:paraId="12E3698A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13" w:name="_Toc2597"/>
            <w:bookmarkStart w:id="114" w:name="_Toc13771"/>
            <w:bookmarkStart w:id="115" w:name="_Toc1458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每周一次</w:t>
            </w:r>
            <w:bookmarkEnd w:id="113"/>
            <w:bookmarkEnd w:id="114"/>
            <w:bookmarkEnd w:id="115"/>
          </w:p>
        </w:tc>
        <w:tc>
          <w:tcPr>
            <w:tcW w:w="5213" w:type="dxa"/>
            <w:gridSpan w:val="3"/>
            <w:noWrap w:val="0"/>
            <w:vAlign w:val="center"/>
          </w:tcPr>
          <w:p w14:paraId="17AACDD6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16" w:name="_Toc22266"/>
            <w:bookmarkStart w:id="117" w:name="_Toc24992"/>
            <w:bookmarkStart w:id="118" w:name="_Toc2232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无污渍、无灰尘、表面干净</w:t>
            </w:r>
            <w:bookmarkEnd w:id="116"/>
            <w:bookmarkEnd w:id="117"/>
            <w:bookmarkEnd w:id="118"/>
          </w:p>
        </w:tc>
      </w:tr>
      <w:tr w14:paraId="3C581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2200882E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19" w:name="_Toc21290"/>
            <w:bookmarkStart w:id="120" w:name="_Toc18657"/>
            <w:bookmarkStart w:id="121" w:name="_Toc3210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标识牌</w:t>
            </w:r>
            <w:bookmarkEnd w:id="119"/>
            <w:bookmarkEnd w:id="120"/>
            <w:bookmarkEnd w:id="121"/>
          </w:p>
        </w:tc>
        <w:tc>
          <w:tcPr>
            <w:tcW w:w="2255" w:type="dxa"/>
            <w:noWrap w:val="0"/>
            <w:vAlign w:val="center"/>
          </w:tcPr>
          <w:p w14:paraId="1CC067D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22" w:name="_Toc24518"/>
            <w:bookmarkStart w:id="123" w:name="_Toc10147"/>
            <w:bookmarkStart w:id="124" w:name="_Toc2319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122"/>
            <w:bookmarkEnd w:id="123"/>
            <w:bookmarkEnd w:id="124"/>
          </w:p>
        </w:tc>
        <w:tc>
          <w:tcPr>
            <w:tcW w:w="5213" w:type="dxa"/>
            <w:gridSpan w:val="3"/>
            <w:noWrap w:val="0"/>
            <w:vAlign w:val="center"/>
          </w:tcPr>
          <w:p w14:paraId="7A9DC149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25" w:name="_Toc25960"/>
            <w:bookmarkStart w:id="126" w:name="_Toc16009"/>
            <w:bookmarkStart w:id="127" w:name="_Toc5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无污渍、无灰尘</w:t>
            </w:r>
            <w:bookmarkEnd w:id="125"/>
            <w:bookmarkEnd w:id="126"/>
            <w:bookmarkEnd w:id="127"/>
          </w:p>
        </w:tc>
      </w:tr>
      <w:tr w14:paraId="3385A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2E9545F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28" w:name="_Toc8032"/>
            <w:bookmarkStart w:id="129" w:name="_Toc30633"/>
            <w:bookmarkStart w:id="130" w:name="_Toc1596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提示牌</w:t>
            </w:r>
            <w:bookmarkEnd w:id="128"/>
            <w:bookmarkEnd w:id="129"/>
            <w:bookmarkEnd w:id="130"/>
          </w:p>
        </w:tc>
        <w:tc>
          <w:tcPr>
            <w:tcW w:w="2255" w:type="dxa"/>
            <w:noWrap w:val="0"/>
            <w:vAlign w:val="center"/>
          </w:tcPr>
          <w:p w14:paraId="1FE29CA1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31" w:name="_Toc9413"/>
            <w:bookmarkStart w:id="132" w:name="_Toc24500"/>
            <w:bookmarkStart w:id="133" w:name="_Toc439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131"/>
            <w:bookmarkEnd w:id="132"/>
            <w:bookmarkEnd w:id="133"/>
          </w:p>
        </w:tc>
        <w:tc>
          <w:tcPr>
            <w:tcW w:w="5213" w:type="dxa"/>
            <w:gridSpan w:val="3"/>
            <w:noWrap w:val="0"/>
            <w:vAlign w:val="center"/>
          </w:tcPr>
          <w:p w14:paraId="61F37784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34" w:name="_Toc31130"/>
            <w:bookmarkStart w:id="135" w:name="_Toc29642"/>
            <w:bookmarkStart w:id="136" w:name="_Toc3151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无污渍、无灰尘、表面干净</w:t>
            </w:r>
            <w:bookmarkEnd w:id="134"/>
            <w:bookmarkEnd w:id="135"/>
            <w:bookmarkEnd w:id="136"/>
          </w:p>
        </w:tc>
      </w:tr>
      <w:tr w14:paraId="0E913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077352E8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37" w:name="_Toc19000"/>
            <w:bookmarkStart w:id="138" w:name="_Toc25202"/>
            <w:bookmarkStart w:id="139" w:name="_Toc1277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暖气</w:t>
            </w:r>
            <w:bookmarkEnd w:id="137"/>
            <w:bookmarkEnd w:id="138"/>
            <w:bookmarkEnd w:id="139"/>
          </w:p>
        </w:tc>
        <w:tc>
          <w:tcPr>
            <w:tcW w:w="2255" w:type="dxa"/>
            <w:noWrap w:val="0"/>
            <w:vAlign w:val="center"/>
          </w:tcPr>
          <w:p w14:paraId="7AB8F071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40" w:name="_Toc24278"/>
            <w:bookmarkStart w:id="141" w:name="_Toc10117"/>
            <w:bookmarkStart w:id="142" w:name="_Toc529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140"/>
            <w:bookmarkEnd w:id="141"/>
            <w:bookmarkEnd w:id="142"/>
          </w:p>
        </w:tc>
        <w:tc>
          <w:tcPr>
            <w:tcW w:w="5213" w:type="dxa"/>
            <w:gridSpan w:val="3"/>
            <w:noWrap w:val="0"/>
            <w:vAlign w:val="center"/>
          </w:tcPr>
          <w:p w14:paraId="2EC0E796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43" w:name="_Toc25158"/>
            <w:bookmarkStart w:id="144" w:name="_Toc31706"/>
            <w:bookmarkStart w:id="145" w:name="_Toc215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无污渍、无灰尘、表面干净；</w:t>
            </w:r>
            <w:bookmarkEnd w:id="143"/>
            <w:bookmarkEnd w:id="144"/>
            <w:bookmarkEnd w:id="145"/>
          </w:p>
        </w:tc>
      </w:tr>
      <w:tr w14:paraId="6C76E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54A51643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46" w:name="_Toc2982"/>
            <w:bookmarkStart w:id="147" w:name="_Toc13045"/>
            <w:bookmarkStart w:id="148" w:name="_Toc1832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饮水机</w:t>
            </w:r>
            <w:bookmarkEnd w:id="146"/>
            <w:bookmarkEnd w:id="147"/>
            <w:bookmarkEnd w:id="148"/>
          </w:p>
        </w:tc>
        <w:tc>
          <w:tcPr>
            <w:tcW w:w="2255" w:type="dxa"/>
            <w:noWrap w:val="0"/>
            <w:vAlign w:val="center"/>
          </w:tcPr>
          <w:p w14:paraId="0BE597F8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49" w:name="_Toc27772"/>
            <w:bookmarkStart w:id="150" w:name="_Toc4927"/>
            <w:bookmarkStart w:id="151" w:name="_Toc447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不少于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二次</w:t>
            </w:r>
            <w:bookmarkEnd w:id="149"/>
            <w:bookmarkEnd w:id="150"/>
            <w:bookmarkEnd w:id="151"/>
          </w:p>
        </w:tc>
        <w:tc>
          <w:tcPr>
            <w:tcW w:w="5213" w:type="dxa"/>
            <w:gridSpan w:val="3"/>
            <w:noWrap w:val="0"/>
            <w:vAlign w:val="center"/>
          </w:tcPr>
          <w:p w14:paraId="0F5383D9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52" w:name="_Toc11299"/>
            <w:bookmarkStart w:id="153" w:name="_Toc14631"/>
            <w:bookmarkStart w:id="154" w:name="_Toc1531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随时保洁，周边地面无水迹、无污渍、无异物、表面干净</w:t>
            </w:r>
            <w:bookmarkEnd w:id="152"/>
            <w:bookmarkEnd w:id="153"/>
            <w:bookmarkEnd w:id="154"/>
          </w:p>
        </w:tc>
      </w:tr>
      <w:tr w14:paraId="2F43D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2831531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55" w:name="_Toc8795"/>
            <w:bookmarkStart w:id="156" w:name="_Toc9557"/>
            <w:bookmarkStart w:id="157" w:name="_Toc995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垃圾桶</w:t>
            </w:r>
            <w:bookmarkEnd w:id="155"/>
            <w:bookmarkEnd w:id="156"/>
            <w:bookmarkEnd w:id="157"/>
          </w:p>
        </w:tc>
        <w:tc>
          <w:tcPr>
            <w:tcW w:w="2255" w:type="dxa"/>
            <w:noWrap w:val="0"/>
            <w:vAlign w:val="center"/>
          </w:tcPr>
          <w:p w14:paraId="1A1A07BF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58" w:name="_Toc24366"/>
            <w:bookmarkStart w:id="159" w:name="_Toc18365"/>
            <w:bookmarkStart w:id="160" w:name="_Toc2106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每天至少一次</w:t>
            </w:r>
            <w:bookmarkEnd w:id="158"/>
            <w:bookmarkEnd w:id="159"/>
            <w:bookmarkEnd w:id="160"/>
          </w:p>
        </w:tc>
        <w:tc>
          <w:tcPr>
            <w:tcW w:w="5213" w:type="dxa"/>
            <w:gridSpan w:val="3"/>
            <w:noWrap w:val="0"/>
            <w:vAlign w:val="center"/>
          </w:tcPr>
          <w:p w14:paraId="184EFD4A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61" w:name="_Toc28954"/>
            <w:bookmarkStart w:id="162" w:name="_Toc36"/>
            <w:bookmarkStart w:id="163" w:name="_Toc400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无污渍、无外溢、表面干净；</w:t>
            </w:r>
            <w:bookmarkEnd w:id="161"/>
            <w:bookmarkEnd w:id="162"/>
            <w:bookmarkEnd w:id="163"/>
          </w:p>
        </w:tc>
      </w:tr>
      <w:tr w14:paraId="6A868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3583C7C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64" w:name="_Toc3869"/>
            <w:bookmarkStart w:id="165" w:name="_Toc13668"/>
            <w:bookmarkStart w:id="166" w:name="_Toc1343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窗台</w:t>
            </w:r>
            <w:bookmarkEnd w:id="164"/>
            <w:bookmarkEnd w:id="165"/>
            <w:bookmarkEnd w:id="166"/>
          </w:p>
        </w:tc>
        <w:tc>
          <w:tcPr>
            <w:tcW w:w="2255" w:type="dxa"/>
            <w:noWrap w:val="0"/>
            <w:vAlign w:val="center"/>
          </w:tcPr>
          <w:p w14:paraId="62B836A1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67" w:name="_Toc17210"/>
            <w:bookmarkStart w:id="168" w:name="_Toc5411"/>
            <w:bookmarkStart w:id="169" w:name="_Toc1465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167"/>
            <w:bookmarkEnd w:id="168"/>
            <w:bookmarkEnd w:id="169"/>
          </w:p>
        </w:tc>
        <w:tc>
          <w:tcPr>
            <w:tcW w:w="5213" w:type="dxa"/>
            <w:gridSpan w:val="3"/>
            <w:noWrap w:val="0"/>
            <w:vAlign w:val="center"/>
          </w:tcPr>
          <w:p w14:paraId="5A5A48C3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70" w:name="_Toc17254"/>
            <w:bookmarkStart w:id="171" w:name="_Toc24519"/>
            <w:bookmarkStart w:id="172" w:name="_Toc2207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随时保洁，无污渍、、无杂物、无灰尘、</w:t>
            </w:r>
            <w:bookmarkEnd w:id="170"/>
            <w:bookmarkEnd w:id="171"/>
            <w:bookmarkEnd w:id="172"/>
          </w:p>
        </w:tc>
      </w:tr>
      <w:tr w14:paraId="2B433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7F185E7F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73" w:name="_Toc22670"/>
            <w:bookmarkStart w:id="174" w:name="_Toc27685"/>
            <w:bookmarkStart w:id="175" w:name="_Toc291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天花板</w:t>
            </w:r>
            <w:bookmarkEnd w:id="173"/>
            <w:bookmarkEnd w:id="174"/>
            <w:bookmarkEnd w:id="175"/>
          </w:p>
        </w:tc>
        <w:tc>
          <w:tcPr>
            <w:tcW w:w="2255" w:type="dxa"/>
            <w:noWrap w:val="0"/>
            <w:vAlign w:val="center"/>
          </w:tcPr>
          <w:p w14:paraId="24BBB16C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76" w:name="_Toc17498"/>
            <w:bookmarkStart w:id="177" w:name="_Toc22144"/>
            <w:bookmarkStart w:id="178" w:name="_Toc2403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每学期二次</w:t>
            </w:r>
            <w:bookmarkEnd w:id="176"/>
            <w:bookmarkEnd w:id="177"/>
            <w:bookmarkEnd w:id="178"/>
          </w:p>
        </w:tc>
        <w:tc>
          <w:tcPr>
            <w:tcW w:w="5213" w:type="dxa"/>
            <w:gridSpan w:val="3"/>
            <w:noWrap w:val="0"/>
            <w:vAlign w:val="center"/>
          </w:tcPr>
          <w:p w14:paraId="69EE47DD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79" w:name="_Toc3531"/>
            <w:bookmarkStart w:id="180" w:name="_Toc15678"/>
            <w:bookmarkStart w:id="181" w:name="_Toc2690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无污渍、无蜘蛛网、表面干净；</w:t>
            </w:r>
            <w:bookmarkEnd w:id="179"/>
            <w:bookmarkEnd w:id="180"/>
            <w:bookmarkEnd w:id="181"/>
          </w:p>
        </w:tc>
      </w:tr>
      <w:tr w14:paraId="22E1C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35" w:type="dxa"/>
            <w:noWrap w:val="0"/>
            <w:vAlign w:val="center"/>
          </w:tcPr>
          <w:p w14:paraId="7909F819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82" w:name="_Toc32222"/>
            <w:bookmarkStart w:id="183" w:name="_Toc20352"/>
            <w:bookmarkStart w:id="184" w:name="_Toc863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展柜</w:t>
            </w:r>
            <w:bookmarkEnd w:id="182"/>
            <w:bookmarkEnd w:id="183"/>
            <w:bookmarkEnd w:id="184"/>
          </w:p>
        </w:tc>
        <w:tc>
          <w:tcPr>
            <w:tcW w:w="2255" w:type="dxa"/>
            <w:noWrap w:val="0"/>
            <w:vAlign w:val="center"/>
          </w:tcPr>
          <w:p w14:paraId="4259752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85" w:name="_Toc19371"/>
            <w:bookmarkStart w:id="186" w:name="_Toc32547"/>
            <w:bookmarkStart w:id="187" w:name="_Toc1741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每周一次</w:t>
            </w:r>
            <w:bookmarkEnd w:id="185"/>
            <w:bookmarkEnd w:id="186"/>
            <w:bookmarkEnd w:id="187"/>
          </w:p>
        </w:tc>
        <w:tc>
          <w:tcPr>
            <w:tcW w:w="5213" w:type="dxa"/>
            <w:gridSpan w:val="3"/>
            <w:noWrap w:val="0"/>
            <w:vAlign w:val="center"/>
          </w:tcPr>
          <w:p w14:paraId="437A6B3C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88" w:name="_Toc5931"/>
            <w:bookmarkStart w:id="189" w:name="_Toc26017"/>
            <w:bookmarkStart w:id="190" w:name="_Toc1454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无灰尘、表面干净</w:t>
            </w:r>
            <w:bookmarkEnd w:id="188"/>
            <w:bookmarkEnd w:id="189"/>
            <w:bookmarkEnd w:id="190"/>
          </w:p>
        </w:tc>
      </w:tr>
      <w:tr w14:paraId="06257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203" w:type="dxa"/>
            <w:gridSpan w:val="5"/>
            <w:noWrap w:val="0"/>
            <w:vAlign w:val="top"/>
          </w:tcPr>
          <w:p w14:paraId="46F960DC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91" w:name="_Toc7421"/>
            <w:bookmarkStart w:id="192" w:name="_Toc2734"/>
            <w:bookmarkStart w:id="193" w:name="_Toc2463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遇雨雪等恶劣天气，应及时在楼内铺设防滑毯、清理主要干道的积雪，保证道路通畅和安全。</w:t>
            </w:r>
            <w:bookmarkEnd w:id="191"/>
            <w:bookmarkEnd w:id="192"/>
            <w:bookmarkEnd w:id="193"/>
          </w:p>
        </w:tc>
      </w:tr>
      <w:tr w14:paraId="41F6C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203" w:type="dxa"/>
            <w:gridSpan w:val="5"/>
            <w:tcBorders>
              <w:left w:val="nil"/>
              <w:right w:val="nil"/>
            </w:tcBorders>
            <w:noWrap w:val="0"/>
            <w:vAlign w:val="center"/>
          </w:tcPr>
          <w:p w14:paraId="3AD10C50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194" w:name="_Toc24386"/>
            <w:bookmarkStart w:id="195" w:name="_Toc26703"/>
            <w:bookmarkStart w:id="196" w:name="_Toc1126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2.卫生间</w:t>
            </w:r>
            <w:bookmarkEnd w:id="194"/>
            <w:bookmarkEnd w:id="195"/>
            <w:bookmarkEnd w:id="196"/>
          </w:p>
        </w:tc>
      </w:tr>
      <w:tr w14:paraId="5F85D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35" w:type="dxa"/>
            <w:noWrap w:val="0"/>
            <w:vAlign w:val="center"/>
          </w:tcPr>
          <w:p w14:paraId="4846C934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197" w:name="_Toc2143"/>
            <w:bookmarkStart w:id="198" w:name="_Toc28366"/>
            <w:bookmarkStart w:id="199" w:name="_Toc11998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部位</w:t>
            </w:r>
            <w:bookmarkEnd w:id="197"/>
            <w:bookmarkEnd w:id="198"/>
            <w:bookmarkEnd w:id="199"/>
          </w:p>
        </w:tc>
        <w:tc>
          <w:tcPr>
            <w:tcW w:w="2255" w:type="dxa"/>
            <w:noWrap w:val="0"/>
            <w:vAlign w:val="center"/>
          </w:tcPr>
          <w:p w14:paraId="6E609114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200" w:name="_Toc29212"/>
            <w:bookmarkStart w:id="201" w:name="_Toc22119"/>
            <w:bookmarkStart w:id="202" w:name="_Toc20067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频 次</w:t>
            </w:r>
            <w:bookmarkEnd w:id="200"/>
            <w:bookmarkEnd w:id="201"/>
            <w:bookmarkEnd w:id="202"/>
          </w:p>
        </w:tc>
        <w:tc>
          <w:tcPr>
            <w:tcW w:w="5213" w:type="dxa"/>
            <w:gridSpan w:val="3"/>
            <w:noWrap w:val="0"/>
            <w:vAlign w:val="center"/>
          </w:tcPr>
          <w:p w14:paraId="35DE9187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203" w:name="_Toc29499"/>
            <w:bookmarkStart w:id="204" w:name="_Toc10106"/>
            <w:bookmarkStart w:id="205" w:name="_Toc5732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质 量 标 准</w:t>
            </w:r>
            <w:bookmarkEnd w:id="203"/>
            <w:bookmarkEnd w:id="204"/>
            <w:bookmarkEnd w:id="205"/>
          </w:p>
        </w:tc>
      </w:tr>
      <w:tr w14:paraId="01A67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35" w:type="dxa"/>
            <w:noWrap w:val="0"/>
            <w:vAlign w:val="center"/>
          </w:tcPr>
          <w:p w14:paraId="5F45EAFA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06" w:name="_Toc8309"/>
            <w:bookmarkStart w:id="207" w:name="_Toc7645"/>
            <w:bookmarkStart w:id="208" w:name="_Toc338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地面</w:t>
            </w:r>
            <w:bookmarkEnd w:id="206"/>
            <w:bookmarkEnd w:id="207"/>
            <w:bookmarkEnd w:id="208"/>
          </w:p>
        </w:tc>
        <w:tc>
          <w:tcPr>
            <w:tcW w:w="2255" w:type="dxa"/>
            <w:noWrap w:val="0"/>
            <w:vAlign w:val="center"/>
          </w:tcPr>
          <w:p w14:paraId="05B27D1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09" w:name="_Toc20982"/>
            <w:bookmarkStart w:id="210" w:name="_Toc8213"/>
            <w:bookmarkStart w:id="211" w:name="_Toc30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每天不少于六次（班前、后及每节上课后）</w:t>
            </w:r>
            <w:bookmarkEnd w:id="209"/>
            <w:bookmarkEnd w:id="210"/>
            <w:bookmarkEnd w:id="211"/>
          </w:p>
        </w:tc>
        <w:tc>
          <w:tcPr>
            <w:tcW w:w="5213" w:type="dxa"/>
            <w:gridSpan w:val="3"/>
            <w:noWrap w:val="0"/>
            <w:vAlign w:val="center"/>
          </w:tcPr>
          <w:p w14:paraId="057906CC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12" w:name="_Toc3361"/>
            <w:bookmarkStart w:id="213" w:name="_Toc28951"/>
            <w:bookmarkStart w:id="214" w:name="_Toc1707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随时保洁，无污渍、无积水、无杂物、无异味、表面干净</w:t>
            </w:r>
            <w:bookmarkEnd w:id="212"/>
            <w:bookmarkEnd w:id="213"/>
            <w:bookmarkEnd w:id="214"/>
          </w:p>
        </w:tc>
      </w:tr>
      <w:tr w14:paraId="2424B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735" w:type="dxa"/>
            <w:noWrap w:val="0"/>
            <w:vAlign w:val="center"/>
          </w:tcPr>
          <w:p w14:paraId="0CB1EE8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15" w:name="_Toc17782"/>
            <w:bookmarkStart w:id="216" w:name="_Toc6963"/>
            <w:bookmarkStart w:id="217" w:name="_Toc2748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暖气</w:t>
            </w:r>
            <w:bookmarkEnd w:id="215"/>
            <w:bookmarkEnd w:id="216"/>
            <w:bookmarkEnd w:id="217"/>
          </w:p>
        </w:tc>
        <w:tc>
          <w:tcPr>
            <w:tcW w:w="2255" w:type="dxa"/>
            <w:noWrap w:val="0"/>
            <w:vAlign w:val="center"/>
          </w:tcPr>
          <w:p w14:paraId="37AA0197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18" w:name="_Toc2569"/>
            <w:bookmarkStart w:id="219" w:name="_Toc24342"/>
            <w:bookmarkStart w:id="220" w:name="_Toc2394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218"/>
            <w:bookmarkEnd w:id="219"/>
            <w:bookmarkEnd w:id="220"/>
          </w:p>
        </w:tc>
        <w:tc>
          <w:tcPr>
            <w:tcW w:w="5213" w:type="dxa"/>
            <w:gridSpan w:val="3"/>
            <w:noWrap w:val="0"/>
            <w:vAlign w:val="center"/>
          </w:tcPr>
          <w:p w14:paraId="057C7822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21" w:name="_Toc26518"/>
            <w:bookmarkStart w:id="222" w:name="_Toc28584"/>
            <w:bookmarkStart w:id="223" w:name="_Toc70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无污渍、表面干净</w:t>
            </w:r>
            <w:bookmarkEnd w:id="221"/>
            <w:bookmarkEnd w:id="222"/>
            <w:bookmarkEnd w:id="223"/>
          </w:p>
        </w:tc>
      </w:tr>
      <w:tr w14:paraId="5B84D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735" w:type="dxa"/>
            <w:noWrap w:val="0"/>
            <w:vAlign w:val="center"/>
          </w:tcPr>
          <w:p w14:paraId="287FAC99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24" w:name="_Toc5877"/>
            <w:bookmarkStart w:id="225" w:name="_Toc26624"/>
            <w:bookmarkStart w:id="226" w:name="_Toc2097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门</w:t>
            </w:r>
            <w:bookmarkEnd w:id="224"/>
            <w:bookmarkEnd w:id="225"/>
            <w:bookmarkEnd w:id="226"/>
          </w:p>
        </w:tc>
        <w:tc>
          <w:tcPr>
            <w:tcW w:w="2255" w:type="dxa"/>
            <w:noWrap w:val="0"/>
            <w:vAlign w:val="center"/>
          </w:tcPr>
          <w:p w14:paraId="3459DD0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27" w:name="_Toc14882"/>
            <w:bookmarkStart w:id="228" w:name="_Toc11514"/>
            <w:bookmarkStart w:id="229" w:name="_Toc50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227"/>
            <w:bookmarkEnd w:id="228"/>
            <w:bookmarkEnd w:id="229"/>
          </w:p>
        </w:tc>
        <w:tc>
          <w:tcPr>
            <w:tcW w:w="5213" w:type="dxa"/>
            <w:gridSpan w:val="3"/>
            <w:noWrap w:val="0"/>
            <w:vAlign w:val="center"/>
          </w:tcPr>
          <w:p w14:paraId="4D3F285B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30" w:name="_Toc2481"/>
            <w:bookmarkStart w:id="231" w:name="_Toc8658"/>
            <w:bookmarkStart w:id="232" w:name="_Toc39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无污渍、无尘土</w:t>
            </w:r>
            <w:bookmarkEnd w:id="230"/>
            <w:bookmarkEnd w:id="231"/>
            <w:bookmarkEnd w:id="232"/>
          </w:p>
        </w:tc>
      </w:tr>
      <w:tr w14:paraId="0577E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</w:trPr>
        <w:tc>
          <w:tcPr>
            <w:tcW w:w="1735" w:type="dxa"/>
            <w:noWrap w:val="0"/>
            <w:vAlign w:val="center"/>
          </w:tcPr>
          <w:p w14:paraId="1103971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33" w:name="_Toc18656"/>
            <w:bookmarkStart w:id="234" w:name="_Toc25754"/>
            <w:bookmarkStart w:id="235" w:name="_Toc2163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提示牌</w:t>
            </w:r>
            <w:bookmarkEnd w:id="233"/>
            <w:bookmarkEnd w:id="234"/>
            <w:bookmarkEnd w:id="235"/>
          </w:p>
        </w:tc>
        <w:tc>
          <w:tcPr>
            <w:tcW w:w="2255" w:type="dxa"/>
            <w:noWrap w:val="0"/>
            <w:vAlign w:val="center"/>
          </w:tcPr>
          <w:p w14:paraId="4F4FDE91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36" w:name="_Toc9981"/>
            <w:bookmarkStart w:id="237" w:name="_Toc31880"/>
            <w:bookmarkStart w:id="238" w:name="_Toc2846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236"/>
            <w:bookmarkEnd w:id="237"/>
            <w:bookmarkEnd w:id="238"/>
          </w:p>
        </w:tc>
        <w:tc>
          <w:tcPr>
            <w:tcW w:w="5213" w:type="dxa"/>
            <w:gridSpan w:val="3"/>
            <w:noWrap w:val="0"/>
            <w:vAlign w:val="center"/>
          </w:tcPr>
          <w:p w14:paraId="1F6E481B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39" w:name="_Toc19548"/>
            <w:bookmarkStart w:id="240" w:name="_Toc1869"/>
            <w:bookmarkStart w:id="241" w:name="_Toc1853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无污渍、无尘土</w:t>
            </w:r>
            <w:bookmarkEnd w:id="239"/>
            <w:bookmarkEnd w:id="240"/>
            <w:bookmarkEnd w:id="241"/>
          </w:p>
        </w:tc>
      </w:tr>
      <w:tr w14:paraId="5A187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</w:trPr>
        <w:tc>
          <w:tcPr>
            <w:tcW w:w="1735" w:type="dxa"/>
            <w:noWrap w:val="0"/>
            <w:vAlign w:val="center"/>
          </w:tcPr>
          <w:p w14:paraId="2EBAF270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42" w:name="_Toc12613"/>
            <w:bookmarkStart w:id="243" w:name="_Toc26116"/>
            <w:bookmarkStart w:id="244" w:name="_Toc1242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标识牌</w:t>
            </w:r>
            <w:bookmarkEnd w:id="242"/>
            <w:bookmarkEnd w:id="243"/>
            <w:bookmarkEnd w:id="244"/>
          </w:p>
        </w:tc>
        <w:tc>
          <w:tcPr>
            <w:tcW w:w="2255" w:type="dxa"/>
            <w:noWrap w:val="0"/>
            <w:vAlign w:val="center"/>
          </w:tcPr>
          <w:p w14:paraId="6383D4AE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45" w:name="_Toc20024"/>
            <w:bookmarkStart w:id="246" w:name="_Toc18176"/>
            <w:bookmarkStart w:id="247" w:name="_Toc1042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245"/>
            <w:bookmarkEnd w:id="246"/>
            <w:bookmarkEnd w:id="247"/>
          </w:p>
        </w:tc>
        <w:tc>
          <w:tcPr>
            <w:tcW w:w="5213" w:type="dxa"/>
            <w:gridSpan w:val="3"/>
            <w:noWrap w:val="0"/>
            <w:vAlign w:val="center"/>
          </w:tcPr>
          <w:p w14:paraId="612A451A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48" w:name="_Toc28713"/>
            <w:bookmarkStart w:id="249" w:name="_Toc4393"/>
            <w:bookmarkStart w:id="250" w:name="_Toc1505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无污渍、无尘土</w:t>
            </w:r>
            <w:bookmarkEnd w:id="248"/>
            <w:bookmarkEnd w:id="249"/>
            <w:bookmarkEnd w:id="250"/>
          </w:p>
        </w:tc>
      </w:tr>
      <w:tr w14:paraId="74F86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735" w:type="dxa"/>
            <w:noWrap w:val="0"/>
            <w:vAlign w:val="center"/>
          </w:tcPr>
          <w:p w14:paraId="47EB10E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51" w:name="_Toc9869"/>
            <w:bookmarkStart w:id="252" w:name="_Toc31067"/>
            <w:bookmarkStart w:id="253" w:name="_Toc2295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洗手盆</w:t>
            </w:r>
            <w:bookmarkEnd w:id="251"/>
            <w:bookmarkEnd w:id="252"/>
            <w:bookmarkEnd w:id="253"/>
          </w:p>
        </w:tc>
        <w:tc>
          <w:tcPr>
            <w:tcW w:w="2255" w:type="dxa"/>
            <w:noWrap w:val="0"/>
            <w:vAlign w:val="center"/>
          </w:tcPr>
          <w:p w14:paraId="456E1B33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54" w:name="_Toc29058"/>
            <w:bookmarkStart w:id="255" w:name="_Toc27417"/>
            <w:bookmarkStart w:id="256" w:name="_Toc2868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每天三次</w:t>
            </w:r>
            <w:bookmarkEnd w:id="254"/>
            <w:bookmarkEnd w:id="255"/>
            <w:bookmarkEnd w:id="256"/>
          </w:p>
        </w:tc>
        <w:tc>
          <w:tcPr>
            <w:tcW w:w="5213" w:type="dxa"/>
            <w:gridSpan w:val="3"/>
            <w:noWrap w:val="0"/>
            <w:vAlign w:val="center"/>
          </w:tcPr>
          <w:p w14:paraId="65FB99C0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57" w:name="_Toc32058"/>
            <w:bookmarkStart w:id="258" w:name="_Toc12652"/>
            <w:bookmarkStart w:id="259" w:name="_Toc1037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随时保洁，无污渍、无水渍、无杂物；</w:t>
            </w:r>
            <w:bookmarkEnd w:id="257"/>
            <w:bookmarkEnd w:id="258"/>
            <w:bookmarkEnd w:id="259"/>
          </w:p>
        </w:tc>
      </w:tr>
      <w:tr w14:paraId="41198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 w:hRule="atLeast"/>
        </w:trPr>
        <w:tc>
          <w:tcPr>
            <w:tcW w:w="1735" w:type="dxa"/>
            <w:noWrap w:val="0"/>
            <w:vAlign w:val="center"/>
          </w:tcPr>
          <w:p w14:paraId="696094B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60" w:name="_Toc13367"/>
            <w:bookmarkStart w:id="261" w:name="_Toc8889"/>
            <w:bookmarkStart w:id="262" w:name="_Toc903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面镜</w:t>
            </w:r>
            <w:bookmarkEnd w:id="260"/>
            <w:bookmarkEnd w:id="261"/>
            <w:bookmarkEnd w:id="262"/>
          </w:p>
        </w:tc>
        <w:tc>
          <w:tcPr>
            <w:tcW w:w="2255" w:type="dxa"/>
            <w:noWrap w:val="0"/>
            <w:vAlign w:val="center"/>
          </w:tcPr>
          <w:p w14:paraId="669A06D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63" w:name="_Toc4436"/>
            <w:bookmarkStart w:id="264" w:name="_Toc8546"/>
            <w:bookmarkStart w:id="265" w:name="_Toc2791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每天三次</w:t>
            </w:r>
            <w:bookmarkEnd w:id="263"/>
            <w:bookmarkEnd w:id="264"/>
            <w:bookmarkEnd w:id="265"/>
          </w:p>
        </w:tc>
        <w:tc>
          <w:tcPr>
            <w:tcW w:w="5213" w:type="dxa"/>
            <w:gridSpan w:val="3"/>
            <w:noWrap w:val="0"/>
            <w:vAlign w:val="center"/>
          </w:tcPr>
          <w:p w14:paraId="76ED3FF2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66" w:name="_Toc559"/>
            <w:bookmarkStart w:id="267" w:name="_Toc12900"/>
            <w:bookmarkStart w:id="268" w:name="_Toc281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随时保洁，无污渍、无水渍、</w:t>
            </w:r>
            <w:bookmarkEnd w:id="266"/>
            <w:bookmarkEnd w:id="267"/>
            <w:bookmarkEnd w:id="268"/>
          </w:p>
        </w:tc>
      </w:tr>
      <w:tr w14:paraId="7CDA6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735" w:type="dxa"/>
            <w:noWrap w:val="0"/>
            <w:vAlign w:val="center"/>
          </w:tcPr>
          <w:p w14:paraId="58267248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69" w:name="_Toc15611"/>
            <w:bookmarkStart w:id="270" w:name="_Toc14185"/>
            <w:bookmarkStart w:id="271" w:name="_Toc1780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大小便器</w:t>
            </w:r>
            <w:bookmarkEnd w:id="269"/>
            <w:bookmarkEnd w:id="270"/>
            <w:bookmarkEnd w:id="271"/>
          </w:p>
        </w:tc>
        <w:tc>
          <w:tcPr>
            <w:tcW w:w="2255" w:type="dxa"/>
            <w:noWrap w:val="0"/>
            <w:vAlign w:val="center"/>
          </w:tcPr>
          <w:p w14:paraId="27AEE5E6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72" w:name="_Toc12974"/>
            <w:bookmarkStart w:id="273" w:name="_Toc1585"/>
            <w:bookmarkStart w:id="274" w:name="_Toc902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同地面作业频次</w:t>
            </w:r>
            <w:bookmarkEnd w:id="272"/>
            <w:bookmarkEnd w:id="273"/>
            <w:bookmarkEnd w:id="274"/>
          </w:p>
        </w:tc>
        <w:tc>
          <w:tcPr>
            <w:tcW w:w="5213" w:type="dxa"/>
            <w:gridSpan w:val="3"/>
            <w:noWrap w:val="0"/>
            <w:vAlign w:val="center"/>
          </w:tcPr>
          <w:p w14:paraId="59849A87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75" w:name="_Toc30925"/>
            <w:bookmarkStart w:id="276" w:name="_Toc16506"/>
            <w:bookmarkStart w:id="277" w:name="_Toc1350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内外清洁、无污渍、无异味、无蚊蝇、无粪便、无污水外溢；蹲位、地漏、水沟无堵塞，出现堵塞及时疏通。</w:t>
            </w:r>
            <w:bookmarkEnd w:id="275"/>
            <w:bookmarkEnd w:id="276"/>
            <w:bookmarkEnd w:id="277"/>
          </w:p>
        </w:tc>
      </w:tr>
      <w:tr w14:paraId="220E9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735" w:type="dxa"/>
            <w:noWrap w:val="0"/>
            <w:vAlign w:val="center"/>
          </w:tcPr>
          <w:p w14:paraId="73396848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78" w:name="_Toc4669"/>
            <w:bookmarkStart w:id="279" w:name="_Toc17585"/>
            <w:bookmarkStart w:id="280" w:name="_Toc2807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纸篓</w:t>
            </w:r>
            <w:bookmarkEnd w:id="278"/>
            <w:bookmarkEnd w:id="279"/>
            <w:bookmarkEnd w:id="280"/>
          </w:p>
        </w:tc>
        <w:tc>
          <w:tcPr>
            <w:tcW w:w="2255" w:type="dxa"/>
            <w:noWrap w:val="0"/>
            <w:vAlign w:val="center"/>
          </w:tcPr>
          <w:p w14:paraId="3DF20FB0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81" w:name="_Toc31588"/>
            <w:bookmarkStart w:id="282" w:name="_Toc21330"/>
            <w:bookmarkStart w:id="283" w:name="_Toc3214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不少于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二次</w:t>
            </w:r>
            <w:bookmarkEnd w:id="281"/>
            <w:bookmarkEnd w:id="282"/>
            <w:bookmarkEnd w:id="283"/>
          </w:p>
        </w:tc>
        <w:tc>
          <w:tcPr>
            <w:tcW w:w="5213" w:type="dxa"/>
            <w:gridSpan w:val="3"/>
            <w:noWrap w:val="0"/>
            <w:vAlign w:val="center"/>
          </w:tcPr>
          <w:p w14:paraId="35341864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84" w:name="_Toc17159"/>
            <w:bookmarkStart w:id="285" w:name="_Toc16614"/>
            <w:bookmarkStart w:id="286" w:name="_Toc1058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内外清洁、无外溢</w:t>
            </w:r>
            <w:bookmarkEnd w:id="284"/>
            <w:bookmarkEnd w:id="285"/>
            <w:bookmarkEnd w:id="286"/>
          </w:p>
        </w:tc>
      </w:tr>
      <w:tr w14:paraId="2DE31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735" w:type="dxa"/>
            <w:noWrap w:val="0"/>
            <w:vAlign w:val="center"/>
          </w:tcPr>
          <w:p w14:paraId="037D50DD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87" w:name="_Toc8404"/>
            <w:bookmarkStart w:id="288" w:name="_Toc18785"/>
            <w:bookmarkStart w:id="289" w:name="_Toc1075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墩布池</w:t>
            </w:r>
            <w:bookmarkEnd w:id="287"/>
            <w:bookmarkEnd w:id="288"/>
            <w:bookmarkEnd w:id="289"/>
          </w:p>
        </w:tc>
        <w:tc>
          <w:tcPr>
            <w:tcW w:w="2255" w:type="dxa"/>
            <w:noWrap w:val="0"/>
            <w:vAlign w:val="center"/>
          </w:tcPr>
          <w:p w14:paraId="01C55E05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90" w:name="_Toc30232"/>
            <w:bookmarkStart w:id="291" w:name="_Toc28518"/>
            <w:bookmarkStart w:id="292" w:name="_Toc1804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二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次</w:t>
            </w:r>
            <w:bookmarkEnd w:id="290"/>
            <w:bookmarkEnd w:id="291"/>
            <w:bookmarkEnd w:id="292"/>
          </w:p>
        </w:tc>
        <w:tc>
          <w:tcPr>
            <w:tcW w:w="5213" w:type="dxa"/>
            <w:gridSpan w:val="3"/>
            <w:noWrap w:val="0"/>
            <w:vAlign w:val="center"/>
          </w:tcPr>
          <w:p w14:paraId="47E73FB9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93" w:name="_Toc27116"/>
            <w:bookmarkStart w:id="294" w:name="_Toc13234"/>
            <w:bookmarkStart w:id="295" w:name="_Toc2496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随时保洁，内外清洁、无污渍、无杂物；</w:t>
            </w:r>
            <w:bookmarkEnd w:id="293"/>
            <w:bookmarkEnd w:id="294"/>
            <w:bookmarkEnd w:id="295"/>
          </w:p>
        </w:tc>
      </w:tr>
      <w:tr w14:paraId="7BAEC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735" w:type="dxa"/>
            <w:noWrap w:val="0"/>
            <w:vAlign w:val="center"/>
          </w:tcPr>
          <w:p w14:paraId="24680A81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96" w:name="_Toc31547"/>
            <w:bookmarkStart w:id="297" w:name="_Toc7005"/>
            <w:bookmarkStart w:id="298" w:name="_Toc2430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隔板</w:t>
            </w:r>
            <w:bookmarkEnd w:id="296"/>
            <w:bookmarkEnd w:id="297"/>
            <w:bookmarkEnd w:id="298"/>
          </w:p>
        </w:tc>
        <w:tc>
          <w:tcPr>
            <w:tcW w:w="2255" w:type="dxa"/>
            <w:noWrap w:val="0"/>
            <w:vAlign w:val="center"/>
          </w:tcPr>
          <w:p w14:paraId="53C13E7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299" w:name="_Toc30818"/>
            <w:bookmarkStart w:id="300" w:name="_Toc7227"/>
            <w:bookmarkStart w:id="301" w:name="_Toc1250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299"/>
            <w:bookmarkEnd w:id="300"/>
            <w:bookmarkEnd w:id="301"/>
          </w:p>
        </w:tc>
        <w:tc>
          <w:tcPr>
            <w:tcW w:w="5213" w:type="dxa"/>
            <w:gridSpan w:val="3"/>
            <w:noWrap w:val="0"/>
            <w:vAlign w:val="center"/>
          </w:tcPr>
          <w:p w14:paraId="23EAA23F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02" w:name="_Toc32585"/>
            <w:bookmarkStart w:id="303" w:name="_Toc897"/>
            <w:bookmarkStart w:id="304" w:name="_Toc2892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表面清洁、无污渍、无水渍、无杂物；</w:t>
            </w:r>
            <w:bookmarkEnd w:id="302"/>
            <w:bookmarkEnd w:id="303"/>
            <w:bookmarkEnd w:id="304"/>
          </w:p>
        </w:tc>
      </w:tr>
      <w:tr w14:paraId="17FF2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735" w:type="dxa"/>
            <w:noWrap w:val="0"/>
            <w:vAlign w:val="center"/>
          </w:tcPr>
          <w:p w14:paraId="7A6ED2D7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05" w:name="_Toc12252"/>
            <w:bookmarkStart w:id="306" w:name="_Toc24686"/>
            <w:bookmarkStart w:id="307" w:name="_Toc605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墙面</w:t>
            </w:r>
            <w:bookmarkEnd w:id="305"/>
            <w:bookmarkEnd w:id="306"/>
            <w:bookmarkEnd w:id="307"/>
          </w:p>
        </w:tc>
        <w:tc>
          <w:tcPr>
            <w:tcW w:w="2255" w:type="dxa"/>
            <w:noWrap w:val="0"/>
            <w:vAlign w:val="center"/>
          </w:tcPr>
          <w:p w14:paraId="5E89B26E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08" w:name="_Toc31925"/>
            <w:bookmarkStart w:id="309" w:name="_Toc29326"/>
            <w:bookmarkStart w:id="310" w:name="_Toc2126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每月二次</w:t>
            </w:r>
            <w:bookmarkEnd w:id="308"/>
            <w:bookmarkEnd w:id="309"/>
            <w:bookmarkEnd w:id="310"/>
          </w:p>
        </w:tc>
        <w:tc>
          <w:tcPr>
            <w:tcW w:w="5213" w:type="dxa"/>
            <w:gridSpan w:val="3"/>
            <w:noWrap w:val="0"/>
            <w:vAlign w:val="center"/>
          </w:tcPr>
          <w:p w14:paraId="36DBAA8A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11" w:name="_Toc13387"/>
            <w:bookmarkStart w:id="312" w:name="_Toc17492"/>
            <w:bookmarkStart w:id="313" w:name="_Toc1475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随时保洁，无污渍、无杂物、表面干净</w:t>
            </w:r>
            <w:bookmarkEnd w:id="311"/>
            <w:bookmarkEnd w:id="312"/>
            <w:bookmarkEnd w:id="313"/>
          </w:p>
        </w:tc>
      </w:tr>
      <w:tr w14:paraId="78B51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</w:trPr>
        <w:tc>
          <w:tcPr>
            <w:tcW w:w="1735" w:type="dxa"/>
            <w:noWrap w:val="0"/>
            <w:vAlign w:val="center"/>
          </w:tcPr>
          <w:p w14:paraId="6F14DE2A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14" w:name="_Toc12446"/>
            <w:bookmarkStart w:id="315" w:name="_Toc31832"/>
            <w:bookmarkStart w:id="316" w:name="_Toc324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电源开关</w:t>
            </w:r>
            <w:bookmarkEnd w:id="314"/>
            <w:bookmarkEnd w:id="315"/>
            <w:bookmarkEnd w:id="316"/>
          </w:p>
        </w:tc>
        <w:tc>
          <w:tcPr>
            <w:tcW w:w="2255" w:type="dxa"/>
            <w:noWrap w:val="0"/>
            <w:vAlign w:val="center"/>
          </w:tcPr>
          <w:p w14:paraId="610279EE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17" w:name="_Toc31071"/>
            <w:bookmarkStart w:id="318" w:name="_Toc11860"/>
            <w:bookmarkStart w:id="319" w:name="_Toc3082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317"/>
            <w:bookmarkEnd w:id="318"/>
            <w:bookmarkEnd w:id="319"/>
          </w:p>
        </w:tc>
        <w:tc>
          <w:tcPr>
            <w:tcW w:w="5213" w:type="dxa"/>
            <w:gridSpan w:val="3"/>
            <w:noWrap w:val="0"/>
            <w:vAlign w:val="center"/>
          </w:tcPr>
          <w:p w14:paraId="70E40F92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20" w:name="_Toc16227"/>
            <w:bookmarkStart w:id="321" w:name="_Toc9251"/>
            <w:bookmarkStart w:id="322" w:name="_Toc1956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随时保洁，无污渍、表面干净；</w:t>
            </w:r>
            <w:bookmarkEnd w:id="320"/>
            <w:bookmarkEnd w:id="321"/>
            <w:bookmarkEnd w:id="322"/>
          </w:p>
        </w:tc>
      </w:tr>
      <w:tr w14:paraId="229C3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735" w:type="dxa"/>
            <w:noWrap w:val="0"/>
            <w:vAlign w:val="center"/>
          </w:tcPr>
          <w:p w14:paraId="5F760647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23" w:name="_Toc2239"/>
            <w:bookmarkStart w:id="324" w:name="_Toc24800"/>
            <w:bookmarkStart w:id="325" w:name="_Toc2506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窗台</w:t>
            </w:r>
            <w:bookmarkEnd w:id="323"/>
            <w:bookmarkEnd w:id="324"/>
            <w:bookmarkEnd w:id="325"/>
          </w:p>
        </w:tc>
        <w:tc>
          <w:tcPr>
            <w:tcW w:w="2255" w:type="dxa"/>
            <w:noWrap w:val="0"/>
            <w:vAlign w:val="center"/>
          </w:tcPr>
          <w:p w14:paraId="778A96CC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26" w:name="_Toc4680"/>
            <w:bookmarkStart w:id="327" w:name="_Toc15105"/>
            <w:bookmarkStart w:id="328" w:name="_Toc1941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326"/>
            <w:bookmarkEnd w:id="327"/>
            <w:bookmarkEnd w:id="328"/>
          </w:p>
        </w:tc>
        <w:tc>
          <w:tcPr>
            <w:tcW w:w="5213" w:type="dxa"/>
            <w:gridSpan w:val="3"/>
            <w:noWrap w:val="0"/>
            <w:vAlign w:val="center"/>
          </w:tcPr>
          <w:p w14:paraId="06D8EAF2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29" w:name="_Toc6025"/>
            <w:bookmarkStart w:id="330" w:name="_Toc29783"/>
            <w:bookmarkStart w:id="331" w:name="_Toc3245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无污渍、无杂物、无尘土；</w:t>
            </w:r>
            <w:bookmarkEnd w:id="329"/>
            <w:bookmarkEnd w:id="330"/>
            <w:bookmarkEnd w:id="331"/>
          </w:p>
        </w:tc>
      </w:tr>
      <w:tr w14:paraId="5C475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735" w:type="dxa"/>
            <w:noWrap w:val="0"/>
            <w:vAlign w:val="center"/>
          </w:tcPr>
          <w:p w14:paraId="0596775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32" w:name="_Toc27955"/>
            <w:bookmarkStart w:id="333" w:name="_Toc12341"/>
            <w:bookmarkStart w:id="334" w:name="_Toc610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天花板</w:t>
            </w:r>
            <w:bookmarkEnd w:id="332"/>
            <w:bookmarkEnd w:id="333"/>
            <w:bookmarkEnd w:id="334"/>
          </w:p>
        </w:tc>
        <w:tc>
          <w:tcPr>
            <w:tcW w:w="2255" w:type="dxa"/>
            <w:noWrap w:val="0"/>
            <w:vAlign w:val="center"/>
          </w:tcPr>
          <w:p w14:paraId="7E928393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35" w:name="_Toc6881"/>
            <w:bookmarkStart w:id="336" w:name="_Toc2743"/>
            <w:bookmarkStart w:id="337" w:name="_Toc1027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每学期二次</w:t>
            </w:r>
            <w:bookmarkEnd w:id="335"/>
            <w:bookmarkEnd w:id="336"/>
            <w:bookmarkEnd w:id="337"/>
          </w:p>
        </w:tc>
        <w:tc>
          <w:tcPr>
            <w:tcW w:w="5213" w:type="dxa"/>
            <w:gridSpan w:val="3"/>
            <w:noWrap w:val="0"/>
            <w:vAlign w:val="center"/>
          </w:tcPr>
          <w:p w14:paraId="0A611ADC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38" w:name="_Toc15514"/>
            <w:bookmarkStart w:id="339" w:name="_Toc29828"/>
            <w:bookmarkStart w:id="340" w:name="_Toc140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无污渍、无蜘蛛网、表面干净；</w:t>
            </w:r>
            <w:bookmarkEnd w:id="338"/>
            <w:bookmarkEnd w:id="339"/>
            <w:bookmarkEnd w:id="340"/>
          </w:p>
        </w:tc>
      </w:tr>
      <w:tr w14:paraId="2F247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735" w:type="dxa"/>
            <w:noWrap w:val="0"/>
            <w:vAlign w:val="center"/>
          </w:tcPr>
          <w:p w14:paraId="1FBDDD30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41" w:name="_Toc24448"/>
            <w:bookmarkStart w:id="342" w:name="_Toc2483"/>
            <w:bookmarkStart w:id="343" w:name="_Toc1319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垃圾桶</w:t>
            </w:r>
            <w:bookmarkEnd w:id="341"/>
            <w:bookmarkEnd w:id="342"/>
            <w:bookmarkEnd w:id="343"/>
          </w:p>
        </w:tc>
        <w:tc>
          <w:tcPr>
            <w:tcW w:w="2255" w:type="dxa"/>
            <w:noWrap w:val="0"/>
            <w:vAlign w:val="center"/>
          </w:tcPr>
          <w:p w14:paraId="74FE4D1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44" w:name="_Toc30442"/>
            <w:bookmarkStart w:id="345" w:name="_Toc1357"/>
            <w:bookmarkStart w:id="346" w:name="_Toc1920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同地面作业频次</w:t>
            </w:r>
            <w:bookmarkEnd w:id="344"/>
            <w:bookmarkEnd w:id="345"/>
            <w:bookmarkEnd w:id="346"/>
          </w:p>
        </w:tc>
        <w:tc>
          <w:tcPr>
            <w:tcW w:w="5213" w:type="dxa"/>
            <w:gridSpan w:val="3"/>
            <w:noWrap w:val="0"/>
            <w:vAlign w:val="center"/>
          </w:tcPr>
          <w:p w14:paraId="1050D6DA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47" w:name="_Toc16103"/>
            <w:bookmarkStart w:id="348" w:name="_Toc32728"/>
            <w:bookmarkStart w:id="349" w:name="_Toc1059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保持无蛆无蝇，四壁清洁。地面和周边无堆放垃圾，桶内凡有垃圾，应及时上盖。根据垃圾日产量及时调整垃圾桶数量。</w:t>
            </w:r>
            <w:bookmarkEnd w:id="347"/>
            <w:bookmarkEnd w:id="348"/>
            <w:bookmarkEnd w:id="349"/>
          </w:p>
        </w:tc>
      </w:tr>
      <w:tr w14:paraId="6818A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203" w:type="dxa"/>
            <w:gridSpan w:val="5"/>
            <w:tcBorders>
              <w:top w:val="nil"/>
              <w:left w:val="nil"/>
              <w:right w:val="nil"/>
            </w:tcBorders>
            <w:noWrap w:val="0"/>
            <w:vAlign w:val="center"/>
          </w:tcPr>
          <w:p w14:paraId="0CA773B5">
            <w:pPr>
              <w:spacing w:line="500" w:lineRule="exact"/>
              <w:outlineLvl w:val="0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bookmarkStart w:id="350" w:name="_Toc13873"/>
            <w:bookmarkStart w:id="351" w:name="_Toc17081"/>
            <w:bookmarkStart w:id="352" w:name="_Toc1793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3.校</w:t>
            </w:r>
            <w:bookmarkEnd w:id="350"/>
            <w:bookmarkEnd w:id="351"/>
            <w:bookmarkEnd w:id="352"/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>园</w:t>
            </w:r>
          </w:p>
        </w:tc>
      </w:tr>
      <w:tr w14:paraId="381C3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5" w:type="dxa"/>
            <w:noWrap w:val="0"/>
            <w:vAlign w:val="center"/>
          </w:tcPr>
          <w:p w14:paraId="0A8C6010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353" w:name="_Toc9428"/>
            <w:bookmarkStart w:id="354" w:name="_Toc4486"/>
            <w:bookmarkStart w:id="355" w:name="_Toc18158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部位</w:t>
            </w:r>
            <w:bookmarkEnd w:id="353"/>
            <w:bookmarkEnd w:id="354"/>
            <w:bookmarkEnd w:id="355"/>
          </w:p>
        </w:tc>
        <w:tc>
          <w:tcPr>
            <w:tcW w:w="2270" w:type="dxa"/>
            <w:gridSpan w:val="2"/>
            <w:noWrap w:val="0"/>
            <w:vAlign w:val="center"/>
          </w:tcPr>
          <w:p w14:paraId="3844A5D3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356" w:name="_Toc16556"/>
            <w:bookmarkStart w:id="357" w:name="_Toc15228"/>
            <w:bookmarkStart w:id="358" w:name="_Toc28444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频 次</w:t>
            </w:r>
            <w:bookmarkEnd w:id="356"/>
            <w:bookmarkEnd w:id="357"/>
            <w:bookmarkEnd w:id="358"/>
          </w:p>
        </w:tc>
        <w:tc>
          <w:tcPr>
            <w:tcW w:w="5198" w:type="dxa"/>
            <w:gridSpan w:val="2"/>
            <w:noWrap w:val="0"/>
            <w:vAlign w:val="center"/>
          </w:tcPr>
          <w:p w14:paraId="6F21170E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359" w:name="_Toc11783"/>
            <w:bookmarkStart w:id="360" w:name="_Toc18700"/>
            <w:bookmarkStart w:id="361" w:name="_Toc7051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质 量 标 准</w:t>
            </w:r>
            <w:bookmarkEnd w:id="359"/>
            <w:bookmarkEnd w:id="360"/>
            <w:bookmarkEnd w:id="361"/>
          </w:p>
        </w:tc>
      </w:tr>
      <w:tr w14:paraId="472EE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01BB5DD3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62" w:name="_Toc24853"/>
            <w:bookmarkStart w:id="363" w:name="_Toc14066"/>
            <w:bookmarkStart w:id="364" w:name="_Toc714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庭院</w:t>
            </w:r>
            <w:bookmarkEnd w:id="362"/>
            <w:bookmarkEnd w:id="363"/>
            <w:bookmarkEnd w:id="364"/>
          </w:p>
        </w:tc>
        <w:tc>
          <w:tcPr>
            <w:tcW w:w="2270" w:type="dxa"/>
            <w:gridSpan w:val="2"/>
            <w:noWrap w:val="0"/>
            <w:vAlign w:val="center"/>
          </w:tcPr>
          <w:p w14:paraId="2906400D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65" w:name="_Toc1707"/>
            <w:bookmarkStart w:id="366" w:name="_Toc9497"/>
            <w:bookmarkStart w:id="367" w:name="_Toc1707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每天二次</w:t>
            </w:r>
            <w:bookmarkEnd w:id="365"/>
            <w:bookmarkEnd w:id="366"/>
            <w:bookmarkEnd w:id="367"/>
          </w:p>
        </w:tc>
        <w:tc>
          <w:tcPr>
            <w:tcW w:w="5198" w:type="dxa"/>
            <w:gridSpan w:val="2"/>
            <w:noWrap w:val="0"/>
            <w:vAlign w:val="center"/>
          </w:tcPr>
          <w:p w14:paraId="2A05AD20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68" w:name="_Toc10496"/>
            <w:bookmarkStart w:id="369" w:name="_Toc29215"/>
            <w:bookmarkStart w:id="370" w:name="_Toc1852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随时保洁，无杂物</w:t>
            </w:r>
            <w:bookmarkEnd w:id="368"/>
            <w:bookmarkEnd w:id="369"/>
            <w:bookmarkEnd w:id="370"/>
          </w:p>
        </w:tc>
      </w:tr>
      <w:tr w14:paraId="0690C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58416E31">
            <w:pPr>
              <w:spacing w:line="500" w:lineRule="exact"/>
              <w:jc w:val="center"/>
              <w:outlineLvl w:val="0"/>
              <w:rPr>
                <w:rFonts w:hint="eastAsia" w:ascii="宋体" w:hAnsi="宋体" w:cs="宋体" w:eastAsia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绿植灌木修剪</w:t>
            </w:r>
          </w:p>
        </w:tc>
        <w:tc>
          <w:tcPr>
            <w:tcW w:w="2270" w:type="dxa"/>
            <w:gridSpan w:val="2"/>
            <w:noWrap w:val="0"/>
            <w:vAlign w:val="center"/>
          </w:tcPr>
          <w:p w14:paraId="10D9D6B2">
            <w:pPr>
              <w:spacing w:line="500" w:lineRule="exact"/>
              <w:jc w:val="center"/>
              <w:outlineLvl w:val="0"/>
              <w:rPr>
                <w:rFonts w:hint="eastAsia" w:ascii="宋体" w:hAnsi="宋体" w:cs="宋体" w:eastAsia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每学年初、学年末</w:t>
            </w:r>
          </w:p>
        </w:tc>
        <w:tc>
          <w:tcPr>
            <w:tcW w:w="5198" w:type="dxa"/>
            <w:gridSpan w:val="2"/>
            <w:noWrap w:val="0"/>
            <w:vAlign w:val="center"/>
          </w:tcPr>
          <w:p w14:paraId="79649ADA">
            <w:pPr>
              <w:spacing w:line="500" w:lineRule="exact"/>
              <w:outlineLvl w:val="0"/>
              <w:rPr>
                <w:rFonts w:hint="eastAsia" w:ascii="宋体" w:hAnsi="宋体" w:cs="宋体" w:eastAsiaTheme="minorEastAsia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无明显垃圾、落叶；绿植灌木高度适宜</w:t>
            </w:r>
          </w:p>
        </w:tc>
      </w:tr>
      <w:tr w14:paraId="2855F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735" w:type="dxa"/>
            <w:noWrap w:val="0"/>
            <w:vAlign w:val="center"/>
          </w:tcPr>
          <w:p w14:paraId="5DD2CFD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71" w:name="_Toc28169"/>
            <w:bookmarkStart w:id="372" w:name="_Toc11971"/>
            <w:bookmarkStart w:id="373" w:name="_Toc1363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操场</w:t>
            </w:r>
            <w:bookmarkEnd w:id="371"/>
            <w:bookmarkEnd w:id="372"/>
            <w:bookmarkEnd w:id="373"/>
          </w:p>
        </w:tc>
        <w:tc>
          <w:tcPr>
            <w:tcW w:w="2270" w:type="dxa"/>
            <w:gridSpan w:val="2"/>
            <w:noWrap w:val="0"/>
            <w:vAlign w:val="center"/>
          </w:tcPr>
          <w:p w14:paraId="4157E65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74" w:name="_Toc5380"/>
            <w:bookmarkStart w:id="375" w:name="_Toc29083"/>
            <w:bookmarkStart w:id="376" w:name="_Toc949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每天二次</w:t>
            </w:r>
            <w:bookmarkEnd w:id="374"/>
            <w:bookmarkEnd w:id="375"/>
            <w:bookmarkEnd w:id="376"/>
          </w:p>
        </w:tc>
        <w:tc>
          <w:tcPr>
            <w:tcW w:w="5198" w:type="dxa"/>
            <w:gridSpan w:val="2"/>
            <w:noWrap w:val="0"/>
            <w:vAlign w:val="center"/>
          </w:tcPr>
          <w:p w14:paraId="67A20231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77" w:name="_Toc10355"/>
            <w:bookmarkStart w:id="378" w:name="_Toc17627"/>
            <w:bookmarkStart w:id="379" w:name="_Toc2228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随时保洁，草皮场地无杂物</w:t>
            </w:r>
            <w:bookmarkEnd w:id="377"/>
            <w:bookmarkEnd w:id="378"/>
            <w:bookmarkEnd w:id="379"/>
          </w:p>
        </w:tc>
      </w:tr>
      <w:tr w14:paraId="19888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735" w:type="dxa"/>
            <w:noWrap w:val="0"/>
            <w:vAlign w:val="center"/>
          </w:tcPr>
          <w:p w14:paraId="5682C4C6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80" w:name="_Toc16199"/>
            <w:bookmarkStart w:id="381" w:name="_Toc8388"/>
            <w:bookmarkStart w:id="382" w:name="_Toc1029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宣传栏</w:t>
            </w:r>
            <w:bookmarkEnd w:id="380"/>
            <w:bookmarkEnd w:id="381"/>
            <w:bookmarkEnd w:id="382"/>
          </w:p>
        </w:tc>
        <w:tc>
          <w:tcPr>
            <w:tcW w:w="2270" w:type="dxa"/>
            <w:gridSpan w:val="2"/>
            <w:noWrap w:val="0"/>
            <w:vAlign w:val="center"/>
          </w:tcPr>
          <w:p w14:paraId="79218F54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83" w:name="_Toc32761"/>
            <w:bookmarkStart w:id="384" w:name="_Toc16903"/>
            <w:bookmarkStart w:id="385" w:name="_Toc544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383"/>
            <w:bookmarkEnd w:id="384"/>
            <w:bookmarkEnd w:id="385"/>
          </w:p>
        </w:tc>
        <w:tc>
          <w:tcPr>
            <w:tcW w:w="5198" w:type="dxa"/>
            <w:gridSpan w:val="2"/>
            <w:noWrap w:val="0"/>
            <w:vAlign w:val="center"/>
          </w:tcPr>
          <w:p w14:paraId="492CE06F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86" w:name="_Toc28113"/>
            <w:bookmarkStart w:id="387" w:name="_Toc5033"/>
            <w:bookmarkStart w:id="388" w:name="_Toc304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随时保洁，无污渍、无灰尘、表面干净；</w:t>
            </w:r>
            <w:bookmarkEnd w:id="386"/>
            <w:bookmarkEnd w:id="387"/>
            <w:bookmarkEnd w:id="388"/>
          </w:p>
        </w:tc>
      </w:tr>
      <w:tr w14:paraId="18DE3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735" w:type="dxa"/>
            <w:noWrap w:val="0"/>
            <w:vAlign w:val="center"/>
          </w:tcPr>
          <w:p w14:paraId="46EF6E3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89" w:name="_Toc4320"/>
            <w:bookmarkStart w:id="390" w:name="_Toc16725"/>
            <w:bookmarkStart w:id="391" w:name="_Toc565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校门</w:t>
            </w:r>
            <w:bookmarkEnd w:id="389"/>
            <w:bookmarkEnd w:id="390"/>
            <w:bookmarkEnd w:id="391"/>
          </w:p>
        </w:tc>
        <w:tc>
          <w:tcPr>
            <w:tcW w:w="2270" w:type="dxa"/>
            <w:gridSpan w:val="2"/>
            <w:noWrap w:val="0"/>
            <w:vAlign w:val="center"/>
          </w:tcPr>
          <w:p w14:paraId="1DB1BDDC">
            <w:pPr>
              <w:spacing w:line="500" w:lineRule="exact"/>
              <w:jc w:val="center"/>
              <w:outlineLvl w:val="0"/>
              <w:rPr>
                <w:rFonts w:hint="default" w:ascii="宋体" w:hAnsi="宋体" w:cs="宋体" w:eastAsiaTheme="minorEastAsia"/>
                <w:sz w:val="24"/>
                <w:szCs w:val="24"/>
                <w:highlight w:val="none"/>
                <w:lang w:val="en-US" w:eastAsia="zh-CN"/>
              </w:rPr>
            </w:pPr>
            <w:bookmarkStart w:id="392" w:name="_Toc4298"/>
            <w:bookmarkStart w:id="393" w:name="_Toc3863"/>
            <w:bookmarkStart w:id="394" w:name="_Toc1929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每周一次</w:t>
            </w:r>
            <w:bookmarkEnd w:id="392"/>
            <w:bookmarkEnd w:id="393"/>
            <w:bookmarkEnd w:id="394"/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 xml:space="preserve">                     </w:t>
            </w:r>
          </w:p>
        </w:tc>
        <w:tc>
          <w:tcPr>
            <w:tcW w:w="5198" w:type="dxa"/>
            <w:gridSpan w:val="2"/>
            <w:noWrap w:val="0"/>
            <w:vAlign w:val="center"/>
          </w:tcPr>
          <w:p w14:paraId="34B6D010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95" w:name="_Toc21837"/>
            <w:bookmarkStart w:id="396" w:name="_Toc6257"/>
            <w:bookmarkStart w:id="397" w:name="_Toc2225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随时保洁，无污渍、无尘土、表面干净</w:t>
            </w:r>
            <w:bookmarkEnd w:id="395"/>
            <w:bookmarkEnd w:id="396"/>
            <w:bookmarkEnd w:id="397"/>
          </w:p>
        </w:tc>
      </w:tr>
      <w:tr w14:paraId="1FC46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70B166EE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398" w:name="_Toc18313"/>
            <w:bookmarkStart w:id="399" w:name="_Toc20671"/>
            <w:bookmarkStart w:id="400" w:name="_Toc2486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提示牌</w:t>
            </w:r>
            <w:bookmarkEnd w:id="398"/>
            <w:bookmarkEnd w:id="399"/>
            <w:bookmarkEnd w:id="400"/>
          </w:p>
        </w:tc>
        <w:tc>
          <w:tcPr>
            <w:tcW w:w="2270" w:type="dxa"/>
            <w:gridSpan w:val="2"/>
            <w:noWrap w:val="0"/>
            <w:vAlign w:val="center"/>
          </w:tcPr>
          <w:p w14:paraId="02E47B26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01" w:name="_Toc25378"/>
            <w:bookmarkStart w:id="402" w:name="_Toc28934"/>
            <w:bookmarkStart w:id="403" w:name="_Toc1943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每天一次</w:t>
            </w:r>
            <w:bookmarkEnd w:id="401"/>
            <w:bookmarkEnd w:id="402"/>
            <w:bookmarkEnd w:id="403"/>
          </w:p>
        </w:tc>
        <w:tc>
          <w:tcPr>
            <w:tcW w:w="5198" w:type="dxa"/>
            <w:gridSpan w:val="2"/>
            <w:noWrap w:val="0"/>
            <w:vAlign w:val="center"/>
          </w:tcPr>
          <w:p w14:paraId="50CF27EF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04" w:name="_Toc6182"/>
            <w:bookmarkStart w:id="405" w:name="_Toc32137"/>
            <w:bookmarkStart w:id="406" w:name="_Toc2879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无污渍、无尘土、表面干净</w:t>
            </w:r>
            <w:bookmarkEnd w:id="404"/>
            <w:bookmarkEnd w:id="405"/>
            <w:bookmarkEnd w:id="406"/>
          </w:p>
        </w:tc>
      </w:tr>
      <w:tr w14:paraId="6C410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1C609D36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07" w:name="_Toc3241"/>
            <w:bookmarkStart w:id="408" w:name="_Toc6739"/>
            <w:bookmarkStart w:id="409" w:name="_Toc2582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垃圾桶</w:t>
            </w:r>
            <w:bookmarkEnd w:id="407"/>
            <w:bookmarkEnd w:id="408"/>
            <w:bookmarkEnd w:id="409"/>
          </w:p>
        </w:tc>
        <w:tc>
          <w:tcPr>
            <w:tcW w:w="2270" w:type="dxa"/>
            <w:gridSpan w:val="2"/>
            <w:noWrap w:val="0"/>
            <w:vAlign w:val="center"/>
          </w:tcPr>
          <w:p w14:paraId="7D06440A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10" w:name="_Toc30924"/>
            <w:bookmarkStart w:id="411" w:name="_Toc2876"/>
            <w:bookmarkStart w:id="412" w:name="_Toc1532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二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次</w:t>
            </w:r>
            <w:bookmarkEnd w:id="410"/>
            <w:bookmarkEnd w:id="411"/>
            <w:bookmarkEnd w:id="412"/>
          </w:p>
        </w:tc>
        <w:tc>
          <w:tcPr>
            <w:tcW w:w="5198" w:type="dxa"/>
            <w:gridSpan w:val="2"/>
            <w:noWrap w:val="0"/>
            <w:vAlign w:val="center"/>
          </w:tcPr>
          <w:p w14:paraId="7F71B13F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13" w:name="_Toc5200"/>
            <w:bookmarkStart w:id="414" w:name="_Toc19200"/>
            <w:bookmarkStart w:id="415" w:name="_Toc2812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院内垃圾日产日清，无暴露垃圾，无卫生死角。垃圾箱、果皮箱应保持外观清洁，周围地面无杂物污渍。</w:t>
            </w:r>
            <w:bookmarkEnd w:id="413"/>
            <w:bookmarkEnd w:id="414"/>
            <w:bookmarkEnd w:id="415"/>
          </w:p>
        </w:tc>
      </w:tr>
      <w:tr w14:paraId="04D84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49FD4ED2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16" w:name="_Toc11049"/>
            <w:bookmarkStart w:id="417" w:name="_Toc17513"/>
            <w:bookmarkStart w:id="418" w:name="_Toc391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建筑物</w:t>
            </w:r>
            <w:bookmarkEnd w:id="416"/>
            <w:bookmarkEnd w:id="417"/>
            <w:bookmarkEnd w:id="418"/>
          </w:p>
        </w:tc>
        <w:tc>
          <w:tcPr>
            <w:tcW w:w="2270" w:type="dxa"/>
            <w:gridSpan w:val="2"/>
            <w:noWrap w:val="0"/>
            <w:vAlign w:val="center"/>
          </w:tcPr>
          <w:p w14:paraId="7A86C631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19" w:name="_Toc14643"/>
            <w:bookmarkStart w:id="420" w:name="_Toc9077"/>
            <w:bookmarkStart w:id="421" w:name="_Toc1634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二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次</w:t>
            </w:r>
            <w:bookmarkEnd w:id="419"/>
            <w:bookmarkEnd w:id="420"/>
            <w:bookmarkEnd w:id="421"/>
          </w:p>
        </w:tc>
        <w:tc>
          <w:tcPr>
            <w:tcW w:w="5198" w:type="dxa"/>
            <w:gridSpan w:val="2"/>
            <w:noWrap w:val="0"/>
            <w:vAlign w:val="center"/>
          </w:tcPr>
          <w:p w14:paraId="76891DED">
            <w:pPr>
              <w:spacing w:line="360" w:lineRule="auto"/>
              <w:rPr>
                <w:rFonts w:ascii="宋体" w:hAnsi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建筑物内外无乱写、乱划，无粘贴残标；公共设施、牌匾、路标、雕塑、亭廊应定期擦拭，保持清洁。</w:t>
            </w:r>
          </w:p>
        </w:tc>
      </w:tr>
      <w:tr w14:paraId="72E8D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47E4C1AF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22" w:name="_Toc22120"/>
            <w:bookmarkStart w:id="423" w:name="_Toc24908"/>
            <w:bookmarkStart w:id="424" w:name="_Toc3014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主干路</w:t>
            </w:r>
            <w:bookmarkEnd w:id="422"/>
            <w:bookmarkEnd w:id="423"/>
            <w:bookmarkEnd w:id="424"/>
          </w:p>
        </w:tc>
        <w:tc>
          <w:tcPr>
            <w:tcW w:w="2270" w:type="dxa"/>
            <w:gridSpan w:val="2"/>
            <w:noWrap w:val="0"/>
            <w:vAlign w:val="center"/>
          </w:tcPr>
          <w:p w14:paraId="71211269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25" w:name="_Toc8308"/>
            <w:bookmarkStart w:id="426" w:name="_Toc7489"/>
            <w:bookmarkStart w:id="427" w:name="_Toc1460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每天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二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次</w:t>
            </w:r>
            <w:bookmarkEnd w:id="425"/>
            <w:bookmarkEnd w:id="426"/>
            <w:bookmarkEnd w:id="427"/>
          </w:p>
        </w:tc>
        <w:tc>
          <w:tcPr>
            <w:tcW w:w="5198" w:type="dxa"/>
            <w:gridSpan w:val="2"/>
            <w:noWrap w:val="0"/>
            <w:vAlign w:val="center"/>
          </w:tcPr>
          <w:p w14:paraId="62D76B48">
            <w:pPr>
              <w:spacing w:line="360" w:lineRule="auto"/>
              <w:rPr>
                <w:rFonts w:ascii="宋体" w:hAnsi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校园主要干道的地面卫生应在每天早7:30以前，公共场所定期清扫，保持清洁。清扫活动不得影响授课。道路、地面不得直接搅拌水泥砂浆，建筑材料应按指定地点摆放整齐。建筑垃圾应按指定地点堆放并清运，对建筑垃圾影响道路通畅和环境卫生的现象要及时发现并阻止。</w:t>
            </w:r>
          </w:p>
        </w:tc>
      </w:tr>
      <w:tr w14:paraId="08C80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 w:hRule="atLeast"/>
        </w:trPr>
        <w:tc>
          <w:tcPr>
            <w:tcW w:w="9203" w:type="dxa"/>
            <w:gridSpan w:val="5"/>
            <w:tcBorders>
              <w:top w:val="nil"/>
              <w:left w:val="nil"/>
              <w:right w:val="nil"/>
            </w:tcBorders>
            <w:noWrap w:val="0"/>
            <w:vAlign w:val="top"/>
          </w:tcPr>
          <w:p w14:paraId="4781CFA8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28" w:name="_Toc22869"/>
            <w:bookmarkStart w:id="429" w:name="_Toc19045"/>
            <w:bookmarkStart w:id="430" w:name="_Toc15319"/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.会议室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、报告厅、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图书馆等</w:t>
            </w:r>
            <w:bookmarkEnd w:id="428"/>
            <w:bookmarkEnd w:id="429"/>
            <w:bookmarkEnd w:id="430"/>
          </w:p>
        </w:tc>
      </w:tr>
      <w:tr w14:paraId="4E5AA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735" w:type="dxa"/>
            <w:noWrap w:val="0"/>
            <w:vAlign w:val="center"/>
          </w:tcPr>
          <w:p w14:paraId="2CFAAE82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431" w:name="_Toc21240"/>
            <w:bookmarkStart w:id="432" w:name="_Toc2386"/>
            <w:bookmarkStart w:id="433" w:name="_Toc19948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部位</w:t>
            </w:r>
            <w:bookmarkEnd w:id="431"/>
            <w:bookmarkEnd w:id="432"/>
            <w:bookmarkEnd w:id="433"/>
          </w:p>
        </w:tc>
        <w:tc>
          <w:tcPr>
            <w:tcW w:w="2285" w:type="dxa"/>
            <w:gridSpan w:val="3"/>
            <w:noWrap w:val="0"/>
            <w:vAlign w:val="center"/>
          </w:tcPr>
          <w:p w14:paraId="6A245446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434" w:name="_Toc14800"/>
            <w:bookmarkStart w:id="435" w:name="_Toc11378"/>
            <w:bookmarkStart w:id="436" w:name="_Toc12752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频 次</w:t>
            </w:r>
            <w:bookmarkEnd w:id="434"/>
            <w:bookmarkEnd w:id="435"/>
            <w:bookmarkEnd w:id="436"/>
          </w:p>
        </w:tc>
        <w:tc>
          <w:tcPr>
            <w:tcW w:w="5183" w:type="dxa"/>
            <w:noWrap w:val="0"/>
            <w:vAlign w:val="center"/>
          </w:tcPr>
          <w:p w14:paraId="5DE8BB1C">
            <w:pPr>
              <w:spacing w:line="500" w:lineRule="exact"/>
              <w:jc w:val="center"/>
              <w:outlineLvl w:val="0"/>
              <w:rPr>
                <w:rFonts w:ascii="宋体" w:hAnsi="宋体" w:cs="宋体"/>
                <w:b/>
                <w:bCs/>
                <w:sz w:val="24"/>
                <w:szCs w:val="24"/>
                <w:highlight w:val="none"/>
              </w:rPr>
            </w:pPr>
            <w:bookmarkStart w:id="437" w:name="_Toc521"/>
            <w:bookmarkStart w:id="438" w:name="_Toc14836"/>
            <w:bookmarkStart w:id="439" w:name="_Toc22124"/>
            <w:r>
              <w:rPr>
                <w:rFonts w:hint="eastAsia" w:ascii="宋体" w:hAnsi="宋体" w:cs="宋体"/>
                <w:b/>
                <w:bCs/>
                <w:sz w:val="24"/>
                <w:szCs w:val="24"/>
                <w:highlight w:val="none"/>
              </w:rPr>
              <w:t>作 业 质 量 标 准</w:t>
            </w:r>
            <w:bookmarkEnd w:id="437"/>
            <w:bookmarkEnd w:id="438"/>
            <w:bookmarkEnd w:id="439"/>
          </w:p>
        </w:tc>
      </w:tr>
      <w:tr w14:paraId="412E6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735" w:type="dxa"/>
            <w:noWrap w:val="0"/>
            <w:vAlign w:val="center"/>
          </w:tcPr>
          <w:p w14:paraId="1BDF4AD5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40" w:name="_Toc26700"/>
            <w:bookmarkStart w:id="441" w:name="_Toc23473"/>
            <w:bookmarkStart w:id="442" w:name="_Toc19369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空调内机</w:t>
            </w:r>
            <w:bookmarkEnd w:id="440"/>
            <w:bookmarkEnd w:id="441"/>
            <w:bookmarkEnd w:id="442"/>
          </w:p>
        </w:tc>
        <w:tc>
          <w:tcPr>
            <w:tcW w:w="2285" w:type="dxa"/>
            <w:gridSpan w:val="3"/>
            <w:noWrap w:val="0"/>
            <w:vAlign w:val="center"/>
          </w:tcPr>
          <w:p w14:paraId="153FF20F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43" w:name="_Toc21660"/>
            <w:bookmarkStart w:id="444" w:name="_Toc3947"/>
            <w:bookmarkStart w:id="445" w:name="_Toc177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每学期一次</w:t>
            </w:r>
            <w:bookmarkEnd w:id="443"/>
            <w:bookmarkEnd w:id="444"/>
            <w:bookmarkEnd w:id="445"/>
          </w:p>
        </w:tc>
        <w:tc>
          <w:tcPr>
            <w:tcW w:w="5183" w:type="dxa"/>
            <w:noWrap w:val="0"/>
            <w:vAlign w:val="center"/>
          </w:tcPr>
          <w:p w14:paraId="0D632B67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46" w:name="_Toc20379"/>
            <w:bookmarkStart w:id="447" w:name="_Toc30158"/>
            <w:bookmarkStart w:id="448" w:name="_Toc489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无污渍、无尘土、表面干净；</w:t>
            </w:r>
            <w:bookmarkEnd w:id="446"/>
            <w:bookmarkEnd w:id="447"/>
            <w:bookmarkEnd w:id="448"/>
          </w:p>
        </w:tc>
      </w:tr>
      <w:tr w14:paraId="5A7A0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735" w:type="dxa"/>
            <w:noWrap w:val="0"/>
            <w:vAlign w:val="center"/>
          </w:tcPr>
          <w:p w14:paraId="7256D8FD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49" w:name="_Toc21891"/>
            <w:bookmarkStart w:id="450" w:name="_Toc11843"/>
            <w:bookmarkStart w:id="451" w:name="_Toc2555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电源开关</w:t>
            </w:r>
            <w:bookmarkEnd w:id="449"/>
            <w:bookmarkEnd w:id="450"/>
            <w:bookmarkEnd w:id="451"/>
          </w:p>
        </w:tc>
        <w:tc>
          <w:tcPr>
            <w:tcW w:w="2285" w:type="dxa"/>
            <w:gridSpan w:val="3"/>
            <w:noWrap w:val="0"/>
            <w:vAlign w:val="center"/>
          </w:tcPr>
          <w:p w14:paraId="55B80B4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52" w:name="_Toc19315"/>
            <w:bookmarkStart w:id="453" w:name="_Toc8511"/>
            <w:bookmarkStart w:id="454" w:name="_Toc866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每周一次</w:t>
            </w:r>
            <w:bookmarkEnd w:id="452"/>
            <w:bookmarkEnd w:id="453"/>
            <w:bookmarkEnd w:id="454"/>
          </w:p>
        </w:tc>
        <w:tc>
          <w:tcPr>
            <w:tcW w:w="5183" w:type="dxa"/>
            <w:noWrap w:val="0"/>
            <w:vAlign w:val="center"/>
          </w:tcPr>
          <w:p w14:paraId="402D5A8A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55" w:name="_Toc23355"/>
            <w:bookmarkStart w:id="456" w:name="_Toc19878"/>
            <w:bookmarkStart w:id="457" w:name="_Toc552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无污渍、表面干净</w:t>
            </w:r>
            <w:bookmarkEnd w:id="455"/>
            <w:bookmarkEnd w:id="456"/>
            <w:bookmarkEnd w:id="457"/>
          </w:p>
        </w:tc>
      </w:tr>
      <w:tr w14:paraId="28B07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06F4CEA7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58" w:name="_Toc29045"/>
            <w:bookmarkStart w:id="459" w:name="_Toc3731"/>
            <w:bookmarkStart w:id="460" w:name="_Toc1676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墙、屋顶</w:t>
            </w:r>
            <w:bookmarkEnd w:id="458"/>
            <w:bookmarkEnd w:id="459"/>
            <w:bookmarkEnd w:id="460"/>
          </w:p>
        </w:tc>
        <w:tc>
          <w:tcPr>
            <w:tcW w:w="2285" w:type="dxa"/>
            <w:gridSpan w:val="3"/>
            <w:noWrap w:val="0"/>
            <w:vAlign w:val="center"/>
          </w:tcPr>
          <w:p w14:paraId="18D42EC5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61" w:name="_Toc4344"/>
            <w:bookmarkStart w:id="462" w:name="_Toc26775"/>
            <w:bookmarkStart w:id="463" w:name="_Toc17281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每学期一次</w:t>
            </w:r>
            <w:bookmarkEnd w:id="461"/>
            <w:bookmarkEnd w:id="462"/>
            <w:bookmarkEnd w:id="463"/>
          </w:p>
        </w:tc>
        <w:tc>
          <w:tcPr>
            <w:tcW w:w="5183" w:type="dxa"/>
            <w:noWrap w:val="0"/>
            <w:vAlign w:val="center"/>
          </w:tcPr>
          <w:p w14:paraId="0250604D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64" w:name="_Toc20566"/>
            <w:bookmarkStart w:id="465" w:name="_Toc7911"/>
            <w:bookmarkStart w:id="466" w:name="_Toc7904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无污渍、无尘土、无杂物、表面清洁；</w:t>
            </w:r>
            <w:bookmarkEnd w:id="464"/>
            <w:bookmarkEnd w:id="465"/>
            <w:bookmarkEnd w:id="466"/>
          </w:p>
        </w:tc>
      </w:tr>
      <w:tr w14:paraId="2B892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735" w:type="dxa"/>
            <w:noWrap w:val="0"/>
            <w:vAlign w:val="center"/>
          </w:tcPr>
          <w:p w14:paraId="2690D13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67" w:name="_Toc23937"/>
            <w:bookmarkStart w:id="468" w:name="_Toc483"/>
            <w:bookmarkStart w:id="469" w:name="_Toc14956"/>
            <w:r>
              <w:rPr>
                <w:rFonts w:hint="eastAsia" w:ascii="宋体" w:hAnsi="宋体" w:cs="宋体"/>
                <w:sz w:val="24"/>
                <w:szCs w:val="24"/>
                <w:highlight w:val="none"/>
                <w:lang w:eastAsia="zh-CN"/>
              </w:rPr>
              <w:t>桌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椅、凳、柜</w:t>
            </w:r>
            <w:bookmarkEnd w:id="467"/>
            <w:bookmarkEnd w:id="468"/>
            <w:bookmarkEnd w:id="469"/>
          </w:p>
        </w:tc>
        <w:tc>
          <w:tcPr>
            <w:tcW w:w="2285" w:type="dxa"/>
            <w:gridSpan w:val="3"/>
            <w:noWrap w:val="0"/>
            <w:vAlign w:val="center"/>
          </w:tcPr>
          <w:p w14:paraId="1933933C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70" w:name="_Toc4144"/>
            <w:bookmarkStart w:id="471" w:name="_Toc14402"/>
            <w:bookmarkStart w:id="472" w:name="_Toc89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每学期一次</w:t>
            </w:r>
            <w:bookmarkEnd w:id="470"/>
            <w:bookmarkEnd w:id="471"/>
            <w:bookmarkEnd w:id="472"/>
          </w:p>
        </w:tc>
        <w:tc>
          <w:tcPr>
            <w:tcW w:w="5183" w:type="dxa"/>
            <w:noWrap w:val="0"/>
            <w:vAlign w:val="center"/>
          </w:tcPr>
          <w:p w14:paraId="0998C69E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73" w:name="_Toc12163"/>
            <w:bookmarkStart w:id="474" w:name="_Toc259"/>
            <w:bookmarkStart w:id="475" w:name="_Toc30107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无污渍、干净透亮</w:t>
            </w:r>
            <w:bookmarkEnd w:id="473"/>
            <w:bookmarkEnd w:id="474"/>
            <w:bookmarkEnd w:id="475"/>
          </w:p>
        </w:tc>
      </w:tr>
      <w:tr w14:paraId="7FC0C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735" w:type="dxa"/>
            <w:noWrap w:val="0"/>
            <w:vAlign w:val="center"/>
          </w:tcPr>
          <w:p w14:paraId="37CBA6B7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76" w:name="_Toc14333"/>
            <w:bookmarkStart w:id="477" w:name="_Toc12837"/>
            <w:bookmarkStart w:id="478" w:name="_Toc1250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墙裙</w:t>
            </w:r>
            <w:bookmarkEnd w:id="476"/>
            <w:bookmarkEnd w:id="477"/>
            <w:bookmarkEnd w:id="478"/>
          </w:p>
        </w:tc>
        <w:tc>
          <w:tcPr>
            <w:tcW w:w="2285" w:type="dxa"/>
            <w:gridSpan w:val="3"/>
            <w:noWrap w:val="0"/>
            <w:vAlign w:val="center"/>
          </w:tcPr>
          <w:p w14:paraId="0096774B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79" w:name="_Toc19808"/>
            <w:bookmarkStart w:id="480" w:name="_Toc18075"/>
            <w:bookmarkStart w:id="481" w:name="_Toc12302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每学期二次</w:t>
            </w:r>
            <w:bookmarkEnd w:id="479"/>
            <w:bookmarkEnd w:id="480"/>
            <w:bookmarkEnd w:id="481"/>
          </w:p>
        </w:tc>
        <w:tc>
          <w:tcPr>
            <w:tcW w:w="5183" w:type="dxa"/>
            <w:noWrap w:val="0"/>
            <w:vAlign w:val="center"/>
          </w:tcPr>
          <w:p w14:paraId="226B64F9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82" w:name="_Toc17267"/>
            <w:bookmarkStart w:id="483" w:name="_Toc14763"/>
            <w:bookmarkStart w:id="484" w:name="_Toc2217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污渍、干净透亮</w:t>
            </w:r>
            <w:bookmarkEnd w:id="482"/>
            <w:bookmarkEnd w:id="483"/>
            <w:bookmarkEnd w:id="484"/>
          </w:p>
        </w:tc>
      </w:tr>
      <w:tr w14:paraId="04CB0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735" w:type="dxa"/>
            <w:noWrap w:val="0"/>
            <w:vAlign w:val="center"/>
          </w:tcPr>
          <w:p w14:paraId="37727055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85" w:name="_Toc13940"/>
            <w:bookmarkStart w:id="486" w:name="_Toc17743"/>
            <w:bookmarkStart w:id="487" w:name="_Toc25358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玻璃</w:t>
            </w:r>
            <w:bookmarkEnd w:id="485"/>
            <w:bookmarkEnd w:id="486"/>
            <w:bookmarkEnd w:id="487"/>
          </w:p>
        </w:tc>
        <w:tc>
          <w:tcPr>
            <w:tcW w:w="2285" w:type="dxa"/>
            <w:gridSpan w:val="3"/>
            <w:noWrap w:val="0"/>
            <w:vAlign w:val="center"/>
          </w:tcPr>
          <w:p w14:paraId="179E3F9F">
            <w:pPr>
              <w:spacing w:line="500" w:lineRule="exact"/>
              <w:jc w:val="center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88" w:name="_Toc13816"/>
            <w:bookmarkStart w:id="489" w:name="_Toc25435"/>
            <w:bookmarkStart w:id="490" w:name="_Toc503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每学期二次</w:t>
            </w:r>
            <w:bookmarkEnd w:id="488"/>
            <w:bookmarkEnd w:id="489"/>
            <w:bookmarkEnd w:id="490"/>
          </w:p>
        </w:tc>
        <w:tc>
          <w:tcPr>
            <w:tcW w:w="5183" w:type="dxa"/>
            <w:noWrap w:val="0"/>
            <w:vAlign w:val="center"/>
          </w:tcPr>
          <w:p w14:paraId="3612013D">
            <w:pPr>
              <w:spacing w:line="500" w:lineRule="exact"/>
              <w:outlineLvl w:val="0"/>
              <w:rPr>
                <w:rFonts w:ascii="宋体" w:hAnsi="宋体" w:cs="宋体"/>
                <w:sz w:val="24"/>
                <w:szCs w:val="24"/>
                <w:highlight w:val="none"/>
              </w:rPr>
            </w:pPr>
            <w:bookmarkStart w:id="491" w:name="_Toc8322"/>
            <w:bookmarkStart w:id="492" w:name="_Toc25125"/>
            <w:bookmarkStart w:id="493" w:name="_Toc25925"/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随时保洁，无污渍灰尘、表面干净、光亮；</w:t>
            </w:r>
            <w:bookmarkEnd w:id="491"/>
            <w:bookmarkEnd w:id="492"/>
            <w:bookmarkEnd w:id="493"/>
          </w:p>
        </w:tc>
      </w:tr>
    </w:tbl>
    <w:p w14:paraId="39DEEAF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六、应急服务要求</w:t>
      </w:r>
    </w:p>
    <w:p w14:paraId="2A68C4D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当出现不可预知紧急情况时</w:t>
      </w:r>
      <w:r>
        <w:rPr>
          <w:rFonts w:hint="eastAsia" w:ascii="Times New Roman" w:hAnsi="Times New Roman" w:cs="Times New Roman"/>
          <w:sz w:val="24"/>
          <w:szCs w:val="24"/>
        </w:rPr>
        <w:t>（例如停水停电、极端天气、群体事件、自然灾害等，可根据项目具体情况列举），</w:t>
      </w:r>
      <w:r>
        <w:rPr>
          <w:rFonts w:ascii="Times New Roman" w:hAnsi="Times New Roman" w:cs="Times New Roman"/>
          <w:sz w:val="24"/>
          <w:szCs w:val="24"/>
        </w:rPr>
        <w:t>保证物业服务正常运转的措施</w:t>
      </w:r>
      <w:r>
        <w:rPr>
          <w:rFonts w:hint="eastAsia" w:ascii="Times New Roman" w:hAnsi="Times New Roman" w:cs="Times New Roman"/>
          <w:sz w:val="24"/>
          <w:szCs w:val="24"/>
        </w:rPr>
        <w:t>，包括但不限于</w:t>
      </w:r>
      <w:r>
        <w:rPr>
          <w:rFonts w:ascii="Times New Roman" w:hAnsi="Times New Roman" w:cs="Times New Roman"/>
          <w:sz w:val="24"/>
          <w:szCs w:val="24"/>
        </w:rPr>
        <w:t>临时增配人员</w:t>
      </w:r>
      <w:r>
        <w:rPr>
          <w:rFonts w:hint="eastAsia" w:ascii="Times New Roman" w:hAnsi="Times New Roman" w:cs="Times New Roman"/>
          <w:sz w:val="24"/>
          <w:szCs w:val="24"/>
        </w:rPr>
        <w:t>、临时调集设备、现有人员岗位职责临时增加、与相关政府部门协调配合等。</w:t>
      </w:r>
    </w:p>
    <w:p w14:paraId="5F7E910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七、人员保密要求</w:t>
      </w:r>
    </w:p>
    <w:p w14:paraId="121E45C4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保证物业服务过程中有可能获取的保密信息不泄露的措施，包括但不限于制定保密制度、服务人员保密培训、重点岗位双人服务、泄密惩罚办法。</w:t>
      </w:r>
    </w:p>
    <w:p w14:paraId="4988230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八、人员稳定性要求</w:t>
      </w:r>
    </w:p>
    <w:p w14:paraId="5A3A016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在整个服务期内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，</w:t>
      </w:r>
      <w:r>
        <w:rPr>
          <w:rFonts w:hint="eastAsia" w:ascii="Times New Roman" w:hAnsi="Times New Roman" w:cs="Times New Roman"/>
          <w:sz w:val="24"/>
          <w:szCs w:val="24"/>
        </w:rPr>
        <w:t>更换人员不得低于采购需求，且应经采购人同意。</w:t>
      </w:r>
    </w:p>
    <w:p w14:paraId="63C5753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九、进驻和接管要求</w:t>
      </w:r>
    </w:p>
    <w:p w14:paraId="49CA39A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中标（成交）后，及时配齐所需人员、工具、设备等，在规定的时间内保证全体服务人员按时进场服务，如果为新任物业服务公司，则还需与前任物业公司进行交接，保留相关记录，做到物业服务平稳过渡，对采购人工作无不良影响。</w:t>
      </w:r>
    </w:p>
    <w:p w14:paraId="0A1AE36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十、费用分割</w:t>
      </w:r>
    </w:p>
    <w:p w14:paraId="3EA4849F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sz w:val="24"/>
          <w:szCs w:val="24"/>
          <w:lang w:eastAsia="zh-CN"/>
        </w:rPr>
      </w:pPr>
      <w:r>
        <w:rPr>
          <w:rFonts w:hint="eastAsia" w:ascii="Times New Roman" w:hAnsi="Times New Roman" w:cs="Times New Roman"/>
          <w:sz w:val="24"/>
          <w:szCs w:val="24"/>
        </w:rPr>
        <w:t>1、物业服务人员的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统一</w:t>
      </w:r>
      <w:r>
        <w:rPr>
          <w:rFonts w:hint="eastAsia" w:ascii="Times New Roman" w:hAnsi="Times New Roman" w:cs="Times New Roman"/>
          <w:sz w:val="24"/>
          <w:szCs w:val="24"/>
        </w:rPr>
        <w:t>服装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由中标供应商负责提供。</w:t>
      </w:r>
    </w:p>
    <w:p w14:paraId="7C6C4DD0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2、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中标供应商</w:t>
      </w:r>
      <w:r>
        <w:rPr>
          <w:rFonts w:hint="eastAsia" w:ascii="Times New Roman" w:hAnsi="Times New Roman" w:cs="Times New Roman"/>
          <w:sz w:val="24"/>
          <w:szCs w:val="24"/>
        </w:rPr>
        <w:t>须承担以下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（包括但不限于）</w:t>
      </w:r>
      <w:r>
        <w:rPr>
          <w:rFonts w:hint="eastAsia" w:ascii="Times New Roman" w:hAnsi="Times New Roman" w:cs="Times New Roman"/>
          <w:sz w:val="24"/>
          <w:szCs w:val="24"/>
        </w:rPr>
        <w:t>工具及耗材费用：</w:t>
      </w:r>
    </w:p>
    <w:p w14:paraId="43769115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(1)保洁类低值易耗用品：洗手液、全能水、洁厕液、空气清新剂等日常使用溶剂，尘推、提示牌、簸箕、扫帚等日常工作中需要使用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的</w:t>
      </w:r>
      <w:r>
        <w:rPr>
          <w:rFonts w:hint="eastAsia" w:ascii="Times New Roman" w:hAnsi="Times New Roman" w:cs="Times New Roman"/>
          <w:sz w:val="24"/>
          <w:szCs w:val="24"/>
        </w:rPr>
        <w:t>清洁工具。</w:t>
      </w:r>
    </w:p>
    <w:p w14:paraId="414E150C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(2)保洁类一次性耗材：洗衣粉、垃圾袋等实际工作中需要使用的消耗品。</w:t>
      </w:r>
    </w:p>
    <w:p w14:paraId="2CB8B1D0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(3)秩序维护类低值易耗用品：对讲机等日常工作中需要使用的物品。</w:t>
      </w:r>
    </w:p>
    <w:p w14:paraId="5C321192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3、电工及日常综合维修所需的工具，耗材及更换的零配件由采购人负责配置，费用由采购人承担。</w:t>
      </w:r>
    </w:p>
    <w:p w14:paraId="56A6E970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4</w:t>
      </w:r>
      <w:r>
        <w:rPr>
          <w:rFonts w:hint="eastAsia" w:ascii="Times New Roman" w:hAnsi="Times New Roman" w:cs="Times New Roman"/>
          <w:sz w:val="24"/>
          <w:szCs w:val="24"/>
        </w:rPr>
        <w:t>、采购人免费提供物业耗材存放用房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，不提供食宿</w:t>
      </w:r>
      <w:r>
        <w:rPr>
          <w:rFonts w:hint="eastAsia" w:ascii="Times New Roman" w:hAnsi="Times New Roman" w:cs="Times New Roman"/>
          <w:sz w:val="24"/>
          <w:szCs w:val="24"/>
        </w:rPr>
        <w:t>。</w:t>
      </w:r>
    </w:p>
    <w:p w14:paraId="58E397B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十一、物业服务时间、服务地点及付款方式</w:t>
      </w:r>
    </w:p>
    <w:p w14:paraId="4C68D2F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服务</w:t>
      </w:r>
      <w:r>
        <w:rPr>
          <w:rFonts w:ascii="Times New Roman" w:hAnsi="Times New Roman" w:cs="Times New Roman"/>
          <w:sz w:val="24"/>
          <w:szCs w:val="24"/>
        </w:rPr>
        <w:t>时间</w:t>
      </w:r>
      <w:r>
        <w:rPr>
          <w:rFonts w:ascii="Times New Roman" w:hAnsi="Times New Roman" w:cs="Times New Roman"/>
          <w:color w:val="auto"/>
          <w:sz w:val="24"/>
          <w:szCs w:val="24"/>
        </w:rPr>
        <w:t>：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自合同签订之日起一年（特殊情况以合同为准）。</w:t>
      </w:r>
    </w:p>
    <w:p w14:paraId="255BF10B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sz w:val="24"/>
          <w:szCs w:val="24"/>
          <w:lang w:eastAsia="zh-CN"/>
        </w:rPr>
      </w:pPr>
      <w:r>
        <w:rPr>
          <w:rFonts w:hint="eastAsia" w:ascii="Times New Roman" w:hAnsi="Times New Roman" w:cs="Times New Roman"/>
          <w:sz w:val="24"/>
          <w:szCs w:val="24"/>
        </w:rPr>
        <w:t>服务</w:t>
      </w:r>
      <w:r>
        <w:rPr>
          <w:rFonts w:ascii="Times New Roman" w:hAnsi="Times New Roman" w:cs="Times New Roman"/>
          <w:sz w:val="24"/>
          <w:szCs w:val="24"/>
        </w:rPr>
        <w:t>地点：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天津市南开田家炳中学三纬路校区、海光寺校区。</w:t>
      </w:r>
    </w:p>
    <w:p w14:paraId="1C38B3E5">
      <w:pPr>
        <w:spacing w:line="360" w:lineRule="auto"/>
        <w:ind w:firstLine="480" w:firstLineChars="200"/>
        <w:rPr>
          <w:rFonts w:hint="eastAsia"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付款方式：</w:t>
      </w:r>
      <w:r>
        <w:rPr>
          <w:color w:val="auto"/>
          <w:sz w:val="24"/>
          <w:highlight w:val="none"/>
        </w:rPr>
        <w:t>按月付款，每月15日前支付上一月服务费</w:t>
      </w:r>
      <w:r>
        <w:rPr>
          <w:rFonts w:hint="eastAsia"/>
          <w:color w:val="auto"/>
          <w:sz w:val="24"/>
          <w:highlight w:val="none"/>
          <w:lang w:eastAsia="zh-CN"/>
        </w:rPr>
        <w:t>（特殊情况以合同为准）。</w:t>
      </w:r>
    </w:p>
    <w:p w14:paraId="3DF2B26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十二、物业服务过程中，对物业公司评价考核验收标准</w:t>
      </w:r>
    </w:p>
    <w:p w14:paraId="06073C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/>
          <w:sz w:val="24"/>
        </w:rPr>
        <w:t>满意度调查：每季度采取书面问卷方式进行一次服务满意度调查，征求采购人意见或建议，对管理服务中的薄弱环节采取措施及时改进。如满意度调查评分结果不合格将视情况扣除服务费用。</w:t>
      </w:r>
    </w:p>
    <w:p w14:paraId="006B614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十三、物业服务过程中须执行的国家相关标准、行业标准、地方标准或其他标准、规范</w:t>
      </w:r>
    </w:p>
    <w:p w14:paraId="15725A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sz w:val="24"/>
        </w:rPr>
      </w:pPr>
      <w:r>
        <w:rPr>
          <w:rFonts w:hint="eastAsia"/>
          <w:sz w:val="24"/>
        </w:rPr>
        <w:t>中标供应商须严格执行劳动用工制度，依法与员工订立书面的劳动合同，承担和支付所属员工的工资福利。依法按照国家规定，承担和缴纳所属员工的社会保险、公积金及其他税费等费用。</w:t>
      </w:r>
    </w:p>
    <w:p w14:paraId="67C7AB0A">
      <w:pPr>
        <w:spacing w:line="360" w:lineRule="auto"/>
        <w:rPr>
          <w:rFonts w:hint="eastAsia"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十四、其他要求</w:t>
      </w:r>
    </w:p>
    <w:p w14:paraId="7B7403F9">
      <w:pPr>
        <w:numPr>
          <w:ilvl w:val="0"/>
          <w:numId w:val="0"/>
        </w:numPr>
        <w:tabs>
          <w:tab w:val="left" w:pos="561"/>
        </w:tabs>
        <w:spacing w:line="360" w:lineRule="auto"/>
        <w:ind w:leftChars="200"/>
        <w:outlineLvl w:val="0"/>
        <w:rPr>
          <w:rFonts w:ascii="宋体" w:hAnsi="宋体" w:cs="宋体"/>
          <w:sz w:val="24"/>
          <w:szCs w:val="24"/>
          <w:highlight w:val="none"/>
        </w:rPr>
      </w:pPr>
      <w:bookmarkStart w:id="494" w:name="_Toc818"/>
      <w:bookmarkStart w:id="495" w:name="_Toc32472"/>
      <w:bookmarkStart w:id="496" w:name="_Toc3096"/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1、</w:t>
      </w:r>
      <w:r>
        <w:rPr>
          <w:rFonts w:hint="eastAsia" w:ascii="宋体" w:hAnsi="宋体" w:cs="宋体"/>
          <w:sz w:val="24"/>
          <w:szCs w:val="24"/>
          <w:highlight w:val="none"/>
        </w:rPr>
        <w:t>公司派遣的物业人员必须身体健康，无精神或心理疾病；</w:t>
      </w:r>
      <w:bookmarkEnd w:id="494"/>
      <w:bookmarkEnd w:id="495"/>
      <w:bookmarkEnd w:id="496"/>
    </w:p>
    <w:p w14:paraId="47B10E08">
      <w:pPr>
        <w:numPr>
          <w:ilvl w:val="0"/>
          <w:numId w:val="0"/>
        </w:numPr>
        <w:tabs>
          <w:tab w:val="left" w:pos="681"/>
        </w:tabs>
        <w:spacing w:line="360" w:lineRule="auto"/>
        <w:ind w:leftChars="200"/>
        <w:outlineLvl w:val="0"/>
        <w:rPr>
          <w:rFonts w:ascii="宋体" w:hAnsi="宋体" w:cs="宋体"/>
          <w:sz w:val="24"/>
          <w:szCs w:val="24"/>
          <w:highlight w:val="none"/>
        </w:rPr>
      </w:pPr>
      <w:bookmarkStart w:id="497" w:name="_Toc28211"/>
      <w:bookmarkStart w:id="498" w:name="_Toc29386"/>
      <w:bookmarkStart w:id="499" w:name="_Toc22851"/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cs="宋体"/>
          <w:sz w:val="24"/>
          <w:szCs w:val="24"/>
          <w:highlight w:val="none"/>
        </w:rPr>
        <w:t>物业人员有义务完成校方交办的临时性、紧急任务；</w:t>
      </w:r>
      <w:bookmarkEnd w:id="497"/>
      <w:bookmarkEnd w:id="498"/>
      <w:bookmarkEnd w:id="499"/>
    </w:p>
    <w:p w14:paraId="562EB467">
      <w:pPr>
        <w:numPr>
          <w:ilvl w:val="0"/>
          <w:numId w:val="0"/>
        </w:numPr>
        <w:spacing w:line="360" w:lineRule="auto"/>
        <w:ind w:leftChars="200"/>
        <w:outlineLvl w:val="0"/>
        <w:rPr>
          <w:rFonts w:ascii="宋体" w:hAnsi="宋体" w:cs="宋体"/>
          <w:sz w:val="24"/>
          <w:szCs w:val="24"/>
          <w:highlight w:val="none"/>
        </w:rPr>
      </w:pPr>
      <w:bookmarkStart w:id="500" w:name="_Toc15918"/>
      <w:bookmarkStart w:id="501" w:name="_Toc5414"/>
      <w:bookmarkStart w:id="502" w:name="_Toc16090"/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="宋体" w:hAnsi="宋体" w:cs="宋体"/>
          <w:sz w:val="24"/>
          <w:szCs w:val="24"/>
          <w:highlight w:val="none"/>
        </w:rPr>
        <w:t>必须有规范的各项管理制度和各种突发事件应急预案；</w:t>
      </w:r>
      <w:bookmarkEnd w:id="500"/>
      <w:bookmarkEnd w:id="501"/>
      <w:bookmarkEnd w:id="502"/>
    </w:p>
    <w:p w14:paraId="13575906">
      <w:pPr>
        <w:numPr>
          <w:ilvl w:val="0"/>
          <w:numId w:val="0"/>
        </w:numPr>
        <w:spacing w:line="360" w:lineRule="auto"/>
        <w:ind w:leftChars="200"/>
        <w:jc w:val="left"/>
        <w:outlineLvl w:val="0"/>
        <w:rPr>
          <w:rFonts w:hint="eastAsia" w:ascii="宋体" w:hAnsi="宋体" w:cs="宋体"/>
          <w:sz w:val="24"/>
          <w:szCs w:val="24"/>
          <w:highlight w:val="none"/>
        </w:rPr>
      </w:pPr>
      <w:bookmarkStart w:id="503" w:name="_Toc13912"/>
      <w:bookmarkStart w:id="504" w:name="_Toc26045"/>
      <w:bookmarkStart w:id="505" w:name="_Toc4300"/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4、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中标供应商</w:t>
      </w:r>
      <w:r>
        <w:rPr>
          <w:rFonts w:hint="eastAsia" w:ascii="宋体" w:hAnsi="宋体" w:cs="宋体"/>
          <w:sz w:val="24"/>
          <w:szCs w:val="24"/>
          <w:highlight w:val="none"/>
        </w:rPr>
        <w:t>负责提供全部的低值易耗品、卫生保洁工具、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绿化整理、</w:t>
      </w:r>
      <w:r>
        <w:rPr>
          <w:rFonts w:hint="eastAsia" w:ascii="宋体" w:hAnsi="宋体" w:cs="宋体"/>
          <w:sz w:val="24"/>
          <w:szCs w:val="24"/>
          <w:highlight w:val="none"/>
        </w:rPr>
        <w:t>消</w:t>
      </w:r>
    </w:p>
    <w:p w14:paraId="60699EFC">
      <w:pPr>
        <w:numPr>
          <w:ilvl w:val="0"/>
          <w:numId w:val="0"/>
        </w:numPr>
        <w:spacing w:line="360" w:lineRule="auto"/>
        <w:jc w:val="left"/>
        <w:outlineLvl w:val="0"/>
        <w:rPr>
          <w:rFonts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</w:rPr>
        <w:t>毒药品、全部辅料、劳保用品及安防用品；</w:t>
      </w:r>
      <w:bookmarkEnd w:id="503"/>
      <w:bookmarkEnd w:id="504"/>
      <w:bookmarkEnd w:id="505"/>
    </w:p>
    <w:p w14:paraId="79E70B71">
      <w:pPr>
        <w:numPr>
          <w:ilvl w:val="0"/>
          <w:numId w:val="1"/>
        </w:numPr>
        <w:spacing w:line="360" w:lineRule="auto"/>
        <w:ind w:leftChars="200"/>
        <w:outlineLvl w:val="0"/>
        <w:rPr>
          <w:rFonts w:ascii="宋体" w:hAnsi="宋体" w:cs="宋体"/>
          <w:sz w:val="24"/>
          <w:szCs w:val="24"/>
          <w:highlight w:val="none"/>
        </w:rPr>
      </w:pPr>
      <w:bookmarkStart w:id="506" w:name="_Toc1931"/>
      <w:bookmarkStart w:id="507" w:name="_Toc26334"/>
      <w:bookmarkStart w:id="508" w:name="_Toc8432"/>
      <w:r>
        <w:rPr>
          <w:rFonts w:hint="eastAsia" w:ascii="Times New Roman" w:hAnsi="Times New Roman" w:cs="Times New Roman"/>
          <w:sz w:val="24"/>
          <w:szCs w:val="24"/>
          <w:lang w:eastAsia="zh-CN"/>
        </w:rPr>
        <w:t>中标供应商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需</w:t>
      </w:r>
      <w:r>
        <w:rPr>
          <w:rFonts w:hint="eastAsia" w:ascii="宋体" w:hAnsi="宋体" w:cs="宋体"/>
          <w:sz w:val="24"/>
          <w:szCs w:val="24"/>
          <w:highlight w:val="none"/>
        </w:rPr>
        <w:t>根据《中华人民共和国劳动合同法》及其他法律法规的要</w:t>
      </w:r>
    </w:p>
    <w:p w14:paraId="329B80E8">
      <w:pPr>
        <w:numPr>
          <w:ilvl w:val="0"/>
          <w:numId w:val="0"/>
        </w:numPr>
        <w:spacing w:line="360" w:lineRule="auto"/>
        <w:outlineLvl w:val="0"/>
        <w:rPr>
          <w:rFonts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</w:rPr>
        <w:t>求与服务人员签订劳动合同，按国家及天津市相关政策规定，支付工资、加班费和福利费、缴纳社会保险等。</w:t>
      </w:r>
      <w:bookmarkEnd w:id="506"/>
      <w:bookmarkEnd w:id="507"/>
      <w:bookmarkEnd w:id="508"/>
    </w:p>
    <w:p w14:paraId="1F75B6D2">
      <w:pPr>
        <w:numPr>
          <w:ilvl w:val="0"/>
          <w:numId w:val="1"/>
        </w:numPr>
        <w:spacing w:line="360" w:lineRule="auto"/>
        <w:ind w:left="420" w:leftChars="200" w:firstLine="0" w:firstLineChars="0"/>
        <w:outlineLvl w:val="0"/>
        <w:rPr>
          <w:rFonts w:ascii="宋体" w:hAnsi="宋体" w:cs="宋体"/>
          <w:sz w:val="24"/>
          <w:szCs w:val="24"/>
          <w:highlight w:val="none"/>
        </w:rPr>
      </w:pPr>
      <w:bookmarkStart w:id="509" w:name="_Toc18032"/>
      <w:bookmarkStart w:id="510" w:name="_Toc10615"/>
      <w:bookmarkStart w:id="511" w:name="_Toc21032"/>
      <w:r>
        <w:rPr>
          <w:rFonts w:hint="eastAsia" w:ascii="宋体" w:hAnsi="宋体" w:cs="宋体"/>
          <w:sz w:val="24"/>
          <w:szCs w:val="24"/>
          <w:highlight w:val="none"/>
        </w:rPr>
        <w:t>中标后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，物业服务人员</w:t>
      </w:r>
      <w:r>
        <w:rPr>
          <w:rFonts w:hint="eastAsia" w:ascii="宋体" w:hAnsi="宋体" w:cs="宋体"/>
          <w:sz w:val="24"/>
          <w:szCs w:val="24"/>
          <w:highlight w:val="none"/>
        </w:rPr>
        <w:t>在物业管理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和服务</w:t>
      </w:r>
      <w:r>
        <w:rPr>
          <w:rFonts w:hint="eastAsia" w:ascii="宋体" w:hAnsi="宋体" w:cs="宋体"/>
          <w:sz w:val="24"/>
          <w:szCs w:val="24"/>
          <w:highlight w:val="none"/>
        </w:rPr>
        <w:t>过程中发生的任何问题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，包括</w:t>
      </w:r>
    </w:p>
    <w:p w14:paraId="753A2F28">
      <w:pPr>
        <w:numPr>
          <w:ilvl w:val="0"/>
          <w:numId w:val="0"/>
        </w:numPr>
        <w:spacing w:line="360" w:lineRule="auto"/>
        <w:outlineLvl w:val="0"/>
        <w:rPr>
          <w:rFonts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但不限于：</w:t>
      </w:r>
      <w:r>
        <w:rPr>
          <w:rFonts w:hint="eastAsia" w:ascii="宋体" w:hAnsi="宋体" w:cs="宋体"/>
          <w:sz w:val="24"/>
          <w:szCs w:val="24"/>
          <w:highlight w:val="none"/>
        </w:rPr>
        <w:t>经济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责任</w:t>
      </w:r>
      <w:r>
        <w:rPr>
          <w:rFonts w:hint="eastAsia" w:ascii="宋体" w:hAnsi="宋体" w:cs="宋体"/>
          <w:sz w:val="24"/>
          <w:szCs w:val="24"/>
          <w:highlight w:val="none"/>
        </w:rPr>
        <w:t>和法律责任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cs="宋体"/>
          <w:sz w:val="24"/>
          <w:szCs w:val="24"/>
          <w:highlight w:val="none"/>
        </w:rPr>
        <w:t>均由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中标供应商</w:t>
      </w:r>
      <w:r>
        <w:rPr>
          <w:rFonts w:hint="eastAsia" w:ascii="宋体" w:hAnsi="宋体" w:cs="宋体"/>
          <w:sz w:val="24"/>
          <w:szCs w:val="24"/>
          <w:highlight w:val="none"/>
        </w:rPr>
        <w:t>自行承担。</w:t>
      </w:r>
      <w:bookmarkEnd w:id="509"/>
      <w:bookmarkEnd w:id="510"/>
      <w:bookmarkEnd w:id="511"/>
      <w:bookmarkStart w:id="512" w:name="_Toc12862"/>
      <w:bookmarkStart w:id="513" w:name="_Toc9671"/>
      <w:bookmarkStart w:id="514" w:name="_Toc11818"/>
    </w:p>
    <w:p w14:paraId="435F1167">
      <w:pPr>
        <w:numPr>
          <w:ilvl w:val="0"/>
          <w:numId w:val="1"/>
        </w:numPr>
        <w:spacing w:line="360" w:lineRule="auto"/>
        <w:ind w:left="420" w:leftChars="200" w:firstLine="0" w:firstLineChars="0"/>
        <w:outlineLvl w:val="0"/>
        <w:rPr>
          <w:rFonts w:hint="eastAsia"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</w:rPr>
        <w:t>按照学校划定的工作范围、工作内容及管理目标成立相关机构,制定相应</w:t>
      </w:r>
    </w:p>
    <w:p w14:paraId="060AFE08">
      <w:pPr>
        <w:numPr>
          <w:ilvl w:val="0"/>
          <w:numId w:val="0"/>
        </w:numPr>
        <w:spacing w:line="360" w:lineRule="auto"/>
        <w:outlineLvl w:val="0"/>
        <w:rPr>
          <w:rFonts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</w:rPr>
        <w:t>工作流程、工作制度、监督考核办法,合理安排人员,科学管理,严格要求,达标运行。学校分管领导、职能部门负责监督、检查、指导,发现问题及时沟通、整改,</w:t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HYPERLINK "http://www.fdcew.com/Soft/kfsj/Index.html" \t "_blank" </w:instrText>
      </w:r>
      <w:r>
        <w:rPr>
          <w:highlight w:val="none"/>
        </w:rPr>
        <w:fldChar w:fldCharType="separate"/>
      </w:r>
      <w:r>
        <w:rPr>
          <w:rFonts w:hint="eastAsia" w:ascii="宋体" w:hAnsi="宋体" w:cs="宋体"/>
          <w:sz w:val="24"/>
          <w:szCs w:val="24"/>
          <w:highlight w:val="none"/>
        </w:rPr>
        <w:t>规范</w:t>
      </w:r>
      <w:r>
        <w:rPr>
          <w:rFonts w:hint="eastAsia" w:ascii="宋体" w:hAnsi="宋体" w:cs="宋体"/>
          <w:sz w:val="24"/>
          <w:szCs w:val="24"/>
          <w:highlight w:val="none"/>
        </w:rPr>
        <w:fldChar w:fldCharType="end"/>
      </w:r>
      <w:r>
        <w:rPr>
          <w:rFonts w:hint="eastAsia" w:ascii="宋体" w:hAnsi="宋体" w:cs="宋体"/>
          <w:sz w:val="24"/>
          <w:szCs w:val="24"/>
          <w:highlight w:val="none"/>
        </w:rPr>
        <w:t>运行。</w:t>
      </w:r>
      <w:bookmarkEnd w:id="512"/>
      <w:bookmarkEnd w:id="513"/>
      <w:bookmarkEnd w:id="514"/>
      <w:bookmarkStart w:id="515" w:name="_Toc17201"/>
      <w:bookmarkStart w:id="516" w:name="_Toc22747"/>
      <w:bookmarkStart w:id="517" w:name="_Toc2375"/>
    </w:p>
    <w:p w14:paraId="31B68E11">
      <w:pPr>
        <w:numPr>
          <w:ilvl w:val="0"/>
          <w:numId w:val="0"/>
        </w:numPr>
        <w:spacing w:line="360" w:lineRule="auto"/>
        <w:ind w:leftChars="200"/>
        <w:outlineLvl w:val="0"/>
        <w:rPr>
          <w:rFonts w:ascii="宋体" w:hAnsi="宋体" w:cs="宋体"/>
          <w:sz w:val="24"/>
          <w:szCs w:val="24"/>
          <w:highlight w:val="none"/>
        </w:rPr>
      </w:pP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8、</w:t>
      </w:r>
      <w:r>
        <w:rPr>
          <w:rFonts w:hint="eastAsia" w:ascii="宋体" w:hAnsi="宋体" w:cs="宋体"/>
          <w:sz w:val="24"/>
          <w:szCs w:val="24"/>
          <w:highlight w:val="none"/>
        </w:rPr>
        <w:t>公司人员着</w:t>
      </w:r>
      <w:r>
        <w:rPr>
          <w:rFonts w:hint="eastAsia" w:ascii="宋体" w:hAnsi="宋体" w:cs="宋体"/>
          <w:sz w:val="24"/>
          <w:szCs w:val="24"/>
          <w:highlight w:val="none"/>
          <w:lang w:eastAsia="zh-CN"/>
        </w:rPr>
        <w:t>统一</w:t>
      </w:r>
      <w:r>
        <w:rPr>
          <w:rFonts w:hint="eastAsia" w:ascii="宋体" w:hAnsi="宋体" w:cs="宋体"/>
          <w:sz w:val="24"/>
          <w:szCs w:val="24"/>
          <w:highlight w:val="none"/>
        </w:rPr>
        <w:t>工装上岗,标志明显。</w:t>
      </w:r>
      <w:bookmarkEnd w:id="515"/>
      <w:bookmarkEnd w:id="516"/>
      <w:bookmarkEnd w:id="517"/>
    </w:p>
    <w:p w14:paraId="56CFF3CF">
      <w:pPr>
        <w:numPr>
          <w:ilvl w:val="0"/>
          <w:numId w:val="0"/>
        </w:numPr>
        <w:spacing w:line="360" w:lineRule="auto"/>
        <w:ind w:leftChars="200"/>
        <w:outlineLvl w:val="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9、投标人需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具备质量管理体系认证、环境管理体系认证、职业健康安全管</w:t>
      </w:r>
    </w:p>
    <w:p w14:paraId="5134DE90">
      <w:pPr>
        <w:numPr>
          <w:ilvl w:val="0"/>
          <w:numId w:val="0"/>
        </w:numPr>
        <w:spacing w:line="360" w:lineRule="auto"/>
        <w:outlineLvl w:val="0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理体系认证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。</w:t>
      </w:r>
    </w:p>
    <w:p w14:paraId="56FD4F81">
      <w:pPr>
        <w:pStyle w:val="2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41023835"/>
      <w:docPartObj>
        <w:docPartGallery w:val="autotext"/>
      </w:docPartObj>
    </w:sdtPr>
    <w:sdtContent>
      <w:p w14:paraId="48BFF26B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002CF699"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1E8559"/>
    <w:multiLevelType w:val="singleLevel"/>
    <w:tmpl w:val="5F1E8559"/>
    <w:lvl w:ilvl="0" w:tentative="0">
      <w:start w:val="5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180"/>
    <w:rsid w:val="0000760C"/>
    <w:rsid w:val="00016F98"/>
    <w:rsid w:val="0003379E"/>
    <w:rsid w:val="000378B2"/>
    <w:rsid w:val="00041F8F"/>
    <w:rsid w:val="00051078"/>
    <w:rsid w:val="00085B00"/>
    <w:rsid w:val="000B04E8"/>
    <w:rsid w:val="000C3CED"/>
    <w:rsid w:val="000D0AB5"/>
    <w:rsid w:val="000D4A9C"/>
    <w:rsid w:val="000E3C50"/>
    <w:rsid w:val="000F0B61"/>
    <w:rsid w:val="00141664"/>
    <w:rsid w:val="0015324F"/>
    <w:rsid w:val="0016472D"/>
    <w:rsid w:val="001678B0"/>
    <w:rsid w:val="00193BCD"/>
    <w:rsid w:val="001A5C56"/>
    <w:rsid w:val="001C0D26"/>
    <w:rsid w:val="001D2ED7"/>
    <w:rsid w:val="001D357E"/>
    <w:rsid w:val="001E070E"/>
    <w:rsid w:val="001F403B"/>
    <w:rsid w:val="002274D7"/>
    <w:rsid w:val="0024212B"/>
    <w:rsid w:val="00263E55"/>
    <w:rsid w:val="002968A5"/>
    <w:rsid w:val="002B5F70"/>
    <w:rsid w:val="002C16D2"/>
    <w:rsid w:val="002D0E8F"/>
    <w:rsid w:val="002F02D8"/>
    <w:rsid w:val="00301469"/>
    <w:rsid w:val="00312673"/>
    <w:rsid w:val="00317684"/>
    <w:rsid w:val="00345DEB"/>
    <w:rsid w:val="00380063"/>
    <w:rsid w:val="003878A9"/>
    <w:rsid w:val="00394B36"/>
    <w:rsid w:val="003B2268"/>
    <w:rsid w:val="00416AFE"/>
    <w:rsid w:val="004223BD"/>
    <w:rsid w:val="00423894"/>
    <w:rsid w:val="00430DE2"/>
    <w:rsid w:val="00476843"/>
    <w:rsid w:val="00487896"/>
    <w:rsid w:val="004B4FD1"/>
    <w:rsid w:val="004B5CF6"/>
    <w:rsid w:val="004F0614"/>
    <w:rsid w:val="00512BA4"/>
    <w:rsid w:val="00527C21"/>
    <w:rsid w:val="0053398E"/>
    <w:rsid w:val="00533E55"/>
    <w:rsid w:val="00547D4D"/>
    <w:rsid w:val="00550616"/>
    <w:rsid w:val="0057368B"/>
    <w:rsid w:val="005978F7"/>
    <w:rsid w:val="005A2D13"/>
    <w:rsid w:val="005C1E3D"/>
    <w:rsid w:val="005C25CF"/>
    <w:rsid w:val="005D1D4A"/>
    <w:rsid w:val="005D3852"/>
    <w:rsid w:val="005D497B"/>
    <w:rsid w:val="005F297C"/>
    <w:rsid w:val="00604020"/>
    <w:rsid w:val="00613ECD"/>
    <w:rsid w:val="00625F1C"/>
    <w:rsid w:val="00634CD9"/>
    <w:rsid w:val="00652A1A"/>
    <w:rsid w:val="006534F9"/>
    <w:rsid w:val="00662743"/>
    <w:rsid w:val="00674640"/>
    <w:rsid w:val="006764CF"/>
    <w:rsid w:val="00680E10"/>
    <w:rsid w:val="0068197F"/>
    <w:rsid w:val="00686BBC"/>
    <w:rsid w:val="006A1FE2"/>
    <w:rsid w:val="006A20EF"/>
    <w:rsid w:val="006A3081"/>
    <w:rsid w:val="006C4F76"/>
    <w:rsid w:val="006D2029"/>
    <w:rsid w:val="007033A5"/>
    <w:rsid w:val="007075F9"/>
    <w:rsid w:val="00710D9C"/>
    <w:rsid w:val="00714622"/>
    <w:rsid w:val="0072157E"/>
    <w:rsid w:val="00721FB8"/>
    <w:rsid w:val="0075407C"/>
    <w:rsid w:val="00782544"/>
    <w:rsid w:val="007966C0"/>
    <w:rsid w:val="007A58EF"/>
    <w:rsid w:val="007A7B78"/>
    <w:rsid w:val="007C388D"/>
    <w:rsid w:val="007C606E"/>
    <w:rsid w:val="007C675F"/>
    <w:rsid w:val="007D0938"/>
    <w:rsid w:val="007D4B79"/>
    <w:rsid w:val="007E42AB"/>
    <w:rsid w:val="007F0250"/>
    <w:rsid w:val="007F074C"/>
    <w:rsid w:val="008016EE"/>
    <w:rsid w:val="0085570C"/>
    <w:rsid w:val="00862638"/>
    <w:rsid w:val="00865C59"/>
    <w:rsid w:val="00875CD8"/>
    <w:rsid w:val="00883214"/>
    <w:rsid w:val="008901C0"/>
    <w:rsid w:val="008A1E8A"/>
    <w:rsid w:val="008A3B8A"/>
    <w:rsid w:val="008B0880"/>
    <w:rsid w:val="008D6B2D"/>
    <w:rsid w:val="008D79C9"/>
    <w:rsid w:val="008E1F93"/>
    <w:rsid w:val="008F1094"/>
    <w:rsid w:val="008F53DF"/>
    <w:rsid w:val="00930783"/>
    <w:rsid w:val="00947EC9"/>
    <w:rsid w:val="00954A38"/>
    <w:rsid w:val="00960592"/>
    <w:rsid w:val="00962475"/>
    <w:rsid w:val="00977FB6"/>
    <w:rsid w:val="0098214B"/>
    <w:rsid w:val="00993F3C"/>
    <w:rsid w:val="009B3625"/>
    <w:rsid w:val="009B6776"/>
    <w:rsid w:val="009E0796"/>
    <w:rsid w:val="009E0E52"/>
    <w:rsid w:val="009E7D35"/>
    <w:rsid w:val="00A10884"/>
    <w:rsid w:val="00A158E6"/>
    <w:rsid w:val="00A2459A"/>
    <w:rsid w:val="00A560B2"/>
    <w:rsid w:val="00A560CB"/>
    <w:rsid w:val="00A567D4"/>
    <w:rsid w:val="00A60CFE"/>
    <w:rsid w:val="00A92B69"/>
    <w:rsid w:val="00AA56EC"/>
    <w:rsid w:val="00AB748E"/>
    <w:rsid w:val="00AC2BCB"/>
    <w:rsid w:val="00B0010E"/>
    <w:rsid w:val="00B30F32"/>
    <w:rsid w:val="00B31B1F"/>
    <w:rsid w:val="00B61999"/>
    <w:rsid w:val="00B73F77"/>
    <w:rsid w:val="00BA05DA"/>
    <w:rsid w:val="00BA4D83"/>
    <w:rsid w:val="00BC3509"/>
    <w:rsid w:val="00BD2FB3"/>
    <w:rsid w:val="00BF4037"/>
    <w:rsid w:val="00C175A4"/>
    <w:rsid w:val="00C23E6E"/>
    <w:rsid w:val="00C323E1"/>
    <w:rsid w:val="00C604D7"/>
    <w:rsid w:val="00C6183A"/>
    <w:rsid w:val="00C82D44"/>
    <w:rsid w:val="00C960D2"/>
    <w:rsid w:val="00C975D7"/>
    <w:rsid w:val="00CC7180"/>
    <w:rsid w:val="00CD09E3"/>
    <w:rsid w:val="00CD5840"/>
    <w:rsid w:val="00CE4078"/>
    <w:rsid w:val="00CE4DAC"/>
    <w:rsid w:val="00CF0AA7"/>
    <w:rsid w:val="00D00BFE"/>
    <w:rsid w:val="00D0592C"/>
    <w:rsid w:val="00D26DDC"/>
    <w:rsid w:val="00D56790"/>
    <w:rsid w:val="00D57E7B"/>
    <w:rsid w:val="00D621E3"/>
    <w:rsid w:val="00DA3B07"/>
    <w:rsid w:val="00DB12D7"/>
    <w:rsid w:val="00DC2440"/>
    <w:rsid w:val="00DD760D"/>
    <w:rsid w:val="00DF37E7"/>
    <w:rsid w:val="00DF7D75"/>
    <w:rsid w:val="00E157A8"/>
    <w:rsid w:val="00E1733D"/>
    <w:rsid w:val="00E33574"/>
    <w:rsid w:val="00E37463"/>
    <w:rsid w:val="00E474C6"/>
    <w:rsid w:val="00E52652"/>
    <w:rsid w:val="00E569A8"/>
    <w:rsid w:val="00E62A68"/>
    <w:rsid w:val="00E67C04"/>
    <w:rsid w:val="00E73330"/>
    <w:rsid w:val="00E830FC"/>
    <w:rsid w:val="00EB1CB6"/>
    <w:rsid w:val="00EB1F35"/>
    <w:rsid w:val="00EB7EA7"/>
    <w:rsid w:val="00EC23CE"/>
    <w:rsid w:val="00EC7407"/>
    <w:rsid w:val="00ED37F7"/>
    <w:rsid w:val="00EF5154"/>
    <w:rsid w:val="00F013F2"/>
    <w:rsid w:val="00F05908"/>
    <w:rsid w:val="00F33DDF"/>
    <w:rsid w:val="00F5186B"/>
    <w:rsid w:val="00F60E3F"/>
    <w:rsid w:val="00F63EAD"/>
    <w:rsid w:val="00F66D70"/>
    <w:rsid w:val="00F722D5"/>
    <w:rsid w:val="00F82CC5"/>
    <w:rsid w:val="00FB6DC5"/>
    <w:rsid w:val="00FC4344"/>
    <w:rsid w:val="00FC776B"/>
    <w:rsid w:val="00FD2929"/>
    <w:rsid w:val="00FD2BB6"/>
    <w:rsid w:val="00FF4502"/>
    <w:rsid w:val="01EA49E7"/>
    <w:rsid w:val="02F83683"/>
    <w:rsid w:val="07AC7480"/>
    <w:rsid w:val="0F9E3BD9"/>
    <w:rsid w:val="10D5131B"/>
    <w:rsid w:val="111501A3"/>
    <w:rsid w:val="148242B6"/>
    <w:rsid w:val="17850EF8"/>
    <w:rsid w:val="20ED1F9A"/>
    <w:rsid w:val="223F79B6"/>
    <w:rsid w:val="286B54F4"/>
    <w:rsid w:val="2F1A6645"/>
    <w:rsid w:val="2F314B34"/>
    <w:rsid w:val="30880B0C"/>
    <w:rsid w:val="35E04F6F"/>
    <w:rsid w:val="3717360B"/>
    <w:rsid w:val="372D5E89"/>
    <w:rsid w:val="3A9C6B10"/>
    <w:rsid w:val="4904106B"/>
    <w:rsid w:val="4BBC52C9"/>
    <w:rsid w:val="4C8D6310"/>
    <w:rsid w:val="4CBD2C8F"/>
    <w:rsid w:val="4F965098"/>
    <w:rsid w:val="5418519E"/>
    <w:rsid w:val="5A5A28CD"/>
    <w:rsid w:val="5AEE093C"/>
    <w:rsid w:val="5EFF1EBE"/>
    <w:rsid w:val="605B405A"/>
    <w:rsid w:val="60EE1542"/>
    <w:rsid w:val="615C5C73"/>
    <w:rsid w:val="62A37E2D"/>
    <w:rsid w:val="6343281B"/>
    <w:rsid w:val="63E76A78"/>
    <w:rsid w:val="6645250B"/>
    <w:rsid w:val="682F0DB2"/>
    <w:rsid w:val="694560BE"/>
    <w:rsid w:val="6B4017F8"/>
    <w:rsid w:val="6F1A3163"/>
    <w:rsid w:val="71075FEC"/>
    <w:rsid w:val="73175C85"/>
    <w:rsid w:val="752846EE"/>
    <w:rsid w:val="7C620AC2"/>
    <w:rsid w:val="7DEA3A38"/>
    <w:rsid w:val="7E4D7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0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0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标题 Char"/>
    <w:basedOn w:val="8"/>
    <w:link w:val="5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1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7</Pages>
  <Words>1887</Words>
  <Characters>1922</Characters>
  <Lines>12</Lines>
  <Paragraphs>3</Paragraphs>
  <TotalTime>0</TotalTime>
  <ScaleCrop>false</ScaleCrop>
  <LinksUpToDate>false</LinksUpToDate>
  <CharactersWithSpaces>2556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2023-10-24T01:48:00Z</dcterms:created>
  <dc:creator>未定义</dc:creator>
  <cp:lastModifiedBy>Mr an</cp:lastModifiedBy>
  <cp:lastPrinted>2016-08-19T01:16:00Z</cp:lastPrinted>
  <dcterms:modified xsi:type="dcterms:W3CDTF">2025-12-01T02:26:40Z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eyJoZGlkIjoiYjk4OGZhZmMzNmE4ZDE2MTdhM2ZlMzlkNjliMTc3MjIiLCJ1c2VySWQiOiI3NjA0ODM2MTMifQ==</vt:lpwstr>
  </property>
  <property fmtid="{D5CDD505-2E9C-101B-9397-08002B2CF9AE}" pid="4" name="ICV">
    <vt:lpwstr>D156567B156D4E219B1AD1EAADACBE4A_12</vt:lpwstr>
  </property>
</Properties>
</file>