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EC0C432">
      <w:pPr>
        <w:rPr>
          <w:rFonts w:eastAsia="仿宋_GB2312"/>
          <w:sz w:val="84"/>
        </w:rPr>
      </w:pPr>
    </w:p>
    <w:p w14:paraId="7409C057">
      <w:pPr>
        <w:ind w:right="105"/>
        <w:jc w:val="right"/>
        <w:rPr>
          <w:rFonts w:hint="eastAsia"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61312" behindDoc="0" locked="0" layoutInCell="1" allowOverlap="1">
                <wp:simplePos x="0" y="0"/>
                <wp:positionH relativeFrom="column">
                  <wp:posOffset>154305</wp:posOffset>
                </wp:positionH>
                <wp:positionV relativeFrom="paragraph">
                  <wp:posOffset>281940</wp:posOffset>
                </wp:positionV>
                <wp:extent cx="720090" cy="0"/>
                <wp:effectExtent l="0" t="95250" r="4445" b="95250"/>
                <wp:wrapNone/>
                <wp:docPr id="1"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12.15pt;margin-top:22.2pt;height:0pt;width:56.7pt;z-index:251661312;mso-width-relative:page;mso-height-relative:page;" filled="f" stroked="t" coordsize="21600,21600" o:gfxdata="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O4T569YAAAAI&#10;AQAADwAAAAAAAAABACAAAAAiAAAAZHJzL2Rvd25yZXYueG1sUEsBAhQAFAAAAAgAh07iQD00FIvl&#10;AQAAqwMAAA4AAAAAAAAAAQAgAAAAJQEAAGRycy9lMm9Eb2MueG1sUEsFBgAAAAAGAAYAWQEAAHwF&#10;AAAAAA==&#10;">
                <v:fill on="f" focussize="0,0"/>
                <v:stroke weight="15pt" color="#4B69B5" joinstyle="round"/>
                <v:imagedata o:title=""/>
                <o:lock v:ext="edit" aspectratio="f"/>
              </v:line>
            </w:pict>
          </mc:Fallback>
        </mc:AlternateContent>
      </w:r>
      <w:r>
        <w:rPr>
          <w:rFonts w:hint="eastAsia" w:eastAsia="黑体"/>
          <w:b/>
          <w:spacing w:val="40"/>
          <w:w w:val="66"/>
          <w:sz w:val="60"/>
          <w:szCs w:val="60"/>
        </w:rPr>
        <w:t>天津市财政局新媒体微信公众号</w:t>
      </w:r>
    </w:p>
    <w:p w14:paraId="46EC9F03">
      <w:pPr>
        <w:ind w:right="105"/>
        <w:jc w:val="right"/>
        <w:rPr>
          <w:rFonts w:eastAsia="黑体"/>
          <w:b/>
          <w:spacing w:val="40"/>
          <w:w w:val="66"/>
          <w:sz w:val="60"/>
          <w:szCs w:val="60"/>
        </w:rPr>
      </w:pPr>
      <w:r>
        <w:rPr>
          <w:rFonts w:hint="eastAsia" w:eastAsia="黑体"/>
          <w:b/>
          <w:spacing w:val="40"/>
          <w:w w:val="66"/>
          <w:sz w:val="60"/>
          <w:szCs w:val="60"/>
        </w:rPr>
        <w:t>设计等服务项目</w:t>
      </w: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154305</wp:posOffset>
                </wp:positionH>
                <wp:positionV relativeFrom="paragraph">
                  <wp:posOffset>809625</wp:posOffset>
                </wp:positionV>
                <wp:extent cx="1914525" cy="0"/>
                <wp:effectExtent l="97155" t="95250" r="102870" b="95250"/>
                <wp:wrapNone/>
                <wp:docPr id="2"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ln>
                      </wps:spPr>
                      <wps:bodyPr/>
                    </wps:wsp>
                  </a:graphicData>
                </a:graphic>
              </wp:anchor>
            </w:drawing>
          </mc:Choice>
          <mc:Fallback>
            <w:pict>
              <v:line id="直接连接符 3" o:spid="_x0000_s1026" o:spt="20" style="position:absolute;left:0pt;margin-left:12.15pt;margin-top:63.75pt;height:0pt;width:150.75pt;z-index:251659264;mso-width-relative:page;mso-height-relative:page;" filled="f" stroked="t" coordsize="21600,21600" o:gfxdata="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DgxO691QAA&#10;AAoBAAAPAAAAAAAAAAEAIAAAACIAAABkcnMvZG93bnJldi54bWxQSwECFAAUAAAACACHTuJAwLYi&#10;aOgBAACsAwAADgAAAAAAAAABACAAAAAkAQAAZHJzL2Uyb0RvYy54bWxQSwUGAAAAAAYABgBZAQAA&#10;fgUAAAAA&#10;">
                <v:fill on="f" focussize="0,0"/>
                <v:stroke weight="15pt" color="#4B69B5" joinstyle="round"/>
                <v:imagedata o:title=""/>
                <o:lock v:ext="edit" aspectratio="f"/>
              </v:line>
            </w:pict>
          </mc:Fallback>
        </mc:AlternateContent>
      </w:r>
    </w:p>
    <w:p w14:paraId="1574F6FA">
      <w:pPr>
        <w:ind w:right="105"/>
        <w:jc w:val="right"/>
        <w:rPr>
          <w:rFonts w:eastAsia="黑体"/>
          <w:b/>
          <w:spacing w:val="40"/>
          <w:w w:val="66"/>
          <w:sz w:val="60"/>
          <w:szCs w:val="60"/>
        </w:rPr>
      </w:pPr>
      <w:r>
        <w:rPr>
          <w:rFonts w:eastAsia="黑体"/>
          <w:b/>
          <w:spacing w:val="40"/>
          <w:w w:val="66"/>
          <w:sz w:val="60"/>
          <w:szCs w:val="60"/>
        </w:rPr>
        <w:t>竞争性磋商文件</w:t>
      </w:r>
    </w:p>
    <w:p w14:paraId="4B048794">
      <w:pPr>
        <w:ind w:right="1025"/>
        <w:jc w:val="center"/>
        <w:rPr>
          <w:rFonts w:eastAsia="黑体"/>
          <w:b/>
          <w:spacing w:val="40"/>
          <w:w w:val="66"/>
          <w:sz w:val="60"/>
          <w:szCs w:val="60"/>
        </w:rPr>
      </w:pPr>
    </w:p>
    <w:p w14:paraId="62647AA2">
      <w:pPr>
        <w:jc w:val="center"/>
        <w:rPr>
          <w:rFonts w:eastAsia="黑体"/>
          <w:b/>
          <w:spacing w:val="40"/>
          <w:w w:val="66"/>
          <w:sz w:val="15"/>
          <w:szCs w:val="15"/>
        </w:rPr>
      </w:pPr>
      <w:r>
        <w:rPr>
          <w:rFonts w:eastAsia="黑体"/>
          <w:b/>
          <w:spacing w:val="40"/>
          <w:w w:val="66"/>
          <w:sz w:val="56"/>
          <w:szCs w:val="56"/>
        </w:rPr>
        <w:t xml:space="preserve">            </w:t>
      </w:r>
    </w:p>
    <w:p w14:paraId="3AA6FDD9">
      <w:pPr>
        <w:jc w:val="center"/>
        <w:rPr>
          <w:rFonts w:eastAsia="黑体"/>
          <w:spacing w:val="40"/>
          <w:w w:val="66"/>
          <w:sz w:val="32"/>
          <w:szCs w:val="32"/>
        </w:rPr>
      </w:pPr>
      <w:r>
        <w:rPr>
          <w:rFonts w:eastAsia="黑体"/>
          <w:spacing w:val="40"/>
          <w:w w:val="66"/>
          <w:sz w:val="32"/>
          <w:szCs w:val="32"/>
        </w:rPr>
        <w:t>（项目编号：</w:t>
      </w:r>
      <w:r>
        <w:rPr>
          <w:rFonts w:hint="eastAsia" w:eastAsia="黑体"/>
          <w:spacing w:val="40"/>
          <w:w w:val="66"/>
          <w:sz w:val="32"/>
          <w:szCs w:val="32"/>
        </w:rPr>
        <w:t>TGPC-2025-D-1023</w:t>
      </w:r>
      <w:r>
        <w:rPr>
          <w:rFonts w:eastAsia="黑体"/>
          <w:spacing w:val="40"/>
          <w:w w:val="66"/>
          <w:sz w:val="32"/>
          <w:szCs w:val="32"/>
        </w:rPr>
        <w:t>）</w:t>
      </w:r>
    </w:p>
    <w:p w14:paraId="5C3CBD41">
      <w:pPr>
        <w:rPr>
          <w:sz w:val="40"/>
        </w:rPr>
      </w:pPr>
    </w:p>
    <w:p w14:paraId="4DFF3BA4">
      <w:pPr>
        <w:rPr>
          <w:sz w:val="36"/>
        </w:rPr>
      </w:pPr>
    </w:p>
    <w:p w14:paraId="6668759C">
      <w:pPr>
        <w:rPr>
          <w:sz w:val="36"/>
        </w:rPr>
      </w:pPr>
    </w:p>
    <w:p w14:paraId="6C194183">
      <w:pPr>
        <w:rPr>
          <w:sz w:val="36"/>
        </w:rPr>
      </w:pPr>
    </w:p>
    <w:p w14:paraId="4D8A2CBE">
      <w:pPr>
        <w:rPr>
          <w:sz w:val="36"/>
        </w:rPr>
      </w:pPr>
    </w:p>
    <w:p w14:paraId="7423A75D">
      <w:pPr>
        <w:rPr>
          <w:sz w:val="36"/>
        </w:rPr>
      </w:pPr>
    </w:p>
    <w:p w14:paraId="67A7E965">
      <w:pPr>
        <w:rPr>
          <w:sz w:val="36"/>
        </w:rPr>
      </w:pPr>
    </w:p>
    <w:p w14:paraId="25AE6738">
      <w:pPr>
        <w:rPr>
          <w:sz w:val="36"/>
        </w:rPr>
      </w:pPr>
    </w:p>
    <w:p w14:paraId="05DA4880">
      <w:pPr>
        <w:rPr>
          <w:sz w:val="36"/>
        </w:rPr>
      </w:pPr>
    </w:p>
    <w:p w14:paraId="69DC3928">
      <w:pPr>
        <w:rPr>
          <w:sz w:val="36"/>
        </w:rPr>
      </w:pPr>
    </w:p>
    <w:p w14:paraId="7C53BE36">
      <w:pPr>
        <w:ind w:firstLine="2897" w:firstLineChars="1493"/>
        <w:rPr>
          <w:rFonts w:eastAsia="黑体"/>
          <w:spacing w:val="20"/>
          <w:w w:val="66"/>
          <w:sz w:val="44"/>
          <w:szCs w:val="44"/>
        </w:rPr>
      </w:pPr>
      <w: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0A7C75A1">
      <w:pPr>
        <w:tabs>
          <w:tab w:val="left" w:pos="3281"/>
          <w:tab w:val="center" w:pos="4711"/>
        </w:tabs>
        <w:jc w:val="center"/>
        <w:rPr>
          <w:rFonts w:hint="default" w:eastAsia="仿宋_GB2312"/>
          <w:b/>
          <w:bCs/>
          <w:spacing w:val="20"/>
          <w:w w:val="66"/>
          <w:sz w:val="44"/>
          <w:szCs w:val="44"/>
          <w:lang w:val="en-US" w:eastAsia="zh-CN"/>
        </w:rPr>
      </w:pPr>
      <w:r>
        <w:rPr>
          <w:rFonts w:eastAsia="仿宋_GB2312"/>
          <w:b/>
          <w:bCs/>
          <w:kern w:val="0"/>
          <w:sz w:val="44"/>
          <w:szCs w:val="44"/>
        </w:rPr>
        <w:t>202</w:t>
      </w:r>
      <w:r>
        <w:rPr>
          <w:rFonts w:hint="eastAsia" w:eastAsia="仿宋_GB2312"/>
          <w:b/>
          <w:bCs/>
          <w:kern w:val="0"/>
          <w:sz w:val="44"/>
          <w:szCs w:val="44"/>
        </w:rPr>
        <w:t>5.</w:t>
      </w:r>
      <w:r>
        <w:rPr>
          <w:rFonts w:hint="eastAsia" w:eastAsia="仿宋_GB2312"/>
          <w:b/>
          <w:bCs/>
          <w:kern w:val="0"/>
          <w:sz w:val="44"/>
          <w:szCs w:val="44"/>
          <w:lang w:val="en-US" w:eastAsia="zh-CN"/>
        </w:rPr>
        <w:t>10</w:t>
      </w:r>
    </w:p>
    <w:p w14:paraId="13CD8AB6">
      <w:pPr>
        <w:tabs>
          <w:tab w:val="left" w:pos="3281"/>
          <w:tab w:val="center" w:pos="4711"/>
        </w:tabs>
        <w:jc w:val="center"/>
        <w:rPr>
          <w:rFonts w:eastAsia="仿宋_GB2312"/>
          <w:b/>
          <w:bCs/>
          <w:kern w:val="0"/>
          <w:sz w:val="44"/>
          <w:szCs w:val="44"/>
        </w:rPr>
      </w:pPr>
    </w:p>
    <w:p w14:paraId="48ABE7F4">
      <w:pPr>
        <w:tabs>
          <w:tab w:val="left" w:pos="3281"/>
          <w:tab w:val="center" w:pos="4711"/>
        </w:tabs>
        <w:jc w:val="center"/>
        <w:rPr>
          <w:rFonts w:eastAsia="仿宋_GB2312"/>
          <w:b/>
          <w:bCs/>
          <w:spacing w:val="20"/>
          <w:w w:val="66"/>
          <w:sz w:val="44"/>
          <w:szCs w:val="44"/>
        </w:rPr>
        <w:sectPr>
          <w:headerReference r:id="rId3" w:type="default"/>
          <w:pgSz w:w="11906" w:h="16838"/>
          <w:pgMar w:top="1440" w:right="1797" w:bottom="1440" w:left="1797" w:header="851" w:footer="992" w:gutter="0"/>
          <w:cols w:space="720" w:num="1"/>
          <w:docGrid w:type="linesAndChars" w:linePitch="285" w:charSpace="-3449"/>
        </w:sectPr>
      </w:pPr>
    </w:p>
    <w:p w14:paraId="43C1A12A">
      <w:pPr>
        <w:tabs>
          <w:tab w:val="left" w:pos="3281"/>
          <w:tab w:val="center" w:pos="4711"/>
        </w:tabs>
        <w:jc w:val="center"/>
        <w:rPr>
          <w:b/>
          <w:bCs/>
          <w:spacing w:val="20"/>
          <w:w w:val="66"/>
          <w:sz w:val="36"/>
          <w:szCs w:val="32"/>
        </w:rPr>
      </w:pPr>
      <w:r>
        <w:rPr>
          <w:b/>
          <w:bCs/>
          <w:spacing w:val="20"/>
          <w:w w:val="66"/>
          <w:sz w:val="36"/>
          <w:szCs w:val="32"/>
        </w:rPr>
        <w:t>目  录</w:t>
      </w:r>
    </w:p>
    <w:p w14:paraId="74A353A0">
      <w:pPr>
        <w:tabs>
          <w:tab w:val="left" w:pos="3281"/>
          <w:tab w:val="center" w:pos="4711"/>
        </w:tabs>
        <w:spacing w:line="360" w:lineRule="auto"/>
        <w:jc w:val="center"/>
        <w:rPr>
          <w:rFonts w:eastAsia="仿宋_GB2312"/>
          <w:b/>
          <w:bCs/>
          <w:spacing w:val="20"/>
          <w:w w:val="66"/>
          <w:sz w:val="28"/>
          <w:szCs w:val="28"/>
        </w:rPr>
      </w:pPr>
    </w:p>
    <w:p w14:paraId="377BF136">
      <w:pPr>
        <w:pStyle w:val="10"/>
        <w:rPr>
          <w:sz w:val="28"/>
          <w:szCs w:val="28"/>
        </w:rPr>
      </w:pPr>
      <w:r>
        <w:rPr>
          <w:rFonts w:hint="eastAsia"/>
          <w:sz w:val="28"/>
          <w:szCs w:val="28"/>
        </w:rPr>
        <w:t>第一部分  磋商邀请函</w:t>
      </w:r>
    </w:p>
    <w:p w14:paraId="3A5D2D46"/>
    <w:p w14:paraId="4FAFD49E">
      <w:pPr>
        <w:pStyle w:val="10"/>
        <w:rPr>
          <w:sz w:val="28"/>
          <w:szCs w:val="28"/>
        </w:rPr>
      </w:pPr>
      <w:r>
        <w:rPr>
          <w:rFonts w:hint="eastAsia"/>
          <w:sz w:val="28"/>
          <w:szCs w:val="28"/>
        </w:rPr>
        <w:t>第二部分  磋商项目要求</w:t>
      </w:r>
    </w:p>
    <w:p w14:paraId="5A11A7A1"/>
    <w:p w14:paraId="0C4393F0">
      <w:pPr>
        <w:pStyle w:val="10"/>
        <w:rPr>
          <w:sz w:val="28"/>
          <w:szCs w:val="28"/>
        </w:rPr>
      </w:pPr>
      <w:r>
        <w:rPr>
          <w:rFonts w:hint="eastAsia"/>
          <w:sz w:val="28"/>
          <w:szCs w:val="28"/>
        </w:rPr>
        <w:t>第三部分  供应商须知</w:t>
      </w:r>
    </w:p>
    <w:p w14:paraId="150F1225"/>
    <w:p w14:paraId="1784BF85">
      <w:pPr>
        <w:pStyle w:val="10"/>
        <w:rPr>
          <w:sz w:val="28"/>
          <w:szCs w:val="28"/>
        </w:rPr>
      </w:pPr>
      <w:r>
        <w:rPr>
          <w:rFonts w:hint="eastAsia"/>
          <w:sz w:val="28"/>
          <w:szCs w:val="28"/>
        </w:rPr>
        <w:t>第四部分  合同草案</w:t>
      </w:r>
    </w:p>
    <w:p w14:paraId="4D3DF57C"/>
    <w:p w14:paraId="23E3300B">
      <w:pPr>
        <w:pStyle w:val="10"/>
        <w:rPr>
          <w:sz w:val="28"/>
          <w:szCs w:val="28"/>
        </w:rPr>
      </w:pPr>
      <w:r>
        <w:rPr>
          <w:rFonts w:hint="eastAsia"/>
          <w:sz w:val="28"/>
          <w:szCs w:val="28"/>
        </w:rPr>
        <w:t>第五部分  响应文件格式</w:t>
      </w:r>
    </w:p>
    <w:p w14:paraId="21212D4B">
      <w:pPr>
        <w:tabs>
          <w:tab w:val="left" w:pos="3281"/>
          <w:tab w:val="center" w:pos="4711"/>
        </w:tabs>
        <w:spacing w:line="360" w:lineRule="auto"/>
        <w:jc w:val="center"/>
        <w:rPr>
          <w:rFonts w:eastAsia="仿宋_GB2312"/>
          <w:b/>
          <w:bCs/>
          <w:spacing w:val="20"/>
          <w:w w:val="66"/>
          <w:sz w:val="28"/>
          <w:szCs w:val="28"/>
        </w:rPr>
      </w:pPr>
    </w:p>
    <w:p w14:paraId="35716289">
      <w:pPr>
        <w:tabs>
          <w:tab w:val="left" w:pos="3281"/>
          <w:tab w:val="center" w:pos="4711"/>
        </w:tabs>
        <w:jc w:val="center"/>
        <w:rPr>
          <w:rFonts w:eastAsia="仿宋_GB2312"/>
          <w:b/>
          <w:bCs/>
          <w:spacing w:val="20"/>
          <w:w w:val="66"/>
          <w:sz w:val="44"/>
          <w:szCs w:val="44"/>
        </w:rPr>
      </w:pPr>
    </w:p>
    <w:p w14:paraId="09309E88">
      <w:pPr>
        <w:tabs>
          <w:tab w:val="left" w:pos="3281"/>
          <w:tab w:val="center" w:pos="4711"/>
        </w:tabs>
        <w:jc w:val="center"/>
        <w:rPr>
          <w:rFonts w:eastAsia="仿宋_GB2312"/>
          <w:b/>
          <w:bCs/>
          <w:spacing w:val="20"/>
          <w:w w:val="66"/>
          <w:sz w:val="44"/>
          <w:szCs w:val="44"/>
        </w:rPr>
        <w:sectPr>
          <w:pgSz w:w="11906" w:h="16838"/>
          <w:pgMar w:top="1440" w:right="1797" w:bottom="1440" w:left="1797" w:header="851" w:footer="992" w:gutter="0"/>
          <w:cols w:space="720" w:num="1"/>
          <w:docGrid w:type="linesAndChars" w:linePitch="285" w:charSpace="-3449"/>
        </w:sectPr>
      </w:pPr>
    </w:p>
    <w:p w14:paraId="34DDD10B">
      <w:pPr>
        <w:pStyle w:val="11"/>
        <w:rPr>
          <w:rFonts w:ascii="Times New Roman" w:hAnsi="Times New Roman"/>
        </w:rPr>
      </w:pPr>
      <w:bookmarkStart w:id="0" w:name="_Toc411426748"/>
      <w:bookmarkStart w:id="1" w:name="_Toc411426750"/>
      <w:r>
        <w:rPr>
          <w:rFonts w:ascii="Times New Roman" w:hAnsi="Times New Roman"/>
        </w:rPr>
        <w:t>第一部分  磋商邀请函</w:t>
      </w:r>
      <w:bookmarkEnd w:id="0"/>
    </w:p>
    <w:p w14:paraId="225795E5">
      <w:pPr>
        <w:pStyle w:val="28"/>
        <w:spacing w:line="360" w:lineRule="auto"/>
        <w:ind w:firstLine="480" w:firstLineChars="200"/>
        <w:jc w:val="both"/>
        <w:rPr>
          <w:rFonts w:hint="eastAsia" w:ascii="Times New Roman" w:hAnsi="Times New Roman" w:eastAsia="宋体" w:cs="Times New Roman"/>
          <w:color w:val="auto"/>
          <w:kern w:val="2"/>
        </w:rPr>
      </w:pPr>
      <w:bookmarkStart w:id="2" w:name="_Toc411426749"/>
      <w:r>
        <w:rPr>
          <w:rFonts w:ascii="Times New Roman" w:hAnsi="Times New Roman" w:eastAsia="宋体" w:cs="Times New Roman"/>
          <w:color w:val="auto"/>
          <w:kern w:val="2"/>
        </w:rPr>
        <w:t>受</w:t>
      </w:r>
      <w:r>
        <w:rPr>
          <w:rFonts w:hint="eastAsia" w:ascii="Times New Roman" w:hAnsi="Times New Roman" w:eastAsia="宋体" w:cs="Times New Roman"/>
          <w:color w:val="auto"/>
          <w:kern w:val="2"/>
        </w:rPr>
        <w:t>天津市财政局委托，</w:t>
      </w:r>
      <w:r>
        <w:rPr>
          <w:rFonts w:hint="eastAsia" w:ascii="Times New Roman" w:hAnsi="Times New Roman" w:eastAsia="宋体" w:cs="Times New Roman"/>
          <w:color w:val="auto"/>
          <w:kern w:val="2"/>
        </w:rPr>
        <w:t>天津市政府采购中心将以竞争性磋商方式</w:t>
      </w:r>
      <w:r>
        <w:rPr>
          <w:rFonts w:hint="eastAsia" w:ascii="Times New Roman" w:hAnsi="Times New Roman" w:eastAsia="宋体" w:cs="Times New Roman"/>
          <w:color w:val="auto"/>
          <w:kern w:val="2"/>
        </w:rPr>
        <w:t>，对天津市财政局新媒体微信公众号设计等服务项目实施采购。现欢迎合格的供应商参加磋商。</w:t>
      </w:r>
    </w:p>
    <w:p w14:paraId="671EBABE">
      <w:pPr>
        <w:pStyle w:val="28"/>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szCs w:val="32"/>
        </w:rPr>
        <w:t>本项目为远程招投标，一律不接受纸质响应文件，只接受加盖投标人电子签章的电子响应文件（以通过天津公共资源电子签章客户端正确读取签章信息为准）。供应商参加投标前须办理CA数字证书（USBKEY）和电子签章。投标人须按竞争性磋商文件的规定在天津市政府采购中心招投标系统中提交网上应答并上传加盖投标人电子签章的电子响应文件（以通过天津公共资源电子签章客户端正确读取</w:t>
      </w:r>
      <w:r>
        <w:rPr>
          <w:rFonts w:hint="eastAsia" w:ascii="Times New Roman" w:hAnsi="Times New Roman" w:eastAsia="宋体" w:cs="Times New Roman"/>
          <w:color w:val="auto"/>
          <w:kern w:val="2"/>
        </w:rPr>
        <w:t>签章信息为准）。</w:t>
      </w:r>
    </w:p>
    <w:p w14:paraId="78387A12">
      <w:pPr>
        <w:pStyle w:val="28"/>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一、项目名称和编号</w:t>
      </w:r>
    </w:p>
    <w:p w14:paraId="77C4DE87">
      <w:pPr>
        <w:pStyle w:val="28"/>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（一）项目名称：</w:t>
      </w:r>
      <w:r>
        <w:rPr>
          <w:rFonts w:hint="eastAsia" w:ascii="Times New Roman" w:hAnsi="Times New Roman" w:eastAsia="宋体" w:cs="Times New Roman"/>
          <w:color w:val="auto"/>
          <w:kern w:val="2"/>
        </w:rPr>
        <w:t>天津市财政局新媒体微信公众号设计等服务项目</w:t>
      </w:r>
    </w:p>
    <w:p w14:paraId="65D352EF">
      <w:pPr>
        <w:pStyle w:val="28"/>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（二）项目编号：</w:t>
      </w:r>
      <w:bookmarkStart w:id="11" w:name="_GoBack"/>
      <w:r>
        <w:rPr>
          <w:rFonts w:hint="eastAsia" w:ascii="Times New Roman" w:hAnsi="Times New Roman" w:eastAsia="宋体" w:cs="Times New Roman"/>
          <w:color w:val="auto"/>
          <w:kern w:val="2"/>
        </w:rPr>
        <w:t>TGPC-2025-D-1023</w:t>
      </w:r>
      <w:bookmarkEnd w:id="11"/>
    </w:p>
    <w:p w14:paraId="32ED0B46">
      <w:pPr>
        <w:pStyle w:val="28"/>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二、项目内容</w:t>
      </w:r>
    </w:p>
    <w:p w14:paraId="0567305A">
      <w:pPr>
        <w:pStyle w:val="28"/>
        <w:spacing w:line="360" w:lineRule="auto"/>
        <w:ind w:firstLine="480" w:firstLineChars="200"/>
        <w:jc w:val="both"/>
        <w:rPr>
          <w:rFonts w:hint="eastAsia" w:ascii="Times New Roman" w:hAnsi="Times New Roman" w:eastAsia="宋体" w:cs="Times New Roman"/>
          <w:color w:val="auto"/>
          <w:lang w:eastAsia="zh-CN"/>
        </w:rPr>
      </w:pPr>
      <w:r>
        <w:rPr>
          <w:rFonts w:ascii="Times New Roman" w:hAnsi="Times New Roman" w:eastAsia="宋体" w:cs="Times New Roman"/>
          <w:color w:val="auto"/>
          <w:kern w:val="2"/>
        </w:rPr>
        <w:t>第一包：</w:t>
      </w:r>
      <w:r>
        <w:rPr>
          <w:rFonts w:hint="eastAsia" w:ascii="Times New Roman" w:hAnsi="Times New Roman" w:eastAsia="宋体" w:cs="Times New Roman"/>
          <w:color w:val="auto"/>
          <w:kern w:val="2"/>
        </w:rPr>
        <w:t>新媒体微信公众号设计服务，合同履行期</w:t>
      </w:r>
      <w:r>
        <w:rPr>
          <w:rFonts w:hint="eastAsia" w:ascii="Times New Roman" w:hAnsi="Times New Roman" w:eastAsia="宋体" w:cs="Times New Roman"/>
          <w:color w:val="auto"/>
        </w:rPr>
        <w:t>限</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1</w:t>
      </w:r>
      <w:r>
        <w:rPr>
          <w:rFonts w:hint="eastAsia" w:ascii="Times New Roman" w:hAnsi="Times New Roman" w:eastAsia="宋体" w:cs="Times New Roman"/>
          <w:color w:val="auto"/>
        </w:rPr>
        <w:t>年</w:t>
      </w:r>
      <w:r>
        <w:rPr>
          <w:rFonts w:hint="eastAsia" w:ascii="Times New Roman" w:hAnsi="Times New Roman" w:eastAsia="宋体" w:cs="Times New Roman"/>
          <w:color w:val="auto"/>
          <w:lang w:eastAsia="zh-CN"/>
        </w:rPr>
        <w:t>；</w:t>
      </w:r>
    </w:p>
    <w:p w14:paraId="68034390">
      <w:pPr>
        <w:pStyle w:val="28"/>
        <w:spacing w:line="360" w:lineRule="auto"/>
        <w:ind w:firstLine="480" w:firstLineChars="200"/>
        <w:jc w:val="both"/>
        <w:rPr>
          <w:rFonts w:hint="eastAsia" w:ascii="Times New Roman" w:hAnsi="Times New Roman" w:eastAsia="宋体" w:cs="Times New Roman"/>
          <w:color w:val="auto"/>
          <w:lang w:eastAsia="zh-CN"/>
        </w:rPr>
      </w:pPr>
      <w:r>
        <w:rPr>
          <w:rFonts w:hint="eastAsia" w:ascii="Times New Roman" w:hAnsi="Times New Roman" w:eastAsia="宋体" w:cs="Times New Roman"/>
          <w:color w:val="auto"/>
          <w:lang w:val="en-US" w:eastAsia="zh-CN"/>
        </w:rPr>
        <w:t>第二包：网站及新媒体监测技术服务，</w:t>
      </w:r>
      <w:r>
        <w:rPr>
          <w:rFonts w:hint="eastAsia" w:ascii="Times New Roman" w:hAnsi="Times New Roman" w:eastAsia="宋体" w:cs="Times New Roman"/>
          <w:color w:val="auto"/>
        </w:rPr>
        <w:t>合同履行期限</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1年。</w:t>
      </w:r>
    </w:p>
    <w:p w14:paraId="78B8D8D8">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三、项目预算</w:t>
      </w:r>
    </w:p>
    <w:p w14:paraId="77F51256">
      <w:pPr>
        <w:pStyle w:val="28"/>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rPr>
        <w:t>第一包</w:t>
      </w:r>
      <w:r>
        <w:rPr>
          <w:rFonts w:ascii="Times New Roman" w:hAnsi="Times New Roman" w:eastAsia="宋体" w:cs="Times New Roman"/>
          <w:color w:val="auto"/>
          <w:highlight w:val="none"/>
        </w:rPr>
        <w:t>：</w:t>
      </w:r>
      <w:r>
        <w:rPr>
          <w:rFonts w:hint="eastAsia" w:ascii="Times New Roman" w:hAnsi="Times New Roman" w:eastAsia="宋体" w:cs="Times New Roman"/>
          <w:color w:val="auto"/>
          <w:highlight w:val="none"/>
        </w:rPr>
        <w:t>200000元</w:t>
      </w:r>
    </w:p>
    <w:p w14:paraId="59CBA992">
      <w:pPr>
        <w:pStyle w:val="28"/>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第二包：</w:t>
      </w:r>
      <w:r>
        <w:rPr>
          <w:rFonts w:hint="eastAsia" w:ascii="Times New Roman" w:hAnsi="Times New Roman" w:eastAsia="宋体" w:cs="Times New Roman"/>
          <w:color w:val="auto"/>
          <w:highlight w:val="none"/>
          <w:lang w:val="en-US" w:eastAsia="zh-CN"/>
        </w:rPr>
        <w:t>10</w:t>
      </w:r>
      <w:r>
        <w:rPr>
          <w:rFonts w:hint="eastAsia" w:ascii="Times New Roman" w:hAnsi="Times New Roman" w:eastAsia="宋体" w:cs="Times New Roman"/>
          <w:color w:val="auto"/>
          <w:highlight w:val="none"/>
        </w:rPr>
        <w:t>0000元</w:t>
      </w:r>
    </w:p>
    <w:p w14:paraId="139F162B">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、供应商资格要求（实质性要求）</w:t>
      </w:r>
    </w:p>
    <w:p w14:paraId="73671ADE">
      <w:pPr>
        <w:pStyle w:val="28"/>
        <w:spacing w:line="360" w:lineRule="auto"/>
        <w:ind w:firstLine="480" w:firstLineChars="200"/>
        <w:rPr>
          <w:rFonts w:ascii="Times New Roman" w:hAnsi="Times New Roman" w:eastAsia="宋体" w:cs="Times New Roman"/>
          <w:color w:val="auto"/>
        </w:rPr>
      </w:pPr>
      <w:bookmarkStart w:id="3" w:name="OLE_LINK2"/>
      <w:bookmarkStart w:id="4" w:name="OLE_LINK3"/>
      <w:bookmarkStart w:id="5" w:name="OLE_LINK4"/>
      <w:bookmarkStart w:id="6" w:name="OLE_LINK1"/>
      <w:r>
        <w:rPr>
          <w:rFonts w:hint="eastAsia" w:ascii="Times New Roman" w:hAnsi="Times New Roman" w:eastAsia="宋体" w:cs="Times New Roman"/>
          <w:color w:val="auto"/>
        </w:rPr>
        <w:t>（</w:t>
      </w:r>
      <w:r>
        <w:rPr>
          <w:rFonts w:hint="eastAsia" w:ascii="Times New Roman" w:hAnsi="Times New Roman" w:eastAsia="宋体" w:cs="Times New Roman"/>
          <w:color w:val="auto"/>
          <w:lang w:val="en-US" w:eastAsia="zh-CN"/>
        </w:rPr>
        <w:t>一</w:t>
      </w:r>
      <w:r>
        <w:rPr>
          <w:rFonts w:hint="eastAsia" w:ascii="Times New Roman" w:hAnsi="Times New Roman" w:eastAsia="宋体" w:cs="Times New Roman"/>
          <w:color w:val="auto"/>
        </w:rPr>
        <w:t>）投标人须具备《中华人民共和国政府采购法》第二十二条第一款规定的条件，提供以下材料：</w:t>
      </w:r>
    </w:p>
    <w:p w14:paraId="0DB35A74">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 xml:space="preserve">1. </w:t>
      </w:r>
      <w:r>
        <w:rPr>
          <w:rFonts w:hint="eastAsia" w:ascii="Times New Roman" w:hAnsi="Times New Roman" w:eastAsia="宋体" w:cs="Times New Roman"/>
          <w:color w:val="auto"/>
        </w:rPr>
        <w:t>营业执照副本或事业单位法人证书或民办非企业单位登记证书或社会团体法人登记证书或基金会法人登记证书扫描件或自然人的身份证明扫描件。</w:t>
      </w:r>
    </w:p>
    <w:p w14:paraId="006C553B">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财务状况报告等相关材料：</w:t>
      </w:r>
    </w:p>
    <w:p w14:paraId="65FD2302">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A.经第三方会计师事务所审计的2024年度财务报告扫描件。</w:t>
      </w:r>
    </w:p>
    <w:p w14:paraId="7AE1CAF6">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B. 具有良好的商业信誉和健全的财务会计制度的书面声明。</w:t>
      </w:r>
    </w:p>
    <w:p w14:paraId="643B2518">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注：A、B两项提供任意一项均可。</w:t>
      </w:r>
    </w:p>
    <w:p w14:paraId="3559FB3A">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 依法缴纳税收和社会保障资金的书面声明。</w:t>
      </w:r>
    </w:p>
    <w:p w14:paraId="1FB2C48D">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xml:space="preserve">. </w:t>
      </w:r>
      <w:r>
        <w:rPr>
          <w:rFonts w:hint="eastAsia" w:ascii="Times New Roman" w:hAnsi="Times New Roman" w:eastAsia="宋体" w:cs="Times New Roman"/>
          <w:color w:val="auto"/>
        </w:rPr>
        <w:t>提交响应文件截止日前</w:t>
      </w:r>
      <w:r>
        <w:rPr>
          <w:rFonts w:ascii="Times New Roman" w:hAnsi="Times New Roman" w:eastAsia="宋体" w:cs="Times New Roman"/>
          <w:color w:val="auto"/>
        </w:rPr>
        <w:t>3</w:t>
      </w:r>
      <w:r>
        <w:rPr>
          <w:rFonts w:hint="eastAsia" w:ascii="Times New Roman" w:hAnsi="Times New Roman" w:eastAsia="宋体" w:cs="Times New Roman"/>
          <w:color w:val="auto"/>
        </w:rPr>
        <w:t>年在经营活动中没有重大违法记录的书面声明（截至提交响应文件截止日成立不足</w:t>
      </w:r>
      <w:r>
        <w:rPr>
          <w:rFonts w:ascii="Times New Roman" w:hAnsi="Times New Roman" w:eastAsia="宋体" w:cs="Times New Roman"/>
          <w:color w:val="auto"/>
        </w:rPr>
        <w:t>3</w:t>
      </w:r>
      <w:r>
        <w:rPr>
          <w:rFonts w:hint="eastAsia" w:ascii="Times New Roman" w:hAnsi="Times New Roman" w:eastAsia="宋体" w:cs="Times New Roman"/>
          <w:color w:val="auto"/>
        </w:rPr>
        <w:t>年的供应商可提供自成立以来无重大违法记录的书面声明）。</w:t>
      </w:r>
    </w:p>
    <w:p w14:paraId="799D6425">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 提交具备履行合同所必需的设备和专业技术能力证明材料。</w:t>
      </w:r>
    </w:p>
    <w:p w14:paraId="39EDA3F0">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w:t>
      </w:r>
      <w:r>
        <w:rPr>
          <w:rFonts w:hint="eastAsia" w:ascii="Times New Roman" w:hAnsi="Times New Roman" w:eastAsia="宋体" w:cs="Times New Roman"/>
          <w:color w:val="auto"/>
          <w:lang w:val="en-US" w:eastAsia="zh-CN"/>
        </w:rPr>
        <w:t>二</w:t>
      </w:r>
      <w:r>
        <w:rPr>
          <w:rFonts w:hint="eastAsia" w:ascii="Times New Roman" w:hAnsi="Times New Roman" w:eastAsia="宋体" w:cs="Times New Roman"/>
          <w:color w:val="auto"/>
        </w:rPr>
        <w:t>）本项目不接受联合体参与磋商。</w:t>
      </w:r>
      <w:bookmarkEnd w:id="3"/>
      <w:bookmarkEnd w:id="4"/>
      <w:bookmarkEnd w:id="5"/>
      <w:bookmarkEnd w:id="6"/>
    </w:p>
    <w:p w14:paraId="4CDF4C1D">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、项目需要落实的政府采购政策</w:t>
      </w:r>
    </w:p>
    <w:p w14:paraId="415972F8">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本项目</w:t>
      </w:r>
      <w:r>
        <w:rPr>
          <w:rFonts w:ascii="Times New Roman" w:hAnsi="Times New Roman" w:eastAsia="宋体" w:cs="Times New Roman"/>
          <w:color w:val="auto"/>
        </w:rPr>
        <w:t>对小微企业</w:t>
      </w:r>
      <w:r>
        <w:rPr>
          <w:rFonts w:hint="eastAsia" w:ascii="Times New Roman" w:hAnsi="Times New Roman" w:eastAsia="宋体" w:cs="Times New Roman"/>
          <w:color w:val="auto"/>
        </w:rPr>
        <w:t>报价</w:t>
      </w:r>
      <w:r>
        <w:rPr>
          <w:rFonts w:ascii="Times New Roman" w:hAnsi="Times New Roman" w:eastAsia="宋体" w:cs="Times New Roman"/>
          <w:color w:val="auto"/>
        </w:rPr>
        <w:t>给予</w:t>
      </w:r>
      <w:r>
        <w:rPr>
          <w:rFonts w:hint="eastAsia" w:ascii="Times New Roman" w:hAnsi="Times New Roman" w:eastAsia="宋体" w:cs="Times New Roman"/>
          <w:color w:val="auto"/>
        </w:rPr>
        <w:t>20</w:t>
      </w:r>
      <w:r>
        <w:rPr>
          <w:rFonts w:ascii="Times New Roman" w:hAnsi="Times New Roman" w:eastAsia="宋体" w:cs="Times New Roman"/>
          <w:color w:val="auto"/>
        </w:rPr>
        <w:t>%的扣除。</w:t>
      </w:r>
    </w:p>
    <w:p w14:paraId="7D3E3F10">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（二）根据财政部发布的《关于政府采购支持监狱企业发展有关问题的通知》规定，监狱企业视同小微企业。</w:t>
      </w:r>
    </w:p>
    <w:p w14:paraId="09410F0B">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79F13812">
      <w:pPr>
        <w:pStyle w:val="28"/>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0E603D54">
      <w:pPr>
        <w:pStyle w:val="28"/>
        <w:spacing w:line="360" w:lineRule="auto"/>
        <w:ind w:firstLine="480"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77FD23A0">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六</w:t>
      </w:r>
      <w:r>
        <w:rPr>
          <w:rFonts w:ascii="Times New Roman" w:hAnsi="Times New Roman" w:eastAsia="宋体" w:cs="Times New Roman"/>
          <w:color w:val="auto"/>
        </w:rPr>
        <w:t>、获取竞争性磋商文件时间、方式</w:t>
      </w:r>
    </w:p>
    <w:p w14:paraId="74EC7F66">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（一）获取竞争性磋商文件的时间：2025年</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14</w:t>
      </w:r>
      <w:r>
        <w:rPr>
          <w:rFonts w:ascii="Times New Roman" w:hAnsi="Times New Roman" w:eastAsia="宋体" w:cs="Times New Roman"/>
          <w:color w:val="auto"/>
        </w:rPr>
        <w:t>日至2025年</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21</w:t>
      </w:r>
      <w:r>
        <w:rPr>
          <w:rFonts w:ascii="Times New Roman" w:hAnsi="Times New Roman" w:eastAsia="宋体" w:cs="Times New Roman"/>
          <w:color w:val="auto"/>
        </w:rPr>
        <w:t>日，每</w:t>
      </w:r>
      <w:r>
        <w:rPr>
          <w:rFonts w:ascii="Times New Roman" w:hAnsi="Times New Roman" w:eastAsia="宋体" w:cs="Times New Roman"/>
          <w:color w:val="auto"/>
        </w:rPr>
        <w:t>日9:00至17:00（北京时间，法定节假日除外）。</w:t>
      </w:r>
    </w:p>
    <w:p w14:paraId="5987177C">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（二）获取竞争性磋商文件的方式：</w:t>
      </w:r>
    </w:p>
    <w:p w14:paraId="3B4BF049">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获取竞争性磋商文件网址：使用天津数字认证有限公司发出的CA数字证书（原天津市电子认证中心发出尚在有效期内的CA数字证书仍可使用）登录天津市政府采购中心网（网址：</w:t>
      </w:r>
      <w:r>
        <w:rPr>
          <w:rFonts w:hint="eastAsia" w:ascii="Times New Roman" w:hAnsi="Times New Roman" w:eastAsia="宋体" w:cs="Times New Roman"/>
        </w:rPr>
        <w:t>http://tjgpc.zwfwb.tj.gov.cn</w:t>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下载竞争性磋商文件。</w:t>
      </w:r>
    </w:p>
    <w:p w14:paraId="6A0BC737">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1D527C1D">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24538167</w:t>
      </w:r>
      <w:r>
        <w:rPr>
          <w:rFonts w:hint="eastAsia" w:ascii="Times New Roman" w:hAnsi="Times New Roman" w:eastAsia="宋体"/>
          <w:color w:val="auto"/>
        </w:rPr>
        <w:t>。</w:t>
      </w:r>
    </w:p>
    <w:p w14:paraId="184FE839">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：参见天津市政府采购中心网（http://tjgpc.zwfwb.tj.gov.cn）--服务指南--供应商注册、领取CA数字证书（USBKey）及电子签章制章的流程。</w:t>
      </w:r>
    </w:p>
    <w:p w14:paraId="4146F135">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2E40BB44">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02ECBFCC">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p>
    <w:p w14:paraId="72802D83">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（四）本项目不组织 标前答疑会</w:t>
      </w:r>
      <w:r>
        <w:rPr>
          <w:rFonts w:ascii="Times New Roman" w:hAnsi="Times New Roman" w:eastAsia="宋体" w:cs="Times New Roman"/>
          <w:color w:val="auto"/>
        </w:rPr>
        <w:t>。</w:t>
      </w:r>
    </w:p>
    <w:p w14:paraId="49A80349">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七</w:t>
      </w:r>
      <w:r>
        <w:rPr>
          <w:rFonts w:ascii="Times New Roman" w:hAnsi="Times New Roman" w:eastAsia="宋体" w:cs="Times New Roman"/>
          <w:color w:val="auto"/>
        </w:rPr>
        <w:t>、网上应答时间</w:t>
      </w:r>
    </w:p>
    <w:p w14:paraId="492DA825">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2025年</w:t>
      </w:r>
      <w:r>
        <w:rPr>
          <w:rFonts w:hint="eastAsia" w:ascii="Times New Roman" w:hAnsi="Times New Roman" w:eastAsia="宋体" w:cs="Times New Roman"/>
          <w:color w:val="auto"/>
          <w:lang w:val="en-US" w:eastAsia="zh-CN"/>
        </w:rPr>
        <w:t>10</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14</w:t>
      </w:r>
      <w:r>
        <w:rPr>
          <w:rFonts w:hint="eastAsia" w:ascii="Times New Roman" w:hAnsi="Times New Roman" w:eastAsia="宋体" w:cs="Times New Roman"/>
          <w:color w:val="auto"/>
        </w:rPr>
        <w:t>日9:00至2025年</w:t>
      </w:r>
      <w:r>
        <w:rPr>
          <w:rFonts w:hint="eastAsia" w:ascii="Times New Roman" w:hAnsi="Times New Roman" w:eastAsia="宋体" w:cs="Times New Roman"/>
          <w:color w:val="auto"/>
          <w:lang w:val="en-US" w:eastAsia="zh-CN"/>
        </w:rPr>
        <w:t>10</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27</w:t>
      </w:r>
      <w:r>
        <w:rPr>
          <w:rFonts w:hint="eastAsia" w:ascii="Times New Roman" w:hAnsi="Times New Roman" w:eastAsia="宋体" w:cs="Times New Roman"/>
          <w:color w:val="auto"/>
        </w:rPr>
        <w:t>日8:30，</w:t>
      </w:r>
      <w:r>
        <w:rPr>
          <w:rFonts w:hint="eastAsia" w:ascii="Times New Roman" w:hAnsi="Times New Roman" w:eastAsia="宋体" w:cs="Times New Roman"/>
          <w:color w:val="auto"/>
        </w:rPr>
        <w:t>使用天津数字认证有限公司发出的CA数字证书（原天津市电子认证中心发出尚在有效期内的CA数字证书仍可使用）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30BAD5A0">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74EF6CF4">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八、提交电子响应文件截止时间及方式</w:t>
      </w:r>
    </w:p>
    <w:p w14:paraId="2C273595">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（一）提交电子响应文件截止时间：2025年</w:t>
      </w:r>
      <w:r>
        <w:rPr>
          <w:rFonts w:hint="eastAsia" w:ascii="Times New Roman" w:hAnsi="Times New Roman" w:eastAsia="宋体" w:cs="Times New Roman"/>
          <w:color w:val="auto"/>
          <w:lang w:val="en-US" w:eastAsia="zh-CN"/>
        </w:rPr>
        <w:t>10</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27</w:t>
      </w:r>
      <w:r>
        <w:rPr>
          <w:rFonts w:hint="eastAsia" w:ascii="Times New Roman" w:hAnsi="Times New Roman" w:eastAsia="宋体" w:cs="Times New Roman"/>
          <w:color w:val="auto"/>
        </w:rPr>
        <w:t>日8:3</w:t>
      </w:r>
      <w:r>
        <w:rPr>
          <w:rFonts w:hint="eastAsia" w:ascii="Times New Roman" w:hAnsi="Times New Roman" w:eastAsia="宋体" w:cs="Times New Roman"/>
          <w:color w:val="auto"/>
        </w:rPr>
        <w:t>0。提交电子响应文件截止时间前提交网上应答并分别上传加盖电子签章的第一、第二阶段电子响应文件（以通过天津公共资源电子签章客户端正确读取签章信息为准）方为有效响应。</w:t>
      </w:r>
    </w:p>
    <w:p w14:paraId="07FF9EB0">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（二）提交电子响应文件方式：本项目采用网上电子投标方式，投标人须于上述规定的时间使用天津数字认证有限公司发出的CA数字证书（原天津市电子认证中心发出尚在有效期内的CA数字证书仍可使用）</w:t>
      </w:r>
      <w:r>
        <w:rPr>
          <w:rFonts w:ascii="Times New Roman" w:hAnsi="Times New Roman" w:eastAsia="宋体" w:cs="Times New Roman"/>
          <w:color w:val="auto"/>
        </w:rPr>
        <w:t>登录</w:t>
      </w:r>
      <w:r>
        <w:rPr>
          <w:rFonts w:hint="eastAsia" w:ascii="Times New Roman" w:hAnsi="Times New Roman" w:eastAsia="宋体" w:cs="Times New Roman"/>
          <w:color w:val="auto"/>
        </w:rPr>
        <w:t>天津市政府采购中心网（网址：http://tjgpc.zwfwb.tj.gov.cn）-”网上招投标”-“供应商登录”-“市级集采机构入口”提交网上应答和分别上传加盖电子签章的第一、第二阶段电子响应文件（以通过天津公共资源电子签章客户端正确读取签章信息为准）。</w:t>
      </w:r>
    </w:p>
    <w:p w14:paraId="022B8F38">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九、解密时间、方式及磋商地点</w:t>
      </w:r>
    </w:p>
    <w:p w14:paraId="77DAE704">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（一）第一阶段解密时间：2025年</w:t>
      </w:r>
      <w:r>
        <w:rPr>
          <w:rFonts w:hint="eastAsia" w:ascii="Times New Roman" w:hAnsi="Times New Roman" w:eastAsia="宋体" w:cs="Times New Roman"/>
          <w:color w:val="auto"/>
          <w:lang w:val="en-US" w:eastAsia="zh-CN"/>
        </w:rPr>
        <w:t>10</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27</w:t>
      </w:r>
      <w:r>
        <w:rPr>
          <w:rFonts w:hint="eastAsia" w:ascii="Times New Roman" w:hAnsi="Times New Roman" w:eastAsia="宋体" w:cs="Times New Roman"/>
          <w:color w:val="auto"/>
        </w:rPr>
        <w:t>日8:30至9:</w:t>
      </w:r>
      <w:r>
        <w:rPr>
          <w:rFonts w:hint="eastAsia" w:ascii="Times New Roman" w:hAnsi="Times New Roman" w:eastAsia="宋体" w:cs="Times New Roman"/>
          <w:color w:val="auto"/>
        </w:rPr>
        <w:t>30完成第一阶段解密的方为有效响应。</w:t>
      </w:r>
    </w:p>
    <w:p w14:paraId="4FBF8CBA">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（二）第二阶段解密时间：通过第一阶段磋商的供应商在磋商小组要求的时间内（一般是磋商当日）完成第二阶段解密，否则视为放弃磋商。</w:t>
      </w:r>
    </w:p>
    <w:p w14:paraId="5632E677">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（三）解密方式：供应商</w:t>
      </w:r>
      <w:r>
        <w:rPr>
          <w:rFonts w:ascii="Times New Roman" w:hAnsi="Times New Roman" w:eastAsia="宋体" w:cs="Times New Roman"/>
          <w:color w:val="auto"/>
        </w:rPr>
        <w:t>须于</w:t>
      </w:r>
      <w:r>
        <w:rPr>
          <w:rFonts w:hint="eastAsia" w:ascii="Times New Roman" w:hAnsi="Times New Roman" w:eastAsia="宋体" w:cs="Times New Roman"/>
          <w:color w:val="auto"/>
        </w:rPr>
        <w:t>上述规定时间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登录天津市政府采购中心网（网址：http://tjgpc.zwfwb.tj.gov.cn）-”网上招投标”-“供应商登录”-“市级集采机构入口”-“市级集采机构入口”-“市级集采机构入口”</w:t>
      </w:r>
      <w:r>
        <w:rPr>
          <w:rFonts w:ascii="Times New Roman" w:hAnsi="Times New Roman" w:eastAsia="宋体" w:cs="Times New Roman"/>
          <w:color w:val="auto"/>
        </w:rPr>
        <w:t>完成解密。</w:t>
      </w:r>
    </w:p>
    <w:p w14:paraId="27007F27">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（四）磋商地点：第一阶段解密后，磋商代表人须于天津市河东区红星路79号二楼天津市政府采购中心评审现场或天津市政府采购中心网（网址：http://tjgpc.zwfwb.tj.gov.cn）等候磋商。</w:t>
      </w:r>
    </w:p>
    <w:p w14:paraId="6824BE4C">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十</w:t>
      </w:r>
      <w:r>
        <w:rPr>
          <w:rFonts w:ascii="Times New Roman" w:hAnsi="Times New Roman" w:eastAsia="宋体" w:cs="Times New Roman"/>
          <w:color w:val="auto"/>
        </w:rPr>
        <w:t>、采购代理机构名称、地址</w:t>
      </w:r>
      <w:r>
        <w:rPr>
          <w:rFonts w:hint="eastAsia" w:ascii="Times New Roman" w:hAnsi="Times New Roman" w:eastAsia="宋体" w:cs="Times New Roman"/>
          <w:color w:val="auto"/>
        </w:rPr>
        <w:t>、</w:t>
      </w:r>
      <w:r>
        <w:rPr>
          <w:rFonts w:ascii="Times New Roman" w:hAnsi="Times New Roman" w:eastAsia="宋体" w:cs="Times New Roman"/>
          <w:color w:val="auto"/>
        </w:rPr>
        <w:t>联系人及联系方式</w:t>
      </w:r>
    </w:p>
    <w:p w14:paraId="1C47A59A">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7BF20D57">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7CAC4710">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lang w:val="en-US" w:eastAsia="zh-CN"/>
        </w:rPr>
        <w:t>傅耀、梁晨</w:t>
      </w:r>
      <w:r>
        <w:rPr>
          <w:rFonts w:ascii="Times New Roman" w:hAnsi="Times New Roman" w:eastAsia="宋体" w:cs="Times New Roman"/>
          <w:color w:val="auto"/>
        </w:rPr>
        <w:t xml:space="preserve"> </w:t>
      </w:r>
    </w:p>
    <w:p w14:paraId="5C84E78A">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2592A3B4">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38E59B28">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7E66D2B5">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0E55A740">
      <w:pPr>
        <w:pStyle w:val="28"/>
        <w:spacing w:line="360" w:lineRule="auto"/>
        <w:ind w:firstLine="480"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8318</w:t>
      </w:r>
    </w:p>
    <w:p w14:paraId="4E95C26C">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4204D920">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3800826E">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天津市</w:t>
      </w:r>
      <w:r>
        <w:rPr>
          <w:rFonts w:hint="eastAsia" w:ascii="Times New Roman" w:hAnsi="Times New Roman" w:eastAsia="宋体" w:cs="Times New Roman"/>
          <w:color w:val="auto"/>
          <w:kern w:val="2"/>
          <w:sz w:val="21"/>
          <w:szCs w:val="21"/>
          <w:lang w:val="en-US" w:eastAsia="zh-CN" w:bidi="ar-SA"/>
        </w:rPr>
        <w:t>财政局</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 xml:space="preserve"> </w:t>
      </w:r>
    </w:p>
    <w:p w14:paraId="51884047">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和平区曲阜道四号</w:t>
      </w:r>
      <w:r>
        <w:rPr>
          <w:rFonts w:ascii="Times New Roman" w:hAnsi="Times New Roman" w:eastAsia="宋体" w:cs="Times New Roman"/>
          <w:color w:val="auto"/>
        </w:rPr>
        <w:t xml:space="preserve"> </w:t>
      </w:r>
    </w:p>
    <w:p w14:paraId="2EAF4B3D">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lang w:eastAsia="zh-CN"/>
        </w:rPr>
        <w:t>靳彤</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 xml:space="preserve"> </w:t>
      </w:r>
    </w:p>
    <w:p w14:paraId="11C44630">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lang w:val="en-US" w:eastAsia="zh-CN"/>
        </w:rPr>
        <w:t>022-</w:t>
      </w:r>
      <w:r>
        <w:rPr>
          <w:rFonts w:hint="eastAsia" w:ascii="Times New Roman" w:hAnsi="Times New Roman" w:eastAsia="宋体" w:cs="Times New Roman"/>
          <w:color w:val="auto"/>
        </w:rPr>
        <w:t>59032</w:t>
      </w:r>
      <w:r>
        <w:rPr>
          <w:rFonts w:hint="eastAsia" w:ascii="Times New Roman" w:hAnsi="Times New Roman" w:eastAsia="宋体" w:cs="Times New Roman"/>
          <w:color w:val="auto"/>
          <w:lang w:val="en-US" w:eastAsia="zh-CN"/>
        </w:rPr>
        <w:t>263</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 xml:space="preserve"> </w:t>
      </w:r>
    </w:p>
    <w:p w14:paraId="248F589F">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1F905195">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3C8C3D59">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568F9881">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w:t>
      </w:r>
      <w:r>
        <w:rPr>
          <w:rFonts w:hint="eastAsia" w:ascii="Times New Roman" w:hAnsi="Times New Roman" w:eastAsia="宋体" w:cs="Times New Roman"/>
          <w:color w:val="auto"/>
        </w:rPr>
        <w:t>天津市</w:t>
      </w:r>
      <w:r>
        <w:rPr>
          <w:rFonts w:hint="eastAsia" w:ascii="Times New Roman" w:hAnsi="Times New Roman" w:eastAsia="宋体" w:cs="Times New Roman"/>
          <w:color w:val="auto"/>
          <w:kern w:val="2"/>
          <w:sz w:val="21"/>
          <w:szCs w:val="21"/>
          <w:lang w:val="en-US" w:eastAsia="zh-CN" w:bidi="ar-SA"/>
        </w:rPr>
        <w:t>财政局</w:t>
      </w:r>
    </w:p>
    <w:p w14:paraId="3FA9ACED">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w:t>
      </w:r>
      <w:r>
        <w:rPr>
          <w:rFonts w:hint="eastAsia" w:ascii="Times New Roman" w:hAnsi="Times New Roman" w:eastAsia="宋体" w:cs="Times New Roman"/>
          <w:color w:val="auto"/>
        </w:rPr>
        <w:t>和平区曲阜道四号</w:t>
      </w:r>
    </w:p>
    <w:p w14:paraId="08D41758">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w:t>
      </w:r>
      <w:r>
        <w:rPr>
          <w:rFonts w:hint="eastAsia" w:ascii="Times New Roman" w:hAnsi="Times New Roman" w:eastAsia="宋体" w:cs="Times New Roman"/>
          <w:color w:val="auto"/>
          <w:lang w:eastAsia="zh-CN"/>
        </w:rPr>
        <w:t>靳彤</w:t>
      </w:r>
    </w:p>
    <w:p w14:paraId="3D657F3C">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w:t>
      </w:r>
      <w:r>
        <w:rPr>
          <w:rFonts w:hint="eastAsia" w:ascii="Times New Roman" w:hAnsi="Times New Roman" w:eastAsia="宋体" w:cs="Times New Roman"/>
          <w:color w:val="auto"/>
          <w:lang w:val="en-US" w:eastAsia="zh-CN"/>
        </w:rPr>
        <w:t>022-</w:t>
      </w:r>
      <w:r>
        <w:rPr>
          <w:rFonts w:hint="eastAsia" w:ascii="Times New Roman" w:hAnsi="Times New Roman" w:eastAsia="宋体" w:cs="Times New Roman"/>
          <w:color w:val="auto"/>
        </w:rPr>
        <w:t>59032</w:t>
      </w:r>
      <w:r>
        <w:rPr>
          <w:rFonts w:hint="eastAsia" w:ascii="Times New Roman" w:hAnsi="Times New Roman" w:eastAsia="宋体" w:cs="Times New Roman"/>
          <w:color w:val="auto"/>
          <w:lang w:val="en-US" w:eastAsia="zh-CN"/>
        </w:rPr>
        <w:t>263</w:t>
      </w:r>
    </w:p>
    <w:p w14:paraId="505A959B">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4C3AAE3D">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磋商</w:t>
      </w:r>
      <w:r>
        <w:rPr>
          <w:rFonts w:ascii="Times New Roman" w:hAnsi="Times New Roman" w:eastAsia="宋体" w:cs="Times New Roman"/>
          <w:color w:val="auto"/>
        </w:rPr>
        <w:t>公告的公告期限为</w:t>
      </w:r>
      <w:r>
        <w:rPr>
          <w:rFonts w:hint="eastAsia" w:ascii="Times New Roman" w:hAnsi="Times New Roman" w:eastAsia="宋体" w:cs="Times New Roman"/>
          <w:color w:val="auto"/>
        </w:rPr>
        <w:t>3</w:t>
      </w:r>
      <w:r>
        <w:rPr>
          <w:rFonts w:ascii="Times New Roman" w:hAnsi="Times New Roman" w:eastAsia="宋体" w:cs="Times New Roman"/>
          <w:color w:val="auto"/>
        </w:rPr>
        <w:t>个工作日。</w:t>
      </w:r>
    </w:p>
    <w:p w14:paraId="7A0ACCB8">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3A1726E4">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本项目按以下比例向成交供应商收取招标代理服务费</w:t>
      </w:r>
      <w:r>
        <w:rPr>
          <w:rFonts w:hint="eastAsia" w:ascii="Times New Roman" w:hAnsi="Times New Roman" w:eastAsia="宋体" w:cs="Times New Roman"/>
          <w:color w:val="auto"/>
        </w:rPr>
        <w:t>：</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56"/>
        <w:gridCol w:w="3657"/>
      </w:tblGrid>
      <w:tr w14:paraId="75D768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blHeader/>
          <w:jc w:val="center"/>
        </w:trPr>
        <w:tc>
          <w:tcPr>
            <w:tcW w:w="3656" w:type="dxa"/>
            <w:vAlign w:val="center"/>
          </w:tcPr>
          <w:p w14:paraId="5AB245BA">
            <w:pPr>
              <w:tabs>
                <w:tab w:val="left" w:pos="750"/>
                <w:tab w:val="left" w:pos="840"/>
              </w:tabs>
              <w:adjustRightInd w:val="0"/>
              <w:snapToGrid w:val="0"/>
              <w:jc w:val="center"/>
              <w:rPr>
                <w:color w:val="auto"/>
                <w:sz w:val="24"/>
              </w:rPr>
            </w:pPr>
            <w:r>
              <w:rPr>
                <w:color w:val="auto"/>
                <w:sz w:val="24"/>
              </w:rPr>
              <w:t>成交金额</w:t>
            </w:r>
            <w:r>
              <w:rPr>
                <w:rFonts w:hint="eastAsia"/>
                <w:color w:val="auto"/>
                <w:sz w:val="24"/>
              </w:rPr>
              <w:t>（万元）</w:t>
            </w:r>
          </w:p>
        </w:tc>
        <w:tc>
          <w:tcPr>
            <w:tcW w:w="3657" w:type="dxa"/>
            <w:vAlign w:val="center"/>
          </w:tcPr>
          <w:p w14:paraId="6B59E958">
            <w:pPr>
              <w:tabs>
                <w:tab w:val="left" w:pos="750"/>
                <w:tab w:val="left" w:pos="840"/>
              </w:tabs>
              <w:adjustRightInd w:val="0"/>
              <w:snapToGrid w:val="0"/>
              <w:jc w:val="center"/>
              <w:rPr>
                <w:color w:val="auto"/>
                <w:sz w:val="24"/>
              </w:rPr>
            </w:pPr>
            <w:r>
              <w:rPr>
                <w:color w:val="auto"/>
                <w:sz w:val="24"/>
              </w:rPr>
              <w:t>费率</w:t>
            </w:r>
          </w:p>
        </w:tc>
      </w:tr>
      <w:tr w14:paraId="5B1973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08E2073C">
            <w:pPr>
              <w:tabs>
                <w:tab w:val="left" w:pos="750"/>
                <w:tab w:val="left" w:pos="840"/>
              </w:tabs>
              <w:adjustRightInd w:val="0"/>
              <w:snapToGrid w:val="0"/>
              <w:jc w:val="center"/>
              <w:rPr>
                <w:color w:val="auto"/>
                <w:sz w:val="24"/>
              </w:rPr>
            </w:pPr>
            <w:r>
              <w:rPr>
                <w:color w:val="auto"/>
                <w:sz w:val="24"/>
              </w:rPr>
              <w:t>100以下</w:t>
            </w:r>
          </w:p>
        </w:tc>
        <w:tc>
          <w:tcPr>
            <w:tcW w:w="3657" w:type="dxa"/>
            <w:vAlign w:val="center"/>
          </w:tcPr>
          <w:p w14:paraId="2446397B">
            <w:pPr>
              <w:tabs>
                <w:tab w:val="left" w:pos="750"/>
                <w:tab w:val="left" w:pos="840"/>
              </w:tabs>
              <w:adjustRightInd w:val="0"/>
              <w:snapToGrid w:val="0"/>
              <w:jc w:val="center"/>
              <w:rPr>
                <w:color w:val="auto"/>
                <w:sz w:val="24"/>
              </w:rPr>
            </w:pPr>
            <w:r>
              <w:rPr>
                <w:color w:val="auto"/>
                <w:sz w:val="24"/>
              </w:rPr>
              <w:t>1%</w:t>
            </w:r>
          </w:p>
        </w:tc>
      </w:tr>
      <w:tr w14:paraId="4F4AA8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40" w:hRule="atLeast"/>
          <w:jc w:val="center"/>
        </w:trPr>
        <w:tc>
          <w:tcPr>
            <w:tcW w:w="3656" w:type="dxa"/>
            <w:vAlign w:val="center"/>
          </w:tcPr>
          <w:p w14:paraId="640B39EF">
            <w:pPr>
              <w:tabs>
                <w:tab w:val="left" w:pos="750"/>
                <w:tab w:val="left" w:pos="840"/>
              </w:tabs>
              <w:adjustRightInd w:val="0"/>
              <w:snapToGrid w:val="0"/>
              <w:jc w:val="center"/>
              <w:rPr>
                <w:color w:val="auto"/>
                <w:sz w:val="24"/>
              </w:rPr>
            </w:pPr>
            <w:r>
              <w:rPr>
                <w:color w:val="auto"/>
                <w:sz w:val="24"/>
              </w:rPr>
              <w:t>100-500</w:t>
            </w:r>
          </w:p>
        </w:tc>
        <w:tc>
          <w:tcPr>
            <w:tcW w:w="3657" w:type="dxa"/>
            <w:vAlign w:val="center"/>
          </w:tcPr>
          <w:p w14:paraId="43C00CB7">
            <w:pPr>
              <w:tabs>
                <w:tab w:val="left" w:pos="750"/>
                <w:tab w:val="left" w:pos="840"/>
              </w:tabs>
              <w:adjustRightInd w:val="0"/>
              <w:snapToGrid w:val="0"/>
              <w:jc w:val="center"/>
              <w:rPr>
                <w:color w:val="auto"/>
                <w:sz w:val="24"/>
              </w:rPr>
            </w:pPr>
            <w:r>
              <w:rPr>
                <w:rFonts w:hint="eastAsia"/>
                <w:color w:val="auto"/>
                <w:sz w:val="24"/>
              </w:rPr>
              <w:t>0.8</w:t>
            </w:r>
            <w:r>
              <w:rPr>
                <w:color w:val="auto"/>
                <w:sz w:val="24"/>
              </w:rPr>
              <w:t>%</w:t>
            </w:r>
          </w:p>
        </w:tc>
      </w:tr>
      <w:tr w14:paraId="3AF429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0E030223">
            <w:pPr>
              <w:tabs>
                <w:tab w:val="left" w:pos="750"/>
                <w:tab w:val="left" w:pos="840"/>
              </w:tabs>
              <w:adjustRightInd w:val="0"/>
              <w:snapToGrid w:val="0"/>
              <w:jc w:val="center"/>
              <w:rPr>
                <w:color w:val="auto"/>
                <w:sz w:val="24"/>
              </w:rPr>
            </w:pPr>
            <w:r>
              <w:rPr>
                <w:color w:val="auto"/>
                <w:sz w:val="24"/>
              </w:rPr>
              <w:t>500-1000</w:t>
            </w:r>
          </w:p>
        </w:tc>
        <w:tc>
          <w:tcPr>
            <w:tcW w:w="3657" w:type="dxa"/>
            <w:vAlign w:val="center"/>
          </w:tcPr>
          <w:p w14:paraId="7ACB99BD">
            <w:pPr>
              <w:tabs>
                <w:tab w:val="left" w:pos="750"/>
                <w:tab w:val="left" w:pos="840"/>
              </w:tabs>
              <w:adjustRightInd w:val="0"/>
              <w:snapToGrid w:val="0"/>
              <w:jc w:val="center"/>
              <w:rPr>
                <w:color w:val="auto"/>
                <w:sz w:val="24"/>
              </w:rPr>
            </w:pPr>
            <w:r>
              <w:rPr>
                <w:color w:val="auto"/>
                <w:sz w:val="24"/>
              </w:rPr>
              <w:t>0.</w:t>
            </w:r>
            <w:r>
              <w:rPr>
                <w:rFonts w:hint="eastAsia"/>
                <w:color w:val="auto"/>
                <w:sz w:val="24"/>
              </w:rPr>
              <w:t>45</w:t>
            </w:r>
            <w:r>
              <w:rPr>
                <w:color w:val="auto"/>
                <w:sz w:val="24"/>
              </w:rPr>
              <w:t>%</w:t>
            </w:r>
          </w:p>
        </w:tc>
      </w:tr>
      <w:tr w14:paraId="08F97D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63F25857">
            <w:pPr>
              <w:tabs>
                <w:tab w:val="left" w:pos="750"/>
                <w:tab w:val="left" w:pos="840"/>
              </w:tabs>
              <w:adjustRightInd w:val="0"/>
              <w:snapToGrid w:val="0"/>
              <w:jc w:val="center"/>
              <w:rPr>
                <w:color w:val="auto"/>
                <w:sz w:val="24"/>
              </w:rPr>
            </w:pPr>
            <w:r>
              <w:rPr>
                <w:color w:val="auto"/>
                <w:sz w:val="24"/>
              </w:rPr>
              <w:t>1000</w:t>
            </w:r>
            <w:r>
              <w:rPr>
                <w:rFonts w:hint="eastAsia"/>
                <w:color w:val="auto"/>
                <w:sz w:val="24"/>
              </w:rPr>
              <w:t>-5000</w:t>
            </w:r>
          </w:p>
        </w:tc>
        <w:tc>
          <w:tcPr>
            <w:tcW w:w="3657" w:type="dxa"/>
            <w:vAlign w:val="center"/>
          </w:tcPr>
          <w:p w14:paraId="1671EF55">
            <w:pPr>
              <w:tabs>
                <w:tab w:val="left" w:pos="750"/>
                <w:tab w:val="left" w:pos="840"/>
              </w:tabs>
              <w:adjustRightInd w:val="0"/>
              <w:snapToGrid w:val="0"/>
              <w:jc w:val="center"/>
              <w:rPr>
                <w:color w:val="auto"/>
                <w:sz w:val="24"/>
              </w:rPr>
            </w:pPr>
            <w:r>
              <w:rPr>
                <w:rFonts w:hint="eastAsia"/>
                <w:color w:val="auto"/>
                <w:sz w:val="24"/>
              </w:rPr>
              <w:t>0.25%</w:t>
            </w:r>
          </w:p>
        </w:tc>
      </w:tr>
      <w:tr w14:paraId="6BA42D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440" w:hRule="atLeast"/>
          <w:jc w:val="center"/>
        </w:trPr>
        <w:tc>
          <w:tcPr>
            <w:tcW w:w="3656" w:type="dxa"/>
            <w:vAlign w:val="center"/>
          </w:tcPr>
          <w:p w14:paraId="10CE5150">
            <w:pPr>
              <w:tabs>
                <w:tab w:val="left" w:pos="750"/>
                <w:tab w:val="left" w:pos="840"/>
              </w:tabs>
              <w:adjustRightInd w:val="0"/>
              <w:snapToGrid w:val="0"/>
              <w:jc w:val="center"/>
              <w:rPr>
                <w:color w:val="auto"/>
                <w:sz w:val="24"/>
              </w:rPr>
            </w:pPr>
            <w:r>
              <w:rPr>
                <w:rFonts w:hint="eastAsia"/>
                <w:color w:val="auto"/>
                <w:sz w:val="24"/>
              </w:rPr>
              <w:t>5000-10000</w:t>
            </w:r>
          </w:p>
        </w:tc>
        <w:tc>
          <w:tcPr>
            <w:tcW w:w="3657" w:type="dxa"/>
            <w:vAlign w:val="center"/>
          </w:tcPr>
          <w:p w14:paraId="7B95241E">
            <w:pPr>
              <w:tabs>
                <w:tab w:val="left" w:pos="750"/>
                <w:tab w:val="left" w:pos="840"/>
              </w:tabs>
              <w:adjustRightInd w:val="0"/>
              <w:snapToGrid w:val="0"/>
              <w:jc w:val="center"/>
              <w:rPr>
                <w:color w:val="auto"/>
                <w:sz w:val="24"/>
              </w:rPr>
            </w:pPr>
            <w:r>
              <w:rPr>
                <w:rFonts w:hint="eastAsia"/>
                <w:color w:val="auto"/>
                <w:sz w:val="24"/>
              </w:rPr>
              <w:t>0.1%</w:t>
            </w:r>
          </w:p>
        </w:tc>
      </w:tr>
      <w:tr w14:paraId="54B6AC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1B046F94">
            <w:pPr>
              <w:tabs>
                <w:tab w:val="left" w:pos="750"/>
                <w:tab w:val="left" w:pos="840"/>
              </w:tabs>
              <w:adjustRightInd w:val="0"/>
              <w:snapToGrid w:val="0"/>
              <w:jc w:val="center"/>
              <w:rPr>
                <w:color w:val="auto"/>
                <w:sz w:val="24"/>
              </w:rPr>
            </w:pPr>
            <w:r>
              <w:rPr>
                <w:rFonts w:hint="eastAsia"/>
                <w:color w:val="auto"/>
                <w:sz w:val="24"/>
              </w:rPr>
              <w:t>10000-100000</w:t>
            </w:r>
          </w:p>
        </w:tc>
        <w:tc>
          <w:tcPr>
            <w:tcW w:w="3657" w:type="dxa"/>
            <w:vAlign w:val="center"/>
          </w:tcPr>
          <w:p w14:paraId="22BFE79B">
            <w:pPr>
              <w:tabs>
                <w:tab w:val="left" w:pos="750"/>
                <w:tab w:val="left" w:pos="840"/>
              </w:tabs>
              <w:adjustRightInd w:val="0"/>
              <w:snapToGrid w:val="0"/>
              <w:jc w:val="center"/>
              <w:rPr>
                <w:color w:val="auto"/>
                <w:sz w:val="24"/>
              </w:rPr>
            </w:pPr>
            <w:r>
              <w:rPr>
                <w:rFonts w:hint="eastAsia"/>
                <w:color w:val="auto"/>
                <w:sz w:val="24"/>
              </w:rPr>
              <w:t>0.05%</w:t>
            </w:r>
          </w:p>
        </w:tc>
      </w:tr>
    </w:tbl>
    <w:p w14:paraId="69DFCA0B">
      <w:pPr>
        <w:tabs>
          <w:tab w:val="left" w:pos="700"/>
        </w:tabs>
        <w:autoSpaceDE w:val="0"/>
        <w:autoSpaceDN w:val="0"/>
        <w:adjustRightInd w:val="0"/>
        <w:spacing w:line="360" w:lineRule="auto"/>
        <w:ind w:firstLine="480" w:firstLineChars="200"/>
        <w:rPr>
          <w:color w:val="auto"/>
          <w:sz w:val="24"/>
          <w:lang w:val="zh-CN"/>
        </w:rPr>
      </w:pPr>
      <w:r>
        <w:rPr>
          <w:color w:val="auto"/>
          <w:sz w:val="24"/>
          <w:lang w:val="zh-CN"/>
        </w:rPr>
        <w:t>服务费按差额定率累进法计算</w:t>
      </w:r>
      <w:r>
        <w:rPr>
          <w:rFonts w:hint="eastAsia"/>
          <w:color w:val="auto"/>
          <w:sz w:val="24"/>
          <w:lang w:val="zh-CN"/>
        </w:rPr>
        <w:t>，向下取整，精确到元。</w:t>
      </w:r>
      <w:r>
        <w:rPr>
          <w:color w:val="auto"/>
          <w:sz w:val="24"/>
          <w:lang w:val="zh-CN"/>
        </w:rPr>
        <w:t>例如</w:t>
      </w:r>
      <w:r>
        <w:rPr>
          <w:color w:val="auto"/>
          <w:sz w:val="24"/>
        </w:rPr>
        <w:t>成交</w:t>
      </w:r>
      <w:r>
        <w:rPr>
          <w:color w:val="auto"/>
          <w:sz w:val="24"/>
          <w:lang w:val="zh-CN"/>
        </w:rPr>
        <w:t>金额为680</w:t>
      </w:r>
      <w:r>
        <w:rPr>
          <w:rFonts w:hint="eastAsia"/>
          <w:color w:val="auto"/>
          <w:sz w:val="24"/>
          <w:lang w:val="zh-CN"/>
        </w:rPr>
        <w:t>5000</w:t>
      </w:r>
      <w:r>
        <w:rPr>
          <w:color w:val="auto"/>
          <w:sz w:val="24"/>
          <w:lang w:val="zh-CN"/>
        </w:rPr>
        <w:t>元，服务费</w:t>
      </w:r>
      <w:r>
        <w:rPr>
          <w:rFonts w:hint="eastAsia"/>
          <w:color w:val="auto"/>
          <w:sz w:val="24"/>
          <w:lang w:val="zh-CN"/>
        </w:rPr>
        <w:t>=</w:t>
      </w:r>
      <w:r>
        <w:rPr>
          <w:color w:val="auto"/>
          <w:sz w:val="24"/>
          <w:lang w:val="zh-CN"/>
        </w:rPr>
        <w:t>100</w:t>
      </w:r>
      <w:r>
        <w:rPr>
          <w:rFonts w:hint="eastAsia"/>
          <w:color w:val="auto"/>
          <w:sz w:val="24"/>
          <w:lang w:val="zh-CN"/>
        </w:rPr>
        <w:t>0000</w:t>
      </w:r>
      <w:r>
        <w:rPr>
          <w:color w:val="auto"/>
          <w:sz w:val="24"/>
          <w:lang w:val="zh-CN"/>
        </w:rPr>
        <w:t>×1%+</w:t>
      </w:r>
      <w:r>
        <w:rPr>
          <w:rFonts w:hint="eastAsia"/>
          <w:color w:val="auto"/>
          <w:sz w:val="24"/>
          <w:lang w:val="zh-CN"/>
        </w:rPr>
        <w:t>（</w:t>
      </w:r>
      <w:r>
        <w:rPr>
          <w:color w:val="auto"/>
          <w:sz w:val="24"/>
          <w:lang w:val="zh-CN"/>
        </w:rPr>
        <w:t>500</w:t>
      </w:r>
      <w:r>
        <w:rPr>
          <w:rFonts w:hint="eastAsia"/>
          <w:color w:val="auto"/>
          <w:sz w:val="24"/>
          <w:lang w:val="zh-CN"/>
        </w:rPr>
        <w:t>0000</w:t>
      </w:r>
      <w:r>
        <w:rPr>
          <w:color w:val="auto"/>
          <w:sz w:val="24"/>
          <w:lang w:val="zh-CN"/>
        </w:rPr>
        <w:t>-100</w:t>
      </w:r>
      <w:r>
        <w:rPr>
          <w:rFonts w:hint="eastAsia"/>
          <w:color w:val="auto"/>
          <w:sz w:val="24"/>
          <w:lang w:val="zh-CN"/>
        </w:rPr>
        <w:t>0000）</w:t>
      </w:r>
      <w:r>
        <w:rPr>
          <w:color w:val="auto"/>
          <w:sz w:val="24"/>
          <w:lang w:val="zh-CN"/>
        </w:rPr>
        <w:t>×</w:t>
      </w:r>
      <w:r>
        <w:rPr>
          <w:rFonts w:hint="eastAsia"/>
          <w:color w:val="auto"/>
          <w:sz w:val="24"/>
          <w:lang w:val="zh-CN"/>
        </w:rPr>
        <w:t>0.8</w:t>
      </w:r>
      <w:r>
        <w:rPr>
          <w:color w:val="auto"/>
          <w:sz w:val="24"/>
          <w:lang w:val="zh-CN"/>
        </w:rPr>
        <w:t>%+</w:t>
      </w:r>
      <w:r>
        <w:rPr>
          <w:rFonts w:hint="eastAsia"/>
          <w:color w:val="auto"/>
          <w:sz w:val="24"/>
          <w:lang w:val="zh-CN"/>
        </w:rPr>
        <w:t>（</w:t>
      </w:r>
      <w:r>
        <w:rPr>
          <w:color w:val="auto"/>
          <w:sz w:val="24"/>
          <w:lang w:val="zh-CN"/>
        </w:rPr>
        <w:t>680</w:t>
      </w:r>
      <w:r>
        <w:rPr>
          <w:rFonts w:hint="eastAsia"/>
          <w:color w:val="auto"/>
          <w:sz w:val="24"/>
          <w:lang w:val="zh-CN"/>
        </w:rPr>
        <w:t>5000</w:t>
      </w:r>
      <w:r>
        <w:rPr>
          <w:color w:val="auto"/>
          <w:sz w:val="24"/>
          <w:lang w:val="zh-CN"/>
        </w:rPr>
        <w:t>-500</w:t>
      </w:r>
      <w:r>
        <w:rPr>
          <w:rFonts w:hint="eastAsia"/>
          <w:color w:val="auto"/>
          <w:sz w:val="24"/>
          <w:lang w:val="zh-CN"/>
        </w:rPr>
        <w:t>0000）</w:t>
      </w:r>
      <w:r>
        <w:rPr>
          <w:color w:val="auto"/>
          <w:sz w:val="24"/>
          <w:lang w:val="zh-CN"/>
        </w:rPr>
        <w:t>×0.</w:t>
      </w:r>
      <w:r>
        <w:rPr>
          <w:rFonts w:hint="eastAsia"/>
          <w:color w:val="auto"/>
          <w:sz w:val="24"/>
          <w:lang w:val="zh-CN"/>
        </w:rPr>
        <w:t>45</w:t>
      </w:r>
      <w:r>
        <w:rPr>
          <w:color w:val="auto"/>
          <w:sz w:val="24"/>
          <w:lang w:val="zh-CN"/>
        </w:rPr>
        <w:t>%=</w:t>
      </w:r>
      <w:r>
        <w:rPr>
          <w:rFonts w:hint="eastAsia"/>
          <w:color w:val="auto"/>
          <w:sz w:val="24"/>
          <w:lang w:val="zh-CN"/>
        </w:rPr>
        <w:t>50122.5</w:t>
      </w:r>
      <w:r>
        <w:rPr>
          <w:color w:val="auto"/>
          <w:sz w:val="24"/>
          <w:lang w:val="zh-CN"/>
        </w:rPr>
        <w:t>元，服务费</w:t>
      </w:r>
      <w:r>
        <w:rPr>
          <w:rFonts w:hint="eastAsia"/>
          <w:color w:val="auto"/>
          <w:sz w:val="24"/>
          <w:lang w:val="zh-CN"/>
        </w:rPr>
        <w:t>缴纳50122元。</w:t>
      </w:r>
      <w:r>
        <w:rPr>
          <w:color w:val="auto"/>
          <w:sz w:val="24"/>
          <w:lang w:val="zh-CN"/>
        </w:rPr>
        <w:t>其中成交金额以《成交通知书》为准。</w:t>
      </w:r>
    </w:p>
    <w:p w14:paraId="654E9FD4">
      <w:pPr>
        <w:tabs>
          <w:tab w:val="left" w:pos="700"/>
        </w:tabs>
        <w:autoSpaceDE w:val="0"/>
        <w:autoSpaceDN w:val="0"/>
        <w:adjustRightInd w:val="0"/>
        <w:spacing w:line="360" w:lineRule="auto"/>
        <w:ind w:firstLine="480" w:firstLineChars="200"/>
        <w:rPr>
          <w:color w:val="auto"/>
          <w:sz w:val="24"/>
          <w:szCs w:val="24"/>
          <w:lang w:val="zh-CN"/>
        </w:rPr>
      </w:pPr>
      <w:r>
        <w:rPr>
          <w:rFonts w:hint="eastAsia"/>
          <w:color w:val="auto"/>
          <w:sz w:val="24"/>
          <w:szCs w:val="24"/>
        </w:rPr>
        <w:t>成交供应商应于成交公告发布之日起5个工作日内缴纳</w:t>
      </w:r>
      <w:r>
        <w:rPr>
          <w:rFonts w:hint="eastAsia"/>
          <w:color w:val="auto"/>
          <w:sz w:val="24"/>
          <w:szCs w:val="24"/>
          <w:lang w:val="zh-CN"/>
        </w:rPr>
        <w:t>招标代理服务费，缴费单位名称须与投标单位名称一致，缴费时请注明项目编号及成交包号。</w:t>
      </w:r>
    </w:p>
    <w:p w14:paraId="5BB99045">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名        称：天津市公共资源交易中心</w:t>
      </w:r>
    </w:p>
    <w:p w14:paraId="30881440">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开户行及账号：中国建设银行股份有限公司天津明华支行 </w:t>
      </w:r>
    </w:p>
    <w:p w14:paraId="169CE1F1">
      <w:pPr>
        <w:pStyle w:val="28"/>
        <w:spacing w:line="360" w:lineRule="auto"/>
        <w:ind w:firstLine="2152" w:firstLineChars="897"/>
        <w:rPr>
          <w:rFonts w:ascii="Times New Roman" w:hAnsi="Times New Roman" w:eastAsia="宋体" w:cs="Times New Roman"/>
          <w:color w:val="auto"/>
        </w:rPr>
      </w:pPr>
      <w:r>
        <w:rPr>
          <w:rFonts w:ascii="Times New Roman" w:hAnsi="Times New Roman" w:eastAsia="宋体" w:cs="Times New Roman"/>
          <w:color w:val="auto"/>
        </w:rPr>
        <w:t>1205 0162 4900 0000 0675</w:t>
      </w:r>
    </w:p>
    <w:p w14:paraId="24D0FF63">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银行联行号：105110039436</w:t>
      </w:r>
    </w:p>
    <w:p w14:paraId="662261AD">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纳税人识别号：1212 0000 MB1E 44809C</w:t>
      </w:r>
    </w:p>
    <w:p w14:paraId="1482BA77">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地址：天津市河东区红星路79号</w:t>
      </w:r>
    </w:p>
    <w:p w14:paraId="3F5837B2">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缴费及申请开票系统：</w:t>
      </w:r>
      <w:r>
        <w:rPr>
          <w:rFonts w:ascii="Times New Roman" w:hAnsi="Times New Roman" w:eastAsia="宋体" w:cs="Times New Roman"/>
          <w:color w:val="auto"/>
        </w:rPr>
        <w:t>http://pay.tjggzy.cn/</w:t>
      </w:r>
    </w:p>
    <w:p w14:paraId="1CC92EC4">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缴费及开票咨询电话：022-24532012</w:t>
      </w:r>
    </w:p>
    <w:p w14:paraId="0C57F36A">
      <w:pPr>
        <w:pStyle w:val="28"/>
        <w:spacing w:line="360" w:lineRule="auto"/>
        <w:ind w:firstLine="480" w:firstLineChars="200"/>
        <w:jc w:val="both"/>
        <w:rPr>
          <w:rFonts w:ascii="Times New Roman" w:hAnsi="Times New Roman" w:eastAsia="宋体" w:cs="Times New Roman"/>
          <w:color w:val="auto"/>
        </w:rPr>
      </w:pPr>
    </w:p>
    <w:p w14:paraId="568AF383">
      <w:pPr>
        <w:pStyle w:val="28"/>
        <w:spacing w:line="360" w:lineRule="auto"/>
        <w:ind w:firstLine="6480" w:firstLineChars="2700"/>
        <w:jc w:val="both"/>
        <w:rPr>
          <w:b/>
          <w:bCs/>
          <w:spacing w:val="-8"/>
          <w:kern w:val="28"/>
          <w:sz w:val="32"/>
          <w:szCs w:val="32"/>
        </w:rPr>
      </w:pPr>
      <w:r>
        <w:rPr>
          <w:rFonts w:ascii="Times New Roman" w:hAnsi="Times New Roman" w:eastAsia="宋体" w:cs="Times New Roman"/>
          <w:color w:val="auto"/>
          <w:kern w:val="2"/>
        </w:rPr>
        <w:t>2025年</w:t>
      </w:r>
      <w:r>
        <w:rPr>
          <w:rFonts w:hint="eastAsia" w:ascii="Times New Roman" w:hAnsi="Times New Roman" w:eastAsia="宋体" w:cs="Times New Roman"/>
          <w:color w:val="auto"/>
          <w:kern w:val="2"/>
          <w:lang w:val="en-US" w:eastAsia="zh-CN"/>
        </w:rPr>
        <w:t>10</w:t>
      </w:r>
      <w:r>
        <w:rPr>
          <w:rFonts w:ascii="Times New Roman" w:hAnsi="Times New Roman" w:eastAsia="宋体" w:cs="Times New Roman"/>
          <w:color w:val="auto"/>
          <w:kern w:val="2"/>
        </w:rPr>
        <w:t>月</w:t>
      </w:r>
      <w:r>
        <w:rPr>
          <w:rFonts w:hint="eastAsia" w:ascii="Times New Roman" w:hAnsi="Times New Roman" w:eastAsia="宋体" w:cs="Times New Roman"/>
          <w:color w:val="auto"/>
          <w:kern w:val="2"/>
          <w:lang w:val="en-US" w:eastAsia="zh-CN"/>
        </w:rPr>
        <w:t>14</w:t>
      </w:r>
      <w:r>
        <w:rPr>
          <w:rFonts w:ascii="Times New Roman" w:hAnsi="Times New Roman" w:eastAsia="宋体" w:cs="Times New Roman"/>
          <w:color w:val="auto"/>
          <w:kern w:val="2"/>
        </w:rPr>
        <w:t>日</w:t>
      </w:r>
      <w:r>
        <w:br w:type="page"/>
      </w:r>
    </w:p>
    <w:p w14:paraId="64D919AC">
      <w:pPr>
        <w:pStyle w:val="28"/>
        <w:spacing w:line="360" w:lineRule="auto"/>
        <w:ind w:firstLine="5520" w:firstLineChars="2300"/>
        <w:jc w:val="center"/>
        <w:rPr>
          <w:rFonts w:ascii="Times New Roman" w:hAnsi="Times New Roman" w:eastAsia="宋体" w:cs="Times New Roman"/>
          <w:color w:val="auto"/>
          <w:kern w:val="2"/>
        </w:rPr>
        <w:sectPr>
          <w:headerReference r:id="rId4" w:type="default"/>
          <w:footerReference r:id="rId5" w:type="default"/>
          <w:pgSz w:w="11907" w:h="16840"/>
          <w:pgMar w:top="1440" w:right="1797" w:bottom="1440" w:left="1797" w:header="720" w:footer="720" w:gutter="0"/>
          <w:pgNumType w:start="1"/>
          <w:cols w:space="720" w:num="1"/>
          <w:docGrid w:linePitch="312" w:charSpace="0"/>
        </w:sectPr>
      </w:pPr>
    </w:p>
    <w:p w14:paraId="6B5B4C18">
      <w:pPr>
        <w:pStyle w:val="11"/>
        <w:rPr>
          <w:rFonts w:ascii="Times New Roman" w:hAnsi="Times New Roman"/>
        </w:rPr>
      </w:pPr>
      <w:r>
        <w:rPr>
          <w:rFonts w:ascii="Times New Roman" w:hAnsi="Times New Roman"/>
        </w:rPr>
        <w:t>第二部分  磋商项目要求</w:t>
      </w:r>
      <w:bookmarkEnd w:id="2"/>
    </w:p>
    <w:p w14:paraId="5CCFE061">
      <w:pPr>
        <w:autoSpaceDE w:val="0"/>
        <w:autoSpaceDN w:val="0"/>
        <w:adjustRightInd w:val="0"/>
        <w:spacing w:line="360" w:lineRule="auto"/>
        <w:ind w:firstLine="480" w:firstLineChars="200"/>
        <w:rPr>
          <w:bCs/>
          <w:sz w:val="24"/>
        </w:rPr>
      </w:pPr>
      <w:r>
        <w:rPr>
          <w:rFonts w:hint="eastAsia"/>
          <w:bCs/>
          <w:sz w:val="24"/>
        </w:rPr>
        <w:t>一</w:t>
      </w:r>
      <w:r>
        <w:rPr>
          <w:bCs/>
          <w:sz w:val="24"/>
        </w:rPr>
        <w:t>、技术要求</w:t>
      </w:r>
    </w:p>
    <w:p w14:paraId="3B5E4089">
      <w:pPr>
        <w:autoSpaceDE w:val="0"/>
        <w:autoSpaceDN w:val="0"/>
        <w:adjustRightInd w:val="0"/>
        <w:spacing w:line="360" w:lineRule="auto"/>
        <w:ind w:firstLine="480" w:firstLineChars="200"/>
        <w:rPr>
          <w:sz w:val="24"/>
        </w:rPr>
      </w:pPr>
      <w:r>
        <w:rPr>
          <w:sz w:val="24"/>
        </w:rPr>
        <w:t>（一）具体需求详见本部分项目需求书。</w:t>
      </w:r>
    </w:p>
    <w:p w14:paraId="534CB2CF">
      <w:pPr>
        <w:autoSpaceDE w:val="0"/>
        <w:autoSpaceDN w:val="0"/>
        <w:adjustRightInd w:val="0"/>
        <w:spacing w:line="360" w:lineRule="auto"/>
        <w:ind w:firstLine="480" w:firstLineChars="200"/>
        <w:rPr>
          <w:rFonts w:asciiTheme="minorEastAsia" w:hAnsiTheme="minorEastAsia" w:eastAsiaTheme="minorEastAsia"/>
          <w:sz w:val="24"/>
        </w:rPr>
      </w:pPr>
      <w:r>
        <w:rPr>
          <w:kern w:val="0"/>
          <w:sz w:val="24"/>
          <w:szCs w:val="21"/>
        </w:rPr>
        <w:t>（二</w:t>
      </w:r>
      <w:r>
        <w:rPr>
          <w:rFonts w:asciiTheme="minorEastAsia" w:hAnsiTheme="minorEastAsia" w:eastAsiaTheme="minorEastAsia"/>
          <w:kern w:val="0"/>
          <w:sz w:val="24"/>
          <w:szCs w:val="21"/>
        </w:rPr>
        <w:t>）</w:t>
      </w:r>
      <w:r>
        <w:rPr>
          <w:rFonts w:asciiTheme="minorEastAsia" w:hAnsiTheme="minorEastAsia" w:eastAsiaTheme="minorEastAsia"/>
          <w:sz w:val="24"/>
        </w:rPr>
        <w:t>投标人须承诺所提供的服务、人员及设备符合相关国家强制性规定。</w:t>
      </w:r>
    </w:p>
    <w:p w14:paraId="1D6A9649">
      <w:pPr>
        <w:autoSpaceDE w:val="0"/>
        <w:autoSpaceDN w:val="0"/>
        <w:adjustRightInd w:val="0"/>
        <w:spacing w:line="360" w:lineRule="auto"/>
        <w:ind w:firstLine="480" w:firstLineChars="200"/>
        <w:rPr>
          <w:rFonts w:asciiTheme="minorEastAsia" w:hAnsiTheme="minorEastAsia" w:eastAsiaTheme="minorEastAsia"/>
          <w:sz w:val="24"/>
        </w:rPr>
      </w:pPr>
      <w:r>
        <w:rPr>
          <w:rFonts w:asciiTheme="minorEastAsia" w:hAnsiTheme="minorEastAsia" w:eastAsiaTheme="minorEastAsia"/>
          <w:sz w:val="24"/>
        </w:rPr>
        <w:t>（三）本项目不接受赠品或者与采购无关的其他商品、服务，投标人亦不得以采购人要求实施前述馈赠、回扣等行为。</w:t>
      </w:r>
    </w:p>
    <w:p w14:paraId="618038B8">
      <w:pPr>
        <w:tabs>
          <w:tab w:val="left" w:pos="210"/>
        </w:tabs>
        <w:autoSpaceDE w:val="0"/>
        <w:autoSpaceDN w:val="0"/>
        <w:adjustRightInd w:val="0"/>
        <w:spacing w:line="360" w:lineRule="auto"/>
        <w:ind w:firstLine="480" w:firstLineChars="200"/>
        <w:outlineLvl w:val="0"/>
        <w:rPr>
          <w:rFonts w:asciiTheme="minorEastAsia" w:hAnsiTheme="minorEastAsia" w:eastAsiaTheme="minorEastAsia"/>
          <w:color w:val="000000"/>
          <w:sz w:val="24"/>
          <w:szCs w:val="24"/>
        </w:rPr>
      </w:pPr>
      <w:r>
        <w:rPr>
          <w:rFonts w:hint="eastAsia" w:asciiTheme="minorEastAsia" w:hAnsiTheme="minorEastAsia" w:eastAsiaTheme="minorEastAsia"/>
          <w:color w:val="000000"/>
          <w:sz w:val="24"/>
          <w:szCs w:val="24"/>
        </w:rPr>
        <w:t>二</w:t>
      </w:r>
      <w:r>
        <w:rPr>
          <w:rFonts w:asciiTheme="minorEastAsia" w:hAnsiTheme="minorEastAsia" w:eastAsiaTheme="minorEastAsia"/>
          <w:color w:val="000000"/>
          <w:sz w:val="24"/>
          <w:szCs w:val="24"/>
        </w:rPr>
        <w:t>、</w:t>
      </w:r>
      <w:r>
        <w:rPr>
          <w:rFonts w:hint="eastAsia" w:asciiTheme="minorEastAsia" w:hAnsiTheme="minorEastAsia" w:eastAsiaTheme="minorEastAsia"/>
          <w:sz w:val="24"/>
          <w:szCs w:val="24"/>
        </w:rPr>
        <w:t>商务要求</w:t>
      </w:r>
    </w:p>
    <w:p w14:paraId="224D73E0">
      <w:pPr>
        <w:pStyle w:val="28"/>
        <w:spacing w:line="360" w:lineRule="auto"/>
        <w:ind w:firstLine="480" w:firstLineChars="200"/>
        <w:jc w:val="both"/>
        <w:rPr>
          <w:rFonts w:cs="Times New Roman" w:asciiTheme="minorEastAsia" w:hAnsiTheme="minorEastAsia" w:eastAsiaTheme="minorEastAsia"/>
          <w:color w:val="auto"/>
          <w:kern w:val="2"/>
        </w:rPr>
      </w:pPr>
      <w:r>
        <w:rPr>
          <w:rFonts w:cs="Times New Roman" w:asciiTheme="minorEastAsia" w:hAnsiTheme="minorEastAsia" w:eastAsiaTheme="minorEastAsia"/>
          <w:color w:val="auto"/>
          <w:kern w:val="2"/>
        </w:rPr>
        <w:t>（一）报价要求</w:t>
      </w:r>
    </w:p>
    <w:p w14:paraId="3864FEB0">
      <w:pPr>
        <w:spacing w:line="360" w:lineRule="auto"/>
        <w:ind w:firstLine="480" w:firstLineChars="200"/>
        <w:rPr>
          <w:rFonts w:asciiTheme="minorEastAsia" w:hAnsiTheme="minorEastAsia" w:eastAsiaTheme="minorEastAsia"/>
          <w:color w:val="auto"/>
          <w:sz w:val="24"/>
        </w:rPr>
      </w:pPr>
      <w:r>
        <w:rPr>
          <w:rFonts w:asciiTheme="minorEastAsia" w:hAnsiTheme="minorEastAsia" w:eastAsiaTheme="minorEastAsia"/>
          <w:color w:val="auto"/>
          <w:sz w:val="24"/>
        </w:rPr>
        <w:t>1. 投标报价以人民币填列。</w:t>
      </w:r>
    </w:p>
    <w:p w14:paraId="7F0A2A7E">
      <w:pPr>
        <w:spacing w:line="360" w:lineRule="auto"/>
        <w:ind w:firstLine="480" w:firstLineChars="200"/>
        <w:rPr>
          <w:rFonts w:asciiTheme="minorEastAsia" w:hAnsiTheme="minorEastAsia" w:eastAsiaTheme="minorEastAsia"/>
          <w:color w:val="auto"/>
          <w:sz w:val="24"/>
        </w:rPr>
      </w:pPr>
      <w:r>
        <w:rPr>
          <w:rFonts w:asciiTheme="minorEastAsia" w:hAnsiTheme="minorEastAsia" w:eastAsiaTheme="minorEastAsia"/>
          <w:color w:val="auto"/>
          <w:sz w:val="24"/>
        </w:rPr>
        <w:t>2. 投标人的报价应包括：人员费用、</w:t>
      </w:r>
      <w:r>
        <w:rPr>
          <w:rFonts w:hint="eastAsia" w:asciiTheme="minorEastAsia" w:hAnsiTheme="minorEastAsia" w:eastAsiaTheme="minorEastAsia"/>
          <w:color w:val="auto"/>
          <w:sz w:val="24"/>
          <w:lang w:val="en-US" w:eastAsia="zh-CN"/>
        </w:rPr>
        <w:t>服务费</w:t>
      </w:r>
      <w:r>
        <w:rPr>
          <w:rFonts w:hint="eastAsia" w:asciiTheme="minorEastAsia" w:hAnsiTheme="minorEastAsia" w:eastAsiaTheme="minorEastAsia"/>
          <w:color w:val="auto"/>
          <w:sz w:val="24"/>
        </w:rPr>
        <w:t>、</w:t>
      </w:r>
      <w:r>
        <w:rPr>
          <w:rFonts w:asciiTheme="minorEastAsia" w:hAnsiTheme="minorEastAsia" w:eastAsiaTheme="minorEastAsia"/>
          <w:color w:val="auto"/>
          <w:sz w:val="24"/>
        </w:rPr>
        <w:t>管理费及税金等为完成竞争性磋商文件规定全部任务所需的一切应有费用。</w:t>
      </w:r>
    </w:p>
    <w:p w14:paraId="713D448D">
      <w:pPr>
        <w:spacing w:line="360" w:lineRule="auto"/>
        <w:ind w:firstLine="480" w:firstLineChars="200"/>
        <w:rPr>
          <w:rFonts w:asciiTheme="minorEastAsia" w:hAnsiTheme="minorEastAsia" w:eastAsiaTheme="minorEastAsia"/>
          <w:color w:val="auto"/>
          <w:sz w:val="24"/>
        </w:rPr>
      </w:pPr>
      <w:r>
        <w:rPr>
          <w:rFonts w:asciiTheme="minorEastAsia" w:hAnsiTheme="minorEastAsia" w:eastAsiaTheme="minorEastAsia"/>
          <w:color w:val="auto"/>
          <w:sz w:val="24"/>
        </w:rPr>
        <w:t>3. 验收相关费用由投标人负责。</w:t>
      </w:r>
    </w:p>
    <w:p w14:paraId="2FEC71CC">
      <w:pPr>
        <w:pStyle w:val="28"/>
        <w:spacing w:line="360" w:lineRule="auto"/>
        <w:ind w:firstLine="480" w:firstLineChars="200"/>
        <w:jc w:val="both"/>
        <w:rPr>
          <w:rFonts w:cs="Times New Roman" w:asciiTheme="minorEastAsia" w:hAnsiTheme="minorEastAsia" w:eastAsiaTheme="minorEastAsia"/>
          <w:color w:val="auto"/>
          <w:kern w:val="2"/>
        </w:rPr>
      </w:pPr>
      <w:r>
        <w:rPr>
          <w:rFonts w:cs="Times New Roman" w:asciiTheme="minorEastAsia" w:hAnsiTheme="minorEastAsia" w:eastAsiaTheme="minorEastAsia"/>
          <w:color w:val="auto"/>
          <w:kern w:val="2"/>
        </w:rPr>
        <w:t>（二）时间、地点要求：</w:t>
      </w:r>
    </w:p>
    <w:p w14:paraId="46F54226">
      <w:pPr>
        <w:pStyle w:val="28"/>
        <w:spacing w:line="360" w:lineRule="auto"/>
        <w:ind w:firstLine="480" w:firstLineChars="200"/>
        <w:jc w:val="both"/>
        <w:rPr>
          <w:rFonts w:hint="eastAsia" w:cs="Times New Roman" w:asciiTheme="minorEastAsia" w:hAnsiTheme="minorEastAsia" w:eastAsiaTheme="minorEastAsia"/>
          <w:color w:val="auto"/>
          <w:kern w:val="2"/>
        </w:rPr>
      </w:pPr>
      <w:r>
        <w:rPr>
          <w:rFonts w:hint="eastAsia" w:cs="Times New Roman" w:asciiTheme="minorEastAsia" w:hAnsiTheme="minorEastAsia" w:eastAsiaTheme="minorEastAsia"/>
          <w:color w:val="auto"/>
          <w:kern w:val="2"/>
        </w:rPr>
        <w:t>1. 时间要求：合同规定的服务起始之日起1年的服务期。</w:t>
      </w:r>
    </w:p>
    <w:p w14:paraId="05FAD81C">
      <w:pPr>
        <w:pStyle w:val="28"/>
        <w:spacing w:line="360" w:lineRule="auto"/>
        <w:ind w:firstLine="480" w:firstLineChars="200"/>
        <w:jc w:val="both"/>
        <w:rPr>
          <w:rFonts w:hint="eastAsia" w:cs="Times New Roman" w:asciiTheme="minorEastAsia" w:hAnsiTheme="minorEastAsia" w:eastAsiaTheme="minorEastAsia"/>
          <w:color w:val="auto"/>
          <w:kern w:val="2"/>
        </w:rPr>
      </w:pPr>
      <w:r>
        <w:rPr>
          <w:rFonts w:hint="eastAsia" w:cs="Times New Roman" w:asciiTheme="minorEastAsia" w:hAnsiTheme="minorEastAsia" w:eastAsiaTheme="minorEastAsia"/>
          <w:color w:val="auto"/>
          <w:kern w:val="2"/>
        </w:rPr>
        <w:t>2. 服务地点：和平区曲阜道四号（特殊情况以合同为准）。</w:t>
      </w:r>
    </w:p>
    <w:p w14:paraId="7D88000A">
      <w:pPr>
        <w:pStyle w:val="28"/>
        <w:spacing w:line="360" w:lineRule="auto"/>
        <w:ind w:firstLine="480" w:firstLineChars="200"/>
        <w:jc w:val="both"/>
        <w:rPr>
          <w:rFonts w:cs="Times New Roman" w:asciiTheme="minorEastAsia" w:hAnsiTheme="minorEastAsia" w:eastAsiaTheme="minorEastAsia"/>
          <w:color w:val="auto"/>
          <w:kern w:val="2"/>
        </w:rPr>
      </w:pPr>
      <w:r>
        <w:rPr>
          <w:rFonts w:cs="Times New Roman" w:asciiTheme="minorEastAsia" w:hAnsiTheme="minorEastAsia" w:eastAsiaTheme="minorEastAsia"/>
          <w:color w:val="auto"/>
          <w:kern w:val="2"/>
        </w:rPr>
        <w:t>（</w:t>
      </w:r>
      <w:r>
        <w:rPr>
          <w:rFonts w:hint="eastAsia" w:cs="Times New Roman" w:asciiTheme="minorEastAsia" w:hAnsiTheme="minorEastAsia" w:eastAsiaTheme="minorEastAsia"/>
          <w:color w:val="auto"/>
          <w:kern w:val="2"/>
        </w:rPr>
        <w:t>三</w:t>
      </w:r>
      <w:r>
        <w:rPr>
          <w:rFonts w:cs="Times New Roman" w:asciiTheme="minorEastAsia" w:hAnsiTheme="minorEastAsia" w:eastAsiaTheme="minorEastAsia"/>
          <w:color w:val="auto"/>
          <w:kern w:val="2"/>
        </w:rPr>
        <w:t>）供应商须整包进行磋商，不得拆包分项磋商。</w:t>
      </w:r>
    </w:p>
    <w:p w14:paraId="7E4344B0">
      <w:pPr>
        <w:pStyle w:val="28"/>
        <w:spacing w:line="360" w:lineRule="auto"/>
        <w:ind w:firstLine="480" w:firstLineChars="200"/>
        <w:jc w:val="both"/>
        <w:rPr>
          <w:rFonts w:cs="Times New Roman" w:asciiTheme="minorEastAsia" w:hAnsiTheme="minorEastAsia" w:eastAsiaTheme="minorEastAsia"/>
          <w:color w:val="auto"/>
          <w:kern w:val="2"/>
        </w:rPr>
      </w:pPr>
      <w:r>
        <w:rPr>
          <w:rFonts w:cs="Times New Roman" w:asciiTheme="minorEastAsia" w:hAnsiTheme="minorEastAsia" w:eastAsiaTheme="minorEastAsia"/>
          <w:color w:val="auto"/>
          <w:kern w:val="2"/>
        </w:rPr>
        <w:t>（</w:t>
      </w:r>
      <w:r>
        <w:rPr>
          <w:rFonts w:hint="eastAsia" w:cs="Times New Roman" w:asciiTheme="minorEastAsia" w:hAnsiTheme="minorEastAsia" w:eastAsiaTheme="minorEastAsia"/>
          <w:color w:val="auto"/>
          <w:kern w:val="2"/>
        </w:rPr>
        <w:t>四</w:t>
      </w:r>
      <w:r>
        <w:rPr>
          <w:rFonts w:cs="Times New Roman" w:asciiTheme="minorEastAsia" w:hAnsiTheme="minorEastAsia" w:eastAsiaTheme="minorEastAsia"/>
          <w:color w:val="auto"/>
          <w:kern w:val="2"/>
        </w:rPr>
        <w:t>）磋商有效期：本项目磋商有效期为60天。</w:t>
      </w:r>
    </w:p>
    <w:p w14:paraId="6DFB5A3C">
      <w:pPr>
        <w:pStyle w:val="28"/>
        <w:spacing w:line="360" w:lineRule="auto"/>
        <w:ind w:firstLine="480" w:firstLineChars="200"/>
        <w:jc w:val="both"/>
        <w:rPr>
          <w:rFonts w:cs="Times New Roman" w:asciiTheme="minorEastAsia" w:hAnsiTheme="minorEastAsia" w:eastAsiaTheme="minorEastAsia"/>
          <w:color w:val="auto"/>
          <w:kern w:val="2"/>
        </w:rPr>
      </w:pPr>
      <w:r>
        <w:rPr>
          <w:rFonts w:cs="Times New Roman" w:asciiTheme="minorEastAsia" w:hAnsiTheme="minorEastAsia" w:eastAsiaTheme="minorEastAsia"/>
          <w:color w:val="auto"/>
          <w:kern w:val="2"/>
        </w:rPr>
        <w:t>（</w:t>
      </w:r>
      <w:r>
        <w:rPr>
          <w:rFonts w:hint="eastAsia" w:cs="Times New Roman" w:asciiTheme="minorEastAsia" w:hAnsiTheme="minorEastAsia" w:eastAsiaTheme="minorEastAsia"/>
          <w:color w:val="auto"/>
          <w:kern w:val="2"/>
        </w:rPr>
        <w:t>五</w:t>
      </w:r>
      <w:r>
        <w:rPr>
          <w:rFonts w:cs="Times New Roman" w:asciiTheme="minorEastAsia" w:hAnsiTheme="minorEastAsia" w:eastAsiaTheme="minorEastAsia"/>
          <w:color w:val="auto"/>
          <w:kern w:val="2"/>
        </w:rPr>
        <w:t>）付款方式</w:t>
      </w:r>
    </w:p>
    <w:p w14:paraId="554E8B41">
      <w:pPr>
        <w:pStyle w:val="28"/>
        <w:spacing w:line="360" w:lineRule="auto"/>
        <w:ind w:firstLine="480" w:firstLineChars="200"/>
        <w:jc w:val="both"/>
        <w:rPr>
          <w:rFonts w:ascii="Times New Roman" w:hAnsi="Times New Roman" w:eastAsia="宋体" w:cs="Times New Roman"/>
          <w:color w:val="FF0000"/>
          <w:kern w:val="2"/>
          <w:highlight w:val="none"/>
        </w:rPr>
      </w:pPr>
      <w:r>
        <w:rPr>
          <w:rFonts w:hint="eastAsia"/>
          <w:color w:val="auto"/>
          <w:highlight w:val="none"/>
        </w:rPr>
        <w:t>签订合同之日起15个工作日内支付合同总额的50%</w:t>
      </w:r>
      <w:r>
        <w:rPr>
          <w:rFonts w:hint="eastAsia"/>
          <w:color w:val="auto"/>
          <w:highlight w:val="none"/>
          <w:lang w:eastAsia="zh-CN"/>
        </w:rPr>
        <w:t>，按合同约定履行各项服务且</w:t>
      </w:r>
      <w:r>
        <w:rPr>
          <w:rFonts w:hint="eastAsia" w:ascii="宋体" w:hAnsi="宋体" w:cs="宋体"/>
          <w:highlight w:val="none"/>
        </w:rPr>
        <w:t>服务期满6个月之日起15个工作日支付合同总额的</w:t>
      </w:r>
      <w:r>
        <w:rPr>
          <w:rFonts w:hint="eastAsia" w:ascii="宋体" w:hAnsi="宋体" w:cs="宋体"/>
          <w:highlight w:val="none"/>
          <w:lang w:val="en-US" w:eastAsia="zh-CN"/>
        </w:rPr>
        <w:t>30</w:t>
      </w:r>
      <w:r>
        <w:rPr>
          <w:rFonts w:hint="eastAsia" w:ascii="宋体" w:hAnsi="宋体" w:cs="宋体"/>
          <w:highlight w:val="none"/>
        </w:rPr>
        <w:t>%</w:t>
      </w:r>
      <w:r>
        <w:rPr>
          <w:rFonts w:hint="eastAsia" w:ascii="宋体" w:hAnsi="宋体" w:cs="宋体"/>
          <w:bCs/>
          <w:highlight w:val="none"/>
        </w:rPr>
        <w:t>，</w:t>
      </w:r>
      <w:r>
        <w:rPr>
          <w:rFonts w:hint="eastAsia"/>
          <w:color w:val="auto"/>
          <w:highlight w:val="none"/>
          <w:lang w:eastAsia="zh-CN"/>
        </w:rPr>
        <w:t>按合同约定履行各项服务且</w:t>
      </w:r>
      <w:r>
        <w:rPr>
          <w:rFonts w:hint="eastAsia" w:ascii="宋体" w:hAnsi="宋体" w:cs="宋体"/>
          <w:bCs/>
          <w:highlight w:val="none"/>
        </w:rPr>
        <w:t>服务期结束验收合格之日起15个工作日内支付合同总额的</w:t>
      </w:r>
      <w:r>
        <w:rPr>
          <w:rFonts w:hint="eastAsia" w:ascii="宋体" w:hAnsi="宋体" w:cs="宋体"/>
          <w:bCs/>
          <w:highlight w:val="none"/>
          <w:lang w:val="en-US" w:eastAsia="zh-CN"/>
        </w:rPr>
        <w:t>2</w:t>
      </w:r>
      <w:r>
        <w:rPr>
          <w:rFonts w:hint="eastAsia" w:ascii="宋体" w:hAnsi="宋体" w:cs="宋体"/>
          <w:bCs/>
          <w:highlight w:val="none"/>
        </w:rPr>
        <w:t>0%（特殊情况以合同为准）。</w:t>
      </w:r>
    </w:p>
    <w:p w14:paraId="6BA59F31">
      <w:pPr>
        <w:pStyle w:val="28"/>
        <w:spacing w:line="360" w:lineRule="auto"/>
        <w:ind w:firstLine="480" w:firstLineChars="200"/>
        <w:jc w:val="both"/>
        <w:rPr>
          <w:rFonts w:cs="Times New Roman" w:asciiTheme="minorEastAsia" w:hAnsiTheme="minorEastAsia" w:eastAsiaTheme="minorEastAsia"/>
          <w:color w:val="auto"/>
          <w:kern w:val="2"/>
        </w:rPr>
      </w:pPr>
      <w:r>
        <w:rPr>
          <w:rFonts w:cs="Times New Roman" w:asciiTheme="minorEastAsia" w:hAnsiTheme="minorEastAsia" w:eastAsiaTheme="minorEastAsia"/>
          <w:color w:val="auto"/>
          <w:kern w:val="2"/>
        </w:rPr>
        <w:t>（六）磋商保证金及履约保证金：本项目不收取磋商保证金及履约保证金。</w:t>
      </w:r>
    </w:p>
    <w:p w14:paraId="64277168">
      <w:pPr>
        <w:autoSpaceDE w:val="0"/>
        <w:autoSpaceDN w:val="0"/>
        <w:adjustRightInd w:val="0"/>
        <w:spacing w:line="360" w:lineRule="auto"/>
        <w:ind w:firstLine="480" w:firstLineChars="200"/>
        <w:rPr>
          <w:rFonts w:hint="eastAsia" w:asciiTheme="minorEastAsia" w:hAnsiTheme="minorEastAsia" w:eastAsiaTheme="minorEastAsia"/>
          <w:bCs/>
          <w:sz w:val="24"/>
        </w:rPr>
      </w:pPr>
      <w:r>
        <w:rPr>
          <w:rFonts w:hint="eastAsia" w:asciiTheme="minorEastAsia" w:hAnsiTheme="minorEastAsia" w:eastAsiaTheme="minorEastAsia"/>
          <w:bCs/>
          <w:sz w:val="24"/>
        </w:rPr>
        <w:t>三、评分因素及评标标准</w:t>
      </w:r>
    </w:p>
    <w:tbl>
      <w:tblPr>
        <w:tblStyle w:val="15"/>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4B4166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61744BC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第一部分 价格（</w:t>
            </w:r>
            <w:r>
              <w:rPr>
                <w:rFonts w:hint="eastAsia"/>
                <w:color w:val="000000" w:themeColor="text1"/>
                <w:kern w:val="0"/>
                <w:sz w:val="24"/>
                <w:szCs w:val="24"/>
                <w14:textFill>
                  <w14:solidFill>
                    <w14:schemeClr w14:val="tx1"/>
                  </w14:solidFill>
                </w14:textFill>
              </w:rPr>
              <w:t>1</w:t>
            </w:r>
            <w:r>
              <w:rPr>
                <w:color w:val="000000" w:themeColor="text1"/>
                <w:kern w:val="0"/>
                <w:sz w:val="24"/>
                <w:szCs w:val="24"/>
                <w14:textFill>
                  <w14:solidFill>
                    <w14:schemeClr w14:val="tx1"/>
                  </w14:solidFill>
                </w14:textFill>
              </w:rPr>
              <w:t>0分）</w:t>
            </w:r>
          </w:p>
        </w:tc>
        <w:tc>
          <w:tcPr>
            <w:tcW w:w="1143" w:type="dxa"/>
            <w:shd w:val="clear" w:color="auto" w:fill="auto"/>
            <w:vAlign w:val="center"/>
          </w:tcPr>
          <w:p w14:paraId="443F793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分值</w:t>
            </w:r>
          </w:p>
        </w:tc>
      </w:tr>
      <w:tr w14:paraId="31124B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249FBA2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1</w:t>
            </w:r>
          </w:p>
        </w:tc>
        <w:tc>
          <w:tcPr>
            <w:tcW w:w="1419" w:type="dxa"/>
            <w:shd w:val="clear" w:color="auto" w:fill="auto"/>
            <w:vAlign w:val="center"/>
          </w:tcPr>
          <w:p w14:paraId="52FB0D2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价格</w:t>
            </w:r>
          </w:p>
        </w:tc>
        <w:tc>
          <w:tcPr>
            <w:tcW w:w="7311" w:type="dxa"/>
            <w:shd w:val="clear" w:color="auto" w:fill="auto"/>
            <w:vAlign w:val="center"/>
          </w:tcPr>
          <w:p w14:paraId="3AD9A5B0">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（1）报价超过采购预算的，</w:t>
            </w:r>
            <w:r>
              <w:rPr>
                <w:rFonts w:hint="eastAsia"/>
                <w:color w:val="000000" w:themeColor="text1"/>
                <w:kern w:val="0"/>
                <w:sz w:val="24"/>
                <w:szCs w:val="24"/>
                <w14:textFill>
                  <w14:solidFill>
                    <w14:schemeClr w14:val="tx1"/>
                  </w14:solidFill>
                </w14:textFill>
              </w:rPr>
              <w:t>响应</w:t>
            </w:r>
            <w:r>
              <w:rPr>
                <w:color w:val="000000" w:themeColor="text1"/>
                <w:kern w:val="0"/>
                <w:sz w:val="24"/>
                <w:szCs w:val="24"/>
                <w14:textFill>
                  <w14:solidFill>
                    <w14:schemeClr w14:val="tx1"/>
                  </w14:solidFill>
                </w14:textFill>
              </w:rPr>
              <w:t>无效，未超过采购预算的报价按以下公式进行计算。</w:t>
            </w:r>
          </w:p>
          <w:p w14:paraId="60A523A7">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（2）</w:t>
            </w:r>
            <w:r>
              <w:rPr>
                <w:rFonts w:hint="eastAsia"/>
                <w:color w:val="000000" w:themeColor="text1"/>
                <w:kern w:val="0"/>
                <w:sz w:val="24"/>
                <w:szCs w:val="24"/>
                <w14:textFill>
                  <w14:solidFill>
                    <w14:schemeClr w14:val="tx1"/>
                  </w14:solidFill>
                </w14:textFill>
              </w:rPr>
              <w:t>价格</w:t>
            </w:r>
            <w:r>
              <w:rPr>
                <w:color w:val="000000" w:themeColor="text1"/>
                <w:kern w:val="0"/>
                <w:sz w:val="24"/>
                <w:szCs w:val="24"/>
                <w14:textFill>
                  <w14:solidFill>
                    <w14:schemeClr w14:val="tx1"/>
                  </w14:solidFill>
                </w14:textFill>
              </w:rPr>
              <w:t>得分=（评标基准价/报价）×</w:t>
            </w:r>
            <w:r>
              <w:rPr>
                <w:rFonts w:hint="eastAsia"/>
                <w:color w:val="000000" w:themeColor="text1"/>
                <w:kern w:val="0"/>
                <w:sz w:val="24"/>
                <w:szCs w:val="24"/>
                <w:lang w:val="en-US" w:eastAsia="zh-CN"/>
                <w14:textFill>
                  <w14:solidFill>
                    <w14:schemeClr w14:val="tx1"/>
                  </w14:solidFill>
                </w14:textFill>
              </w:rPr>
              <w:t>1</w:t>
            </w:r>
            <w:r>
              <w:rPr>
                <w:color w:val="000000" w:themeColor="text1"/>
                <w:kern w:val="0"/>
                <w:sz w:val="24"/>
                <w:szCs w:val="24"/>
                <w14:textFill>
                  <w14:solidFill>
                    <w14:schemeClr w14:val="tx1"/>
                  </w14:solidFill>
                </w14:textFill>
              </w:rPr>
              <w:t>0</w:t>
            </w:r>
          </w:p>
          <w:p w14:paraId="73F8A4EE">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注：满足磋商文件要求且报价最低的报价为评标基准价。</w:t>
            </w:r>
          </w:p>
        </w:tc>
        <w:tc>
          <w:tcPr>
            <w:tcW w:w="1143" w:type="dxa"/>
            <w:shd w:val="clear" w:color="auto" w:fill="auto"/>
            <w:vAlign w:val="center"/>
          </w:tcPr>
          <w:p w14:paraId="61E5F2F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1</w:t>
            </w:r>
            <w:r>
              <w:rPr>
                <w:color w:val="000000" w:themeColor="text1"/>
                <w:kern w:val="0"/>
                <w:sz w:val="24"/>
                <w:szCs w:val="24"/>
                <w14:textFill>
                  <w14:solidFill>
                    <w14:schemeClr w14:val="tx1"/>
                  </w14:solidFill>
                </w14:textFill>
              </w:rPr>
              <w:t>0</w:t>
            </w:r>
          </w:p>
        </w:tc>
      </w:tr>
      <w:tr w14:paraId="70D0EE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5" w:hRule="atLeast"/>
          <w:jc w:val="center"/>
        </w:trPr>
        <w:tc>
          <w:tcPr>
            <w:tcW w:w="9393" w:type="dxa"/>
            <w:gridSpan w:val="3"/>
            <w:shd w:val="clear" w:color="auto" w:fill="auto"/>
            <w:noWrap/>
            <w:vAlign w:val="center"/>
          </w:tcPr>
          <w:p w14:paraId="11302CE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第二部分 客观分（</w:t>
            </w:r>
            <w:r>
              <w:rPr>
                <w:rFonts w:hint="eastAsia"/>
                <w:color w:val="000000" w:themeColor="text1"/>
                <w:kern w:val="0"/>
                <w:sz w:val="24"/>
                <w:szCs w:val="24"/>
                <w:lang w:val="en-US" w:eastAsia="zh-CN"/>
                <w14:textFill>
                  <w14:solidFill>
                    <w14:schemeClr w14:val="tx1"/>
                  </w14:solidFill>
                </w14:textFill>
              </w:rPr>
              <w:t>30</w:t>
            </w:r>
            <w:r>
              <w:rPr>
                <w:color w:val="000000" w:themeColor="text1"/>
                <w:kern w:val="0"/>
                <w:sz w:val="24"/>
                <w:szCs w:val="24"/>
                <w14:textFill>
                  <w14:solidFill>
                    <w14:schemeClr w14:val="tx1"/>
                  </w14:solidFill>
                </w14:textFill>
              </w:rPr>
              <w:t>分）</w:t>
            </w:r>
          </w:p>
        </w:tc>
        <w:tc>
          <w:tcPr>
            <w:tcW w:w="1143" w:type="dxa"/>
            <w:shd w:val="clear" w:color="auto" w:fill="auto"/>
            <w:vAlign w:val="center"/>
          </w:tcPr>
          <w:p w14:paraId="24331DB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分值</w:t>
            </w:r>
          </w:p>
        </w:tc>
      </w:tr>
      <w:tr w14:paraId="4EB1E8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1E2DB6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1</w:t>
            </w:r>
          </w:p>
        </w:tc>
        <w:tc>
          <w:tcPr>
            <w:tcW w:w="1419" w:type="dxa"/>
            <w:shd w:val="clear" w:color="auto" w:fill="auto"/>
            <w:vAlign w:val="center"/>
          </w:tcPr>
          <w:p w14:paraId="6346C16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投标人业绩</w:t>
            </w:r>
          </w:p>
        </w:tc>
        <w:tc>
          <w:tcPr>
            <w:tcW w:w="7311" w:type="dxa"/>
            <w:shd w:val="clear" w:color="auto" w:fill="auto"/>
            <w:vAlign w:val="center"/>
          </w:tcPr>
          <w:p w14:paraId="4B235C6B">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完全按照以下要求提供</w:t>
            </w:r>
            <w:r>
              <w:rPr>
                <w:rFonts w:hint="eastAsia"/>
                <w:color w:val="000000" w:themeColor="text1"/>
                <w:kern w:val="0"/>
                <w:sz w:val="24"/>
                <w:szCs w:val="24"/>
                <w14:textFill>
                  <w14:solidFill>
                    <w14:schemeClr w14:val="tx1"/>
                  </w14:solidFill>
                </w14:textFill>
              </w:rPr>
              <w:t>投标人</w:t>
            </w:r>
            <w:r>
              <w:rPr>
                <w:color w:val="000000" w:themeColor="text1"/>
                <w:kern w:val="0"/>
                <w:sz w:val="24"/>
                <w:szCs w:val="24"/>
                <w14:textFill>
                  <w14:solidFill>
                    <w14:schemeClr w14:val="tx1"/>
                  </w14:solidFill>
                </w14:textFill>
              </w:rPr>
              <w:t>曾实施</w:t>
            </w:r>
            <w:r>
              <w:rPr>
                <w:rFonts w:hint="eastAsia"/>
                <w:color w:val="000000" w:themeColor="text1"/>
                <w:kern w:val="0"/>
                <w:sz w:val="24"/>
                <w:szCs w:val="24"/>
                <w14:textFill>
                  <w14:solidFill>
                    <w14:schemeClr w14:val="tx1"/>
                  </w14:solidFill>
                </w14:textFill>
              </w:rPr>
              <w:t>新媒体微信公众号设计服务业绩</w:t>
            </w:r>
            <w:r>
              <w:rPr>
                <w:color w:val="000000" w:themeColor="text1"/>
                <w:kern w:val="0"/>
                <w:sz w:val="24"/>
                <w:szCs w:val="24"/>
                <w14:textFill>
                  <w14:solidFill>
                    <w14:schemeClr w14:val="tx1"/>
                  </w14:solidFill>
                </w14:textFill>
              </w:rPr>
              <w:t>，提供的证明材料均不得遮挡涂黑，否则不予认定加分。</w:t>
            </w:r>
          </w:p>
          <w:p w14:paraId="7522F2D2">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A</w:t>
            </w:r>
            <w:r>
              <w:rPr>
                <w:color w:val="000000" w:themeColor="text1"/>
                <w:kern w:val="0"/>
                <w:sz w:val="24"/>
                <w:szCs w:val="24"/>
                <w14:textFill>
                  <w14:solidFill>
                    <w14:schemeClr w14:val="tx1"/>
                  </w14:solidFill>
                </w14:textFill>
              </w:rPr>
              <w:t>. 合同</w:t>
            </w:r>
            <w:r>
              <w:rPr>
                <w:rFonts w:hint="eastAsia"/>
                <w:color w:val="000000" w:themeColor="text1"/>
                <w:kern w:val="0"/>
                <w:sz w:val="24"/>
                <w:szCs w:val="24"/>
                <w14:textFill>
                  <w14:solidFill>
                    <w14:schemeClr w14:val="tx1"/>
                  </w14:solidFill>
                </w14:textFill>
              </w:rPr>
              <w:t>原件</w:t>
            </w:r>
            <w:r>
              <w:rPr>
                <w:color w:val="000000" w:themeColor="text1"/>
                <w:kern w:val="0"/>
                <w:sz w:val="24"/>
                <w:szCs w:val="24"/>
                <w14:textFill>
                  <w14:solidFill>
                    <w14:schemeClr w14:val="tx1"/>
                  </w14:solidFill>
                </w14:textFill>
              </w:rPr>
              <w:t>扫描件。包括买卖双方名称及盖章、服务内容</w:t>
            </w:r>
            <w:r>
              <w:rPr>
                <w:rFonts w:hint="eastAsia"/>
                <w:bCs/>
                <w:color w:val="000000" w:themeColor="text1"/>
                <w:sz w:val="24"/>
                <w:szCs w:val="24"/>
                <w14:textFill>
                  <w14:solidFill>
                    <w14:schemeClr w14:val="tx1"/>
                  </w14:solidFill>
                </w14:textFill>
              </w:rPr>
              <w:t>、合同签订日期</w:t>
            </w:r>
            <w:r>
              <w:rPr>
                <w:rFonts w:hint="eastAsia" w:ascii="Times New Roman" w:hAnsi="Times New Roman" w:eastAsia="宋体" w:cs="Times New Roman"/>
                <w:bCs/>
                <w:color w:val="000000" w:themeColor="text1"/>
                <w:sz w:val="24"/>
                <w:szCs w:val="24"/>
                <w14:textFill>
                  <w14:solidFill>
                    <w14:schemeClr w14:val="tx1"/>
                  </w14:solidFill>
                </w14:textFill>
              </w:rPr>
              <w:t>（应为202</w:t>
            </w:r>
            <w:r>
              <w:rPr>
                <w:rFonts w:hint="eastAsia" w:ascii="Times New Roman" w:hAnsi="Times New Roman" w:eastAsia="宋体" w:cs="Times New Roman"/>
                <w:bCs/>
                <w:color w:val="000000" w:themeColor="text1"/>
                <w:sz w:val="24"/>
                <w:szCs w:val="24"/>
                <w:lang w:val="en-US" w:eastAsia="zh-CN"/>
                <w14:textFill>
                  <w14:solidFill>
                    <w14:schemeClr w14:val="tx1"/>
                  </w14:solidFill>
                </w14:textFill>
              </w:rPr>
              <w:t>1</w:t>
            </w:r>
            <w:r>
              <w:rPr>
                <w:rFonts w:hint="eastAsia" w:ascii="Times New Roman" w:hAnsi="Times New Roman" w:eastAsia="宋体" w:cs="Times New Roman"/>
                <w:bCs/>
                <w:color w:val="000000" w:themeColor="text1"/>
                <w:sz w:val="24"/>
                <w:szCs w:val="24"/>
                <w14:textFill>
                  <w14:solidFill>
                    <w14:schemeClr w14:val="tx1"/>
                  </w14:solidFill>
                </w14:textFill>
              </w:rPr>
              <w:t>年1</w:t>
            </w:r>
            <w:r>
              <w:rPr>
                <w:rFonts w:hint="eastAsia"/>
                <w:bCs/>
                <w:color w:val="000000" w:themeColor="text1"/>
                <w:sz w:val="24"/>
                <w:szCs w:val="24"/>
                <w14:textFill>
                  <w14:solidFill>
                    <w14:schemeClr w14:val="tx1"/>
                  </w14:solidFill>
                </w14:textFill>
              </w:rPr>
              <w:t>月1日或以后）</w:t>
            </w:r>
            <w:r>
              <w:rPr>
                <w:color w:val="000000" w:themeColor="text1"/>
                <w:kern w:val="0"/>
                <w:sz w:val="24"/>
                <w:szCs w:val="24"/>
                <w14:textFill>
                  <w14:solidFill>
                    <w14:schemeClr w14:val="tx1"/>
                  </w14:solidFill>
                </w14:textFill>
              </w:rPr>
              <w:t>。</w:t>
            </w:r>
          </w:p>
          <w:p w14:paraId="56E21AAB">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B.</w:t>
            </w:r>
            <w:r>
              <w:rPr>
                <w:rFonts w:hint="eastAsia"/>
                <w:color w:val="000000" w:themeColor="text1"/>
                <w:kern w:val="0"/>
                <w:sz w:val="24"/>
                <w:szCs w:val="24"/>
                <w14:textFill>
                  <w14:solidFill>
                    <w14:schemeClr w14:val="tx1"/>
                  </w14:solidFill>
                </w14:textFill>
              </w:rPr>
              <w:t xml:space="preserve"> 上述</w:t>
            </w:r>
            <w:r>
              <w:rPr>
                <w:color w:val="000000" w:themeColor="text1"/>
                <w:kern w:val="0"/>
                <w:sz w:val="24"/>
                <w:szCs w:val="24"/>
                <w14:textFill>
                  <w14:solidFill>
                    <w14:schemeClr w14:val="tx1"/>
                  </w14:solidFill>
                </w14:textFill>
              </w:rPr>
              <w:t>合同履行</w:t>
            </w:r>
            <w:r>
              <w:rPr>
                <w:rFonts w:hint="eastAsia"/>
                <w:color w:val="000000" w:themeColor="text1"/>
                <w:kern w:val="0"/>
                <w:sz w:val="24"/>
                <w:szCs w:val="24"/>
                <w14:textFill>
                  <w14:solidFill>
                    <w14:schemeClr w14:val="tx1"/>
                  </w14:solidFill>
                </w14:textFill>
              </w:rPr>
              <w:t>良好</w:t>
            </w:r>
            <w:r>
              <w:rPr>
                <w:color w:val="000000" w:themeColor="text1"/>
                <w:kern w:val="0"/>
                <w:sz w:val="24"/>
                <w:szCs w:val="24"/>
                <w14:textFill>
                  <w14:solidFill>
                    <w14:schemeClr w14:val="tx1"/>
                  </w14:solidFill>
                </w14:textFill>
              </w:rPr>
              <w:t>的相关证明材料</w:t>
            </w:r>
            <w:r>
              <w:rPr>
                <w:rFonts w:hint="eastAsia"/>
                <w:color w:val="000000" w:themeColor="text1"/>
                <w:kern w:val="0"/>
                <w:sz w:val="24"/>
                <w:szCs w:val="24"/>
                <w14:textFill>
                  <w14:solidFill>
                    <w14:schemeClr w14:val="tx1"/>
                  </w14:solidFill>
                </w14:textFill>
              </w:rPr>
              <w:t>原件</w:t>
            </w:r>
            <w:r>
              <w:rPr>
                <w:color w:val="000000" w:themeColor="text1"/>
                <w:kern w:val="0"/>
                <w:sz w:val="24"/>
                <w:szCs w:val="24"/>
                <w14:textFill>
                  <w14:solidFill>
                    <w14:schemeClr w14:val="tx1"/>
                  </w14:solidFill>
                </w14:textFill>
              </w:rPr>
              <w:t>扫描件</w:t>
            </w:r>
            <w:r>
              <w:rPr>
                <w:rFonts w:hint="eastAsia"/>
                <w:color w:val="000000" w:themeColor="text1"/>
                <w:kern w:val="0"/>
                <w:sz w:val="24"/>
                <w:szCs w:val="24"/>
                <w14:textFill>
                  <w14:solidFill>
                    <w14:schemeClr w14:val="tx1"/>
                  </w14:solidFill>
                </w14:textFill>
              </w:rPr>
              <w:t>（</w:t>
            </w:r>
            <w:r>
              <w:rPr>
                <w:rFonts w:hint="eastAsia"/>
                <w:color w:val="000000" w:themeColor="text1"/>
                <w:sz w:val="24"/>
                <w:szCs w:val="24"/>
                <w14:textFill>
                  <w14:solidFill>
                    <w14:schemeClr w14:val="tx1"/>
                  </w14:solidFill>
                </w14:textFill>
              </w:rPr>
              <w:t>加盖上述合同甲方单位公章或上述合同中所盖的甲方印章</w:t>
            </w:r>
            <w:r>
              <w:rPr>
                <w:rFonts w:hint="eastAsia"/>
                <w:color w:val="000000" w:themeColor="text1"/>
                <w:kern w:val="0"/>
                <w:sz w:val="24"/>
                <w:szCs w:val="24"/>
                <w14:textFill>
                  <w14:solidFill>
                    <w14:schemeClr w14:val="tx1"/>
                  </w14:solidFill>
                </w14:textFill>
              </w:rPr>
              <w:t>）</w:t>
            </w:r>
            <w:r>
              <w:rPr>
                <w:color w:val="000000" w:themeColor="text1"/>
                <w:kern w:val="0"/>
                <w:sz w:val="24"/>
                <w:szCs w:val="24"/>
                <w14:textFill>
                  <w14:solidFill>
                    <w14:schemeClr w14:val="tx1"/>
                  </w14:solidFill>
                </w14:textFill>
              </w:rPr>
              <w:t>。</w:t>
            </w:r>
          </w:p>
          <w:p w14:paraId="5A16BBFC">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每个</w:t>
            </w:r>
            <w:r>
              <w:rPr>
                <w:rFonts w:hint="eastAsia"/>
                <w:color w:val="000000" w:themeColor="text1"/>
                <w:kern w:val="0"/>
                <w:sz w:val="24"/>
                <w:szCs w:val="24"/>
                <w14:textFill>
                  <w14:solidFill>
                    <w14:schemeClr w14:val="tx1"/>
                  </w14:solidFill>
                </w14:textFill>
              </w:rPr>
              <w:t>业绩2</w:t>
            </w:r>
            <w:r>
              <w:rPr>
                <w:color w:val="000000" w:themeColor="text1"/>
                <w:kern w:val="0"/>
                <w:sz w:val="24"/>
                <w:szCs w:val="24"/>
                <w14:textFill>
                  <w14:solidFill>
                    <w14:schemeClr w14:val="tx1"/>
                  </w14:solidFill>
                </w14:textFill>
              </w:rPr>
              <w:t>分，最多</w:t>
            </w:r>
            <w:r>
              <w:rPr>
                <w:rFonts w:hint="eastAsia"/>
                <w:color w:val="000000" w:themeColor="text1"/>
                <w:kern w:val="0"/>
                <w:sz w:val="24"/>
                <w:szCs w:val="24"/>
                <w14:textFill>
                  <w14:solidFill>
                    <w14:schemeClr w14:val="tx1"/>
                  </w14:solidFill>
                </w14:textFill>
              </w:rPr>
              <w:t>10</w:t>
            </w:r>
            <w:r>
              <w:rPr>
                <w:color w:val="000000" w:themeColor="text1"/>
                <w:kern w:val="0"/>
                <w:sz w:val="24"/>
                <w:szCs w:val="24"/>
                <w14:textFill>
                  <w14:solidFill>
                    <w14:schemeClr w14:val="tx1"/>
                  </w14:solidFill>
                </w14:textFill>
              </w:rPr>
              <w:t>分</w:t>
            </w:r>
          </w:p>
        </w:tc>
        <w:tc>
          <w:tcPr>
            <w:tcW w:w="1143" w:type="dxa"/>
            <w:shd w:val="clear" w:color="auto" w:fill="auto"/>
            <w:vAlign w:val="center"/>
          </w:tcPr>
          <w:p w14:paraId="238DF5B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10</w:t>
            </w:r>
          </w:p>
        </w:tc>
      </w:tr>
      <w:tr w14:paraId="345280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F3910C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2</w:t>
            </w:r>
          </w:p>
        </w:tc>
        <w:tc>
          <w:tcPr>
            <w:tcW w:w="1419" w:type="dxa"/>
            <w:shd w:val="clear" w:color="auto" w:fill="auto"/>
            <w:vAlign w:val="center"/>
          </w:tcPr>
          <w:p w14:paraId="78B4037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投标人相关证书</w:t>
            </w:r>
          </w:p>
        </w:tc>
        <w:tc>
          <w:tcPr>
            <w:tcW w:w="7311" w:type="dxa"/>
            <w:shd w:val="clear" w:color="auto" w:fill="auto"/>
            <w:vAlign w:val="center"/>
          </w:tcPr>
          <w:p w14:paraId="38437B78">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投标人具备质量管理体系认证</w:t>
            </w:r>
            <w:r>
              <w:rPr>
                <w:rFonts w:hint="eastAsia" w:ascii="宋体" w:hAnsi="宋体" w:cs="宋体"/>
                <w:color w:val="000000" w:themeColor="text1"/>
                <w:kern w:val="0"/>
                <w:sz w:val="24"/>
                <w:szCs w:val="24"/>
                <w:lang w:bidi="ar"/>
                <w14:textFill>
                  <w14:solidFill>
                    <w14:schemeClr w14:val="tx1"/>
                  </w14:solidFill>
                </w14:textFill>
              </w:rPr>
              <w:t>。</w:t>
            </w:r>
            <w:r>
              <w:rPr>
                <w:color w:val="000000" w:themeColor="text1"/>
                <w:kern w:val="0"/>
                <w:sz w:val="24"/>
                <w:szCs w:val="24"/>
                <w14:textFill>
                  <w14:solidFill>
                    <w14:schemeClr w14:val="tx1"/>
                  </w14:solidFill>
                </w14:textFill>
              </w:rPr>
              <w:t>提供证书扫描件</w:t>
            </w:r>
            <w:r>
              <w:rPr>
                <w:rFonts w:hint="eastAsia"/>
                <w:color w:val="000000" w:themeColor="text1"/>
                <w:kern w:val="0"/>
                <w:sz w:val="24"/>
                <w:szCs w:val="24"/>
                <w:lang w:eastAsia="zh-CN"/>
                <w14:textFill>
                  <w14:solidFill>
                    <w14:schemeClr w14:val="tx1"/>
                  </w14:solidFill>
                </w14:textFill>
              </w:rPr>
              <w:t>，</w:t>
            </w:r>
            <w:r>
              <w:rPr>
                <w:color w:val="000000" w:themeColor="text1"/>
                <w:kern w:val="0"/>
                <w:sz w:val="24"/>
                <w:szCs w:val="24"/>
                <w14:textFill>
                  <w14:solidFill>
                    <w14:schemeClr w14:val="tx1"/>
                  </w14:solidFill>
                </w14:textFill>
              </w:rPr>
              <w:t>1个证书扫描件</w:t>
            </w:r>
            <w:r>
              <w:rPr>
                <w:rFonts w:hint="eastAsia"/>
                <w:color w:val="000000" w:themeColor="text1"/>
                <w:kern w:val="0"/>
                <w:sz w:val="24"/>
                <w:szCs w:val="24"/>
                <w14:textFill>
                  <w14:solidFill>
                    <w14:schemeClr w14:val="tx1"/>
                  </w14:solidFill>
                </w14:textFill>
              </w:rPr>
              <w:t>2</w:t>
            </w:r>
            <w:r>
              <w:rPr>
                <w:color w:val="000000" w:themeColor="text1"/>
                <w:kern w:val="0"/>
                <w:sz w:val="24"/>
                <w:szCs w:val="24"/>
                <w14:textFill>
                  <w14:solidFill>
                    <w14:schemeClr w14:val="tx1"/>
                  </w14:solidFill>
                </w14:textFill>
              </w:rPr>
              <w:t>分，最高</w:t>
            </w:r>
            <w:r>
              <w:rPr>
                <w:rFonts w:hint="eastAsia"/>
                <w:color w:val="000000" w:themeColor="text1"/>
                <w:kern w:val="0"/>
                <w:sz w:val="24"/>
                <w:szCs w:val="24"/>
                <w:lang w:val="en-US" w:eastAsia="zh-CN"/>
                <w14:textFill>
                  <w14:solidFill>
                    <w14:schemeClr w14:val="tx1"/>
                  </w14:solidFill>
                </w14:textFill>
              </w:rPr>
              <w:t>2</w:t>
            </w:r>
            <w:r>
              <w:rPr>
                <w:color w:val="000000" w:themeColor="text1"/>
                <w:kern w:val="0"/>
                <w:sz w:val="24"/>
                <w:szCs w:val="24"/>
                <w14:textFill>
                  <w14:solidFill>
                    <w14:schemeClr w14:val="tx1"/>
                  </w14:solidFill>
                </w14:textFill>
              </w:rPr>
              <w:t>分。</w:t>
            </w:r>
          </w:p>
        </w:tc>
        <w:tc>
          <w:tcPr>
            <w:tcW w:w="1143" w:type="dxa"/>
            <w:shd w:val="clear" w:color="auto" w:fill="auto"/>
            <w:vAlign w:val="center"/>
          </w:tcPr>
          <w:p w14:paraId="03CDF89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000000" w:themeColor="text1"/>
                <w:kern w:val="0"/>
                <w:sz w:val="24"/>
                <w:szCs w:val="24"/>
                <w:lang w:eastAsia="zh-CN"/>
                <w14:textFill>
                  <w14:solidFill>
                    <w14:schemeClr w14:val="tx1"/>
                  </w14:solidFill>
                </w14:textFill>
              </w:rPr>
            </w:pPr>
            <w:r>
              <w:rPr>
                <w:rFonts w:hint="eastAsia"/>
                <w:color w:val="000000" w:themeColor="text1"/>
                <w:kern w:val="0"/>
                <w:sz w:val="24"/>
                <w:szCs w:val="24"/>
                <w:lang w:val="en-US" w:eastAsia="zh-CN"/>
                <w14:textFill>
                  <w14:solidFill>
                    <w14:schemeClr w14:val="tx1"/>
                  </w14:solidFill>
                </w14:textFill>
              </w:rPr>
              <w:t>2</w:t>
            </w:r>
          </w:p>
        </w:tc>
      </w:tr>
      <w:tr w14:paraId="1348CF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3ECCA9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3</w:t>
            </w:r>
          </w:p>
        </w:tc>
        <w:tc>
          <w:tcPr>
            <w:tcW w:w="1419" w:type="dxa"/>
            <w:shd w:val="clear" w:color="auto" w:fill="auto"/>
            <w:vAlign w:val="center"/>
          </w:tcPr>
          <w:p w14:paraId="247D19C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rFonts w:hint="eastAsia"/>
                <w:color w:val="000000" w:themeColor="text1"/>
                <w:sz w:val="24"/>
                <w:szCs w:val="24"/>
                <w14:textFill>
                  <w14:solidFill>
                    <w14:schemeClr w14:val="tx1"/>
                  </w14:solidFill>
                </w14:textFill>
              </w:rPr>
              <w:t>投入</w:t>
            </w:r>
            <w:r>
              <w:rPr>
                <w:color w:val="000000" w:themeColor="text1"/>
                <w:sz w:val="24"/>
                <w:szCs w:val="24"/>
                <w14:textFill>
                  <w14:solidFill>
                    <w14:schemeClr w14:val="tx1"/>
                  </w14:solidFill>
                </w14:textFill>
              </w:rPr>
              <w:t>人员评价</w:t>
            </w:r>
          </w:p>
        </w:tc>
        <w:tc>
          <w:tcPr>
            <w:tcW w:w="7311" w:type="dxa"/>
            <w:shd w:val="clear" w:color="auto" w:fill="auto"/>
            <w:vAlign w:val="center"/>
          </w:tcPr>
          <w:p w14:paraId="7A8B5BA2">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投入的人员为投标单位正式员工，提供姓名、递交</w:t>
            </w:r>
            <w:r>
              <w:rPr>
                <w:rFonts w:hint="eastAsia"/>
                <w:b w:val="0"/>
                <w:bCs w:val="0"/>
                <w:color w:val="000000" w:themeColor="text1"/>
                <w:kern w:val="0"/>
                <w:sz w:val="24"/>
                <w:szCs w:val="24"/>
                <w:highlight w:val="none"/>
                <w:lang w:val="en-US" w:eastAsia="zh-CN"/>
                <w14:textFill>
                  <w14:solidFill>
                    <w14:schemeClr w14:val="tx1"/>
                  </w14:solidFill>
                </w14:textFill>
              </w:rPr>
              <w:t>2025年1月至</w:t>
            </w:r>
            <w:r>
              <w:rPr>
                <w:rFonts w:hint="eastAsia"/>
                <w:b w:val="0"/>
                <w:bCs w:val="0"/>
                <w:color w:val="000000" w:themeColor="text1"/>
                <w:kern w:val="0"/>
                <w:sz w:val="24"/>
                <w:szCs w:val="24"/>
                <w:highlight w:val="none"/>
                <w14:textFill>
                  <w14:solidFill>
                    <w14:schemeClr w14:val="tx1"/>
                  </w14:solidFill>
                </w14:textFill>
              </w:rPr>
              <w:t>响应文件</w:t>
            </w:r>
            <w:r>
              <w:rPr>
                <w:rFonts w:hint="eastAsia"/>
                <w:b w:val="0"/>
                <w:bCs w:val="0"/>
                <w:color w:val="000000" w:themeColor="text1"/>
                <w:sz w:val="24"/>
                <w:szCs w:val="24"/>
                <w:highlight w:val="none"/>
                <w14:textFill>
                  <w14:solidFill>
                    <w14:schemeClr w14:val="tx1"/>
                  </w14:solidFill>
                </w14:textFill>
              </w:rPr>
              <w:t>截止</w:t>
            </w:r>
            <w:r>
              <w:rPr>
                <w:rFonts w:hint="eastAsia"/>
                <w:b w:val="0"/>
                <w:bCs w:val="0"/>
                <w:color w:val="000000" w:themeColor="text1"/>
                <w:kern w:val="0"/>
                <w:sz w:val="24"/>
                <w:szCs w:val="24"/>
                <w:highlight w:val="none"/>
                <w14:textFill>
                  <w14:solidFill>
                    <w14:schemeClr w14:val="tx1"/>
                  </w14:solidFill>
                </w14:textFill>
              </w:rPr>
              <w:t>日前任意一个月</w:t>
            </w:r>
            <w:r>
              <w:rPr>
                <w:rFonts w:hint="eastAsia"/>
                <w:color w:val="000000" w:themeColor="text1"/>
                <w:kern w:val="0"/>
                <w:sz w:val="24"/>
                <w:szCs w:val="24"/>
                <w14:textFill>
                  <w14:solidFill>
                    <w14:schemeClr w14:val="tx1"/>
                  </w14:solidFill>
                </w14:textFill>
              </w:rPr>
              <w:t>的由投标单位为投入人员缴纳社会保险证明扫描件，否则不予认定加分。</w:t>
            </w:r>
          </w:p>
          <w:p w14:paraId="762B9BF7">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（1）项目经理具备</w:t>
            </w:r>
            <w:r>
              <w:rPr>
                <w:rFonts w:hint="eastAsia"/>
                <w:color w:val="000000" w:themeColor="text1"/>
                <w:sz w:val="24"/>
                <w:szCs w:val="24"/>
                <w:lang w:val="en-US" w:eastAsia="zh-CN"/>
                <w14:textFill>
                  <w14:solidFill>
                    <w14:schemeClr w14:val="tx1"/>
                  </w14:solidFill>
                </w14:textFill>
              </w:rPr>
              <w:t>大学本科或以上</w:t>
            </w:r>
            <w:r>
              <w:rPr>
                <w:rFonts w:hint="eastAsia"/>
                <w:color w:val="000000" w:themeColor="text1"/>
                <w:sz w:val="24"/>
                <w:szCs w:val="24"/>
                <w14:textFill>
                  <w14:solidFill>
                    <w14:schemeClr w14:val="tx1"/>
                  </w14:solidFill>
                </w14:textFill>
              </w:rPr>
              <w:t>学历，提供证书扫描件得3分；</w:t>
            </w:r>
          </w:p>
          <w:p w14:paraId="75C94AEE">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ascii="宋体" w:hAnsi="宋体" w:cs="宋体"/>
                <w:color w:val="000000" w:themeColor="text1"/>
                <w:kern w:val="0"/>
                <w:sz w:val="24"/>
                <w:szCs w:val="24"/>
                <w:lang w:bidi="ar"/>
                <w14:textFill>
                  <w14:solidFill>
                    <w14:schemeClr w14:val="tx1"/>
                  </w14:solidFill>
                </w14:textFill>
              </w:rPr>
            </w:pPr>
            <w:r>
              <w:rPr>
                <w:rFonts w:hint="eastAsia"/>
                <w:color w:val="000000" w:themeColor="text1"/>
                <w:kern w:val="0"/>
                <w:sz w:val="24"/>
                <w:szCs w:val="24"/>
                <w14:textFill>
                  <w14:solidFill>
                    <w14:schemeClr w14:val="tx1"/>
                  </w14:solidFill>
                </w14:textFill>
              </w:rPr>
              <w:t>（2）</w:t>
            </w:r>
            <w:r>
              <w:rPr>
                <w:rFonts w:hint="eastAsia" w:ascii="宋体" w:hAnsi="宋体" w:cs="宋体"/>
                <w:color w:val="000000" w:themeColor="text1"/>
                <w:kern w:val="0"/>
                <w:sz w:val="24"/>
                <w:szCs w:val="24"/>
                <w:lang w:bidi="ar"/>
                <w14:textFill>
                  <w14:solidFill>
                    <w14:schemeClr w14:val="tx1"/>
                  </w14:solidFill>
                </w14:textFill>
              </w:rPr>
              <w:t>投入人员具备新闻系列中级</w:t>
            </w:r>
            <w:r>
              <w:rPr>
                <w:rFonts w:hint="eastAsia" w:ascii="宋体" w:hAnsi="宋体" w:cs="宋体"/>
                <w:color w:val="000000" w:themeColor="text1"/>
                <w:kern w:val="0"/>
                <w:sz w:val="24"/>
                <w:szCs w:val="24"/>
                <w:lang w:val="en-US" w:eastAsia="zh-CN" w:bidi="ar"/>
                <w14:textFill>
                  <w14:solidFill>
                    <w14:schemeClr w14:val="tx1"/>
                  </w14:solidFill>
                </w14:textFill>
              </w:rPr>
              <w:t>或</w:t>
            </w:r>
            <w:r>
              <w:rPr>
                <w:rFonts w:hint="eastAsia" w:ascii="宋体" w:hAnsi="宋体" w:cs="宋体"/>
                <w:color w:val="000000" w:themeColor="text1"/>
                <w:kern w:val="0"/>
                <w:sz w:val="24"/>
                <w:szCs w:val="24"/>
                <w:lang w:bidi="ar"/>
                <w14:textFill>
                  <w14:solidFill>
                    <w14:schemeClr w14:val="tx1"/>
                  </w14:solidFill>
                </w14:textFill>
              </w:rPr>
              <w:t>以上职称，提供上述证书扫描件，每一人得1分，最多1分；</w:t>
            </w:r>
          </w:p>
          <w:p w14:paraId="6823FF4B">
            <w:pPr>
              <w:keepNext w:val="0"/>
              <w:keepLines w:val="0"/>
              <w:pageBreakBefore w:val="0"/>
              <w:widowControl w:val="0"/>
              <w:kinsoku/>
              <w:wordWrap/>
              <w:overflowPunct/>
              <w:topLinePunct w:val="0"/>
              <w:autoSpaceDE/>
              <w:autoSpaceDN/>
              <w:bidi w:val="0"/>
              <w:adjustRightInd/>
              <w:snapToGrid/>
              <w:spacing w:line="360" w:lineRule="auto"/>
              <w:jc w:val="left"/>
              <w:textAlignment w:val="auto"/>
              <w:rPr>
                <w:color w:val="000000" w:themeColor="text1"/>
                <w:kern w:val="0"/>
                <w:sz w:val="24"/>
                <w:szCs w:val="24"/>
                <w14:textFill>
                  <w14:solidFill>
                    <w14:schemeClr w14:val="tx1"/>
                  </w14:solidFill>
                </w14:textFill>
              </w:rPr>
            </w:pPr>
            <w:r>
              <w:rPr>
                <w:rFonts w:hint="eastAsia" w:ascii="宋体" w:hAnsi="宋体" w:cs="宋体"/>
                <w:color w:val="000000" w:themeColor="text1"/>
                <w:kern w:val="0"/>
                <w:sz w:val="24"/>
                <w:szCs w:val="24"/>
                <w:lang w:bidi="ar"/>
                <w14:textFill>
                  <w14:solidFill>
                    <w14:schemeClr w14:val="tx1"/>
                  </w14:solidFill>
                </w14:textFill>
              </w:rPr>
              <w:t>（3）投入人员具有3年及以上互联网编辑及新媒体运维相关工作经验，熟练掌握图文编辑、影像采编等技术，提供简历，每提供1人简历</w:t>
            </w:r>
            <w:r>
              <w:rPr>
                <w:rFonts w:hint="eastAsia"/>
                <w:color w:val="000000" w:themeColor="text1"/>
                <w:sz w:val="24"/>
                <w:szCs w:val="24"/>
                <w14:textFill>
                  <w14:solidFill>
                    <w14:schemeClr w14:val="tx1"/>
                  </w14:solidFill>
                </w14:textFill>
              </w:rPr>
              <w:t>得1分，最多2分。</w:t>
            </w:r>
          </w:p>
        </w:tc>
        <w:tc>
          <w:tcPr>
            <w:tcW w:w="1143" w:type="dxa"/>
            <w:shd w:val="clear" w:color="auto" w:fill="auto"/>
            <w:vAlign w:val="center"/>
          </w:tcPr>
          <w:p w14:paraId="6602092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6</w:t>
            </w:r>
          </w:p>
        </w:tc>
      </w:tr>
      <w:tr w14:paraId="32F68B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3" w:hRule="atLeast"/>
          <w:jc w:val="center"/>
        </w:trPr>
        <w:tc>
          <w:tcPr>
            <w:tcW w:w="663" w:type="dxa"/>
            <w:shd w:val="clear" w:color="auto" w:fill="auto"/>
            <w:noWrap/>
            <w:vAlign w:val="center"/>
          </w:tcPr>
          <w:p w14:paraId="2BFF3B4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4</w:t>
            </w:r>
          </w:p>
        </w:tc>
        <w:tc>
          <w:tcPr>
            <w:tcW w:w="1419" w:type="dxa"/>
            <w:shd w:val="clear" w:color="auto" w:fill="auto"/>
            <w:vAlign w:val="center"/>
          </w:tcPr>
          <w:p w14:paraId="68E6E7E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sz w:val="24"/>
                <w:szCs w:val="24"/>
                <w14:textFill>
                  <w14:solidFill>
                    <w14:schemeClr w14:val="tx1"/>
                  </w14:solidFill>
                </w14:textFill>
              </w:rPr>
            </w:pPr>
            <w:r>
              <w:rPr>
                <w:rFonts w:hint="eastAsia"/>
                <w:color w:val="000000" w:themeColor="text1"/>
                <w:sz w:val="24"/>
                <w:szCs w:val="24"/>
                <w14:textFill>
                  <w14:solidFill>
                    <w14:schemeClr w14:val="tx1"/>
                  </w14:solidFill>
                </w14:textFill>
              </w:rPr>
              <w:t>投标人承诺评价</w:t>
            </w:r>
          </w:p>
        </w:tc>
        <w:tc>
          <w:tcPr>
            <w:tcW w:w="7311" w:type="dxa"/>
            <w:shd w:val="clear" w:color="auto" w:fill="auto"/>
            <w:vAlign w:val="center"/>
          </w:tcPr>
          <w:p w14:paraId="4E591969">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承诺完全满足磋商文件“报价要求”、“时间地点要求”、“付款方式要求”和技术要求中非“★”号要求的：</w:t>
            </w:r>
            <w:r>
              <w:rPr>
                <w:rFonts w:hint="eastAsia"/>
                <w:color w:val="000000" w:themeColor="text1"/>
                <w:kern w:val="0"/>
                <w:sz w:val="24"/>
                <w:szCs w:val="24"/>
                <w:lang w:val="en-US" w:eastAsia="zh-CN"/>
                <w14:textFill>
                  <w14:solidFill>
                    <w14:schemeClr w14:val="tx1"/>
                  </w14:solidFill>
                </w14:textFill>
              </w:rPr>
              <w:t>12</w:t>
            </w:r>
            <w:r>
              <w:rPr>
                <w:rFonts w:hint="eastAsia"/>
                <w:color w:val="000000" w:themeColor="text1"/>
                <w:kern w:val="0"/>
                <w:sz w:val="24"/>
                <w:szCs w:val="24"/>
                <w14:textFill>
                  <w14:solidFill>
                    <w14:schemeClr w14:val="tx1"/>
                  </w14:solidFill>
                </w14:textFill>
              </w:rPr>
              <w:t>分，其他0分。</w:t>
            </w:r>
          </w:p>
        </w:tc>
        <w:tc>
          <w:tcPr>
            <w:tcW w:w="1143" w:type="dxa"/>
            <w:shd w:val="clear" w:color="auto" w:fill="auto"/>
            <w:vAlign w:val="center"/>
          </w:tcPr>
          <w:p w14:paraId="092E623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000000" w:themeColor="text1"/>
                <w:kern w:val="0"/>
                <w:sz w:val="24"/>
                <w:szCs w:val="24"/>
                <w:lang w:val="en-US" w:eastAsia="zh-CN"/>
                <w14:textFill>
                  <w14:solidFill>
                    <w14:schemeClr w14:val="tx1"/>
                  </w14:solidFill>
                </w14:textFill>
              </w:rPr>
            </w:pPr>
            <w:r>
              <w:rPr>
                <w:rFonts w:hint="eastAsia"/>
                <w:color w:val="000000" w:themeColor="text1"/>
                <w:kern w:val="0"/>
                <w:sz w:val="24"/>
                <w:szCs w:val="24"/>
                <w:lang w:val="en-US" w:eastAsia="zh-CN"/>
                <w14:textFill>
                  <w14:solidFill>
                    <w14:schemeClr w14:val="tx1"/>
                  </w14:solidFill>
                </w14:textFill>
              </w:rPr>
              <w:t>12</w:t>
            </w:r>
          </w:p>
        </w:tc>
      </w:tr>
      <w:tr w14:paraId="54C65B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93" w:type="dxa"/>
            <w:gridSpan w:val="3"/>
            <w:shd w:val="clear" w:color="auto" w:fill="auto"/>
            <w:noWrap/>
            <w:vAlign w:val="center"/>
          </w:tcPr>
          <w:p w14:paraId="7DCBEB1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第三部分 主观分（</w:t>
            </w:r>
            <w:r>
              <w:rPr>
                <w:rFonts w:hint="eastAsia"/>
                <w:color w:val="000000" w:themeColor="text1"/>
                <w:kern w:val="0"/>
                <w:sz w:val="24"/>
                <w:szCs w:val="24"/>
                <w14:textFill>
                  <w14:solidFill>
                    <w14:schemeClr w14:val="tx1"/>
                  </w14:solidFill>
                </w14:textFill>
              </w:rPr>
              <w:t>60</w:t>
            </w:r>
            <w:r>
              <w:rPr>
                <w:color w:val="000000" w:themeColor="text1"/>
                <w:kern w:val="0"/>
                <w:sz w:val="24"/>
                <w:szCs w:val="24"/>
                <w14:textFill>
                  <w14:solidFill>
                    <w14:schemeClr w14:val="tx1"/>
                  </w14:solidFill>
                </w14:textFill>
              </w:rPr>
              <w:t>分）</w:t>
            </w:r>
          </w:p>
        </w:tc>
        <w:tc>
          <w:tcPr>
            <w:tcW w:w="1143" w:type="dxa"/>
            <w:shd w:val="clear" w:color="auto" w:fill="auto"/>
            <w:vAlign w:val="center"/>
          </w:tcPr>
          <w:p w14:paraId="502CF86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分值</w:t>
            </w:r>
          </w:p>
        </w:tc>
      </w:tr>
      <w:tr w14:paraId="5F99F6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67415F9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1</w:t>
            </w:r>
          </w:p>
        </w:tc>
        <w:tc>
          <w:tcPr>
            <w:tcW w:w="1419" w:type="dxa"/>
            <w:shd w:val="clear" w:color="auto" w:fill="auto"/>
            <w:vAlign w:val="center"/>
          </w:tcPr>
          <w:p w14:paraId="495D812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人员、岗位配置方案评价</w:t>
            </w:r>
          </w:p>
        </w:tc>
        <w:tc>
          <w:tcPr>
            <w:tcW w:w="7311" w:type="dxa"/>
            <w:shd w:val="clear" w:color="auto" w:fill="auto"/>
            <w:vAlign w:val="center"/>
          </w:tcPr>
          <w:p w14:paraId="6BE3FD37">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至少包含各岗位投入人员数量、各岗位内部人员安排配置方案</w:t>
            </w:r>
          </w:p>
          <w:p w14:paraId="602704C5">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满足</w:t>
            </w:r>
            <w:r>
              <w:rPr>
                <w:color w:val="000000" w:themeColor="text1"/>
                <w:kern w:val="0"/>
                <w:sz w:val="24"/>
                <w:szCs w:val="24"/>
                <w14:textFill>
                  <w14:solidFill>
                    <w14:schemeClr w14:val="tx1"/>
                  </w14:solidFill>
                </w14:textFill>
              </w:rPr>
              <w:t>磋商文件要求，无瑕疵：</w:t>
            </w:r>
            <w:r>
              <w:rPr>
                <w:rFonts w:hint="eastAsia"/>
                <w:color w:val="000000" w:themeColor="text1"/>
                <w:kern w:val="0"/>
                <w:sz w:val="24"/>
                <w:szCs w:val="24"/>
                <w14:textFill>
                  <w14:solidFill>
                    <w14:schemeClr w14:val="tx1"/>
                  </w14:solidFill>
                </w14:textFill>
              </w:rPr>
              <w:t>6</w:t>
            </w:r>
            <w:r>
              <w:rPr>
                <w:color w:val="000000" w:themeColor="text1"/>
                <w:kern w:val="0"/>
                <w:sz w:val="24"/>
                <w:szCs w:val="24"/>
                <w14:textFill>
                  <w14:solidFill>
                    <w14:schemeClr w14:val="tx1"/>
                  </w14:solidFill>
                </w14:textFill>
              </w:rPr>
              <w:t>分；</w:t>
            </w:r>
          </w:p>
          <w:p w14:paraId="1BB29861">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内容存在</w:t>
            </w:r>
            <w:r>
              <w:rPr>
                <w:rFonts w:hint="eastAsia"/>
                <w:color w:val="000000" w:themeColor="text1"/>
                <w:kern w:val="0"/>
                <w:sz w:val="24"/>
                <w:szCs w:val="24"/>
                <w14:textFill>
                  <w14:solidFill>
                    <w14:schemeClr w14:val="tx1"/>
                  </w14:solidFill>
                </w14:textFill>
              </w:rPr>
              <w:t>1处瑕疵</w:t>
            </w:r>
            <w:r>
              <w:rPr>
                <w:color w:val="000000" w:themeColor="text1"/>
                <w:kern w:val="0"/>
                <w:sz w:val="24"/>
                <w:szCs w:val="24"/>
                <w14:textFill>
                  <w14:solidFill>
                    <w14:schemeClr w14:val="tx1"/>
                  </w14:solidFill>
                </w14:textFill>
              </w:rPr>
              <w:t>：</w:t>
            </w:r>
            <w:r>
              <w:rPr>
                <w:rFonts w:hint="eastAsia"/>
                <w:color w:val="000000" w:themeColor="text1"/>
                <w:kern w:val="0"/>
                <w:sz w:val="24"/>
                <w:szCs w:val="24"/>
                <w14:textFill>
                  <w14:solidFill>
                    <w14:schemeClr w14:val="tx1"/>
                  </w14:solidFill>
                </w14:textFill>
              </w:rPr>
              <w:t>4</w:t>
            </w:r>
            <w:r>
              <w:rPr>
                <w:color w:val="000000" w:themeColor="text1"/>
                <w:kern w:val="0"/>
                <w:sz w:val="24"/>
                <w:szCs w:val="24"/>
                <w14:textFill>
                  <w14:solidFill>
                    <w14:schemeClr w14:val="tx1"/>
                  </w14:solidFill>
                </w14:textFill>
              </w:rPr>
              <w:t>分；</w:t>
            </w:r>
          </w:p>
          <w:p w14:paraId="6962A3B3">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内容存在</w:t>
            </w:r>
            <w:r>
              <w:rPr>
                <w:rFonts w:hint="eastAsia"/>
                <w:color w:val="000000" w:themeColor="text1"/>
                <w:kern w:val="0"/>
                <w:sz w:val="24"/>
                <w:szCs w:val="24"/>
                <w14:textFill>
                  <w14:solidFill>
                    <w14:schemeClr w14:val="tx1"/>
                  </w14:solidFill>
                </w14:textFill>
              </w:rPr>
              <w:t>2处瑕疵</w:t>
            </w:r>
            <w:r>
              <w:rPr>
                <w:color w:val="000000" w:themeColor="text1"/>
                <w:kern w:val="0"/>
                <w:sz w:val="24"/>
                <w:szCs w:val="24"/>
                <w14:textFill>
                  <w14:solidFill>
                    <w14:schemeClr w14:val="tx1"/>
                  </w14:solidFill>
                </w14:textFill>
              </w:rPr>
              <w:t>：</w:t>
            </w:r>
            <w:r>
              <w:rPr>
                <w:rFonts w:hint="eastAsia"/>
                <w:color w:val="000000" w:themeColor="text1"/>
                <w:kern w:val="0"/>
                <w:sz w:val="24"/>
                <w:szCs w:val="24"/>
                <w14:textFill>
                  <w14:solidFill>
                    <w14:schemeClr w14:val="tx1"/>
                  </w14:solidFill>
                </w14:textFill>
              </w:rPr>
              <w:t>2</w:t>
            </w:r>
            <w:r>
              <w:rPr>
                <w:color w:val="000000" w:themeColor="text1"/>
                <w:kern w:val="0"/>
                <w:sz w:val="24"/>
                <w:szCs w:val="24"/>
                <w14:textFill>
                  <w14:solidFill>
                    <w14:schemeClr w14:val="tx1"/>
                  </w14:solidFill>
                </w14:textFill>
              </w:rPr>
              <w:t>分；</w:t>
            </w:r>
          </w:p>
          <w:p w14:paraId="241D4530">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未提供方案或不满足磋商文件要求或内容存在</w:t>
            </w:r>
            <w:r>
              <w:rPr>
                <w:rFonts w:hint="eastAsia"/>
                <w:color w:val="000000" w:themeColor="text1"/>
                <w:kern w:val="0"/>
                <w:sz w:val="24"/>
                <w:szCs w:val="24"/>
                <w14:textFill>
                  <w14:solidFill>
                    <w14:schemeClr w14:val="tx1"/>
                  </w14:solidFill>
                </w14:textFill>
              </w:rPr>
              <w:t>3处及以上瑕疵</w:t>
            </w:r>
            <w:r>
              <w:rPr>
                <w:color w:val="000000" w:themeColor="text1"/>
                <w:kern w:val="0"/>
                <w:sz w:val="24"/>
                <w:szCs w:val="24"/>
                <w14:textFill>
                  <w14:solidFill>
                    <w14:schemeClr w14:val="tx1"/>
                  </w14:solidFill>
                </w14:textFill>
              </w:rPr>
              <w:t>：0分；</w:t>
            </w:r>
          </w:p>
          <w:p w14:paraId="78536143">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3152C0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6</w:t>
            </w:r>
          </w:p>
        </w:tc>
      </w:tr>
      <w:tr w14:paraId="7846B3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1D1BFCE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2</w:t>
            </w:r>
          </w:p>
        </w:tc>
        <w:tc>
          <w:tcPr>
            <w:tcW w:w="1419" w:type="dxa"/>
            <w:shd w:val="clear" w:color="auto" w:fill="auto"/>
            <w:vAlign w:val="center"/>
          </w:tcPr>
          <w:p w14:paraId="30372C6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rFonts w:hint="eastAsia"/>
                <w:color w:val="000000" w:themeColor="text1"/>
                <w:sz w:val="24"/>
                <w:szCs w:val="24"/>
                <w14:textFill>
                  <w14:solidFill>
                    <w14:schemeClr w14:val="tx1"/>
                  </w14:solidFill>
                </w14:textFill>
              </w:rPr>
              <w:t>针对本项目特点的专业化服务方案评价</w:t>
            </w:r>
          </w:p>
        </w:tc>
        <w:tc>
          <w:tcPr>
            <w:tcW w:w="7311" w:type="dxa"/>
            <w:shd w:val="clear" w:color="auto" w:fill="auto"/>
            <w:vAlign w:val="center"/>
          </w:tcPr>
          <w:p w14:paraId="755D3B76">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至少</w:t>
            </w:r>
            <w:r>
              <w:rPr>
                <w:color w:val="000000" w:themeColor="text1"/>
                <w:kern w:val="0"/>
                <w:sz w:val="24"/>
                <w:szCs w:val="24"/>
                <w14:textFill>
                  <w14:solidFill>
                    <w14:schemeClr w14:val="tx1"/>
                  </w14:solidFill>
                </w14:textFill>
              </w:rPr>
              <w:t>包含针对本项目的</w:t>
            </w:r>
            <w:r>
              <w:rPr>
                <w:rFonts w:hint="eastAsia" w:ascii="宋体" w:hAnsi="宋体" w:cs="宋体"/>
                <w:color w:val="000000" w:themeColor="text1"/>
                <w:sz w:val="24"/>
                <w:szCs w:val="24"/>
                <w14:textFill>
                  <w14:solidFill>
                    <w14:schemeClr w14:val="tx1"/>
                  </w14:solidFill>
                </w14:textFill>
              </w:rPr>
              <w:t>天津财政微信公众号设计</w:t>
            </w:r>
            <w:r>
              <w:rPr>
                <w:color w:val="000000" w:themeColor="text1"/>
                <w:kern w:val="0"/>
                <w:sz w:val="24"/>
                <w:szCs w:val="24"/>
                <w14:textFill>
                  <w14:solidFill>
                    <w14:schemeClr w14:val="tx1"/>
                  </w14:solidFill>
                </w14:textFill>
              </w:rPr>
              <w:t>方案</w:t>
            </w:r>
          </w:p>
          <w:p w14:paraId="23333CE4">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满足</w:t>
            </w:r>
            <w:r>
              <w:rPr>
                <w:color w:val="000000" w:themeColor="text1"/>
                <w:kern w:val="0"/>
                <w:sz w:val="24"/>
                <w:szCs w:val="24"/>
                <w14:textFill>
                  <w14:solidFill>
                    <w14:schemeClr w14:val="tx1"/>
                  </w14:solidFill>
                </w14:textFill>
              </w:rPr>
              <w:t>磋商文件要求，无瑕疵：</w:t>
            </w:r>
            <w:r>
              <w:rPr>
                <w:rFonts w:hint="eastAsia"/>
                <w:color w:val="000000" w:themeColor="text1"/>
                <w:kern w:val="0"/>
                <w:sz w:val="24"/>
                <w:szCs w:val="24"/>
                <w14:textFill>
                  <w14:solidFill>
                    <w14:schemeClr w14:val="tx1"/>
                  </w14:solidFill>
                </w14:textFill>
              </w:rPr>
              <w:t>6</w:t>
            </w:r>
            <w:r>
              <w:rPr>
                <w:color w:val="000000" w:themeColor="text1"/>
                <w:kern w:val="0"/>
                <w:sz w:val="24"/>
                <w:szCs w:val="24"/>
                <w14:textFill>
                  <w14:solidFill>
                    <w14:schemeClr w14:val="tx1"/>
                  </w14:solidFill>
                </w14:textFill>
              </w:rPr>
              <w:t>分；</w:t>
            </w:r>
          </w:p>
          <w:p w14:paraId="2E8C779F">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内容存在</w:t>
            </w:r>
            <w:r>
              <w:rPr>
                <w:rFonts w:hint="eastAsia"/>
                <w:color w:val="000000" w:themeColor="text1"/>
                <w:kern w:val="0"/>
                <w:sz w:val="24"/>
                <w:szCs w:val="24"/>
                <w14:textFill>
                  <w14:solidFill>
                    <w14:schemeClr w14:val="tx1"/>
                  </w14:solidFill>
                </w14:textFill>
              </w:rPr>
              <w:t>1处瑕疵</w:t>
            </w:r>
            <w:r>
              <w:rPr>
                <w:color w:val="000000" w:themeColor="text1"/>
                <w:kern w:val="0"/>
                <w:sz w:val="24"/>
                <w:szCs w:val="24"/>
                <w14:textFill>
                  <w14:solidFill>
                    <w14:schemeClr w14:val="tx1"/>
                  </w14:solidFill>
                </w14:textFill>
              </w:rPr>
              <w:t>：</w:t>
            </w:r>
            <w:r>
              <w:rPr>
                <w:rFonts w:hint="eastAsia"/>
                <w:color w:val="000000" w:themeColor="text1"/>
                <w:kern w:val="0"/>
                <w:sz w:val="24"/>
                <w:szCs w:val="24"/>
                <w14:textFill>
                  <w14:solidFill>
                    <w14:schemeClr w14:val="tx1"/>
                  </w14:solidFill>
                </w14:textFill>
              </w:rPr>
              <w:t>4</w:t>
            </w:r>
            <w:r>
              <w:rPr>
                <w:color w:val="000000" w:themeColor="text1"/>
                <w:kern w:val="0"/>
                <w:sz w:val="24"/>
                <w:szCs w:val="24"/>
                <w14:textFill>
                  <w14:solidFill>
                    <w14:schemeClr w14:val="tx1"/>
                  </w14:solidFill>
                </w14:textFill>
              </w:rPr>
              <w:t>分；</w:t>
            </w:r>
          </w:p>
          <w:p w14:paraId="65B0416F">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内容存在</w:t>
            </w:r>
            <w:r>
              <w:rPr>
                <w:rFonts w:hint="eastAsia"/>
                <w:color w:val="000000" w:themeColor="text1"/>
                <w:kern w:val="0"/>
                <w:sz w:val="24"/>
                <w:szCs w:val="24"/>
                <w14:textFill>
                  <w14:solidFill>
                    <w14:schemeClr w14:val="tx1"/>
                  </w14:solidFill>
                </w14:textFill>
              </w:rPr>
              <w:t>2处瑕疵</w:t>
            </w:r>
            <w:r>
              <w:rPr>
                <w:color w:val="000000" w:themeColor="text1"/>
                <w:kern w:val="0"/>
                <w:sz w:val="24"/>
                <w:szCs w:val="24"/>
                <w14:textFill>
                  <w14:solidFill>
                    <w14:schemeClr w14:val="tx1"/>
                  </w14:solidFill>
                </w14:textFill>
              </w:rPr>
              <w:t>：</w:t>
            </w:r>
            <w:r>
              <w:rPr>
                <w:rFonts w:hint="eastAsia"/>
                <w:color w:val="000000" w:themeColor="text1"/>
                <w:kern w:val="0"/>
                <w:sz w:val="24"/>
                <w:szCs w:val="24"/>
                <w14:textFill>
                  <w14:solidFill>
                    <w14:schemeClr w14:val="tx1"/>
                  </w14:solidFill>
                </w14:textFill>
              </w:rPr>
              <w:t>2</w:t>
            </w:r>
            <w:r>
              <w:rPr>
                <w:color w:val="000000" w:themeColor="text1"/>
                <w:kern w:val="0"/>
                <w:sz w:val="24"/>
                <w:szCs w:val="24"/>
                <w14:textFill>
                  <w14:solidFill>
                    <w14:schemeClr w14:val="tx1"/>
                  </w14:solidFill>
                </w14:textFill>
              </w:rPr>
              <w:t>分；</w:t>
            </w:r>
          </w:p>
          <w:p w14:paraId="2E1DE5C6">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未提供方案或不满足磋商文件要求或内容存在</w:t>
            </w:r>
            <w:r>
              <w:rPr>
                <w:rFonts w:hint="eastAsia"/>
                <w:color w:val="000000" w:themeColor="text1"/>
                <w:kern w:val="0"/>
                <w:sz w:val="24"/>
                <w:szCs w:val="24"/>
                <w14:textFill>
                  <w14:solidFill>
                    <w14:schemeClr w14:val="tx1"/>
                  </w14:solidFill>
                </w14:textFill>
              </w:rPr>
              <w:t>3处及以上瑕疵</w:t>
            </w:r>
            <w:r>
              <w:rPr>
                <w:color w:val="000000" w:themeColor="text1"/>
                <w:kern w:val="0"/>
                <w:sz w:val="24"/>
                <w:szCs w:val="24"/>
                <w14:textFill>
                  <w14:solidFill>
                    <w14:schemeClr w14:val="tx1"/>
                  </w14:solidFill>
                </w14:textFill>
              </w:rPr>
              <w:t>：0分；</w:t>
            </w:r>
          </w:p>
          <w:p w14:paraId="797EB561">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7B98292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6</w:t>
            </w:r>
          </w:p>
        </w:tc>
      </w:tr>
      <w:tr w14:paraId="0192C5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5D105F9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3</w:t>
            </w:r>
          </w:p>
        </w:tc>
        <w:tc>
          <w:tcPr>
            <w:tcW w:w="1419" w:type="dxa"/>
            <w:shd w:val="clear" w:color="auto" w:fill="auto"/>
            <w:vAlign w:val="center"/>
          </w:tcPr>
          <w:p w14:paraId="00818A0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rFonts w:hint="eastAsia"/>
                <w:color w:val="000000" w:themeColor="text1"/>
                <w:sz w:val="24"/>
                <w:szCs w:val="24"/>
                <w14:textFill>
                  <w14:solidFill>
                    <w14:schemeClr w14:val="tx1"/>
                  </w14:solidFill>
                </w14:textFill>
              </w:rPr>
              <w:t>对项目重点、难点的理解评价</w:t>
            </w:r>
          </w:p>
        </w:tc>
        <w:tc>
          <w:tcPr>
            <w:tcW w:w="7311" w:type="dxa"/>
            <w:shd w:val="clear" w:color="auto" w:fill="auto"/>
            <w:vAlign w:val="center"/>
          </w:tcPr>
          <w:p w14:paraId="14634420">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至少包含针对本项目重点和难点的理解以及针对重点难点的应对解决方案</w:t>
            </w:r>
          </w:p>
          <w:p w14:paraId="78D13840">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满足</w:t>
            </w:r>
            <w:r>
              <w:rPr>
                <w:color w:val="000000" w:themeColor="text1"/>
                <w:kern w:val="0"/>
                <w:sz w:val="24"/>
                <w:szCs w:val="24"/>
                <w14:textFill>
                  <w14:solidFill>
                    <w14:schemeClr w14:val="tx1"/>
                  </w14:solidFill>
                </w14:textFill>
              </w:rPr>
              <w:t>磋商文件要求，无瑕疵：</w:t>
            </w:r>
            <w:r>
              <w:rPr>
                <w:rFonts w:hint="eastAsia"/>
                <w:color w:val="000000" w:themeColor="text1"/>
                <w:kern w:val="0"/>
                <w:sz w:val="24"/>
                <w:szCs w:val="24"/>
                <w14:textFill>
                  <w14:solidFill>
                    <w14:schemeClr w14:val="tx1"/>
                  </w14:solidFill>
                </w14:textFill>
              </w:rPr>
              <w:t>6</w:t>
            </w:r>
            <w:r>
              <w:rPr>
                <w:color w:val="000000" w:themeColor="text1"/>
                <w:kern w:val="0"/>
                <w:sz w:val="24"/>
                <w:szCs w:val="24"/>
                <w14:textFill>
                  <w14:solidFill>
                    <w14:schemeClr w14:val="tx1"/>
                  </w14:solidFill>
                </w14:textFill>
              </w:rPr>
              <w:t>分；</w:t>
            </w:r>
          </w:p>
          <w:p w14:paraId="7D63BC7B">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重点难点理解或应对解决方案内容存在</w:t>
            </w:r>
            <w:r>
              <w:rPr>
                <w:rFonts w:hint="eastAsia"/>
                <w:color w:val="000000" w:themeColor="text1"/>
                <w:kern w:val="0"/>
                <w:sz w:val="24"/>
                <w:szCs w:val="24"/>
                <w14:textFill>
                  <w14:solidFill>
                    <w14:schemeClr w14:val="tx1"/>
                  </w14:solidFill>
                </w14:textFill>
              </w:rPr>
              <w:t>1处瑕疵</w:t>
            </w:r>
            <w:r>
              <w:rPr>
                <w:color w:val="000000" w:themeColor="text1"/>
                <w:kern w:val="0"/>
                <w:sz w:val="24"/>
                <w:szCs w:val="24"/>
                <w14:textFill>
                  <w14:solidFill>
                    <w14:schemeClr w14:val="tx1"/>
                  </w14:solidFill>
                </w14:textFill>
              </w:rPr>
              <w:t>：</w:t>
            </w:r>
            <w:r>
              <w:rPr>
                <w:rFonts w:hint="eastAsia"/>
                <w:color w:val="000000" w:themeColor="text1"/>
                <w:kern w:val="0"/>
                <w:sz w:val="24"/>
                <w:szCs w:val="24"/>
                <w14:textFill>
                  <w14:solidFill>
                    <w14:schemeClr w14:val="tx1"/>
                  </w14:solidFill>
                </w14:textFill>
              </w:rPr>
              <w:t>4</w:t>
            </w:r>
            <w:r>
              <w:rPr>
                <w:color w:val="000000" w:themeColor="text1"/>
                <w:kern w:val="0"/>
                <w:sz w:val="24"/>
                <w:szCs w:val="24"/>
                <w14:textFill>
                  <w14:solidFill>
                    <w14:schemeClr w14:val="tx1"/>
                  </w14:solidFill>
                </w14:textFill>
              </w:rPr>
              <w:t>分；</w:t>
            </w:r>
          </w:p>
          <w:p w14:paraId="7BD3477D">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重点难点理解或应对解决方案内容存在</w:t>
            </w:r>
            <w:r>
              <w:rPr>
                <w:rFonts w:hint="eastAsia"/>
                <w:color w:val="000000" w:themeColor="text1"/>
                <w:kern w:val="0"/>
                <w:sz w:val="24"/>
                <w:szCs w:val="24"/>
                <w14:textFill>
                  <w14:solidFill>
                    <w14:schemeClr w14:val="tx1"/>
                  </w14:solidFill>
                </w14:textFill>
              </w:rPr>
              <w:t>2处瑕疵</w:t>
            </w:r>
            <w:r>
              <w:rPr>
                <w:color w:val="000000" w:themeColor="text1"/>
                <w:kern w:val="0"/>
                <w:sz w:val="24"/>
                <w:szCs w:val="24"/>
                <w14:textFill>
                  <w14:solidFill>
                    <w14:schemeClr w14:val="tx1"/>
                  </w14:solidFill>
                </w14:textFill>
              </w:rPr>
              <w:t>：</w:t>
            </w:r>
            <w:r>
              <w:rPr>
                <w:rFonts w:hint="eastAsia"/>
                <w:color w:val="000000" w:themeColor="text1"/>
                <w:kern w:val="0"/>
                <w:sz w:val="24"/>
                <w:szCs w:val="24"/>
                <w14:textFill>
                  <w14:solidFill>
                    <w14:schemeClr w14:val="tx1"/>
                  </w14:solidFill>
                </w14:textFill>
              </w:rPr>
              <w:t>2</w:t>
            </w:r>
            <w:r>
              <w:rPr>
                <w:color w:val="000000" w:themeColor="text1"/>
                <w:kern w:val="0"/>
                <w:sz w:val="24"/>
                <w:szCs w:val="24"/>
                <w14:textFill>
                  <w14:solidFill>
                    <w14:schemeClr w14:val="tx1"/>
                  </w14:solidFill>
                </w14:textFill>
              </w:rPr>
              <w:t>分；</w:t>
            </w:r>
          </w:p>
          <w:p w14:paraId="3AE0E7B8">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未提供重点难点理解或应对解决方案或不满足磋商文件要求或内容存在</w:t>
            </w:r>
            <w:r>
              <w:rPr>
                <w:rFonts w:hint="eastAsia"/>
                <w:color w:val="000000" w:themeColor="text1"/>
                <w:kern w:val="0"/>
                <w:sz w:val="24"/>
                <w:szCs w:val="24"/>
                <w14:textFill>
                  <w14:solidFill>
                    <w14:schemeClr w14:val="tx1"/>
                  </w14:solidFill>
                </w14:textFill>
              </w:rPr>
              <w:t>3处及以上瑕疵</w:t>
            </w:r>
            <w:r>
              <w:rPr>
                <w:color w:val="000000" w:themeColor="text1"/>
                <w:kern w:val="0"/>
                <w:sz w:val="24"/>
                <w:szCs w:val="24"/>
                <w14:textFill>
                  <w14:solidFill>
                    <w14:schemeClr w14:val="tx1"/>
                  </w14:solidFill>
                </w14:textFill>
              </w:rPr>
              <w:t>：0分；</w:t>
            </w:r>
          </w:p>
          <w:p w14:paraId="52813771">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6AB2B9A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6</w:t>
            </w:r>
          </w:p>
        </w:tc>
      </w:tr>
      <w:tr w14:paraId="4F1812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74DA07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4</w:t>
            </w:r>
          </w:p>
        </w:tc>
        <w:tc>
          <w:tcPr>
            <w:tcW w:w="1419" w:type="dxa"/>
            <w:shd w:val="clear" w:color="auto" w:fill="auto"/>
            <w:vAlign w:val="center"/>
          </w:tcPr>
          <w:p w14:paraId="2E13634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color w:val="000000" w:themeColor="text1"/>
                <w:sz w:val="24"/>
                <w:szCs w:val="24"/>
                <w14:textFill>
                  <w14:solidFill>
                    <w14:schemeClr w14:val="tx1"/>
                  </w14:solidFill>
                </w14:textFill>
              </w:rPr>
              <w:t>管理规章制度评价</w:t>
            </w:r>
          </w:p>
        </w:tc>
        <w:tc>
          <w:tcPr>
            <w:tcW w:w="7311" w:type="dxa"/>
            <w:shd w:val="clear" w:color="auto" w:fill="auto"/>
            <w:vAlign w:val="center"/>
          </w:tcPr>
          <w:p w14:paraId="07E45664">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至少</w:t>
            </w:r>
            <w:r>
              <w:rPr>
                <w:color w:val="000000" w:themeColor="text1"/>
                <w:kern w:val="0"/>
                <w:sz w:val="24"/>
                <w:szCs w:val="24"/>
                <w14:textFill>
                  <w14:solidFill>
                    <w14:schemeClr w14:val="tx1"/>
                  </w14:solidFill>
                </w14:textFill>
              </w:rPr>
              <w:t>包含针对投入人员的服务管理规章制度</w:t>
            </w:r>
          </w:p>
          <w:p w14:paraId="1094706F">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满足</w:t>
            </w:r>
            <w:r>
              <w:rPr>
                <w:color w:val="000000" w:themeColor="text1"/>
                <w:kern w:val="0"/>
                <w:sz w:val="24"/>
                <w:szCs w:val="24"/>
                <w14:textFill>
                  <w14:solidFill>
                    <w14:schemeClr w14:val="tx1"/>
                  </w14:solidFill>
                </w14:textFill>
              </w:rPr>
              <w:t>磋商文件要求，无瑕疵：</w:t>
            </w:r>
            <w:r>
              <w:rPr>
                <w:rFonts w:hint="eastAsia"/>
                <w:color w:val="000000" w:themeColor="text1"/>
                <w:kern w:val="0"/>
                <w:sz w:val="24"/>
                <w:szCs w:val="24"/>
                <w14:textFill>
                  <w14:solidFill>
                    <w14:schemeClr w14:val="tx1"/>
                  </w14:solidFill>
                </w14:textFill>
              </w:rPr>
              <w:t>6</w:t>
            </w:r>
            <w:r>
              <w:rPr>
                <w:color w:val="000000" w:themeColor="text1"/>
                <w:kern w:val="0"/>
                <w:sz w:val="24"/>
                <w:szCs w:val="24"/>
                <w14:textFill>
                  <w14:solidFill>
                    <w14:schemeClr w14:val="tx1"/>
                  </w14:solidFill>
                </w14:textFill>
              </w:rPr>
              <w:t>分；</w:t>
            </w:r>
          </w:p>
          <w:p w14:paraId="03C2D6AD">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内容存在</w:t>
            </w:r>
            <w:r>
              <w:rPr>
                <w:rFonts w:hint="eastAsia"/>
                <w:color w:val="000000" w:themeColor="text1"/>
                <w:kern w:val="0"/>
                <w:sz w:val="24"/>
                <w:szCs w:val="24"/>
                <w14:textFill>
                  <w14:solidFill>
                    <w14:schemeClr w14:val="tx1"/>
                  </w14:solidFill>
                </w14:textFill>
              </w:rPr>
              <w:t>1处瑕疵</w:t>
            </w:r>
            <w:r>
              <w:rPr>
                <w:color w:val="000000" w:themeColor="text1"/>
                <w:kern w:val="0"/>
                <w:sz w:val="24"/>
                <w:szCs w:val="24"/>
                <w14:textFill>
                  <w14:solidFill>
                    <w14:schemeClr w14:val="tx1"/>
                  </w14:solidFill>
                </w14:textFill>
              </w:rPr>
              <w:t>：</w:t>
            </w:r>
            <w:r>
              <w:rPr>
                <w:rFonts w:hint="eastAsia"/>
                <w:color w:val="000000" w:themeColor="text1"/>
                <w:kern w:val="0"/>
                <w:sz w:val="24"/>
                <w:szCs w:val="24"/>
                <w14:textFill>
                  <w14:solidFill>
                    <w14:schemeClr w14:val="tx1"/>
                  </w14:solidFill>
                </w14:textFill>
              </w:rPr>
              <w:t>4</w:t>
            </w:r>
            <w:r>
              <w:rPr>
                <w:color w:val="000000" w:themeColor="text1"/>
                <w:kern w:val="0"/>
                <w:sz w:val="24"/>
                <w:szCs w:val="24"/>
                <w14:textFill>
                  <w14:solidFill>
                    <w14:schemeClr w14:val="tx1"/>
                  </w14:solidFill>
                </w14:textFill>
              </w:rPr>
              <w:t>分；</w:t>
            </w:r>
          </w:p>
          <w:p w14:paraId="2969198F">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内容存在</w:t>
            </w:r>
            <w:r>
              <w:rPr>
                <w:rFonts w:hint="eastAsia"/>
                <w:color w:val="000000" w:themeColor="text1"/>
                <w:kern w:val="0"/>
                <w:sz w:val="24"/>
                <w:szCs w:val="24"/>
                <w14:textFill>
                  <w14:solidFill>
                    <w14:schemeClr w14:val="tx1"/>
                  </w14:solidFill>
                </w14:textFill>
              </w:rPr>
              <w:t>2处瑕疵</w:t>
            </w:r>
            <w:r>
              <w:rPr>
                <w:color w:val="000000" w:themeColor="text1"/>
                <w:kern w:val="0"/>
                <w:sz w:val="24"/>
                <w:szCs w:val="24"/>
                <w14:textFill>
                  <w14:solidFill>
                    <w14:schemeClr w14:val="tx1"/>
                  </w14:solidFill>
                </w14:textFill>
              </w:rPr>
              <w:t>：</w:t>
            </w:r>
            <w:r>
              <w:rPr>
                <w:rFonts w:hint="eastAsia"/>
                <w:color w:val="000000" w:themeColor="text1"/>
                <w:kern w:val="0"/>
                <w:sz w:val="24"/>
                <w:szCs w:val="24"/>
                <w14:textFill>
                  <w14:solidFill>
                    <w14:schemeClr w14:val="tx1"/>
                  </w14:solidFill>
                </w14:textFill>
              </w:rPr>
              <w:t>2</w:t>
            </w:r>
            <w:r>
              <w:rPr>
                <w:color w:val="000000" w:themeColor="text1"/>
                <w:kern w:val="0"/>
                <w:sz w:val="24"/>
                <w:szCs w:val="24"/>
                <w14:textFill>
                  <w14:solidFill>
                    <w14:schemeClr w14:val="tx1"/>
                  </w14:solidFill>
                </w14:textFill>
              </w:rPr>
              <w:t>分；</w:t>
            </w:r>
          </w:p>
          <w:p w14:paraId="76ADCF98">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未提供方案或不满足磋商文件要求或内容存在</w:t>
            </w:r>
            <w:r>
              <w:rPr>
                <w:rFonts w:hint="eastAsia"/>
                <w:color w:val="000000" w:themeColor="text1"/>
                <w:kern w:val="0"/>
                <w:sz w:val="24"/>
                <w:szCs w:val="24"/>
                <w14:textFill>
                  <w14:solidFill>
                    <w14:schemeClr w14:val="tx1"/>
                  </w14:solidFill>
                </w14:textFill>
              </w:rPr>
              <w:t>3处及以上瑕疵</w:t>
            </w:r>
            <w:r>
              <w:rPr>
                <w:color w:val="000000" w:themeColor="text1"/>
                <w:kern w:val="0"/>
                <w:sz w:val="24"/>
                <w:szCs w:val="24"/>
                <w14:textFill>
                  <w14:solidFill>
                    <w14:schemeClr w14:val="tx1"/>
                  </w14:solidFill>
                </w14:textFill>
              </w:rPr>
              <w:t>：0分；</w:t>
            </w:r>
          </w:p>
          <w:p w14:paraId="28330DDD">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14599DC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6</w:t>
            </w:r>
          </w:p>
        </w:tc>
      </w:tr>
      <w:tr w14:paraId="67BA9B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9DA555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5</w:t>
            </w:r>
          </w:p>
        </w:tc>
        <w:tc>
          <w:tcPr>
            <w:tcW w:w="1419" w:type="dxa"/>
            <w:shd w:val="clear" w:color="auto" w:fill="auto"/>
            <w:vAlign w:val="center"/>
          </w:tcPr>
          <w:p w14:paraId="6E12167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color w:val="000000" w:themeColor="text1"/>
                <w:sz w:val="24"/>
                <w:szCs w:val="24"/>
                <w14:textFill>
                  <w14:solidFill>
                    <w14:schemeClr w14:val="tx1"/>
                  </w14:solidFill>
                </w14:textFill>
              </w:rPr>
              <w:t>保密管理方案评价</w:t>
            </w:r>
          </w:p>
        </w:tc>
        <w:tc>
          <w:tcPr>
            <w:tcW w:w="7311" w:type="dxa"/>
            <w:shd w:val="clear" w:color="auto" w:fill="auto"/>
            <w:vAlign w:val="center"/>
          </w:tcPr>
          <w:p w14:paraId="1B0B9B1A">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sz w:val="24"/>
                <w:szCs w:val="24"/>
                <w14:textFill>
                  <w14:solidFill>
                    <w14:schemeClr w14:val="tx1"/>
                  </w14:solidFill>
                </w14:textFill>
              </w:rPr>
            </w:pPr>
            <w:r>
              <w:rPr>
                <w:rFonts w:hint="eastAsia"/>
                <w:color w:val="000000" w:themeColor="text1"/>
                <w:sz w:val="24"/>
                <w:szCs w:val="24"/>
                <w14:textFill>
                  <w14:solidFill>
                    <w14:schemeClr w14:val="tx1"/>
                  </w14:solidFill>
                </w14:textFill>
              </w:rPr>
              <w:t>至少包含保证服务过程中有可能获取的保密信息不泄露的措施：制定保密制度、服务人员保密培训、重点岗位双人服务、泄密惩罚办法。</w:t>
            </w:r>
          </w:p>
          <w:p w14:paraId="4EB7F8F1">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满足</w:t>
            </w:r>
            <w:r>
              <w:rPr>
                <w:color w:val="000000" w:themeColor="text1"/>
                <w:kern w:val="0"/>
                <w:sz w:val="24"/>
                <w:szCs w:val="24"/>
                <w14:textFill>
                  <w14:solidFill>
                    <w14:schemeClr w14:val="tx1"/>
                  </w14:solidFill>
                </w14:textFill>
              </w:rPr>
              <w:t>磋商文件要求，无瑕疵：</w:t>
            </w:r>
            <w:r>
              <w:rPr>
                <w:rFonts w:hint="eastAsia"/>
                <w:color w:val="000000" w:themeColor="text1"/>
                <w:kern w:val="0"/>
                <w:sz w:val="24"/>
                <w:szCs w:val="24"/>
                <w14:textFill>
                  <w14:solidFill>
                    <w14:schemeClr w14:val="tx1"/>
                  </w14:solidFill>
                </w14:textFill>
              </w:rPr>
              <w:t>6</w:t>
            </w:r>
            <w:r>
              <w:rPr>
                <w:color w:val="000000" w:themeColor="text1"/>
                <w:kern w:val="0"/>
                <w:sz w:val="24"/>
                <w:szCs w:val="24"/>
                <w14:textFill>
                  <w14:solidFill>
                    <w14:schemeClr w14:val="tx1"/>
                  </w14:solidFill>
                </w14:textFill>
              </w:rPr>
              <w:t>分；</w:t>
            </w:r>
          </w:p>
          <w:p w14:paraId="7A59C8B6">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内容存在</w:t>
            </w:r>
            <w:r>
              <w:rPr>
                <w:rFonts w:hint="eastAsia"/>
                <w:color w:val="000000" w:themeColor="text1"/>
                <w:kern w:val="0"/>
                <w:sz w:val="24"/>
                <w:szCs w:val="24"/>
                <w14:textFill>
                  <w14:solidFill>
                    <w14:schemeClr w14:val="tx1"/>
                  </w14:solidFill>
                </w14:textFill>
              </w:rPr>
              <w:t>1处瑕疵</w:t>
            </w:r>
            <w:r>
              <w:rPr>
                <w:color w:val="000000" w:themeColor="text1"/>
                <w:kern w:val="0"/>
                <w:sz w:val="24"/>
                <w:szCs w:val="24"/>
                <w14:textFill>
                  <w14:solidFill>
                    <w14:schemeClr w14:val="tx1"/>
                  </w14:solidFill>
                </w14:textFill>
              </w:rPr>
              <w:t>：</w:t>
            </w:r>
            <w:r>
              <w:rPr>
                <w:rFonts w:hint="eastAsia"/>
                <w:color w:val="000000" w:themeColor="text1"/>
                <w:kern w:val="0"/>
                <w:sz w:val="24"/>
                <w:szCs w:val="24"/>
                <w14:textFill>
                  <w14:solidFill>
                    <w14:schemeClr w14:val="tx1"/>
                  </w14:solidFill>
                </w14:textFill>
              </w:rPr>
              <w:t>4</w:t>
            </w:r>
            <w:r>
              <w:rPr>
                <w:color w:val="000000" w:themeColor="text1"/>
                <w:kern w:val="0"/>
                <w:sz w:val="24"/>
                <w:szCs w:val="24"/>
                <w14:textFill>
                  <w14:solidFill>
                    <w14:schemeClr w14:val="tx1"/>
                  </w14:solidFill>
                </w14:textFill>
              </w:rPr>
              <w:t>分；</w:t>
            </w:r>
          </w:p>
          <w:p w14:paraId="5E3F6053">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内容存在</w:t>
            </w:r>
            <w:r>
              <w:rPr>
                <w:rFonts w:hint="eastAsia"/>
                <w:color w:val="000000" w:themeColor="text1"/>
                <w:kern w:val="0"/>
                <w:sz w:val="24"/>
                <w:szCs w:val="24"/>
                <w14:textFill>
                  <w14:solidFill>
                    <w14:schemeClr w14:val="tx1"/>
                  </w14:solidFill>
                </w14:textFill>
              </w:rPr>
              <w:t>2处瑕疵</w:t>
            </w:r>
            <w:r>
              <w:rPr>
                <w:color w:val="000000" w:themeColor="text1"/>
                <w:kern w:val="0"/>
                <w:sz w:val="24"/>
                <w:szCs w:val="24"/>
                <w14:textFill>
                  <w14:solidFill>
                    <w14:schemeClr w14:val="tx1"/>
                  </w14:solidFill>
                </w14:textFill>
              </w:rPr>
              <w:t>：</w:t>
            </w:r>
            <w:r>
              <w:rPr>
                <w:rFonts w:hint="eastAsia"/>
                <w:color w:val="000000" w:themeColor="text1"/>
                <w:kern w:val="0"/>
                <w:sz w:val="24"/>
                <w:szCs w:val="24"/>
                <w14:textFill>
                  <w14:solidFill>
                    <w14:schemeClr w14:val="tx1"/>
                  </w14:solidFill>
                </w14:textFill>
              </w:rPr>
              <w:t>2</w:t>
            </w:r>
            <w:r>
              <w:rPr>
                <w:color w:val="000000" w:themeColor="text1"/>
                <w:kern w:val="0"/>
                <w:sz w:val="24"/>
                <w:szCs w:val="24"/>
                <w14:textFill>
                  <w14:solidFill>
                    <w14:schemeClr w14:val="tx1"/>
                  </w14:solidFill>
                </w14:textFill>
              </w:rPr>
              <w:t>分；</w:t>
            </w:r>
          </w:p>
          <w:p w14:paraId="2B914A42">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未提供方案或不满足磋商文件要求或内容存在</w:t>
            </w:r>
            <w:r>
              <w:rPr>
                <w:rFonts w:hint="eastAsia"/>
                <w:color w:val="000000" w:themeColor="text1"/>
                <w:kern w:val="0"/>
                <w:sz w:val="24"/>
                <w:szCs w:val="24"/>
                <w14:textFill>
                  <w14:solidFill>
                    <w14:schemeClr w14:val="tx1"/>
                  </w14:solidFill>
                </w14:textFill>
              </w:rPr>
              <w:t>3处及以上瑕疵</w:t>
            </w:r>
            <w:r>
              <w:rPr>
                <w:color w:val="000000" w:themeColor="text1"/>
                <w:kern w:val="0"/>
                <w:sz w:val="24"/>
                <w:szCs w:val="24"/>
                <w14:textFill>
                  <w14:solidFill>
                    <w14:schemeClr w14:val="tx1"/>
                  </w14:solidFill>
                </w14:textFill>
              </w:rPr>
              <w:t>：0分；</w:t>
            </w:r>
          </w:p>
          <w:p w14:paraId="5506C336">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090E03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6</w:t>
            </w:r>
          </w:p>
        </w:tc>
      </w:tr>
      <w:tr w14:paraId="4D1BF9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DAD234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6</w:t>
            </w:r>
          </w:p>
        </w:tc>
        <w:tc>
          <w:tcPr>
            <w:tcW w:w="1419" w:type="dxa"/>
            <w:shd w:val="clear" w:color="auto" w:fill="auto"/>
            <w:vAlign w:val="center"/>
          </w:tcPr>
          <w:p w14:paraId="170D63A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color w:val="000000" w:themeColor="text1"/>
                <w:sz w:val="24"/>
                <w:szCs w:val="24"/>
                <w14:textFill>
                  <w14:solidFill>
                    <w14:schemeClr w14:val="tx1"/>
                  </w14:solidFill>
                </w14:textFill>
              </w:rPr>
              <w:t>应急预案评价</w:t>
            </w:r>
          </w:p>
        </w:tc>
        <w:tc>
          <w:tcPr>
            <w:tcW w:w="7311" w:type="dxa"/>
            <w:shd w:val="clear" w:color="auto" w:fill="auto"/>
            <w:vAlign w:val="center"/>
          </w:tcPr>
          <w:p w14:paraId="0B537BD8">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34EBB55B">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满足</w:t>
            </w:r>
            <w:r>
              <w:rPr>
                <w:color w:val="000000" w:themeColor="text1"/>
                <w:kern w:val="0"/>
                <w:sz w:val="24"/>
                <w:szCs w:val="24"/>
                <w14:textFill>
                  <w14:solidFill>
                    <w14:schemeClr w14:val="tx1"/>
                  </w14:solidFill>
                </w14:textFill>
              </w:rPr>
              <w:t>磋商文件要求，无瑕疵：</w:t>
            </w:r>
            <w:r>
              <w:rPr>
                <w:rFonts w:hint="eastAsia"/>
                <w:color w:val="000000" w:themeColor="text1"/>
                <w:kern w:val="0"/>
                <w:sz w:val="24"/>
                <w:szCs w:val="24"/>
                <w14:textFill>
                  <w14:solidFill>
                    <w14:schemeClr w14:val="tx1"/>
                  </w14:solidFill>
                </w14:textFill>
              </w:rPr>
              <w:t>6</w:t>
            </w:r>
            <w:r>
              <w:rPr>
                <w:color w:val="000000" w:themeColor="text1"/>
                <w:kern w:val="0"/>
                <w:sz w:val="24"/>
                <w:szCs w:val="24"/>
                <w14:textFill>
                  <w14:solidFill>
                    <w14:schemeClr w14:val="tx1"/>
                  </w14:solidFill>
                </w14:textFill>
              </w:rPr>
              <w:t>分；</w:t>
            </w:r>
          </w:p>
          <w:p w14:paraId="27755536">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内容存在</w:t>
            </w:r>
            <w:r>
              <w:rPr>
                <w:rFonts w:hint="eastAsia"/>
                <w:color w:val="000000" w:themeColor="text1"/>
                <w:kern w:val="0"/>
                <w:sz w:val="24"/>
                <w:szCs w:val="24"/>
                <w14:textFill>
                  <w14:solidFill>
                    <w14:schemeClr w14:val="tx1"/>
                  </w14:solidFill>
                </w14:textFill>
              </w:rPr>
              <w:t>1处瑕疵</w:t>
            </w:r>
            <w:r>
              <w:rPr>
                <w:color w:val="000000" w:themeColor="text1"/>
                <w:kern w:val="0"/>
                <w:sz w:val="24"/>
                <w:szCs w:val="24"/>
                <w14:textFill>
                  <w14:solidFill>
                    <w14:schemeClr w14:val="tx1"/>
                  </w14:solidFill>
                </w14:textFill>
              </w:rPr>
              <w:t>：</w:t>
            </w:r>
            <w:r>
              <w:rPr>
                <w:rFonts w:hint="eastAsia"/>
                <w:color w:val="000000" w:themeColor="text1"/>
                <w:kern w:val="0"/>
                <w:sz w:val="24"/>
                <w:szCs w:val="24"/>
                <w14:textFill>
                  <w14:solidFill>
                    <w14:schemeClr w14:val="tx1"/>
                  </w14:solidFill>
                </w14:textFill>
              </w:rPr>
              <w:t>4</w:t>
            </w:r>
            <w:r>
              <w:rPr>
                <w:color w:val="000000" w:themeColor="text1"/>
                <w:kern w:val="0"/>
                <w:sz w:val="24"/>
                <w:szCs w:val="24"/>
                <w14:textFill>
                  <w14:solidFill>
                    <w14:schemeClr w14:val="tx1"/>
                  </w14:solidFill>
                </w14:textFill>
              </w:rPr>
              <w:t>分；</w:t>
            </w:r>
          </w:p>
          <w:p w14:paraId="7A2F27B7">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内容存在</w:t>
            </w:r>
            <w:r>
              <w:rPr>
                <w:rFonts w:hint="eastAsia"/>
                <w:color w:val="000000" w:themeColor="text1"/>
                <w:kern w:val="0"/>
                <w:sz w:val="24"/>
                <w:szCs w:val="24"/>
                <w14:textFill>
                  <w14:solidFill>
                    <w14:schemeClr w14:val="tx1"/>
                  </w14:solidFill>
                </w14:textFill>
              </w:rPr>
              <w:t>2处瑕疵</w:t>
            </w:r>
            <w:r>
              <w:rPr>
                <w:color w:val="000000" w:themeColor="text1"/>
                <w:kern w:val="0"/>
                <w:sz w:val="24"/>
                <w:szCs w:val="24"/>
                <w14:textFill>
                  <w14:solidFill>
                    <w14:schemeClr w14:val="tx1"/>
                  </w14:solidFill>
                </w14:textFill>
              </w:rPr>
              <w:t>：</w:t>
            </w:r>
            <w:r>
              <w:rPr>
                <w:rFonts w:hint="eastAsia"/>
                <w:color w:val="000000" w:themeColor="text1"/>
                <w:kern w:val="0"/>
                <w:sz w:val="24"/>
                <w:szCs w:val="24"/>
                <w14:textFill>
                  <w14:solidFill>
                    <w14:schemeClr w14:val="tx1"/>
                  </w14:solidFill>
                </w14:textFill>
              </w:rPr>
              <w:t>2</w:t>
            </w:r>
            <w:r>
              <w:rPr>
                <w:color w:val="000000" w:themeColor="text1"/>
                <w:kern w:val="0"/>
                <w:sz w:val="24"/>
                <w:szCs w:val="24"/>
                <w14:textFill>
                  <w14:solidFill>
                    <w14:schemeClr w14:val="tx1"/>
                  </w14:solidFill>
                </w14:textFill>
              </w:rPr>
              <w:t>分；</w:t>
            </w:r>
          </w:p>
          <w:p w14:paraId="24FC8C05">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未提供方案或不满足磋商文件要求或内容存在</w:t>
            </w:r>
            <w:r>
              <w:rPr>
                <w:rFonts w:hint="eastAsia"/>
                <w:color w:val="000000" w:themeColor="text1"/>
                <w:kern w:val="0"/>
                <w:sz w:val="24"/>
                <w:szCs w:val="24"/>
                <w14:textFill>
                  <w14:solidFill>
                    <w14:schemeClr w14:val="tx1"/>
                  </w14:solidFill>
                </w14:textFill>
              </w:rPr>
              <w:t>3处及以上瑕疵</w:t>
            </w:r>
            <w:r>
              <w:rPr>
                <w:color w:val="000000" w:themeColor="text1"/>
                <w:kern w:val="0"/>
                <w:sz w:val="24"/>
                <w:szCs w:val="24"/>
                <w14:textFill>
                  <w14:solidFill>
                    <w14:schemeClr w14:val="tx1"/>
                  </w14:solidFill>
                </w14:textFill>
              </w:rPr>
              <w:t>：0分；</w:t>
            </w:r>
          </w:p>
          <w:p w14:paraId="6F12EDFE">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649B4BF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6</w:t>
            </w:r>
          </w:p>
        </w:tc>
      </w:tr>
      <w:tr w14:paraId="6B4A21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C6847F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7</w:t>
            </w:r>
          </w:p>
        </w:tc>
        <w:tc>
          <w:tcPr>
            <w:tcW w:w="1419" w:type="dxa"/>
            <w:shd w:val="clear" w:color="auto" w:fill="auto"/>
            <w:vAlign w:val="center"/>
          </w:tcPr>
          <w:p w14:paraId="4F64C2E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color w:val="000000" w:themeColor="text1"/>
                <w:sz w:val="24"/>
                <w:szCs w:val="24"/>
                <w14:textFill>
                  <w14:solidFill>
                    <w14:schemeClr w14:val="tx1"/>
                  </w14:solidFill>
                </w14:textFill>
              </w:rPr>
              <w:t>投诉流程、满意度调查</w:t>
            </w:r>
            <w:r>
              <w:rPr>
                <w:rFonts w:hint="eastAsia"/>
                <w:color w:val="000000" w:themeColor="text1"/>
                <w:sz w:val="24"/>
                <w:szCs w:val="24"/>
                <w14:textFill>
                  <w14:solidFill>
                    <w14:schemeClr w14:val="tx1"/>
                  </w14:solidFill>
                </w14:textFill>
              </w:rPr>
              <w:t>方案</w:t>
            </w:r>
            <w:r>
              <w:rPr>
                <w:color w:val="000000" w:themeColor="text1"/>
                <w:sz w:val="24"/>
                <w:szCs w:val="24"/>
                <w14:textFill>
                  <w14:solidFill>
                    <w14:schemeClr w14:val="tx1"/>
                  </w14:solidFill>
                </w14:textFill>
              </w:rPr>
              <w:t>评价</w:t>
            </w:r>
          </w:p>
        </w:tc>
        <w:tc>
          <w:tcPr>
            <w:tcW w:w="7311" w:type="dxa"/>
            <w:shd w:val="clear" w:color="auto" w:fill="auto"/>
            <w:vAlign w:val="center"/>
          </w:tcPr>
          <w:p w14:paraId="3C1F8876">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至少包含投诉接受范围、投诉处理流程、满意度调查范围、满意度调查方法，提高服务对象满意度方案</w:t>
            </w:r>
          </w:p>
          <w:p w14:paraId="405B8087">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满足</w:t>
            </w:r>
            <w:r>
              <w:rPr>
                <w:color w:val="000000" w:themeColor="text1"/>
                <w:kern w:val="0"/>
                <w:sz w:val="24"/>
                <w:szCs w:val="24"/>
                <w14:textFill>
                  <w14:solidFill>
                    <w14:schemeClr w14:val="tx1"/>
                  </w14:solidFill>
                </w14:textFill>
              </w:rPr>
              <w:t>磋商文件要求，无瑕疵：</w:t>
            </w:r>
            <w:r>
              <w:rPr>
                <w:rFonts w:hint="eastAsia"/>
                <w:color w:val="000000" w:themeColor="text1"/>
                <w:kern w:val="0"/>
                <w:sz w:val="24"/>
                <w:szCs w:val="24"/>
                <w14:textFill>
                  <w14:solidFill>
                    <w14:schemeClr w14:val="tx1"/>
                  </w14:solidFill>
                </w14:textFill>
              </w:rPr>
              <w:t>6</w:t>
            </w:r>
            <w:r>
              <w:rPr>
                <w:color w:val="000000" w:themeColor="text1"/>
                <w:kern w:val="0"/>
                <w:sz w:val="24"/>
                <w:szCs w:val="24"/>
                <w14:textFill>
                  <w14:solidFill>
                    <w14:schemeClr w14:val="tx1"/>
                  </w14:solidFill>
                </w14:textFill>
              </w:rPr>
              <w:t>分；</w:t>
            </w:r>
          </w:p>
          <w:p w14:paraId="4E33925B">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内容存在</w:t>
            </w:r>
            <w:r>
              <w:rPr>
                <w:rFonts w:hint="eastAsia"/>
                <w:color w:val="000000" w:themeColor="text1"/>
                <w:kern w:val="0"/>
                <w:sz w:val="24"/>
                <w:szCs w:val="24"/>
                <w14:textFill>
                  <w14:solidFill>
                    <w14:schemeClr w14:val="tx1"/>
                  </w14:solidFill>
                </w14:textFill>
              </w:rPr>
              <w:t>1处瑕疵</w:t>
            </w:r>
            <w:r>
              <w:rPr>
                <w:color w:val="000000" w:themeColor="text1"/>
                <w:kern w:val="0"/>
                <w:sz w:val="24"/>
                <w:szCs w:val="24"/>
                <w14:textFill>
                  <w14:solidFill>
                    <w14:schemeClr w14:val="tx1"/>
                  </w14:solidFill>
                </w14:textFill>
              </w:rPr>
              <w:t>：</w:t>
            </w:r>
            <w:r>
              <w:rPr>
                <w:rFonts w:hint="eastAsia"/>
                <w:color w:val="000000" w:themeColor="text1"/>
                <w:kern w:val="0"/>
                <w:sz w:val="24"/>
                <w:szCs w:val="24"/>
                <w14:textFill>
                  <w14:solidFill>
                    <w14:schemeClr w14:val="tx1"/>
                  </w14:solidFill>
                </w14:textFill>
              </w:rPr>
              <w:t>4</w:t>
            </w:r>
            <w:r>
              <w:rPr>
                <w:color w:val="000000" w:themeColor="text1"/>
                <w:kern w:val="0"/>
                <w:sz w:val="24"/>
                <w:szCs w:val="24"/>
                <w14:textFill>
                  <w14:solidFill>
                    <w14:schemeClr w14:val="tx1"/>
                  </w14:solidFill>
                </w14:textFill>
              </w:rPr>
              <w:t>分；</w:t>
            </w:r>
          </w:p>
          <w:p w14:paraId="33A8C3C1">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内容存在</w:t>
            </w:r>
            <w:r>
              <w:rPr>
                <w:rFonts w:hint="eastAsia"/>
                <w:color w:val="000000" w:themeColor="text1"/>
                <w:kern w:val="0"/>
                <w:sz w:val="24"/>
                <w:szCs w:val="24"/>
                <w14:textFill>
                  <w14:solidFill>
                    <w14:schemeClr w14:val="tx1"/>
                  </w14:solidFill>
                </w14:textFill>
              </w:rPr>
              <w:t>2处瑕疵</w:t>
            </w:r>
            <w:r>
              <w:rPr>
                <w:color w:val="000000" w:themeColor="text1"/>
                <w:kern w:val="0"/>
                <w:sz w:val="24"/>
                <w:szCs w:val="24"/>
                <w14:textFill>
                  <w14:solidFill>
                    <w14:schemeClr w14:val="tx1"/>
                  </w14:solidFill>
                </w14:textFill>
              </w:rPr>
              <w:t>：</w:t>
            </w:r>
            <w:r>
              <w:rPr>
                <w:rFonts w:hint="eastAsia"/>
                <w:color w:val="000000" w:themeColor="text1"/>
                <w:kern w:val="0"/>
                <w:sz w:val="24"/>
                <w:szCs w:val="24"/>
                <w14:textFill>
                  <w14:solidFill>
                    <w14:schemeClr w14:val="tx1"/>
                  </w14:solidFill>
                </w14:textFill>
              </w:rPr>
              <w:t>2</w:t>
            </w:r>
            <w:r>
              <w:rPr>
                <w:color w:val="000000" w:themeColor="text1"/>
                <w:kern w:val="0"/>
                <w:sz w:val="24"/>
                <w:szCs w:val="24"/>
                <w14:textFill>
                  <w14:solidFill>
                    <w14:schemeClr w14:val="tx1"/>
                  </w14:solidFill>
                </w14:textFill>
              </w:rPr>
              <w:t>分；</w:t>
            </w:r>
          </w:p>
          <w:p w14:paraId="40A49931">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未提供方案或不满足磋商文件要求或内容存在</w:t>
            </w:r>
            <w:r>
              <w:rPr>
                <w:rFonts w:hint="eastAsia"/>
                <w:color w:val="000000" w:themeColor="text1"/>
                <w:kern w:val="0"/>
                <w:sz w:val="24"/>
                <w:szCs w:val="24"/>
                <w14:textFill>
                  <w14:solidFill>
                    <w14:schemeClr w14:val="tx1"/>
                  </w14:solidFill>
                </w14:textFill>
              </w:rPr>
              <w:t>3处及以上瑕疵</w:t>
            </w:r>
            <w:r>
              <w:rPr>
                <w:color w:val="000000" w:themeColor="text1"/>
                <w:kern w:val="0"/>
                <w:sz w:val="24"/>
                <w:szCs w:val="24"/>
                <w14:textFill>
                  <w14:solidFill>
                    <w14:schemeClr w14:val="tx1"/>
                  </w14:solidFill>
                </w14:textFill>
              </w:rPr>
              <w:t>：0分；</w:t>
            </w:r>
          </w:p>
          <w:p w14:paraId="23D00210">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763343A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6</w:t>
            </w:r>
          </w:p>
        </w:tc>
      </w:tr>
      <w:tr w14:paraId="7D9557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B31682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8</w:t>
            </w:r>
          </w:p>
        </w:tc>
        <w:tc>
          <w:tcPr>
            <w:tcW w:w="1419" w:type="dxa"/>
            <w:shd w:val="clear" w:color="auto" w:fill="auto"/>
            <w:vAlign w:val="center"/>
          </w:tcPr>
          <w:p w14:paraId="5862D11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安全作业保障方案评价</w:t>
            </w:r>
          </w:p>
        </w:tc>
        <w:tc>
          <w:tcPr>
            <w:tcW w:w="7311" w:type="dxa"/>
            <w:shd w:val="clear" w:color="auto" w:fill="auto"/>
            <w:vAlign w:val="center"/>
          </w:tcPr>
          <w:p w14:paraId="3E6BA4DE">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至少包含针对本项目的安全作业制度、安全保障措施、安全事故处理流程等</w:t>
            </w:r>
          </w:p>
          <w:p w14:paraId="0E1E01F4">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满足</w:t>
            </w:r>
            <w:r>
              <w:rPr>
                <w:color w:val="000000" w:themeColor="text1"/>
                <w:kern w:val="0"/>
                <w:sz w:val="24"/>
                <w:szCs w:val="24"/>
                <w14:textFill>
                  <w14:solidFill>
                    <w14:schemeClr w14:val="tx1"/>
                  </w14:solidFill>
                </w14:textFill>
              </w:rPr>
              <w:t>磋商文件要求，无瑕疵：</w:t>
            </w:r>
            <w:r>
              <w:rPr>
                <w:rFonts w:hint="eastAsia"/>
                <w:color w:val="000000" w:themeColor="text1"/>
                <w:kern w:val="0"/>
                <w:sz w:val="24"/>
                <w:szCs w:val="24"/>
                <w14:textFill>
                  <w14:solidFill>
                    <w14:schemeClr w14:val="tx1"/>
                  </w14:solidFill>
                </w14:textFill>
              </w:rPr>
              <w:t>6</w:t>
            </w:r>
            <w:r>
              <w:rPr>
                <w:color w:val="000000" w:themeColor="text1"/>
                <w:kern w:val="0"/>
                <w:sz w:val="24"/>
                <w:szCs w:val="24"/>
                <w14:textFill>
                  <w14:solidFill>
                    <w14:schemeClr w14:val="tx1"/>
                  </w14:solidFill>
                </w14:textFill>
              </w:rPr>
              <w:t>分；</w:t>
            </w:r>
          </w:p>
          <w:p w14:paraId="04F57CB9">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内容存在</w:t>
            </w:r>
            <w:r>
              <w:rPr>
                <w:rFonts w:hint="eastAsia"/>
                <w:color w:val="000000" w:themeColor="text1"/>
                <w:kern w:val="0"/>
                <w:sz w:val="24"/>
                <w:szCs w:val="24"/>
                <w14:textFill>
                  <w14:solidFill>
                    <w14:schemeClr w14:val="tx1"/>
                  </w14:solidFill>
                </w14:textFill>
              </w:rPr>
              <w:t>1处瑕疵</w:t>
            </w:r>
            <w:r>
              <w:rPr>
                <w:color w:val="000000" w:themeColor="text1"/>
                <w:kern w:val="0"/>
                <w:sz w:val="24"/>
                <w:szCs w:val="24"/>
                <w14:textFill>
                  <w14:solidFill>
                    <w14:schemeClr w14:val="tx1"/>
                  </w14:solidFill>
                </w14:textFill>
              </w:rPr>
              <w:t>：</w:t>
            </w:r>
            <w:r>
              <w:rPr>
                <w:rFonts w:hint="eastAsia"/>
                <w:color w:val="000000" w:themeColor="text1"/>
                <w:kern w:val="0"/>
                <w:sz w:val="24"/>
                <w:szCs w:val="24"/>
                <w14:textFill>
                  <w14:solidFill>
                    <w14:schemeClr w14:val="tx1"/>
                  </w14:solidFill>
                </w14:textFill>
              </w:rPr>
              <w:t>4</w:t>
            </w:r>
            <w:r>
              <w:rPr>
                <w:color w:val="000000" w:themeColor="text1"/>
                <w:kern w:val="0"/>
                <w:sz w:val="24"/>
                <w:szCs w:val="24"/>
                <w14:textFill>
                  <w14:solidFill>
                    <w14:schemeClr w14:val="tx1"/>
                  </w14:solidFill>
                </w14:textFill>
              </w:rPr>
              <w:t>分；</w:t>
            </w:r>
          </w:p>
          <w:p w14:paraId="63C00174">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内容存在</w:t>
            </w:r>
            <w:r>
              <w:rPr>
                <w:rFonts w:hint="eastAsia"/>
                <w:color w:val="000000" w:themeColor="text1"/>
                <w:kern w:val="0"/>
                <w:sz w:val="24"/>
                <w:szCs w:val="24"/>
                <w14:textFill>
                  <w14:solidFill>
                    <w14:schemeClr w14:val="tx1"/>
                  </w14:solidFill>
                </w14:textFill>
              </w:rPr>
              <w:t>2处瑕疵</w:t>
            </w:r>
            <w:r>
              <w:rPr>
                <w:color w:val="000000" w:themeColor="text1"/>
                <w:kern w:val="0"/>
                <w:sz w:val="24"/>
                <w:szCs w:val="24"/>
                <w14:textFill>
                  <w14:solidFill>
                    <w14:schemeClr w14:val="tx1"/>
                  </w14:solidFill>
                </w14:textFill>
              </w:rPr>
              <w:t>：</w:t>
            </w:r>
            <w:r>
              <w:rPr>
                <w:rFonts w:hint="eastAsia"/>
                <w:color w:val="000000" w:themeColor="text1"/>
                <w:kern w:val="0"/>
                <w:sz w:val="24"/>
                <w:szCs w:val="24"/>
                <w14:textFill>
                  <w14:solidFill>
                    <w14:schemeClr w14:val="tx1"/>
                  </w14:solidFill>
                </w14:textFill>
              </w:rPr>
              <w:t>2</w:t>
            </w:r>
            <w:r>
              <w:rPr>
                <w:color w:val="000000" w:themeColor="text1"/>
                <w:kern w:val="0"/>
                <w:sz w:val="24"/>
                <w:szCs w:val="24"/>
                <w14:textFill>
                  <w14:solidFill>
                    <w14:schemeClr w14:val="tx1"/>
                  </w14:solidFill>
                </w14:textFill>
              </w:rPr>
              <w:t>分；</w:t>
            </w:r>
          </w:p>
          <w:p w14:paraId="498970FE">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未提供方案或不满足磋商文件要求或内容存在</w:t>
            </w:r>
            <w:r>
              <w:rPr>
                <w:rFonts w:hint="eastAsia"/>
                <w:color w:val="000000" w:themeColor="text1"/>
                <w:kern w:val="0"/>
                <w:sz w:val="24"/>
                <w:szCs w:val="24"/>
                <w14:textFill>
                  <w14:solidFill>
                    <w14:schemeClr w14:val="tx1"/>
                  </w14:solidFill>
                </w14:textFill>
              </w:rPr>
              <w:t>3处及以上瑕疵</w:t>
            </w:r>
            <w:r>
              <w:rPr>
                <w:color w:val="000000" w:themeColor="text1"/>
                <w:kern w:val="0"/>
                <w:sz w:val="24"/>
                <w:szCs w:val="24"/>
                <w14:textFill>
                  <w14:solidFill>
                    <w14:schemeClr w14:val="tx1"/>
                  </w14:solidFill>
                </w14:textFill>
              </w:rPr>
              <w:t>：0分；</w:t>
            </w:r>
          </w:p>
          <w:p w14:paraId="6A80DB89">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1FE7885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6</w:t>
            </w:r>
          </w:p>
        </w:tc>
      </w:tr>
      <w:tr w14:paraId="701AAE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F7076A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9</w:t>
            </w:r>
          </w:p>
        </w:tc>
        <w:tc>
          <w:tcPr>
            <w:tcW w:w="1419" w:type="dxa"/>
            <w:shd w:val="clear" w:color="auto" w:fill="auto"/>
            <w:vAlign w:val="center"/>
          </w:tcPr>
          <w:p w14:paraId="1E7C78E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sz w:val="24"/>
                <w:szCs w:val="24"/>
                <w14:textFill>
                  <w14:solidFill>
                    <w14:schemeClr w14:val="tx1"/>
                  </w14:solidFill>
                </w14:textFill>
              </w:rPr>
            </w:pPr>
            <w:r>
              <w:rPr>
                <w:rFonts w:hint="eastAsia"/>
                <w:color w:val="000000" w:themeColor="text1"/>
                <w:sz w:val="24"/>
                <w:szCs w:val="24"/>
                <w14:textFill>
                  <w14:solidFill>
                    <w14:schemeClr w14:val="tx1"/>
                  </w14:solidFill>
                </w14:textFill>
              </w:rPr>
              <w:t>进度安排评价</w:t>
            </w:r>
          </w:p>
        </w:tc>
        <w:tc>
          <w:tcPr>
            <w:tcW w:w="7311" w:type="dxa"/>
            <w:shd w:val="clear" w:color="auto" w:fill="auto"/>
            <w:vAlign w:val="center"/>
          </w:tcPr>
          <w:p w14:paraId="7E9D569B">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至少包含各阶段工作进度安排、按时限完成的保障措施、进度落后时的挽回措施等</w:t>
            </w:r>
          </w:p>
          <w:p w14:paraId="6CBB3B88">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满足</w:t>
            </w:r>
            <w:r>
              <w:rPr>
                <w:color w:val="000000" w:themeColor="text1"/>
                <w:kern w:val="0"/>
                <w:sz w:val="24"/>
                <w:szCs w:val="24"/>
                <w14:textFill>
                  <w14:solidFill>
                    <w14:schemeClr w14:val="tx1"/>
                  </w14:solidFill>
                </w14:textFill>
              </w:rPr>
              <w:t>磋商文件要求，无瑕疵：</w:t>
            </w:r>
            <w:r>
              <w:rPr>
                <w:rFonts w:hint="eastAsia"/>
                <w:color w:val="000000" w:themeColor="text1"/>
                <w:kern w:val="0"/>
                <w:sz w:val="24"/>
                <w:szCs w:val="24"/>
                <w14:textFill>
                  <w14:solidFill>
                    <w14:schemeClr w14:val="tx1"/>
                  </w14:solidFill>
                </w14:textFill>
              </w:rPr>
              <w:t>6</w:t>
            </w:r>
            <w:r>
              <w:rPr>
                <w:color w:val="000000" w:themeColor="text1"/>
                <w:kern w:val="0"/>
                <w:sz w:val="24"/>
                <w:szCs w:val="24"/>
                <w14:textFill>
                  <w14:solidFill>
                    <w14:schemeClr w14:val="tx1"/>
                  </w14:solidFill>
                </w14:textFill>
              </w:rPr>
              <w:t>分；</w:t>
            </w:r>
          </w:p>
          <w:p w14:paraId="623CD885">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内容存在</w:t>
            </w:r>
            <w:r>
              <w:rPr>
                <w:rFonts w:hint="eastAsia"/>
                <w:color w:val="000000" w:themeColor="text1"/>
                <w:kern w:val="0"/>
                <w:sz w:val="24"/>
                <w:szCs w:val="24"/>
                <w14:textFill>
                  <w14:solidFill>
                    <w14:schemeClr w14:val="tx1"/>
                  </w14:solidFill>
                </w14:textFill>
              </w:rPr>
              <w:t>1处瑕疵</w:t>
            </w:r>
            <w:r>
              <w:rPr>
                <w:color w:val="000000" w:themeColor="text1"/>
                <w:kern w:val="0"/>
                <w:sz w:val="24"/>
                <w:szCs w:val="24"/>
                <w14:textFill>
                  <w14:solidFill>
                    <w14:schemeClr w14:val="tx1"/>
                  </w14:solidFill>
                </w14:textFill>
              </w:rPr>
              <w:t>：</w:t>
            </w:r>
            <w:r>
              <w:rPr>
                <w:rFonts w:hint="eastAsia"/>
                <w:color w:val="000000" w:themeColor="text1"/>
                <w:kern w:val="0"/>
                <w:sz w:val="24"/>
                <w:szCs w:val="24"/>
                <w14:textFill>
                  <w14:solidFill>
                    <w14:schemeClr w14:val="tx1"/>
                  </w14:solidFill>
                </w14:textFill>
              </w:rPr>
              <w:t>4</w:t>
            </w:r>
            <w:r>
              <w:rPr>
                <w:color w:val="000000" w:themeColor="text1"/>
                <w:kern w:val="0"/>
                <w:sz w:val="24"/>
                <w:szCs w:val="24"/>
                <w14:textFill>
                  <w14:solidFill>
                    <w14:schemeClr w14:val="tx1"/>
                  </w14:solidFill>
                </w14:textFill>
              </w:rPr>
              <w:t>分；</w:t>
            </w:r>
          </w:p>
          <w:p w14:paraId="48DA18C9">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内容存在</w:t>
            </w:r>
            <w:r>
              <w:rPr>
                <w:rFonts w:hint="eastAsia"/>
                <w:color w:val="000000" w:themeColor="text1"/>
                <w:kern w:val="0"/>
                <w:sz w:val="24"/>
                <w:szCs w:val="24"/>
                <w14:textFill>
                  <w14:solidFill>
                    <w14:schemeClr w14:val="tx1"/>
                  </w14:solidFill>
                </w14:textFill>
              </w:rPr>
              <w:t>2处瑕疵</w:t>
            </w:r>
            <w:r>
              <w:rPr>
                <w:color w:val="000000" w:themeColor="text1"/>
                <w:kern w:val="0"/>
                <w:sz w:val="24"/>
                <w:szCs w:val="24"/>
                <w14:textFill>
                  <w14:solidFill>
                    <w14:schemeClr w14:val="tx1"/>
                  </w14:solidFill>
                </w14:textFill>
              </w:rPr>
              <w:t>：</w:t>
            </w:r>
            <w:r>
              <w:rPr>
                <w:rFonts w:hint="eastAsia"/>
                <w:color w:val="000000" w:themeColor="text1"/>
                <w:kern w:val="0"/>
                <w:sz w:val="24"/>
                <w:szCs w:val="24"/>
                <w14:textFill>
                  <w14:solidFill>
                    <w14:schemeClr w14:val="tx1"/>
                  </w14:solidFill>
                </w14:textFill>
              </w:rPr>
              <w:t>2</w:t>
            </w:r>
            <w:r>
              <w:rPr>
                <w:color w:val="000000" w:themeColor="text1"/>
                <w:kern w:val="0"/>
                <w:sz w:val="24"/>
                <w:szCs w:val="24"/>
                <w14:textFill>
                  <w14:solidFill>
                    <w14:schemeClr w14:val="tx1"/>
                  </w14:solidFill>
                </w14:textFill>
              </w:rPr>
              <w:t>分；</w:t>
            </w:r>
          </w:p>
          <w:p w14:paraId="25CDFAD2">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未提供方案或不满足磋商文件要求或内容存在</w:t>
            </w:r>
            <w:r>
              <w:rPr>
                <w:rFonts w:hint="eastAsia"/>
                <w:color w:val="000000" w:themeColor="text1"/>
                <w:kern w:val="0"/>
                <w:sz w:val="24"/>
                <w:szCs w:val="24"/>
                <w14:textFill>
                  <w14:solidFill>
                    <w14:schemeClr w14:val="tx1"/>
                  </w14:solidFill>
                </w14:textFill>
              </w:rPr>
              <w:t>3处及以上瑕疵</w:t>
            </w:r>
            <w:r>
              <w:rPr>
                <w:color w:val="000000" w:themeColor="text1"/>
                <w:kern w:val="0"/>
                <w:sz w:val="24"/>
                <w:szCs w:val="24"/>
                <w14:textFill>
                  <w14:solidFill>
                    <w14:schemeClr w14:val="tx1"/>
                  </w14:solidFill>
                </w14:textFill>
              </w:rPr>
              <w:t>：0分；</w:t>
            </w:r>
          </w:p>
          <w:p w14:paraId="45EA2315">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767D84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6</w:t>
            </w:r>
          </w:p>
        </w:tc>
      </w:tr>
      <w:tr w14:paraId="30DA57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D6B39F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10</w:t>
            </w:r>
          </w:p>
        </w:tc>
        <w:tc>
          <w:tcPr>
            <w:tcW w:w="1419" w:type="dxa"/>
            <w:shd w:val="clear" w:color="auto" w:fill="auto"/>
            <w:vAlign w:val="center"/>
          </w:tcPr>
          <w:p w14:paraId="6CD354E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在服务过程中，与采购人配合沟通方案评价</w:t>
            </w:r>
          </w:p>
        </w:tc>
        <w:tc>
          <w:tcPr>
            <w:tcW w:w="7311" w:type="dxa"/>
            <w:shd w:val="clear" w:color="auto" w:fill="auto"/>
            <w:vAlign w:val="center"/>
          </w:tcPr>
          <w:p w14:paraId="3078835C">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至少包含</w:t>
            </w:r>
            <w:r>
              <w:rPr>
                <w:color w:val="000000" w:themeColor="text1"/>
                <w:kern w:val="0"/>
                <w:sz w:val="24"/>
                <w:szCs w:val="24"/>
                <w14:textFill>
                  <w14:solidFill>
                    <w14:schemeClr w14:val="tx1"/>
                  </w14:solidFill>
                </w14:textFill>
              </w:rPr>
              <w:t>指定专人为采购人服务</w:t>
            </w:r>
            <w:r>
              <w:rPr>
                <w:rFonts w:hint="eastAsia"/>
                <w:color w:val="000000" w:themeColor="text1"/>
                <w:kern w:val="0"/>
                <w:sz w:val="24"/>
                <w:szCs w:val="24"/>
                <w14:textFill>
                  <w14:solidFill>
                    <w14:schemeClr w14:val="tx1"/>
                  </w14:solidFill>
                </w14:textFill>
              </w:rPr>
              <w:t>、定期配合沟通频次、建立配合沟通内容记录台账、配合沟通效果反馈机制等方面内容</w:t>
            </w:r>
          </w:p>
          <w:p w14:paraId="09F29C37">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满足</w:t>
            </w:r>
            <w:r>
              <w:rPr>
                <w:color w:val="000000" w:themeColor="text1"/>
                <w:kern w:val="0"/>
                <w:sz w:val="24"/>
                <w:szCs w:val="24"/>
                <w14:textFill>
                  <w14:solidFill>
                    <w14:schemeClr w14:val="tx1"/>
                  </w14:solidFill>
                </w14:textFill>
              </w:rPr>
              <w:t>磋商文件要求，无瑕疵：</w:t>
            </w:r>
            <w:r>
              <w:rPr>
                <w:rFonts w:hint="eastAsia"/>
                <w:color w:val="000000" w:themeColor="text1"/>
                <w:kern w:val="0"/>
                <w:sz w:val="24"/>
                <w:szCs w:val="24"/>
                <w14:textFill>
                  <w14:solidFill>
                    <w14:schemeClr w14:val="tx1"/>
                  </w14:solidFill>
                </w14:textFill>
              </w:rPr>
              <w:t>3</w:t>
            </w:r>
            <w:r>
              <w:rPr>
                <w:color w:val="000000" w:themeColor="text1"/>
                <w:kern w:val="0"/>
                <w:sz w:val="24"/>
                <w:szCs w:val="24"/>
                <w14:textFill>
                  <w14:solidFill>
                    <w14:schemeClr w14:val="tx1"/>
                  </w14:solidFill>
                </w14:textFill>
              </w:rPr>
              <w:t>分；</w:t>
            </w:r>
          </w:p>
          <w:p w14:paraId="71A8D4BC">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内容存在</w:t>
            </w:r>
            <w:r>
              <w:rPr>
                <w:rFonts w:hint="eastAsia"/>
                <w:color w:val="000000" w:themeColor="text1"/>
                <w:kern w:val="0"/>
                <w:sz w:val="24"/>
                <w:szCs w:val="24"/>
                <w14:textFill>
                  <w14:solidFill>
                    <w14:schemeClr w14:val="tx1"/>
                  </w14:solidFill>
                </w14:textFill>
              </w:rPr>
              <w:t>1处瑕疵</w:t>
            </w:r>
            <w:r>
              <w:rPr>
                <w:color w:val="000000" w:themeColor="text1"/>
                <w:kern w:val="0"/>
                <w:sz w:val="24"/>
                <w:szCs w:val="24"/>
                <w14:textFill>
                  <w14:solidFill>
                    <w14:schemeClr w14:val="tx1"/>
                  </w14:solidFill>
                </w14:textFill>
              </w:rPr>
              <w:t>：</w:t>
            </w:r>
            <w:r>
              <w:rPr>
                <w:rFonts w:hint="eastAsia"/>
                <w:color w:val="000000" w:themeColor="text1"/>
                <w:kern w:val="0"/>
                <w:sz w:val="24"/>
                <w:szCs w:val="24"/>
                <w14:textFill>
                  <w14:solidFill>
                    <w14:schemeClr w14:val="tx1"/>
                  </w14:solidFill>
                </w14:textFill>
              </w:rPr>
              <w:t>2</w:t>
            </w:r>
            <w:r>
              <w:rPr>
                <w:color w:val="000000" w:themeColor="text1"/>
                <w:kern w:val="0"/>
                <w:sz w:val="24"/>
                <w:szCs w:val="24"/>
                <w14:textFill>
                  <w14:solidFill>
                    <w14:schemeClr w14:val="tx1"/>
                  </w14:solidFill>
                </w14:textFill>
              </w:rPr>
              <w:t>分；</w:t>
            </w:r>
          </w:p>
          <w:p w14:paraId="625DE119">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内容存在</w:t>
            </w:r>
            <w:r>
              <w:rPr>
                <w:rFonts w:hint="eastAsia"/>
                <w:color w:val="000000" w:themeColor="text1"/>
                <w:kern w:val="0"/>
                <w:sz w:val="24"/>
                <w:szCs w:val="24"/>
                <w14:textFill>
                  <w14:solidFill>
                    <w14:schemeClr w14:val="tx1"/>
                  </w14:solidFill>
                </w14:textFill>
              </w:rPr>
              <w:t>2处瑕疵</w:t>
            </w:r>
            <w:r>
              <w:rPr>
                <w:color w:val="000000" w:themeColor="text1"/>
                <w:kern w:val="0"/>
                <w:sz w:val="24"/>
                <w:szCs w:val="24"/>
                <w14:textFill>
                  <w14:solidFill>
                    <w14:schemeClr w14:val="tx1"/>
                  </w14:solidFill>
                </w14:textFill>
              </w:rPr>
              <w:t>：</w:t>
            </w:r>
            <w:r>
              <w:rPr>
                <w:rFonts w:hint="eastAsia"/>
                <w:color w:val="000000" w:themeColor="text1"/>
                <w:kern w:val="0"/>
                <w:sz w:val="24"/>
                <w:szCs w:val="24"/>
                <w14:textFill>
                  <w14:solidFill>
                    <w14:schemeClr w14:val="tx1"/>
                  </w14:solidFill>
                </w14:textFill>
              </w:rPr>
              <w:t>1</w:t>
            </w:r>
            <w:r>
              <w:rPr>
                <w:color w:val="000000" w:themeColor="text1"/>
                <w:kern w:val="0"/>
                <w:sz w:val="24"/>
                <w:szCs w:val="24"/>
                <w14:textFill>
                  <w14:solidFill>
                    <w14:schemeClr w14:val="tx1"/>
                  </w14:solidFill>
                </w14:textFill>
              </w:rPr>
              <w:t>分；</w:t>
            </w:r>
          </w:p>
          <w:p w14:paraId="3C5BF01A">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未提供方案或不满足磋商文件要求或内容存在</w:t>
            </w:r>
            <w:r>
              <w:rPr>
                <w:rFonts w:hint="eastAsia"/>
                <w:color w:val="000000" w:themeColor="text1"/>
                <w:kern w:val="0"/>
                <w:sz w:val="24"/>
                <w:szCs w:val="24"/>
                <w14:textFill>
                  <w14:solidFill>
                    <w14:schemeClr w14:val="tx1"/>
                  </w14:solidFill>
                </w14:textFill>
              </w:rPr>
              <w:t>3处及以上瑕疵</w:t>
            </w:r>
            <w:r>
              <w:rPr>
                <w:color w:val="000000" w:themeColor="text1"/>
                <w:kern w:val="0"/>
                <w:sz w:val="24"/>
                <w:szCs w:val="24"/>
                <w14:textFill>
                  <w14:solidFill>
                    <w14:schemeClr w14:val="tx1"/>
                  </w14:solidFill>
                </w14:textFill>
              </w:rPr>
              <w:t>：0分；</w:t>
            </w:r>
          </w:p>
          <w:p w14:paraId="6E9CE8EB">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F6A1EF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3</w:t>
            </w:r>
          </w:p>
        </w:tc>
      </w:tr>
      <w:tr w14:paraId="18F509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B01382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11</w:t>
            </w:r>
          </w:p>
        </w:tc>
        <w:tc>
          <w:tcPr>
            <w:tcW w:w="1419" w:type="dxa"/>
            <w:shd w:val="clear" w:color="auto" w:fill="auto"/>
            <w:vAlign w:val="center"/>
          </w:tcPr>
          <w:p w14:paraId="65B1C09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sz w:val="24"/>
                <w:szCs w:val="24"/>
                <w14:textFill>
                  <w14:solidFill>
                    <w14:schemeClr w14:val="tx1"/>
                  </w14:solidFill>
                </w14:textFill>
              </w:rPr>
            </w:pPr>
            <w:r>
              <w:rPr>
                <w:color w:val="000000" w:themeColor="text1"/>
                <w:kern w:val="0"/>
                <w:sz w:val="24"/>
                <w:szCs w:val="24"/>
                <w14:textFill>
                  <w14:solidFill>
                    <w14:schemeClr w14:val="tx1"/>
                  </w14:solidFill>
                </w14:textFill>
              </w:rPr>
              <w:t>服务质量保证</w:t>
            </w: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评价</w:t>
            </w:r>
          </w:p>
        </w:tc>
        <w:tc>
          <w:tcPr>
            <w:tcW w:w="7311" w:type="dxa"/>
            <w:shd w:val="clear" w:color="auto" w:fill="auto"/>
            <w:vAlign w:val="center"/>
          </w:tcPr>
          <w:p w14:paraId="2B922599">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至少包含</w:t>
            </w:r>
            <w:r>
              <w:rPr>
                <w:color w:val="000000" w:themeColor="text1"/>
                <w:kern w:val="0"/>
                <w:sz w:val="24"/>
                <w:szCs w:val="24"/>
                <w14:textFill>
                  <w14:solidFill>
                    <w14:schemeClr w14:val="tx1"/>
                  </w14:solidFill>
                </w14:textFill>
              </w:rPr>
              <w:t>服务过程中保证服务质量的措施</w:t>
            </w:r>
            <w:r>
              <w:rPr>
                <w:rFonts w:hint="eastAsia"/>
                <w:color w:val="000000" w:themeColor="text1"/>
                <w:kern w:val="0"/>
                <w:sz w:val="24"/>
                <w:szCs w:val="24"/>
                <w14:textFill>
                  <w14:solidFill>
                    <w14:schemeClr w14:val="tx1"/>
                  </w14:solidFill>
                </w14:textFill>
              </w:rPr>
              <w:t>、对出现服务质量问题时如何挽回、人员服务态度保障、人员业务专业化水平保障等方面内容</w:t>
            </w:r>
          </w:p>
          <w:p w14:paraId="6668E13E">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满足</w:t>
            </w:r>
            <w:r>
              <w:rPr>
                <w:color w:val="000000" w:themeColor="text1"/>
                <w:kern w:val="0"/>
                <w:sz w:val="24"/>
                <w:szCs w:val="24"/>
                <w14:textFill>
                  <w14:solidFill>
                    <w14:schemeClr w14:val="tx1"/>
                  </w14:solidFill>
                </w14:textFill>
              </w:rPr>
              <w:t>磋商文件要求，无瑕疵：</w:t>
            </w:r>
            <w:r>
              <w:rPr>
                <w:rFonts w:hint="eastAsia"/>
                <w:color w:val="000000" w:themeColor="text1"/>
                <w:kern w:val="0"/>
                <w:sz w:val="24"/>
                <w:szCs w:val="24"/>
                <w14:textFill>
                  <w14:solidFill>
                    <w14:schemeClr w14:val="tx1"/>
                  </w14:solidFill>
                </w14:textFill>
              </w:rPr>
              <w:t>3</w:t>
            </w:r>
            <w:r>
              <w:rPr>
                <w:color w:val="000000" w:themeColor="text1"/>
                <w:kern w:val="0"/>
                <w:sz w:val="24"/>
                <w:szCs w:val="24"/>
                <w14:textFill>
                  <w14:solidFill>
                    <w14:schemeClr w14:val="tx1"/>
                  </w14:solidFill>
                </w14:textFill>
              </w:rPr>
              <w:t>分；</w:t>
            </w:r>
          </w:p>
          <w:p w14:paraId="5018DDA0">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内容存在</w:t>
            </w:r>
            <w:r>
              <w:rPr>
                <w:rFonts w:hint="eastAsia"/>
                <w:color w:val="000000" w:themeColor="text1"/>
                <w:kern w:val="0"/>
                <w:sz w:val="24"/>
                <w:szCs w:val="24"/>
                <w14:textFill>
                  <w14:solidFill>
                    <w14:schemeClr w14:val="tx1"/>
                  </w14:solidFill>
                </w14:textFill>
              </w:rPr>
              <w:t>1处瑕疵</w:t>
            </w:r>
            <w:r>
              <w:rPr>
                <w:color w:val="000000" w:themeColor="text1"/>
                <w:kern w:val="0"/>
                <w:sz w:val="24"/>
                <w:szCs w:val="24"/>
                <w14:textFill>
                  <w14:solidFill>
                    <w14:schemeClr w14:val="tx1"/>
                  </w14:solidFill>
                </w14:textFill>
              </w:rPr>
              <w:t>：</w:t>
            </w:r>
            <w:r>
              <w:rPr>
                <w:rFonts w:hint="eastAsia"/>
                <w:color w:val="000000" w:themeColor="text1"/>
                <w:kern w:val="0"/>
                <w:sz w:val="24"/>
                <w:szCs w:val="24"/>
                <w14:textFill>
                  <w14:solidFill>
                    <w14:schemeClr w14:val="tx1"/>
                  </w14:solidFill>
                </w14:textFill>
              </w:rPr>
              <w:t>2</w:t>
            </w:r>
            <w:r>
              <w:rPr>
                <w:color w:val="000000" w:themeColor="text1"/>
                <w:kern w:val="0"/>
                <w:sz w:val="24"/>
                <w:szCs w:val="24"/>
                <w14:textFill>
                  <w14:solidFill>
                    <w14:schemeClr w14:val="tx1"/>
                  </w14:solidFill>
                </w14:textFill>
              </w:rPr>
              <w:t>分；</w:t>
            </w:r>
          </w:p>
          <w:p w14:paraId="1F813FE4">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方案</w:t>
            </w:r>
            <w:r>
              <w:rPr>
                <w:color w:val="000000" w:themeColor="text1"/>
                <w:kern w:val="0"/>
                <w:sz w:val="24"/>
                <w:szCs w:val="24"/>
                <w14:textFill>
                  <w14:solidFill>
                    <w14:schemeClr w14:val="tx1"/>
                  </w14:solidFill>
                </w14:textFill>
              </w:rPr>
              <w:t>内容存在</w:t>
            </w:r>
            <w:r>
              <w:rPr>
                <w:rFonts w:hint="eastAsia"/>
                <w:color w:val="000000" w:themeColor="text1"/>
                <w:kern w:val="0"/>
                <w:sz w:val="24"/>
                <w:szCs w:val="24"/>
                <w14:textFill>
                  <w14:solidFill>
                    <w14:schemeClr w14:val="tx1"/>
                  </w14:solidFill>
                </w14:textFill>
              </w:rPr>
              <w:t>2处瑕疵</w:t>
            </w:r>
            <w:r>
              <w:rPr>
                <w:color w:val="000000" w:themeColor="text1"/>
                <w:kern w:val="0"/>
                <w:sz w:val="24"/>
                <w:szCs w:val="24"/>
                <w14:textFill>
                  <w14:solidFill>
                    <w14:schemeClr w14:val="tx1"/>
                  </w14:solidFill>
                </w14:textFill>
              </w:rPr>
              <w:t>：</w:t>
            </w:r>
            <w:r>
              <w:rPr>
                <w:rFonts w:hint="eastAsia"/>
                <w:color w:val="000000" w:themeColor="text1"/>
                <w:kern w:val="0"/>
                <w:sz w:val="24"/>
                <w:szCs w:val="24"/>
                <w14:textFill>
                  <w14:solidFill>
                    <w14:schemeClr w14:val="tx1"/>
                  </w14:solidFill>
                </w14:textFill>
              </w:rPr>
              <w:t>1</w:t>
            </w:r>
            <w:r>
              <w:rPr>
                <w:color w:val="000000" w:themeColor="text1"/>
                <w:kern w:val="0"/>
                <w:sz w:val="24"/>
                <w:szCs w:val="24"/>
                <w14:textFill>
                  <w14:solidFill>
                    <w14:schemeClr w14:val="tx1"/>
                  </w14:solidFill>
                </w14:textFill>
              </w:rPr>
              <w:t>分；</w:t>
            </w:r>
          </w:p>
          <w:p w14:paraId="7004D38C">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未提供方案或不满足磋商文件要求或内容存在</w:t>
            </w:r>
            <w:r>
              <w:rPr>
                <w:rFonts w:hint="eastAsia"/>
                <w:color w:val="000000" w:themeColor="text1"/>
                <w:kern w:val="0"/>
                <w:sz w:val="24"/>
                <w:szCs w:val="24"/>
                <w14:textFill>
                  <w14:solidFill>
                    <w14:schemeClr w14:val="tx1"/>
                  </w14:solidFill>
                </w14:textFill>
              </w:rPr>
              <w:t>3处及以上瑕疵</w:t>
            </w:r>
            <w:r>
              <w:rPr>
                <w:color w:val="000000" w:themeColor="text1"/>
                <w:kern w:val="0"/>
                <w:sz w:val="24"/>
                <w:szCs w:val="24"/>
                <w14:textFill>
                  <w14:solidFill>
                    <w14:schemeClr w14:val="tx1"/>
                  </w14:solidFill>
                </w14:textFill>
              </w:rPr>
              <w:t>：0分；</w:t>
            </w:r>
          </w:p>
          <w:p w14:paraId="5724F6FF">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6695A88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rFonts w:hint="eastAsia"/>
                <w:color w:val="000000" w:themeColor="text1"/>
                <w:kern w:val="0"/>
                <w:sz w:val="24"/>
                <w:szCs w:val="24"/>
                <w14:textFill>
                  <w14:solidFill>
                    <w14:schemeClr w14:val="tx1"/>
                  </w14:solidFill>
                </w14:textFill>
              </w:rPr>
              <w:t>3</w:t>
            </w:r>
          </w:p>
        </w:tc>
      </w:tr>
      <w:tr w14:paraId="183B7F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9393" w:type="dxa"/>
            <w:gridSpan w:val="3"/>
            <w:shd w:val="clear" w:color="auto" w:fill="auto"/>
            <w:noWrap/>
            <w:vAlign w:val="center"/>
          </w:tcPr>
          <w:p w14:paraId="6DF73ED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合计</w:t>
            </w:r>
          </w:p>
        </w:tc>
        <w:tc>
          <w:tcPr>
            <w:tcW w:w="1143" w:type="dxa"/>
            <w:shd w:val="clear" w:color="auto" w:fill="auto"/>
            <w:vAlign w:val="center"/>
          </w:tcPr>
          <w:p w14:paraId="69191C7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kern w:val="0"/>
                <w:sz w:val="24"/>
                <w:szCs w:val="24"/>
                <w14:textFill>
                  <w14:solidFill>
                    <w14:schemeClr w14:val="tx1"/>
                  </w14:solidFill>
                </w14:textFill>
              </w:rPr>
            </w:pPr>
            <w:r>
              <w:rPr>
                <w:color w:val="000000" w:themeColor="text1"/>
                <w:kern w:val="0"/>
                <w:sz w:val="24"/>
                <w:szCs w:val="24"/>
                <w14:textFill>
                  <w14:solidFill>
                    <w14:schemeClr w14:val="tx1"/>
                  </w14:solidFill>
                </w14:textFill>
              </w:rPr>
              <w:t>100</w:t>
            </w:r>
          </w:p>
        </w:tc>
      </w:tr>
    </w:tbl>
    <w:p w14:paraId="06D5E4FB">
      <w:pPr>
        <w:widowControl/>
        <w:jc w:val="left"/>
        <w:rPr>
          <w:b/>
          <w:sz w:val="24"/>
        </w:rPr>
      </w:pPr>
      <w:r>
        <w:rPr>
          <w:b/>
          <w:sz w:val="24"/>
        </w:rPr>
        <w:br w:type="page"/>
      </w:r>
    </w:p>
    <w:p w14:paraId="2380B812">
      <w:pPr>
        <w:spacing w:line="360" w:lineRule="auto"/>
        <w:jc w:val="center"/>
        <w:rPr>
          <w:b/>
          <w:sz w:val="24"/>
        </w:rPr>
      </w:pPr>
      <w:r>
        <w:rPr>
          <w:b/>
          <w:sz w:val="24"/>
        </w:rPr>
        <w:t>项目需求书</w:t>
      </w:r>
    </w:p>
    <w:p w14:paraId="6875D0F1">
      <w:pPr>
        <w:pStyle w:val="28"/>
        <w:keepNext w:val="0"/>
        <w:keepLines w:val="0"/>
        <w:pageBreakBefore w:val="0"/>
        <w:widowControl w:val="0"/>
        <w:kinsoku/>
        <w:wordWrap/>
        <w:overflowPunct/>
        <w:topLinePunct w:val="0"/>
        <w:bidi w:val="0"/>
        <w:adjustRightInd/>
        <w:snapToGrid/>
        <w:spacing w:line="360" w:lineRule="auto"/>
        <w:ind w:firstLine="482" w:firstLineChars="200"/>
        <w:jc w:val="both"/>
        <w:textAlignment w:val="auto"/>
        <w:rPr>
          <w:rFonts w:hint="eastAsia" w:ascii="Times New Roman" w:hAnsi="Times New Roman" w:eastAsia="宋体" w:cs="Times New Roman"/>
          <w:b/>
          <w:bCs/>
          <w:color w:val="auto"/>
          <w:lang w:val="en-US" w:eastAsia="zh-CN"/>
        </w:rPr>
      </w:pPr>
      <w:r>
        <w:rPr>
          <w:rFonts w:hint="eastAsia" w:ascii="Times New Roman" w:hAnsi="Times New Roman" w:eastAsia="宋体" w:cs="Times New Roman"/>
          <w:b/>
          <w:bCs/>
          <w:color w:val="auto"/>
          <w:lang w:val="en-US" w:eastAsia="zh-CN"/>
        </w:rPr>
        <w:t>第一包：新媒体微信公众号设计服务</w:t>
      </w:r>
    </w:p>
    <w:p w14:paraId="2FA63B95">
      <w:pPr>
        <w:pStyle w:val="28"/>
        <w:keepNext w:val="0"/>
        <w:keepLines w:val="0"/>
        <w:pageBreakBefore w:val="0"/>
        <w:widowControl w:val="0"/>
        <w:kinsoku/>
        <w:wordWrap/>
        <w:overflowPunct/>
        <w:topLinePunct w:val="0"/>
        <w:bidi w:val="0"/>
        <w:adjustRightInd/>
        <w:snapToGrid/>
        <w:spacing w:line="360" w:lineRule="auto"/>
        <w:ind w:firstLine="482" w:firstLineChars="200"/>
        <w:jc w:val="both"/>
        <w:textAlignment w:val="auto"/>
        <w:rPr>
          <w:rFonts w:hint="eastAsia" w:ascii="Times New Roman" w:hAnsi="Times New Roman" w:eastAsia="宋体" w:cs="Times New Roman"/>
          <w:color w:val="auto"/>
        </w:rPr>
      </w:pPr>
      <w:r>
        <w:rPr>
          <w:rFonts w:hint="eastAsia" w:ascii="Times New Roman" w:hAnsi="Times New Roman" w:eastAsia="宋体" w:cs="Times New Roman"/>
          <w:b/>
          <w:bCs/>
          <w:color w:val="auto"/>
        </w:rPr>
        <w:t>一、</w:t>
      </w:r>
      <w:r>
        <w:rPr>
          <w:rFonts w:hint="eastAsia" w:ascii="Times New Roman" w:hAnsi="Times New Roman" w:eastAsia="宋体" w:cs="Times New Roman"/>
          <w:color w:val="auto"/>
        </w:rPr>
        <w:t>本项目属于软件和信息技术服务行业</w:t>
      </w:r>
    </w:p>
    <w:p w14:paraId="5CD66BFB">
      <w:pPr>
        <w:pStyle w:val="28"/>
        <w:keepNext w:val="0"/>
        <w:keepLines w:val="0"/>
        <w:pageBreakBefore w:val="0"/>
        <w:widowControl w:val="0"/>
        <w:kinsoku/>
        <w:wordWrap/>
        <w:overflowPunct/>
        <w:topLinePunct w:val="0"/>
        <w:bidi w:val="0"/>
        <w:adjustRightInd/>
        <w:snapToGrid/>
        <w:spacing w:line="360" w:lineRule="auto"/>
        <w:ind w:firstLine="480" w:firstLineChars="200"/>
        <w:jc w:val="both"/>
        <w:textAlignment w:val="auto"/>
        <w:rPr>
          <w:rFonts w:hint="eastAsia" w:ascii="Times New Roman" w:hAnsi="Times New Roman" w:eastAsia="宋体" w:cs="Times New Roman"/>
          <w:color w:val="auto"/>
        </w:rPr>
      </w:pPr>
      <w:r>
        <w:rPr>
          <w:rFonts w:hint="eastAsia" w:ascii="Times New Roman" w:hAnsi="Times New Roman" w:eastAsia="宋体" w:cs="Times New Roman"/>
          <w:color w:val="auto"/>
          <w:lang w:val="en-US" w:eastAsia="zh-CN"/>
        </w:rPr>
        <w:t>二、</w:t>
      </w:r>
      <w:r>
        <w:rPr>
          <w:rFonts w:hint="eastAsia" w:ascii="Times New Roman" w:hAnsi="Times New Roman" w:eastAsia="宋体" w:cs="Times New Roman"/>
          <w:color w:val="auto"/>
        </w:rPr>
        <w:t>需求内容</w:t>
      </w:r>
    </w:p>
    <w:p w14:paraId="29363CA2">
      <w:pPr>
        <w:pStyle w:val="28"/>
        <w:keepNext w:val="0"/>
        <w:keepLines w:val="0"/>
        <w:pageBreakBefore w:val="0"/>
        <w:widowControl w:val="0"/>
        <w:kinsoku/>
        <w:wordWrap/>
        <w:overflowPunct/>
        <w:topLinePunct w:val="0"/>
        <w:bidi w:val="0"/>
        <w:adjustRightInd/>
        <w:snapToGrid/>
        <w:spacing w:line="360" w:lineRule="auto"/>
        <w:ind w:firstLine="480" w:firstLineChars="200"/>
        <w:jc w:val="both"/>
        <w:textAlignment w:val="auto"/>
        <w:rPr>
          <w:rFonts w:hint="eastAsia" w:ascii="Times New Roman" w:hAnsi="Times New Roman" w:eastAsia="宋体" w:cs="Times New Roman"/>
          <w:color w:val="auto"/>
        </w:rPr>
      </w:pPr>
      <w:r>
        <w:rPr>
          <w:rFonts w:hint="eastAsia" w:ascii="Times New Roman" w:hAnsi="Times New Roman" w:eastAsia="宋体" w:cs="Times New Roman"/>
          <w:color w:val="auto"/>
        </w:rPr>
        <w:t>1、负责“天津财政”微信公众号的整体设计工作</w:t>
      </w:r>
    </w:p>
    <w:p w14:paraId="00869BE1">
      <w:pPr>
        <w:pStyle w:val="28"/>
        <w:keepNext w:val="0"/>
        <w:keepLines w:val="0"/>
        <w:pageBreakBefore w:val="0"/>
        <w:widowControl w:val="0"/>
        <w:kinsoku/>
        <w:wordWrap/>
        <w:overflowPunct/>
        <w:topLinePunct w:val="0"/>
        <w:bidi w:val="0"/>
        <w:adjustRightInd/>
        <w:snapToGrid/>
        <w:spacing w:line="360" w:lineRule="auto"/>
        <w:ind w:firstLine="480" w:firstLineChars="200"/>
        <w:jc w:val="both"/>
        <w:textAlignment w:val="auto"/>
        <w:rPr>
          <w:rFonts w:hint="eastAsia" w:ascii="Times New Roman" w:hAnsi="Times New Roman" w:eastAsia="宋体" w:cs="Times New Roman"/>
          <w:color w:val="auto"/>
        </w:rPr>
      </w:pPr>
      <w:r>
        <w:rPr>
          <w:rFonts w:hint="eastAsia" w:ascii="Times New Roman" w:hAnsi="Times New Roman" w:eastAsia="宋体" w:cs="Times New Roman"/>
          <w:color w:val="auto"/>
        </w:rPr>
        <w:t>为“天津财政”微信公众号进行整体设计，包括：图文排版、长图、视频、海报、书签等内容。并按时将上述内容提供给管理员发布至“天津财政”微信公众号，向广大读者传播讯息。</w:t>
      </w:r>
    </w:p>
    <w:p w14:paraId="519A2DF5">
      <w:pPr>
        <w:pStyle w:val="28"/>
        <w:keepNext w:val="0"/>
        <w:keepLines w:val="0"/>
        <w:pageBreakBefore w:val="0"/>
        <w:widowControl w:val="0"/>
        <w:kinsoku/>
        <w:wordWrap/>
        <w:overflowPunct/>
        <w:topLinePunct w:val="0"/>
        <w:bidi w:val="0"/>
        <w:adjustRightInd/>
        <w:snapToGrid/>
        <w:spacing w:line="360" w:lineRule="auto"/>
        <w:ind w:firstLine="480" w:firstLineChars="200"/>
        <w:jc w:val="both"/>
        <w:textAlignment w:val="auto"/>
        <w:rPr>
          <w:rFonts w:hint="eastAsia" w:ascii="Times New Roman" w:hAnsi="Times New Roman" w:eastAsia="宋体" w:cs="Times New Roman"/>
          <w:color w:val="auto"/>
        </w:rPr>
      </w:pPr>
      <w:r>
        <w:rPr>
          <w:rFonts w:hint="eastAsia" w:ascii="Times New Roman" w:hAnsi="Times New Roman" w:eastAsia="宋体" w:cs="Times New Roman"/>
          <w:color w:val="auto"/>
        </w:rPr>
        <w:t>2、宣传封面制作</w:t>
      </w:r>
    </w:p>
    <w:p w14:paraId="15840130">
      <w:pPr>
        <w:pStyle w:val="28"/>
        <w:keepNext w:val="0"/>
        <w:keepLines w:val="0"/>
        <w:pageBreakBefore w:val="0"/>
        <w:widowControl w:val="0"/>
        <w:kinsoku/>
        <w:wordWrap/>
        <w:overflowPunct/>
        <w:topLinePunct w:val="0"/>
        <w:bidi w:val="0"/>
        <w:adjustRightInd/>
        <w:snapToGrid/>
        <w:spacing w:line="360" w:lineRule="auto"/>
        <w:ind w:firstLine="480" w:firstLineChars="200"/>
        <w:jc w:val="both"/>
        <w:textAlignment w:val="auto"/>
        <w:rPr>
          <w:rFonts w:hint="eastAsia" w:ascii="Times New Roman" w:hAnsi="Times New Roman" w:eastAsia="宋体" w:cs="Times New Roman"/>
          <w:color w:val="auto"/>
        </w:rPr>
      </w:pPr>
      <w:r>
        <w:rPr>
          <w:rFonts w:hint="eastAsia" w:ascii="Times New Roman" w:hAnsi="Times New Roman" w:eastAsia="宋体" w:cs="Times New Roman"/>
          <w:color w:val="auto"/>
        </w:rPr>
        <w:t>根据文章内容、主题，通过互联网行业创新型设计工具或专业制作工具进行公众号头图、次图的制作。使封面图的文字、插画、照片等元素与文章适配，美观大气。</w:t>
      </w:r>
    </w:p>
    <w:p w14:paraId="5BFAA43D">
      <w:pPr>
        <w:pStyle w:val="28"/>
        <w:keepNext w:val="0"/>
        <w:keepLines w:val="0"/>
        <w:pageBreakBefore w:val="0"/>
        <w:widowControl w:val="0"/>
        <w:kinsoku/>
        <w:wordWrap/>
        <w:overflowPunct/>
        <w:topLinePunct w:val="0"/>
        <w:bidi w:val="0"/>
        <w:adjustRightInd/>
        <w:snapToGrid/>
        <w:spacing w:line="360" w:lineRule="auto"/>
        <w:ind w:firstLine="480" w:firstLineChars="200"/>
        <w:jc w:val="both"/>
        <w:textAlignment w:val="auto"/>
        <w:rPr>
          <w:rFonts w:hint="eastAsia" w:ascii="Times New Roman" w:hAnsi="Times New Roman" w:eastAsia="宋体" w:cs="Times New Roman"/>
          <w:color w:val="auto"/>
        </w:rPr>
      </w:pPr>
      <w:r>
        <w:rPr>
          <w:rFonts w:hint="eastAsia" w:ascii="Times New Roman" w:hAnsi="Times New Roman" w:eastAsia="宋体" w:cs="Times New Roman"/>
          <w:color w:val="auto"/>
        </w:rPr>
        <w:t>3、文章配图设计</w:t>
      </w:r>
    </w:p>
    <w:p w14:paraId="53501F61">
      <w:pPr>
        <w:pStyle w:val="28"/>
        <w:keepNext w:val="0"/>
        <w:keepLines w:val="0"/>
        <w:pageBreakBefore w:val="0"/>
        <w:widowControl w:val="0"/>
        <w:kinsoku/>
        <w:wordWrap/>
        <w:overflowPunct/>
        <w:topLinePunct w:val="0"/>
        <w:bidi w:val="0"/>
        <w:adjustRightInd/>
        <w:snapToGrid/>
        <w:spacing w:line="360" w:lineRule="auto"/>
        <w:ind w:firstLine="480" w:firstLineChars="200"/>
        <w:jc w:val="both"/>
        <w:textAlignment w:val="auto"/>
        <w:rPr>
          <w:rFonts w:hint="eastAsia" w:ascii="Times New Roman" w:hAnsi="Times New Roman" w:eastAsia="宋体" w:cs="Times New Roman"/>
          <w:color w:val="auto"/>
        </w:rPr>
      </w:pPr>
      <w:r>
        <w:rPr>
          <w:rFonts w:hint="eastAsia" w:ascii="Times New Roman" w:hAnsi="Times New Roman" w:eastAsia="宋体" w:cs="Times New Roman"/>
          <w:color w:val="auto"/>
        </w:rPr>
        <w:t>根据“天津财政”微信公众号的整体风格及推文内容，提供适合的图片、GIF等配图，并将其穿插至文章中合适的位置，使整体排版生动新颖，与文章内容相匹配，符合网民阅读习惯。按照需求进行图片制作，包括推文的头图、插图、尾图、正文宣传图片、二维码、关注、点赞、在看图片等，能够提供长图、海报、GIF动图等形式，达到多样化、多元素、主题鲜明、层次明确的要求。</w:t>
      </w:r>
    </w:p>
    <w:p w14:paraId="4C4A3360">
      <w:pPr>
        <w:pStyle w:val="28"/>
        <w:keepNext w:val="0"/>
        <w:keepLines w:val="0"/>
        <w:pageBreakBefore w:val="0"/>
        <w:widowControl w:val="0"/>
        <w:kinsoku/>
        <w:wordWrap/>
        <w:overflowPunct/>
        <w:topLinePunct w:val="0"/>
        <w:bidi w:val="0"/>
        <w:adjustRightInd/>
        <w:snapToGrid/>
        <w:spacing w:line="360" w:lineRule="auto"/>
        <w:ind w:firstLine="480" w:firstLineChars="200"/>
        <w:jc w:val="both"/>
        <w:textAlignment w:val="auto"/>
        <w:rPr>
          <w:rFonts w:hint="eastAsia" w:ascii="Times New Roman" w:hAnsi="Times New Roman" w:eastAsia="宋体" w:cs="Times New Roman"/>
          <w:color w:val="auto"/>
        </w:rPr>
      </w:pPr>
      <w:r>
        <w:rPr>
          <w:rFonts w:hint="eastAsia" w:ascii="Times New Roman" w:hAnsi="Times New Roman" w:eastAsia="宋体" w:cs="Times New Roman"/>
          <w:color w:val="auto"/>
        </w:rPr>
        <w:t>4、宣传形式设计</w:t>
      </w:r>
    </w:p>
    <w:p w14:paraId="7171A601">
      <w:pPr>
        <w:pStyle w:val="28"/>
        <w:keepNext w:val="0"/>
        <w:keepLines w:val="0"/>
        <w:pageBreakBefore w:val="0"/>
        <w:widowControl w:val="0"/>
        <w:kinsoku/>
        <w:wordWrap/>
        <w:overflowPunct/>
        <w:topLinePunct w:val="0"/>
        <w:bidi w:val="0"/>
        <w:adjustRightInd/>
        <w:snapToGrid/>
        <w:spacing w:line="360" w:lineRule="auto"/>
        <w:ind w:firstLine="480" w:firstLineChars="200"/>
        <w:jc w:val="both"/>
        <w:textAlignment w:val="auto"/>
        <w:rPr>
          <w:rFonts w:hint="eastAsia" w:ascii="Times New Roman" w:hAnsi="Times New Roman" w:eastAsia="宋体" w:cs="Times New Roman"/>
          <w:color w:val="auto"/>
        </w:rPr>
      </w:pPr>
      <w:r>
        <w:rPr>
          <w:rFonts w:hint="eastAsia" w:ascii="Times New Roman" w:hAnsi="Times New Roman" w:eastAsia="宋体" w:cs="Times New Roman"/>
          <w:color w:val="auto"/>
        </w:rPr>
        <w:t>制作前根据我局提供的内容进行设计构思，提出总体设计建议。例如：将文案拆分成“文案+长图”形式、若干张短图的形式，使文章的整体层次更加丰富。根据设计文案的逻辑顺序将图片进行分类别设计。对于图片设计而言，通过各种渠道广泛收集设计所需信息，进行筛选，确定最终的设计方案。内容宣传形式设计多元化，提高的推文的可阅读性。</w:t>
      </w:r>
    </w:p>
    <w:p w14:paraId="28E23900">
      <w:pPr>
        <w:pStyle w:val="28"/>
        <w:keepNext w:val="0"/>
        <w:keepLines w:val="0"/>
        <w:pageBreakBefore w:val="0"/>
        <w:widowControl w:val="0"/>
        <w:kinsoku/>
        <w:wordWrap/>
        <w:overflowPunct/>
        <w:topLinePunct w:val="0"/>
        <w:bidi w:val="0"/>
        <w:adjustRightInd/>
        <w:snapToGrid/>
        <w:spacing w:line="360" w:lineRule="auto"/>
        <w:ind w:firstLine="480" w:firstLineChars="200"/>
        <w:jc w:val="both"/>
        <w:textAlignment w:val="auto"/>
        <w:rPr>
          <w:rFonts w:hint="eastAsia" w:ascii="Times New Roman" w:hAnsi="Times New Roman" w:eastAsia="宋体" w:cs="Times New Roman"/>
          <w:color w:val="auto"/>
        </w:rPr>
      </w:pPr>
      <w:r>
        <w:rPr>
          <w:rFonts w:hint="eastAsia" w:ascii="Times New Roman" w:hAnsi="Times New Roman" w:eastAsia="宋体" w:cs="Times New Roman"/>
          <w:color w:val="auto"/>
        </w:rPr>
        <w:t>5、排版设计</w:t>
      </w:r>
    </w:p>
    <w:p w14:paraId="455B75F9">
      <w:pPr>
        <w:pStyle w:val="28"/>
        <w:keepNext w:val="0"/>
        <w:keepLines w:val="0"/>
        <w:pageBreakBefore w:val="0"/>
        <w:widowControl w:val="0"/>
        <w:kinsoku/>
        <w:wordWrap/>
        <w:overflowPunct/>
        <w:topLinePunct w:val="0"/>
        <w:bidi w:val="0"/>
        <w:adjustRightInd/>
        <w:snapToGrid/>
        <w:spacing w:line="360" w:lineRule="auto"/>
        <w:ind w:firstLine="480" w:firstLineChars="200"/>
        <w:jc w:val="both"/>
        <w:textAlignment w:val="auto"/>
        <w:rPr>
          <w:rFonts w:hint="eastAsia" w:ascii="Times New Roman" w:hAnsi="Times New Roman" w:eastAsia="宋体" w:cs="Times New Roman"/>
          <w:color w:val="auto"/>
        </w:rPr>
      </w:pPr>
      <w:r>
        <w:rPr>
          <w:rFonts w:hint="eastAsia" w:ascii="Times New Roman" w:hAnsi="Times New Roman" w:eastAsia="宋体" w:cs="Times New Roman"/>
          <w:color w:val="auto"/>
        </w:rPr>
        <w:t>基于微信公众号后台自身功能，可实现配置的功能设置和添加。根据公众号每日发布文章内容、主题，进行风格匹配的排版设计，并使用专业的排版工具进行文章的编排。可根据实际需求使用一图读懂、短视频、动态效果等形式生动展现，与读者产生交互，让读者在阅读时获得更好的体验。每个工作日根据我局需求进行编排推文。</w:t>
      </w:r>
    </w:p>
    <w:p w14:paraId="653A0B52">
      <w:pPr>
        <w:pStyle w:val="28"/>
        <w:keepNext w:val="0"/>
        <w:keepLines w:val="0"/>
        <w:pageBreakBefore w:val="0"/>
        <w:widowControl w:val="0"/>
        <w:kinsoku/>
        <w:wordWrap/>
        <w:overflowPunct/>
        <w:topLinePunct w:val="0"/>
        <w:bidi w:val="0"/>
        <w:adjustRightInd/>
        <w:snapToGrid/>
        <w:spacing w:line="360" w:lineRule="auto"/>
        <w:ind w:firstLine="480" w:firstLineChars="200"/>
        <w:jc w:val="both"/>
        <w:textAlignment w:val="auto"/>
        <w:rPr>
          <w:rFonts w:hint="eastAsia" w:ascii="Times New Roman" w:hAnsi="Times New Roman" w:eastAsia="宋体" w:cs="Times New Roman"/>
          <w:color w:val="auto"/>
        </w:rPr>
      </w:pPr>
      <w:r>
        <w:rPr>
          <w:rFonts w:hint="eastAsia" w:ascii="Times New Roman" w:hAnsi="Times New Roman" w:eastAsia="宋体" w:cs="Times New Roman"/>
          <w:color w:val="auto"/>
        </w:rPr>
        <w:t>6、长图制作</w:t>
      </w:r>
    </w:p>
    <w:p w14:paraId="1BFE5D91">
      <w:pPr>
        <w:pStyle w:val="28"/>
        <w:keepNext w:val="0"/>
        <w:keepLines w:val="0"/>
        <w:pageBreakBefore w:val="0"/>
        <w:widowControl w:val="0"/>
        <w:kinsoku/>
        <w:wordWrap/>
        <w:overflowPunct/>
        <w:topLinePunct w:val="0"/>
        <w:bidi w:val="0"/>
        <w:adjustRightInd/>
        <w:snapToGrid/>
        <w:spacing w:line="360" w:lineRule="auto"/>
        <w:ind w:firstLine="480" w:firstLineChars="200"/>
        <w:jc w:val="both"/>
        <w:textAlignment w:val="auto"/>
        <w:rPr>
          <w:rFonts w:hint="eastAsia" w:ascii="Times New Roman" w:hAnsi="Times New Roman" w:eastAsia="宋体" w:cs="Times New Roman"/>
          <w:color w:val="auto"/>
        </w:rPr>
      </w:pPr>
      <w:r>
        <w:rPr>
          <w:rFonts w:hint="eastAsia" w:ascii="Times New Roman" w:hAnsi="Times New Roman" w:eastAsia="宋体" w:cs="Times New Roman"/>
          <w:color w:val="auto"/>
        </w:rPr>
        <w:t>按照需要，根据我局提供的内容进行构思，整理相关设计素材，制作长图。</w:t>
      </w:r>
    </w:p>
    <w:p w14:paraId="508FBD90">
      <w:pPr>
        <w:pStyle w:val="28"/>
        <w:keepNext w:val="0"/>
        <w:keepLines w:val="0"/>
        <w:pageBreakBefore w:val="0"/>
        <w:widowControl w:val="0"/>
        <w:kinsoku/>
        <w:wordWrap/>
        <w:overflowPunct/>
        <w:topLinePunct w:val="0"/>
        <w:bidi w:val="0"/>
        <w:adjustRightInd/>
        <w:snapToGrid/>
        <w:spacing w:line="360" w:lineRule="auto"/>
        <w:ind w:firstLine="480" w:firstLineChars="200"/>
        <w:jc w:val="both"/>
        <w:textAlignment w:val="auto"/>
        <w:rPr>
          <w:rFonts w:hint="eastAsia" w:ascii="Times New Roman" w:hAnsi="Times New Roman" w:eastAsia="宋体" w:cs="Times New Roman"/>
          <w:color w:val="auto"/>
        </w:rPr>
      </w:pPr>
      <w:r>
        <w:rPr>
          <w:rFonts w:hint="eastAsia" w:ascii="Times New Roman" w:hAnsi="Times New Roman" w:eastAsia="宋体" w:cs="Times New Roman"/>
          <w:color w:val="auto"/>
        </w:rPr>
        <w:t>7、视频、H5等制作</w:t>
      </w:r>
    </w:p>
    <w:p w14:paraId="68CCD618">
      <w:pPr>
        <w:pStyle w:val="28"/>
        <w:keepNext w:val="0"/>
        <w:keepLines w:val="0"/>
        <w:pageBreakBefore w:val="0"/>
        <w:widowControl w:val="0"/>
        <w:kinsoku/>
        <w:wordWrap/>
        <w:overflowPunct/>
        <w:topLinePunct w:val="0"/>
        <w:bidi w:val="0"/>
        <w:adjustRightInd/>
        <w:snapToGrid/>
        <w:spacing w:line="360" w:lineRule="auto"/>
        <w:ind w:firstLine="480" w:firstLineChars="200"/>
        <w:jc w:val="both"/>
        <w:textAlignment w:val="auto"/>
        <w:rPr>
          <w:rFonts w:hint="eastAsia" w:ascii="Times New Roman" w:hAnsi="Times New Roman" w:eastAsia="宋体" w:cs="Times New Roman"/>
          <w:color w:val="auto"/>
        </w:rPr>
      </w:pPr>
      <w:r>
        <w:rPr>
          <w:rFonts w:hint="eastAsia" w:ascii="Times New Roman" w:hAnsi="Times New Roman" w:eastAsia="宋体" w:cs="Times New Roman"/>
          <w:color w:val="auto"/>
        </w:rPr>
        <w:t>（1）短视频（参考财政部视频号，单个时长约30秒）</w:t>
      </w:r>
    </w:p>
    <w:p w14:paraId="0B5CF7B6">
      <w:pPr>
        <w:pStyle w:val="28"/>
        <w:keepNext w:val="0"/>
        <w:keepLines w:val="0"/>
        <w:pageBreakBefore w:val="0"/>
        <w:widowControl w:val="0"/>
        <w:kinsoku/>
        <w:wordWrap/>
        <w:overflowPunct/>
        <w:topLinePunct w:val="0"/>
        <w:bidi w:val="0"/>
        <w:adjustRightInd/>
        <w:snapToGrid/>
        <w:spacing w:line="360" w:lineRule="auto"/>
        <w:ind w:firstLine="480" w:firstLineChars="200"/>
        <w:jc w:val="both"/>
        <w:textAlignment w:val="auto"/>
        <w:rPr>
          <w:rFonts w:hint="eastAsia" w:ascii="Times New Roman" w:hAnsi="Times New Roman" w:eastAsia="宋体" w:cs="Times New Roman"/>
          <w:color w:val="auto"/>
        </w:rPr>
      </w:pPr>
      <w:r>
        <w:rPr>
          <w:rFonts w:hint="eastAsia" w:ascii="Times New Roman" w:hAnsi="Times New Roman" w:eastAsia="宋体" w:cs="Times New Roman"/>
          <w:color w:val="auto"/>
        </w:rPr>
        <w:t>在剪映类视频剪辑软件现有模板素材的基础上，根据我局提供的内容，增加字幕效果及配音配乐效果，设置视频的背景，制作视频封面或片头片尾。</w:t>
      </w:r>
    </w:p>
    <w:p w14:paraId="4F4CF733">
      <w:pPr>
        <w:pStyle w:val="28"/>
        <w:keepNext w:val="0"/>
        <w:keepLines w:val="0"/>
        <w:pageBreakBefore w:val="0"/>
        <w:widowControl w:val="0"/>
        <w:kinsoku/>
        <w:wordWrap/>
        <w:overflowPunct/>
        <w:topLinePunct w:val="0"/>
        <w:bidi w:val="0"/>
        <w:adjustRightInd/>
        <w:snapToGrid/>
        <w:spacing w:line="360" w:lineRule="auto"/>
        <w:ind w:firstLine="480" w:firstLineChars="200"/>
        <w:jc w:val="both"/>
        <w:textAlignment w:val="auto"/>
        <w:rPr>
          <w:rFonts w:hint="eastAsia" w:ascii="Times New Roman" w:hAnsi="Times New Roman" w:eastAsia="宋体" w:cs="Times New Roman"/>
          <w:color w:val="auto"/>
        </w:rPr>
      </w:pPr>
      <w:r>
        <w:rPr>
          <w:rFonts w:hint="eastAsia" w:ascii="Times New Roman" w:hAnsi="Times New Roman" w:eastAsia="宋体" w:cs="Times New Roman"/>
          <w:color w:val="auto"/>
        </w:rPr>
        <w:t>（2）长视频、H5、主题svg</w:t>
      </w:r>
    </w:p>
    <w:p w14:paraId="4AAFEE8F">
      <w:pPr>
        <w:pStyle w:val="28"/>
        <w:keepNext w:val="0"/>
        <w:keepLines w:val="0"/>
        <w:pageBreakBefore w:val="0"/>
        <w:widowControl w:val="0"/>
        <w:kinsoku/>
        <w:wordWrap/>
        <w:overflowPunct/>
        <w:topLinePunct w:val="0"/>
        <w:bidi w:val="0"/>
        <w:adjustRightInd/>
        <w:snapToGrid/>
        <w:spacing w:line="360" w:lineRule="auto"/>
        <w:ind w:firstLine="480" w:firstLineChars="200"/>
        <w:jc w:val="both"/>
        <w:textAlignment w:val="auto"/>
        <w:rPr>
          <w:rFonts w:hint="eastAsia" w:ascii="Times New Roman" w:hAnsi="Times New Roman" w:eastAsia="宋体" w:cs="Times New Roman"/>
          <w:color w:val="auto"/>
        </w:rPr>
      </w:pPr>
      <w:r>
        <w:rPr>
          <w:rFonts w:hint="eastAsia" w:ascii="Times New Roman" w:hAnsi="Times New Roman" w:eastAsia="宋体" w:cs="Times New Roman"/>
          <w:color w:val="auto"/>
        </w:rPr>
        <w:t>根据我局提供的照片、视频或文字进行构思，整理相关设计素材，拍摄并制作视频、H5、主题svg等。</w:t>
      </w:r>
    </w:p>
    <w:p w14:paraId="68176675">
      <w:pPr>
        <w:pStyle w:val="28"/>
        <w:keepNext w:val="0"/>
        <w:keepLines w:val="0"/>
        <w:pageBreakBefore w:val="0"/>
        <w:widowControl w:val="0"/>
        <w:kinsoku/>
        <w:wordWrap/>
        <w:overflowPunct/>
        <w:topLinePunct w:val="0"/>
        <w:bidi w:val="0"/>
        <w:adjustRightInd/>
        <w:snapToGrid/>
        <w:spacing w:line="360" w:lineRule="auto"/>
        <w:ind w:firstLine="480" w:firstLineChars="200"/>
        <w:jc w:val="both"/>
        <w:textAlignment w:val="auto"/>
        <w:rPr>
          <w:rFonts w:hint="eastAsia" w:ascii="Times New Roman" w:hAnsi="Times New Roman" w:eastAsia="宋体" w:cs="Times New Roman"/>
          <w:color w:val="auto"/>
        </w:rPr>
      </w:pPr>
      <w:r>
        <w:rPr>
          <w:rFonts w:hint="eastAsia" w:ascii="Times New Roman" w:hAnsi="Times New Roman" w:eastAsia="宋体" w:cs="Times New Roman"/>
          <w:color w:val="auto"/>
        </w:rPr>
        <w:t>8、PPT制作</w:t>
      </w:r>
    </w:p>
    <w:p w14:paraId="1516B144">
      <w:pPr>
        <w:pStyle w:val="28"/>
        <w:keepNext w:val="0"/>
        <w:keepLines w:val="0"/>
        <w:pageBreakBefore w:val="0"/>
        <w:widowControl w:val="0"/>
        <w:kinsoku/>
        <w:wordWrap/>
        <w:overflowPunct/>
        <w:topLinePunct w:val="0"/>
        <w:bidi w:val="0"/>
        <w:adjustRightInd/>
        <w:snapToGrid/>
        <w:spacing w:line="360" w:lineRule="auto"/>
        <w:ind w:firstLine="480" w:firstLineChars="200"/>
        <w:jc w:val="both"/>
        <w:textAlignment w:val="auto"/>
        <w:rPr>
          <w:rFonts w:hint="eastAsia" w:ascii="Times New Roman" w:hAnsi="Times New Roman" w:eastAsia="宋体" w:cs="Times New Roman"/>
          <w:color w:val="auto"/>
        </w:rPr>
      </w:pPr>
      <w:r>
        <w:rPr>
          <w:rFonts w:hint="eastAsia" w:ascii="Times New Roman" w:hAnsi="Times New Roman" w:eastAsia="宋体" w:cs="Times New Roman"/>
          <w:color w:val="auto"/>
        </w:rPr>
        <w:t>根据我局提供的内容，完成宣传PPT的设计与制作工作，通过高质量的PPT展示，向网民群众精准传达财政工作动态，财政政策等宣传内容，服务内容包括但不限于宣传PPT的整体策划、内容编辑、创意设计、音效搭配、动画效果制作等工作。</w:t>
      </w:r>
    </w:p>
    <w:p w14:paraId="6C6E7A07">
      <w:pPr>
        <w:pStyle w:val="28"/>
        <w:keepNext w:val="0"/>
        <w:keepLines w:val="0"/>
        <w:pageBreakBefore w:val="0"/>
        <w:widowControl w:val="0"/>
        <w:kinsoku/>
        <w:wordWrap/>
        <w:overflowPunct/>
        <w:topLinePunct w:val="0"/>
        <w:bidi w:val="0"/>
        <w:adjustRightInd/>
        <w:snapToGrid/>
        <w:spacing w:line="360" w:lineRule="auto"/>
        <w:ind w:firstLine="480" w:firstLineChars="200"/>
        <w:jc w:val="both"/>
        <w:textAlignment w:val="auto"/>
        <w:rPr>
          <w:rFonts w:hint="eastAsia" w:ascii="Times New Roman" w:hAnsi="Times New Roman" w:eastAsia="宋体" w:cs="Times New Roman"/>
          <w:color w:val="auto"/>
        </w:rPr>
      </w:pPr>
      <w:r>
        <w:rPr>
          <w:rFonts w:hint="eastAsia" w:ascii="Times New Roman" w:hAnsi="Times New Roman" w:eastAsia="宋体" w:cs="Times New Roman"/>
          <w:color w:val="auto"/>
        </w:rPr>
        <w:t>9、信息综合类原创设计</w:t>
      </w:r>
    </w:p>
    <w:p w14:paraId="198A29DC">
      <w:pPr>
        <w:pStyle w:val="28"/>
        <w:keepNext w:val="0"/>
        <w:keepLines w:val="0"/>
        <w:pageBreakBefore w:val="0"/>
        <w:widowControl w:val="0"/>
        <w:kinsoku/>
        <w:wordWrap/>
        <w:overflowPunct/>
        <w:topLinePunct w:val="0"/>
        <w:bidi w:val="0"/>
        <w:adjustRightInd/>
        <w:snapToGrid/>
        <w:spacing w:line="360" w:lineRule="auto"/>
        <w:ind w:firstLine="480" w:firstLineChars="200"/>
        <w:jc w:val="both"/>
        <w:textAlignment w:val="auto"/>
        <w:rPr>
          <w:rFonts w:hint="eastAsia" w:ascii="Times New Roman" w:hAnsi="Times New Roman" w:eastAsia="宋体" w:cs="Times New Roman"/>
          <w:color w:val="auto"/>
        </w:rPr>
      </w:pPr>
      <w:r>
        <w:rPr>
          <w:rFonts w:hint="eastAsia" w:ascii="Times New Roman" w:hAnsi="Times New Roman" w:eastAsia="宋体" w:cs="Times New Roman"/>
          <w:color w:val="auto"/>
        </w:rPr>
        <w:t>根据我局提供的内容或者指定的内容素材方向，结合当前的宣传热点主题和媒体视点，搜寻相关内容，进行信息综合类原创设计。在文章内插入与文章关联的图片或者视频，添加相关时事热点的链接，部分内容可根据实际需求，进行文字整合。</w:t>
      </w:r>
    </w:p>
    <w:p w14:paraId="0E96ACF9">
      <w:pPr>
        <w:pStyle w:val="28"/>
        <w:keepNext w:val="0"/>
        <w:keepLines w:val="0"/>
        <w:pageBreakBefore w:val="0"/>
        <w:widowControl w:val="0"/>
        <w:kinsoku/>
        <w:wordWrap/>
        <w:overflowPunct/>
        <w:topLinePunct w:val="0"/>
        <w:bidi w:val="0"/>
        <w:adjustRightInd/>
        <w:snapToGrid/>
        <w:spacing w:line="360" w:lineRule="auto"/>
        <w:ind w:firstLine="480" w:firstLineChars="200"/>
        <w:jc w:val="both"/>
        <w:textAlignment w:val="auto"/>
        <w:rPr>
          <w:rFonts w:hint="eastAsia" w:ascii="Times New Roman" w:hAnsi="Times New Roman" w:eastAsia="宋体" w:cs="Times New Roman"/>
          <w:color w:val="auto"/>
        </w:rPr>
      </w:pPr>
      <w:r>
        <w:rPr>
          <w:rFonts w:hint="eastAsia" w:ascii="Times New Roman" w:hAnsi="Times New Roman" w:eastAsia="宋体" w:cs="Times New Roman"/>
          <w:color w:val="auto"/>
        </w:rPr>
        <w:t>10、节日海报制作</w:t>
      </w:r>
    </w:p>
    <w:p w14:paraId="636015A0">
      <w:pPr>
        <w:pStyle w:val="28"/>
        <w:keepNext w:val="0"/>
        <w:keepLines w:val="0"/>
        <w:pageBreakBefore w:val="0"/>
        <w:widowControl w:val="0"/>
        <w:kinsoku/>
        <w:wordWrap/>
        <w:overflowPunct/>
        <w:topLinePunct w:val="0"/>
        <w:bidi w:val="0"/>
        <w:adjustRightInd/>
        <w:snapToGrid/>
        <w:spacing w:line="360" w:lineRule="auto"/>
        <w:ind w:firstLine="480" w:firstLineChars="200"/>
        <w:jc w:val="both"/>
        <w:textAlignment w:val="auto"/>
        <w:rPr>
          <w:rFonts w:hint="eastAsia" w:ascii="Times New Roman" w:hAnsi="Times New Roman" w:eastAsia="宋体" w:cs="Times New Roman"/>
          <w:color w:val="auto"/>
        </w:rPr>
      </w:pPr>
      <w:r>
        <w:rPr>
          <w:rFonts w:hint="eastAsia" w:ascii="Times New Roman" w:hAnsi="Times New Roman" w:eastAsia="宋体" w:cs="Times New Roman"/>
          <w:color w:val="auto"/>
        </w:rPr>
        <w:t>结合建党节、国庆节、春节等传统节日或重大日期，设计制作主题宣传图片、短视频或svg交互图片。根据宣传主题自行设计内容制作海报，或结合我局提供的文字内容，设计倡议书、慰问信等宣传海报。</w:t>
      </w:r>
    </w:p>
    <w:p w14:paraId="5FD110DF">
      <w:pPr>
        <w:pStyle w:val="28"/>
        <w:keepNext w:val="0"/>
        <w:keepLines w:val="0"/>
        <w:pageBreakBefore w:val="0"/>
        <w:widowControl w:val="0"/>
        <w:kinsoku/>
        <w:wordWrap/>
        <w:overflowPunct/>
        <w:topLinePunct w:val="0"/>
        <w:bidi w:val="0"/>
        <w:adjustRightInd/>
        <w:snapToGrid/>
        <w:spacing w:line="360" w:lineRule="auto"/>
        <w:ind w:firstLine="482" w:firstLineChars="200"/>
        <w:jc w:val="both"/>
        <w:textAlignment w:val="auto"/>
        <w:rPr>
          <w:rFonts w:hint="eastAsia" w:ascii="Times New Roman" w:hAnsi="Times New Roman" w:eastAsia="宋体" w:cs="Times New Roman"/>
          <w:b/>
          <w:bCs/>
          <w:color w:val="auto"/>
        </w:rPr>
      </w:pPr>
      <w:r>
        <w:rPr>
          <w:rFonts w:hint="eastAsia" w:ascii="Times New Roman" w:hAnsi="Times New Roman" w:eastAsia="宋体" w:cs="Times New Roman"/>
          <w:b/>
          <w:bCs/>
          <w:color w:val="auto"/>
          <w:lang w:val="en-US" w:eastAsia="zh-CN"/>
        </w:rPr>
        <w:t>三、</w:t>
      </w:r>
      <w:r>
        <w:rPr>
          <w:rFonts w:hint="eastAsia" w:ascii="Times New Roman" w:hAnsi="Times New Roman" w:eastAsia="宋体" w:cs="Times New Roman"/>
          <w:b/>
          <w:bCs/>
          <w:color w:val="auto"/>
        </w:rPr>
        <w:t>服务要求</w:t>
      </w:r>
    </w:p>
    <w:p w14:paraId="35AA0770">
      <w:pPr>
        <w:pStyle w:val="28"/>
        <w:keepNext w:val="0"/>
        <w:keepLines w:val="0"/>
        <w:pageBreakBefore w:val="0"/>
        <w:widowControl w:val="0"/>
        <w:kinsoku/>
        <w:wordWrap/>
        <w:overflowPunct/>
        <w:topLinePunct w:val="0"/>
        <w:bidi w:val="0"/>
        <w:adjustRightInd/>
        <w:snapToGrid/>
        <w:spacing w:line="360" w:lineRule="auto"/>
        <w:ind w:firstLine="480" w:firstLineChars="200"/>
        <w:jc w:val="both"/>
        <w:textAlignment w:val="auto"/>
        <w:rPr>
          <w:rFonts w:hint="eastAsia" w:ascii="Times New Roman" w:hAnsi="Times New Roman" w:eastAsia="宋体" w:cs="Times New Roman"/>
          <w:color w:val="auto"/>
        </w:rPr>
      </w:pPr>
      <w:r>
        <w:rPr>
          <w:rFonts w:hint="eastAsia" w:ascii="Times New Roman" w:hAnsi="Times New Roman" w:eastAsia="宋体" w:cs="Times New Roman"/>
          <w:color w:val="auto"/>
        </w:rPr>
        <w:t>1、服务单位应成立专业化的服务队伍，在人员数量和质量上得到相应的保障，同时配备服务工作中需要的相关软件、工具及素材资源；并由专人负责微信公众号的日常设计服务。</w:t>
      </w:r>
    </w:p>
    <w:p w14:paraId="52A0DFA4">
      <w:pPr>
        <w:pStyle w:val="28"/>
        <w:keepNext w:val="0"/>
        <w:keepLines w:val="0"/>
        <w:pageBreakBefore w:val="0"/>
        <w:widowControl w:val="0"/>
        <w:kinsoku/>
        <w:wordWrap/>
        <w:overflowPunct/>
        <w:topLinePunct w:val="0"/>
        <w:bidi w:val="0"/>
        <w:adjustRightInd/>
        <w:snapToGrid/>
        <w:spacing w:line="360" w:lineRule="auto"/>
        <w:ind w:firstLine="480" w:firstLineChars="200"/>
        <w:jc w:val="both"/>
        <w:textAlignment w:val="auto"/>
        <w:rPr>
          <w:rFonts w:hint="eastAsia" w:ascii="Times New Roman" w:hAnsi="Times New Roman" w:eastAsia="宋体" w:cs="Times New Roman"/>
          <w:color w:val="auto"/>
        </w:rPr>
      </w:pPr>
      <w:r>
        <w:rPr>
          <w:rFonts w:hint="eastAsia" w:ascii="Times New Roman" w:hAnsi="Times New Roman" w:eastAsia="宋体" w:cs="Times New Roman"/>
          <w:color w:val="auto"/>
        </w:rPr>
        <w:t>2、服务单位根据要求按时完成每个工作日的推文发布工作，具体内容及发布时间由双方共同协商，由我局最终确认为准。非工作日推送频次根据我局要求另行确定。</w:t>
      </w:r>
    </w:p>
    <w:p w14:paraId="47D0A9DB">
      <w:pPr>
        <w:pStyle w:val="28"/>
        <w:keepNext w:val="0"/>
        <w:keepLines w:val="0"/>
        <w:pageBreakBefore w:val="0"/>
        <w:widowControl w:val="0"/>
        <w:kinsoku/>
        <w:wordWrap/>
        <w:overflowPunct/>
        <w:topLinePunct w:val="0"/>
        <w:bidi w:val="0"/>
        <w:adjustRightInd/>
        <w:snapToGrid/>
        <w:spacing w:line="360" w:lineRule="auto"/>
        <w:ind w:firstLine="480" w:firstLineChars="200"/>
        <w:jc w:val="both"/>
        <w:textAlignment w:val="auto"/>
        <w:rPr>
          <w:rFonts w:hint="eastAsia" w:ascii="Times New Roman" w:hAnsi="Times New Roman" w:eastAsia="宋体" w:cs="Times New Roman"/>
          <w:color w:val="auto"/>
        </w:rPr>
      </w:pPr>
      <w:r>
        <w:rPr>
          <w:rFonts w:hint="eastAsia" w:ascii="Times New Roman" w:hAnsi="Times New Roman" w:eastAsia="宋体" w:cs="Times New Roman"/>
          <w:color w:val="auto"/>
        </w:rPr>
        <w:t>3、专项宣传或重要宣传时期，服务单位必须保障专项工作的相关宣传素材整理制作，包括文本、图片、视频、H5等，并保证相关素材的质量、数量、和时效。</w:t>
      </w:r>
    </w:p>
    <w:p w14:paraId="66561190">
      <w:pPr>
        <w:pStyle w:val="28"/>
        <w:keepNext w:val="0"/>
        <w:keepLines w:val="0"/>
        <w:pageBreakBefore w:val="0"/>
        <w:widowControl w:val="0"/>
        <w:kinsoku/>
        <w:wordWrap/>
        <w:overflowPunct/>
        <w:topLinePunct w:val="0"/>
        <w:bidi w:val="0"/>
        <w:adjustRightInd/>
        <w:snapToGrid/>
        <w:spacing w:line="360" w:lineRule="auto"/>
        <w:ind w:firstLine="480" w:firstLineChars="200"/>
        <w:jc w:val="both"/>
        <w:textAlignment w:val="auto"/>
        <w:rPr>
          <w:rFonts w:hint="eastAsia" w:ascii="Times New Roman" w:hAnsi="Times New Roman" w:eastAsia="宋体" w:cs="Times New Roman"/>
          <w:color w:val="auto"/>
        </w:rPr>
      </w:pPr>
      <w:r>
        <w:rPr>
          <w:rFonts w:hint="eastAsia" w:ascii="Times New Roman" w:hAnsi="Times New Roman" w:eastAsia="宋体" w:cs="Times New Roman"/>
          <w:color w:val="auto"/>
        </w:rPr>
        <w:t>4、工作人员通过“人工+技术”手段对编排内容进行预审，审核内容包括：图文排版、长图、书签、文章标题、文章封面图、头图、尾部来源、尾部链接、尾部二维码等是否齐全、文字内容是否正确、超链接是否添加正确、封面及标题是否与推文相匹配、排版是否有格式错误、排版质量是否达标等。如若发现错误或质量问题，则需与我局确认，并进行修改。如因服务质量问题导致新媒体微信公众号信息发布出现问题等情况，则相应扣减服务金额。</w:t>
      </w:r>
    </w:p>
    <w:p w14:paraId="71739CE6">
      <w:pPr>
        <w:pStyle w:val="28"/>
        <w:keepNext w:val="0"/>
        <w:keepLines w:val="0"/>
        <w:pageBreakBefore w:val="0"/>
        <w:widowControl w:val="0"/>
        <w:kinsoku/>
        <w:wordWrap/>
        <w:overflowPunct/>
        <w:topLinePunct w:val="0"/>
        <w:bidi w:val="0"/>
        <w:adjustRightInd/>
        <w:snapToGrid/>
        <w:spacing w:line="360" w:lineRule="auto"/>
        <w:ind w:firstLine="480" w:firstLineChars="200"/>
        <w:jc w:val="both"/>
        <w:textAlignment w:val="auto"/>
        <w:rPr>
          <w:rFonts w:hint="eastAsia" w:ascii="Times New Roman" w:hAnsi="Times New Roman" w:eastAsia="宋体" w:cs="Times New Roman"/>
          <w:color w:val="auto"/>
        </w:rPr>
      </w:pPr>
      <w:r>
        <w:rPr>
          <w:rFonts w:hint="eastAsia" w:ascii="Times New Roman" w:hAnsi="Times New Roman" w:eastAsia="宋体" w:cs="Times New Roman"/>
          <w:color w:val="auto"/>
        </w:rPr>
        <w:t>5、专项宣传或重要宣传时期，能够保障7×24小时通过电话、微信等方式进行工作对接和工作沟通并及时完成相关工作。</w:t>
      </w:r>
    </w:p>
    <w:p w14:paraId="070FA50A">
      <w:pPr>
        <w:pStyle w:val="28"/>
        <w:keepNext w:val="0"/>
        <w:keepLines w:val="0"/>
        <w:pageBreakBefore w:val="0"/>
        <w:widowControl w:val="0"/>
        <w:kinsoku/>
        <w:wordWrap/>
        <w:overflowPunct/>
        <w:topLinePunct w:val="0"/>
        <w:bidi w:val="0"/>
        <w:adjustRightInd/>
        <w:snapToGrid/>
        <w:spacing w:line="360" w:lineRule="auto"/>
        <w:ind w:firstLine="480" w:firstLineChars="200"/>
        <w:jc w:val="both"/>
        <w:textAlignment w:val="auto"/>
        <w:rPr>
          <w:rFonts w:hint="eastAsia" w:ascii="Times New Roman" w:hAnsi="Times New Roman" w:eastAsia="宋体" w:cs="Times New Roman"/>
          <w:color w:val="auto"/>
        </w:rPr>
      </w:pPr>
      <w:r>
        <w:rPr>
          <w:rFonts w:hint="eastAsia" w:ascii="Times New Roman" w:hAnsi="Times New Roman" w:eastAsia="宋体" w:cs="Times New Roman"/>
          <w:color w:val="auto"/>
        </w:rPr>
        <w:t>6、定期对已发布内容进行分类汇总，对阅读量、点赞量等数据进行统计分析，并完成基础梳理总结。定期对其他省市财政公众号等发布情况进行统计分析。</w:t>
      </w:r>
    </w:p>
    <w:p w14:paraId="09433F9D">
      <w:pPr>
        <w:pStyle w:val="28"/>
        <w:keepNext w:val="0"/>
        <w:keepLines w:val="0"/>
        <w:pageBreakBefore w:val="0"/>
        <w:widowControl w:val="0"/>
        <w:kinsoku/>
        <w:wordWrap/>
        <w:overflowPunct/>
        <w:topLinePunct w:val="0"/>
        <w:bidi w:val="0"/>
        <w:adjustRightInd/>
        <w:snapToGrid/>
        <w:spacing w:line="360" w:lineRule="auto"/>
        <w:ind w:firstLine="480" w:firstLineChars="200"/>
        <w:jc w:val="both"/>
        <w:textAlignment w:val="auto"/>
        <w:rPr>
          <w:rFonts w:hint="eastAsia" w:ascii="Times New Roman" w:hAnsi="Times New Roman" w:eastAsia="宋体" w:cs="Times New Roman"/>
          <w:color w:val="auto"/>
        </w:rPr>
      </w:pPr>
      <w:r>
        <w:rPr>
          <w:rFonts w:hint="eastAsia" w:ascii="Times New Roman" w:hAnsi="Times New Roman" w:eastAsia="宋体" w:cs="Times New Roman"/>
          <w:color w:val="auto"/>
        </w:rPr>
        <w:t>7、服务单位要严格遵守通信纪律、安全保密制度和其它各项规章制度；由专人保管工作档案和资料，并建立严格的制度。</w:t>
      </w:r>
    </w:p>
    <w:p w14:paraId="3D2C1B88">
      <w:pPr>
        <w:pStyle w:val="28"/>
        <w:keepNext w:val="0"/>
        <w:keepLines w:val="0"/>
        <w:pageBreakBefore w:val="0"/>
        <w:widowControl w:val="0"/>
        <w:kinsoku/>
        <w:wordWrap/>
        <w:overflowPunct/>
        <w:topLinePunct w:val="0"/>
        <w:bidi w:val="0"/>
        <w:adjustRightInd/>
        <w:snapToGrid/>
        <w:spacing w:line="360" w:lineRule="auto"/>
        <w:ind w:firstLine="480" w:firstLineChars="200"/>
        <w:jc w:val="both"/>
        <w:textAlignment w:val="auto"/>
        <w:rPr>
          <w:rFonts w:hint="eastAsia" w:ascii="Times New Roman" w:hAnsi="Times New Roman" w:eastAsia="宋体" w:cs="Times New Roman"/>
          <w:color w:val="auto"/>
        </w:rPr>
      </w:pPr>
      <w:r>
        <w:rPr>
          <w:rFonts w:hint="eastAsia" w:ascii="Times New Roman" w:hAnsi="Times New Roman" w:eastAsia="宋体" w:cs="Times New Roman"/>
          <w:color w:val="auto"/>
        </w:rPr>
        <w:t>8、服务单位在接到用户的电话、邮件等方式的应急响应服务通知后，服务公司需立即组织技术人员分析问题原因，30分钟内做出回应并提出应急措施。并于问题排除后的2个工作日内提交应急处置报告。</w:t>
      </w:r>
    </w:p>
    <w:p w14:paraId="218F2417">
      <w:pPr>
        <w:pStyle w:val="28"/>
        <w:keepNext w:val="0"/>
        <w:keepLines w:val="0"/>
        <w:pageBreakBefore w:val="0"/>
        <w:widowControl w:val="0"/>
        <w:kinsoku/>
        <w:wordWrap/>
        <w:overflowPunct/>
        <w:topLinePunct w:val="0"/>
        <w:bidi w:val="0"/>
        <w:adjustRightInd/>
        <w:snapToGrid/>
        <w:spacing w:line="360" w:lineRule="auto"/>
        <w:ind w:firstLine="480" w:firstLineChars="200"/>
        <w:jc w:val="both"/>
        <w:textAlignment w:val="auto"/>
        <w:rPr>
          <w:rFonts w:hint="eastAsia" w:ascii="Times New Roman" w:hAnsi="Times New Roman" w:eastAsia="宋体" w:cs="Times New Roman"/>
          <w:color w:val="auto"/>
        </w:rPr>
      </w:pPr>
      <w:r>
        <w:rPr>
          <w:rFonts w:hint="eastAsia" w:ascii="Times New Roman" w:hAnsi="Times New Roman" w:eastAsia="宋体" w:cs="Times New Roman"/>
          <w:color w:val="auto"/>
        </w:rPr>
        <w:t>9、完成天津市财政局安排的新媒体微信公众号设计方面的其他相关工作。</w:t>
      </w:r>
    </w:p>
    <w:p w14:paraId="24371BE1">
      <w:pPr>
        <w:pStyle w:val="28"/>
        <w:keepNext w:val="0"/>
        <w:keepLines w:val="0"/>
        <w:pageBreakBefore w:val="0"/>
        <w:widowControl w:val="0"/>
        <w:kinsoku/>
        <w:wordWrap/>
        <w:overflowPunct/>
        <w:topLinePunct w:val="0"/>
        <w:bidi w:val="0"/>
        <w:adjustRightInd/>
        <w:snapToGrid/>
        <w:spacing w:line="360" w:lineRule="auto"/>
        <w:ind w:firstLine="480" w:firstLineChars="200"/>
        <w:jc w:val="both"/>
        <w:textAlignment w:val="auto"/>
        <w:rPr>
          <w:rFonts w:hint="eastAsia" w:ascii="Times New Roman" w:hAnsi="Times New Roman" w:eastAsia="宋体" w:cs="Times New Roman"/>
          <w:color w:val="auto"/>
        </w:rPr>
      </w:pPr>
      <w:r>
        <w:rPr>
          <w:rFonts w:hint="eastAsia" w:ascii="Times New Roman" w:hAnsi="Times New Roman" w:eastAsia="宋体" w:cs="Times New Roman"/>
          <w:color w:val="auto"/>
        </w:rPr>
        <w:t>10、保证提供服务过程中不会侵犯任何第三方知识产权，如果任何第三方提出侵权指控，需与第三方交涉并承担可能发生的一切法律责任和费用。</w:t>
      </w:r>
    </w:p>
    <w:p w14:paraId="560210E7">
      <w:pPr>
        <w:keepNext w:val="0"/>
        <w:keepLines w:val="0"/>
        <w:pageBreakBefore w:val="0"/>
        <w:widowControl w:val="0"/>
        <w:kinsoku/>
        <w:wordWrap/>
        <w:overflowPunct/>
        <w:topLinePunct w:val="0"/>
        <w:bidi w:val="0"/>
        <w:adjustRightInd/>
        <w:snapToGrid/>
        <w:spacing w:line="360" w:lineRule="auto"/>
        <w:ind w:firstLine="480" w:firstLineChars="200"/>
        <w:textAlignment w:val="auto"/>
        <w:outlineLvl w:val="0"/>
        <w:rPr>
          <w:sz w:val="24"/>
        </w:rPr>
      </w:pPr>
    </w:p>
    <w:p w14:paraId="78C619B0">
      <w:pPr>
        <w:pStyle w:val="28"/>
        <w:keepNext w:val="0"/>
        <w:keepLines w:val="0"/>
        <w:pageBreakBefore w:val="0"/>
        <w:widowControl w:val="0"/>
        <w:kinsoku/>
        <w:wordWrap/>
        <w:overflowPunct/>
        <w:topLinePunct w:val="0"/>
        <w:bidi w:val="0"/>
        <w:adjustRightInd/>
        <w:snapToGrid/>
        <w:spacing w:line="360" w:lineRule="auto"/>
        <w:ind w:firstLine="482" w:firstLineChars="200"/>
        <w:jc w:val="both"/>
        <w:textAlignment w:val="auto"/>
        <w:rPr>
          <w:rFonts w:hint="eastAsia" w:ascii="Times New Roman" w:hAnsi="Times New Roman" w:eastAsia="宋体" w:cs="Times New Roman"/>
          <w:b/>
          <w:bCs/>
          <w:color w:val="auto"/>
          <w:lang w:val="en-US" w:eastAsia="zh-CN"/>
        </w:rPr>
      </w:pPr>
      <w:r>
        <w:rPr>
          <w:rFonts w:hint="eastAsia" w:ascii="Times New Roman" w:hAnsi="Times New Roman" w:eastAsia="宋体" w:cs="Times New Roman"/>
          <w:b/>
          <w:bCs/>
          <w:color w:val="auto"/>
          <w:lang w:val="en-US" w:eastAsia="zh-CN"/>
        </w:rPr>
        <w:t>第二包：网站及新媒体监测技术服务</w:t>
      </w:r>
    </w:p>
    <w:p w14:paraId="1C0E7250">
      <w:pPr>
        <w:pStyle w:val="28"/>
        <w:keepNext w:val="0"/>
        <w:keepLines w:val="0"/>
        <w:pageBreakBefore w:val="0"/>
        <w:widowControl w:val="0"/>
        <w:kinsoku/>
        <w:wordWrap/>
        <w:overflowPunct/>
        <w:topLinePunct w:val="0"/>
        <w:bidi w:val="0"/>
        <w:adjustRightInd/>
        <w:snapToGrid/>
        <w:spacing w:line="360" w:lineRule="auto"/>
        <w:ind w:firstLine="480" w:firstLineChars="200"/>
        <w:jc w:val="both"/>
        <w:textAlignment w:val="auto"/>
        <w:rPr>
          <w:rFonts w:hint="eastAsia" w:ascii="Times New Roman" w:hAnsi="Times New Roman" w:eastAsia="宋体" w:cs="Times New Roman"/>
          <w:color w:val="auto"/>
        </w:rPr>
      </w:pPr>
      <w:r>
        <w:rPr>
          <w:rFonts w:hint="eastAsia" w:ascii="Times New Roman" w:hAnsi="Times New Roman" w:eastAsia="宋体" w:cs="Times New Roman"/>
          <w:color w:val="auto"/>
        </w:rPr>
        <w:t>一、本项目属于软件和信息技术服务行业</w:t>
      </w:r>
    </w:p>
    <w:p w14:paraId="25FDB62F">
      <w:pPr>
        <w:pStyle w:val="28"/>
        <w:keepNext w:val="0"/>
        <w:keepLines w:val="0"/>
        <w:pageBreakBefore w:val="0"/>
        <w:widowControl w:val="0"/>
        <w:kinsoku/>
        <w:wordWrap/>
        <w:overflowPunct/>
        <w:topLinePunct w:val="0"/>
        <w:bidi w:val="0"/>
        <w:adjustRightInd/>
        <w:snapToGrid/>
        <w:spacing w:line="360" w:lineRule="auto"/>
        <w:ind w:firstLine="480" w:firstLineChars="200"/>
        <w:jc w:val="both"/>
        <w:textAlignment w:val="auto"/>
        <w:rPr>
          <w:rFonts w:hint="eastAsia" w:ascii="Times New Roman" w:hAnsi="Times New Roman" w:eastAsia="宋体" w:cs="Times New Roman"/>
          <w:color w:val="auto"/>
        </w:rPr>
      </w:pPr>
      <w:r>
        <w:rPr>
          <w:rFonts w:hint="eastAsia" w:ascii="Times New Roman" w:hAnsi="Times New Roman" w:eastAsia="宋体" w:cs="Times New Roman"/>
          <w:color w:val="auto"/>
          <w:lang w:val="en-US" w:eastAsia="zh-CN"/>
        </w:rPr>
        <w:t>二、</w:t>
      </w:r>
      <w:r>
        <w:rPr>
          <w:rFonts w:hint="eastAsia" w:ascii="Times New Roman" w:hAnsi="Times New Roman" w:eastAsia="宋体" w:cs="Times New Roman"/>
          <w:color w:val="auto"/>
        </w:rPr>
        <w:t>需求内容</w:t>
      </w:r>
    </w:p>
    <w:p w14:paraId="63409230">
      <w:pPr>
        <w:spacing w:line="360" w:lineRule="auto"/>
        <w:ind w:firstLine="480" w:firstLineChars="200"/>
        <w:outlineLvl w:val="0"/>
        <w:rPr>
          <w:sz w:val="24"/>
        </w:rPr>
      </w:pPr>
      <w:r>
        <w:rPr>
          <w:rFonts w:hint="eastAsia"/>
          <w:sz w:val="24"/>
        </w:rPr>
        <w:t>1、网站及新媒体普查监测公司及时为我局提供有关监测方面的咨询服务同时委派专人负责，并设立联络人，保持密切工作联系，积极配合，及时处理相关事宜。</w:t>
      </w:r>
    </w:p>
    <w:p w14:paraId="31C1D676">
      <w:pPr>
        <w:spacing w:line="360" w:lineRule="auto"/>
        <w:ind w:firstLine="480" w:firstLineChars="200"/>
        <w:outlineLvl w:val="0"/>
        <w:rPr>
          <w:sz w:val="24"/>
        </w:rPr>
      </w:pPr>
      <w:r>
        <w:rPr>
          <w:rFonts w:hint="eastAsia"/>
          <w:sz w:val="24"/>
        </w:rPr>
        <w:t>2、网站及新媒体普查监测公司在天津市财政局</w:t>
      </w:r>
      <w:r>
        <w:rPr>
          <w:rFonts w:hint="eastAsia"/>
          <w:sz w:val="24"/>
          <w:lang w:eastAsia="zh-CN"/>
        </w:rPr>
        <w:t>门户</w:t>
      </w:r>
      <w:r>
        <w:rPr>
          <w:rFonts w:hint="eastAsia"/>
          <w:sz w:val="24"/>
        </w:rPr>
        <w:t>网站、天津市政府采购网可用性上配置网站监控预警，若该网站出现问题第一时间通知我局；</w:t>
      </w:r>
    </w:p>
    <w:p w14:paraId="2BA24507">
      <w:pPr>
        <w:spacing w:line="360" w:lineRule="auto"/>
        <w:ind w:firstLine="480" w:firstLineChars="200"/>
        <w:outlineLvl w:val="0"/>
        <w:rPr>
          <w:sz w:val="24"/>
        </w:rPr>
      </w:pPr>
      <w:r>
        <w:rPr>
          <w:rFonts w:hint="eastAsia"/>
          <w:sz w:val="24"/>
        </w:rPr>
        <w:t>3、网站及新媒体普查监测公司严格</w:t>
      </w:r>
      <w:r>
        <w:rPr>
          <w:rFonts w:hint="eastAsia"/>
          <w:sz w:val="24"/>
          <w:lang w:eastAsia="zh-CN"/>
        </w:rPr>
        <w:t>按照</w:t>
      </w:r>
      <w:r>
        <w:rPr>
          <w:rFonts w:hint="eastAsia"/>
          <w:sz w:val="24"/>
          <w:highlight w:val="none"/>
        </w:rPr>
        <w:t>《国务院办公厅秘书局关于印发政府网站与政务新媒体检查指标、监管工作年度考核指标的通知》（国办秘函〔2019〕19号）及</w:t>
      </w:r>
      <w:r>
        <w:rPr>
          <w:rFonts w:hint="eastAsia"/>
          <w:sz w:val="24"/>
          <w:highlight w:val="none"/>
          <w:lang w:eastAsia="zh-CN"/>
        </w:rPr>
        <w:t>市政府办公厅《关于调整政府网站和政务新媒体常态化监管有关事项的通知》</w:t>
      </w:r>
      <w:r>
        <w:rPr>
          <w:rFonts w:hint="eastAsia"/>
          <w:sz w:val="24"/>
        </w:rPr>
        <w:t>和本市对政府网站的监测具体要求，以及我局工作需要，开展监测。</w:t>
      </w:r>
    </w:p>
    <w:p w14:paraId="627199C0">
      <w:pPr>
        <w:spacing w:line="360" w:lineRule="auto"/>
        <w:ind w:firstLine="480" w:firstLineChars="200"/>
        <w:outlineLvl w:val="0"/>
        <w:rPr>
          <w:sz w:val="24"/>
        </w:rPr>
      </w:pPr>
      <w:r>
        <w:rPr>
          <w:rFonts w:hint="eastAsia"/>
          <w:sz w:val="24"/>
        </w:rPr>
        <w:t>4、监测结果每日进行反馈，并</w:t>
      </w:r>
      <w:r>
        <w:rPr>
          <w:rFonts w:hint="eastAsia"/>
          <w:sz w:val="24"/>
          <w:lang w:eastAsia="zh-CN"/>
        </w:rPr>
        <w:t>每周</w:t>
      </w:r>
      <w:r>
        <w:rPr>
          <w:rFonts w:hint="eastAsia"/>
          <w:sz w:val="24"/>
        </w:rPr>
        <w:t>进行分析汇总，提供详细的监测标准，形成正式报表，并于</w:t>
      </w:r>
      <w:r>
        <w:rPr>
          <w:rFonts w:hint="eastAsia"/>
          <w:sz w:val="24"/>
          <w:highlight w:val="none"/>
          <w:lang w:val="en-US" w:eastAsia="zh-CN"/>
        </w:rPr>
        <w:t>每周初</w:t>
      </w:r>
      <w:r>
        <w:rPr>
          <w:rFonts w:hint="eastAsia"/>
          <w:sz w:val="24"/>
          <w:highlight w:val="none"/>
        </w:rPr>
        <w:t>前</w:t>
      </w:r>
      <w:r>
        <w:rPr>
          <w:rFonts w:hint="eastAsia"/>
          <w:sz w:val="24"/>
        </w:rPr>
        <w:t>交予我局；</w:t>
      </w:r>
    </w:p>
    <w:p w14:paraId="27B36086">
      <w:pPr>
        <w:spacing w:line="360" w:lineRule="auto"/>
        <w:ind w:firstLine="480" w:firstLineChars="200"/>
        <w:outlineLvl w:val="0"/>
        <w:rPr>
          <w:sz w:val="24"/>
        </w:rPr>
      </w:pPr>
      <w:r>
        <w:rPr>
          <w:rFonts w:hint="eastAsia"/>
          <w:sz w:val="24"/>
        </w:rPr>
        <w:t>5、网站及新媒体普查监测公司针对</w:t>
      </w:r>
      <w:r>
        <w:rPr>
          <w:rFonts w:hint="eastAsia"/>
          <w:color w:val="auto"/>
          <w:sz w:val="24"/>
          <w:highlight w:val="none"/>
          <w:lang w:eastAsia="zh-CN"/>
        </w:rPr>
        <w:t>周</w:t>
      </w:r>
      <w:r>
        <w:rPr>
          <w:rFonts w:hint="eastAsia"/>
          <w:color w:val="auto"/>
          <w:sz w:val="24"/>
          <w:highlight w:val="none"/>
        </w:rPr>
        <w:t>监</w:t>
      </w:r>
      <w:r>
        <w:rPr>
          <w:rFonts w:hint="eastAsia"/>
          <w:color w:val="auto"/>
          <w:sz w:val="24"/>
        </w:rPr>
        <w:t>测结果</w:t>
      </w:r>
      <w:r>
        <w:rPr>
          <w:rFonts w:hint="eastAsia"/>
          <w:sz w:val="24"/>
        </w:rPr>
        <w:t>进行复查，发现未整改的问题及时通知我局；</w:t>
      </w:r>
    </w:p>
    <w:p w14:paraId="52C91104">
      <w:pPr>
        <w:spacing w:line="360" w:lineRule="auto"/>
        <w:ind w:firstLine="480" w:firstLineChars="200"/>
        <w:outlineLvl w:val="0"/>
        <w:rPr>
          <w:sz w:val="24"/>
        </w:rPr>
      </w:pPr>
      <w:r>
        <w:rPr>
          <w:rFonts w:hint="eastAsia"/>
          <w:sz w:val="24"/>
        </w:rPr>
        <w:t>6、网站及新媒体普查监测公司在执行协议过程中对所了解的我局非公开信息、监测内容、监测结果等承担保密义务。</w:t>
      </w:r>
    </w:p>
    <w:p w14:paraId="234FD7D4">
      <w:pPr>
        <w:spacing w:line="360" w:lineRule="auto"/>
        <w:ind w:firstLine="480" w:firstLineChars="200"/>
        <w:outlineLvl w:val="0"/>
        <w:rPr>
          <w:rFonts w:hint="eastAsia" w:eastAsia="宋体"/>
          <w:color w:val="auto"/>
          <w:sz w:val="24"/>
          <w:highlight w:val="none"/>
          <w:lang w:eastAsia="zh-CN"/>
        </w:rPr>
      </w:pPr>
      <w:r>
        <w:rPr>
          <w:rFonts w:hint="eastAsia"/>
          <w:sz w:val="24"/>
        </w:rPr>
        <w:t>7、网站及新媒体普查监测公司需针对天津市财政局</w:t>
      </w:r>
      <w:r>
        <w:rPr>
          <w:rFonts w:hint="eastAsia"/>
          <w:sz w:val="24"/>
          <w:lang w:eastAsia="zh-CN"/>
        </w:rPr>
        <w:t>门户</w:t>
      </w:r>
      <w:r>
        <w:rPr>
          <w:rFonts w:hint="eastAsia"/>
          <w:sz w:val="24"/>
        </w:rPr>
        <w:t>网站、天津市政府采购网、“天津财政”微信公众号、“天津财政”微博进行实时动态监测，并按照约定时间，提交每日</w:t>
      </w:r>
      <w:r>
        <w:rPr>
          <w:rFonts w:hint="eastAsia"/>
          <w:color w:val="auto"/>
          <w:sz w:val="24"/>
          <w:highlight w:val="none"/>
        </w:rPr>
        <w:t>及</w:t>
      </w:r>
      <w:r>
        <w:rPr>
          <w:rFonts w:hint="eastAsia"/>
          <w:color w:val="auto"/>
          <w:sz w:val="24"/>
          <w:highlight w:val="none"/>
          <w:lang w:eastAsia="zh-CN"/>
        </w:rPr>
        <w:t>每周</w:t>
      </w:r>
      <w:r>
        <w:rPr>
          <w:rFonts w:hint="eastAsia"/>
          <w:color w:val="auto"/>
          <w:sz w:val="24"/>
          <w:highlight w:val="none"/>
        </w:rPr>
        <w:t>监测结果。</w:t>
      </w:r>
      <w:r>
        <w:rPr>
          <w:rFonts w:hint="eastAsia"/>
          <w:color w:val="auto"/>
          <w:sz w:val="24"/>
          <w:highlight w:val="none"/>
          <w:lang w:eastAsia="zh-CN"/>
        </w:rPr>
        <w:t>每季度对天津市会计学会微信公众号、网站；天津市代理记账协会微信视频号、抖音号、网站；天津市注册会计师协会网站等进行抽查监测。</w:t>
      </w:r>
    </w:p>
    <w:p w14:paraId="2FD858E2">
      <w:pPr>
        <w:spacing w:line="360" w:lineRule="auto"/>
        <w:ind w:firstLine="480" w:firstLineChars="200"/>
        <w:outlineLvl w:val="0"/>
        <w:rPr>
          <w:rFonts w:hint="eastAsia" w:eastAsia="宋体"/>
          <w:sz w:val="24"/>
          <w:lang w:eastAsia="zh-CN"/>
        </w:rPr>
      </w:pPr>
      <w:r>
        <w:rPr>
          <w:rFonts w:hint="eastAsia"/>
          <w:sz w:val="24"/>
        </w:rPr>
        <w:t>8、网站及新媒体普查监测公司需通过系统监测和人工复核相结合的方式，对网站整体运行健康情况进行日常监测，监测指标根据《国务院办公厅秘书局关于印发政府网站与政务新媒体检查指标、监管工作年度考核指标的通知》（国办秘函〔2019〕19号）及</w:t>
      </w:r>
      <w:r>
        <w:rPr>
          <w:rFonts w:hint="eastAsia"/>
          <w:sz w:val="24"/>
          <w:lang w:eastAsia="zh-CN"/>
        </w:rPr>
        <w:t>市政府办公厅《关于调整政府网站和政务新媒体常态化监管有关事项的通知》</w:t>
      </w:r>
      <w:r>
        <w:rPr>
          <w:rFonts w:hint="eastAsia"/>
          <w:sz w:val="24"/>
        </w:rPr>
        <w:t>和本市对政府网站、新媒体账号内容建设具体要求及我局工作需要设定</w:t>
      </w:r>
      <w:r>
        <w:rPr>
          <w:rFonts w:hint="eastAsia"/>
          <w:sz w:val="24"/>
          <w:lang w:eastAsia="zh-CN"/>
        </w:rPr>
        <w:t>。</w:t>
      </w:r>
    </w:p>
    <w:p w14:paraId="0557EBC4">
      <w:pPr>
        <w:spacing w:line="360" w:lineRule="auto"/>
        <w:ind w:firstLine="480" w:firstLineChars="200"/>
        <w:outlineLvl w:val="0"/>
        <w:rPr>
          <w:rFonts w:hint="eastAsia"/>
          <w:sz w:val="24"/>
          <w:highlight w:val="none"/>
        </w:rPr>
      </w:pPr>
      <w:r>
        <w:rPr>
          <w:rFonts w:hint="eastAsia"/>
          <w:sz w:val="24"/>
        </w:rPr>
        <w:t>9、网站及新媒体普查监测公司及时为我局提供有关监测方面的咨询服务，并协助我局对已发现问题进行整改，如有政府网站和新媒体内容建设新要求，公</w:t>
      </w:r>
      <w:r>
        <w:rPr>
          <w:rFonts w:hint="eastAsia"/>
          <w:sz w:val="24"/>
          <w:highlight w:val="none"/>
        </w:rPr>
        <w:t>司应及时与我局对接开展监测整改。</w:t>
      </w:r>
      <w:r>
        <w:rPr>
          <w:rFonts w:hint="eastAsia"/>
          <w:sz w:val="24"/>
          <w:highlight w:val="none"/>
          <w:lang w:eastAsia="zh-CN"/>
        </w:rPr>
        <w:t>如因服务质量问题导致</w:t>
      </w:r>
      <w:r>
        <w:rPr>
          <w:rFonts w:hint="eastAsia"/>
          <w:sz w:val="24"/>
        </w:rPr>
        <w:t>网站及新媒体</w:t>
      </w:r>
      <w:r>
        <w:rPr>
          <w:rFonts w:hint="eastAsia"/>
          <w:sz w:val="24"/>
          <w:lang w:eastAsia="zh-CN"/>
        </w:rPr>
        <w:t>整体运行</w:t>
      </w:r>
      <w:r>
        <w:rPr>
          <w:rFonts w:hint="eastAsia"/>
          <w:sz w:val="24"/>
          <w:highlight w:val="none"/>
          <w:lang w:eastAsia="zh-CN"/>
        </w:rPr>
        <w:t>出现问题等情况，则相应扣减服务金额。</w:t>
      </w:r>
    </w:p>
    <w:p w14:paraId="48F6C4B3">
      <w:pPr>
        <w:spacing w:line="360" w:lineRule="auto"/>
        <w:ind w:firstLine="480" w:firstLineChars="200"/>
        <w:outlineLvl w:val="0"/>
        <w:rPr>
          <w:rFonts w:hint="default"/>
          <w:sz w:val="24"/>
          <w:lang w:val="en-US" w:eastAsia="zh-CN"/>
        </w:rPr>
      </w:pPr>
      <w:r>
        <w:rPr>
          <w:rFonts w:hint="eastAsia"/>
          <w:sz w:val="24"/>
          <w:highlight w:val="none"/>
          <w:lang w:val="en-US" w:eastAsia="zh-CN"/>
        </w:rPr>
        <w:t>10、提供</w:t>
      </w:r>
      <w:r>
        <w:rPr>
          <w:rFonts w:hint="eastAsia"/>
          <w:sz w:val="24"/>
          <w:lang w:val="en-US" w:eastAsia="zh-CN"/>
        </w:rPr>
        <w:t>智能校对软件</w:t>
      </w:r>
      <w:r>
        <w:rPr>
          <w:rFonts w:hint="default"/>
          <w:sz w:val="24"/>
          <w:lang w:val="en-US" w:eastAsia="zh-CN"/>
        </w:rPr>
        <w:t>，</w:t>
      </w:r>
      <w:r>
        <w:rPr>
          <w:rFonts w:hint="eastAsia"/>
          <w:sz w:val="24"/>
          <w:lang w:val="en-US" w:eastAsia="zh-CN"/>
        </w:rPr>
        <w:t>用于对外发布内容事前校核，</w:t>
      </w:r>
      <w:r>
        <w:rPr>
          <w:rFonts w:hint="default"/>
          <w:sz w:val="24"/>
          <w:lang w:val="en-US" w:eastAsia="zh-CN"/>
        </w:rPr>
        <w:t>实现文本错误和语义关系的自动发现与纠正处理，</w:t>
      </w:r>
      <w:r>
        <w:rPr>
          <w:rFonts w:hint="eastAsia"/>
          <w:sz w:val="24"/>
          <w:lang w:val="en-US" w:eastAsia="zh-CN"/>
        </w:rPr>
        <w:t>进一步</w:t>
      </w:r>
      <w:r>
        <w:rPr>
          <w:rFonts w:hint="default"/>
          <w:sz w:val="24"/>
          <w:lang w:val="en-US" w:eastAsia="zh-CN"/>
        </w:rPr>
        <w:t>提升文本质量，降低差错概率。</w:t>
      </w:r>
    </w:p>
    <w:p w14:paraId="57A75B64">
      <w:pPr>
        <w:spacing w:line="360" w:lineRule="auto"/>
        <w:ind w:firstLine="480" w:firstLineChars="200"/>
        <w:outlineLvl w:val="0"/>
        <w:rPr>
          <w:bCs/>
          <w:sz w:val="24"/>
        </w:rPr>
      </w:pPr>
      <w:r>
        <w:rPr>
          <w:rFonts w:hint="eastAsia"/>
          <w:sz w:val="24"/>
        </w:rPr>
        <w:t>（二）服务要求</w:t>
      </w:r>
    </w:p>
    <w:tbl>
      <w:tblPr>
        <w:tblStyle w:val="15"/>
        <w:tblW w:w="8557"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812"/>
        <w:gridCol w:w="7745"/>
      </w:tblGrid>
      <w:tr w14:paraId="77CE4F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8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B8C531">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监测方式</w:t>
            </w:r>
          </w:p>
        </w:tc>
        <w:tc>
          <w:tcPr>
            <w:tcW w:w="77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009052">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监测明细</w:t>
            </w:r>
          </w:p>
        </w:tc>
      </w:tr>
      <w:tr w14:paraId="26B36FA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812"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A19FAD">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人工监测</w:t>
            </w:r>
          </w:p>
        </w:tc>
        <w:tc>
          <w:tcPr>
            <w:tcW w:w="77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B6FA0E">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每周对网站开设信息发布类栏目是否按期更新进行监测</w:t>
            </w:r>
          </w:p>
        </w:tc>
      </w:tr>
      <w:tr w14:paraId="48D309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812"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15C08E">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i w:val="0"/>
                <w:iCs w:val="0"/>
                <w:color w:val="000000"/>
                <w:sz w:val="24"/>
                <w:szCs w:val="24"/>
                <w:highlight w:val="none"/>
                <w:u w:val="none"/>
              </w:rPr>
            </w:pPr>
          </w:p>
        </w:tc>
        <w:tc>
          <w:tcPr>
            <w:tcW w:w="77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3A595C">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每周对网站开设政策解读类栏目是否按期更新进行监测</w:t>
            </w:r>
          </w:p>
        </w:tc>
      </w:tr>
      <w:tr w14:paraId="132B8F3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812"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BF761B">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i w:val="0"/>
                <w:iCs w:val="0"/>
                <w:color w:val="000000"/>
                <w:sz w:val="24"/>
                <w:szCs w:val="24"/>
                <w:highlight w:val="none"/>
                <w:u w:val="none"/>
              </w:rPr>
            </w:pPr>
          </w:p>
        </w:tc>
        <w:tc>
          <w:tcPr>
            <w:tcW w:w="77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13484A">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每周政策解读未与政策原文关联情况进行监测</w:t>
            </w:r>
          </w:p>
        </w:tc>
      </w:tr>
      <w:tr w14:paraId="6D2DBA4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812"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4C5484">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i w:val="0"/>
                <w:iCs w:val="0"/>
                <w:color w:val="000000"/>
                <w:sz w:val="24"/>
                <w:szCs w:val="24"/>
                <w:highlight w:val="none"/>
                <w:u w:val="none"/>
              </w:rPr>
            </w:pPr>
          </w:p>
        </w:tc>
        <w:tc>
          <w:tcPr>
            <w:tcW w:w="77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2CFB44">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每周对网站已发布信息是否泄露公民个人关键信息进行监测</w:t>
            </w:r>
          </w:p>
        </w:tc>
      </w:tr>
      <w:tr w14:paraId="6D376A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812"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063679">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i w:val="0"/>
                <w:iCs w:val="0"/>
                <w:color w:val="000000"/>
                <w:sz w:val="24"/>
                <w:szCs w:val="24"/>
                <w:highlight w:val="none"/>
                <w:u w:val="none"/>
              </w:rPr>
            </w:pPr>
          </w:p>
        </w:tc>
        <w:tc>
          <w:tcPr>
            <w:tcW w:w="77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E4F067">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每周对提供的网站规范域名的互联网办事服务系统未在政府网站公开地址或功能不可用进行监测</w:t>
            </w:r>
          </w:p>
        </w:tc>
      </w:tr>
      <w:tr w14:paraId="414EB7D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812"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B3E4AC">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i w:val="0"/>
                <w:iCs w:val="0"/>
                <w:color w:val="000000"/>
                <w:sz w:val="24"/>
                <w:szCs w:val="24"/>
                <w:highlight w:val="none"/>
                <w:u w:val="none"/>
              </w:rPr>
            </w:pPr>
          </w:p>
        </w:tc>
        <w:tc>
          <w:tcPr>
            <w:tcW w:w="77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56B338">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每周对办事指南格式不规范、要素不完备、表述不清楚、信息不准确、下载内容不可用进行监测</w:t>
            </w:r>
          </w:p>
        </w:tc>
      </w:tr>
      <w:tr w14:paraId="557E7C1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812"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EB42A3">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i w:val="0"/>
                <w:iCs w:val="0"/>
                <w:color w:val="000000"/>
                <w:sz w:val="24"/>
                <w:szCs w:val="24"/>
                <w:highlight w:val="none"/>
                <w:u w:val="none"/>
              </w:rPr>
            </w:pPr>
          </w:p>
        </w:tc>
        <w:tc>
          <w:tcPr>
            <w:tcW w:w="77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C02B0A">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每周对除网上信访、纪检举报等专门渠道除外，政府网站是否开设留言类栏目进行监测；</w:t>
            </w:r>
          </w:p>
        </w:tc>
      </w:tr>
      <w:tr w14:paraId="7A9CB11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812"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694658">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i w:val="0"/>
                <w:iCs w:val="0"/>
                <w:color w:val="000000"/>
                <w:sz w:val="24"/>
                <w:szCs w:val="24"/>
                <w:highlight w:val="none"/>
                <w:u w:val="none"/>
              </w:rPr>
            </w:pPr>
          </w:p>
        </w:tc>
        <w:tc>
          <w:tcPr>
            <w:tcW w:w="77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205159">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每周对未在规定时限内答复网民留言，答复内容推诿、敷衍或不当言论的情况进行监测</w:t>
            </w:r>
          </w:p>
        </w:tc>
      </w:tr>
      <w:tr w14:paraId="6C942A8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812"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096F92">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i w:val="0"/>
                <w:iCs w:val="0"/>
                <w:color w:val="000000"/>
                <w:sz w:val="24"/>
                <w:szCs w:val="24"/>
                <w:highlight w:val="none"/>
                <w:u w:val="none"/>
              </w:rPr>
            </w:pPr>
          </w:p>
        </w:tc>
        <w:tc>
          <w:tcPr>
            <w:tcW w:w="77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A4398E">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每周对未开设决策意见征集栏目，已公开的政策性文件未开展意见征集进行监测</w:t>
            </w:r>
          </w:p>
        </w:tc>
      </w:tr>
      <w:tr w14:paraId="23C6AD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812"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A7DA9C">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i w:val="0"/>
                <w:iCs w:val="0"/>
                <w:color w:val="000000"/>
                <w:sz w:val="24"/>
                <w:szCs w:val="24"/>
                <w:highlight w:val="none"/>
                <w:u w:val="none"/>
              </w:rPr>
            </w:pPr>
          </w:p>
        </w:tc>
        <w:tc>
          <w:tcPr>
            <w:tcW w:w="77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693B37">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每周对是否公开所有留言及办理统计情况进行监测</w:t>
            </w:r>
          </w:p>
        </w:tc>
      </w:tr>
      <w:tr w14:paraId="6F607D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812"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F4AFAB">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i w:val="0"/>
                <w:iCs w:val="0"/>
                <w:color w:val="000000"/>
                <w:sz w:val="24"/>
                <w:szCs w:val="24"/>
                <w:highlight w:val="none"/>
                <w:u w:val="none"/>
              </w:rPr>
            </w:pPr>
          </w:p>
        </w:tc>
        <w:tc>
          <w:tcPr>
            <w:tcW w:w="77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3B0C4F">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每周对政府信息公开专栏中已明确的主动公开事项未按期公开是否按期更新进行监测</w:t>
            </w:r>
          </w:p>
        </w:tc>
      </w:tr>
      <w:tr w14:paraId="6807FBB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812"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1B9714">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i w:val="0"/>
                <w:iCs w:val="0"/>
                <w:color w:val="000000"/>
                <w:sz w:val="24"/>
                <w:szCs w:val="24"/>
                <w:highlight w:val="none"/>
                <w:u w:val="none"/>
              </w:rPr>
            </w:pPr>
          </w:p>
        </w:tc>
        <w:tc>
          <w:tcPr>
            <w:tcW w:w="77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D9FE8A">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每周对格式不规范包括文件正文有机构红头、落款处有公章或未补齐发布机构名称，正文格式不统一，发布非本单位名义政策文件使用文件类信息格式进行监测</w:t>
            </w:r>
          </w:p>
        </w:tc>
      </w:tr>
      <w:tr w14:paraId="410A7A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12"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779CF5">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i w:val="0"/>
                <w:iCs w:val="0"/>
                <w:color w:val="000000"/>
                <w:sz w:val="24"/>
                <w:szCs w:val="24"/>
                <w:highlight w:val="none"/>
                <w:u w:val="none"/>
              </w:rPr>
            </w:pPr>
          </w:p>
        </w:tc>
        <w:tc>
          <w:tcPr>
            <w:tcW w:w="77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F334AB">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每周对要素不齐全包括文件的发布机构、题目、主题分类、发文字号、有效性等关键字段信息不准确，文件废止和修订未填写日期和依据进行监测</w:t>
            </w:r>
          </w:p>
        </w:tc>
      </w:tr>
      <w:tr w14:paraId="5D8B1B4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812"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2D24D3">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i w:val="0"/>
                <w:iCs w:val="0"/>
                <w:color w:val="000000"/>
                <w:sz w:val="24"/>
                <w:szCs w:val="24"/>
                <w:highlight w:val="none"/>
                <w:u w:val="none"/>
              </w:rPr>
            </w:pPr>
          </w:p>
        </w:tc>
        <w:tc>
          <w:tcPr>
            <w:tcW w:w="77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C3DFDD">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每周对文件类信息提供下载的打不开、内容不一致，或发布影印版进行监测</w:t>
            </w:r>
          </w:p>
        </w:tc>
      </w:tr>
      <w:tr w14:paraId="23CC6C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812"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7A20DF">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i w:val="0"/>
                <w:iCs w:val="0"/>
                <w:color w:val="000000"/>
                <w:sz w:val="24"/>
                <w:szCs w:val="24"/>
                <w:highlight w:val="none"/>
                <w:u w:val="none"/>
              </w:rPr>
            </w:pPr>
          </w:p>
        </w:tc>
        <w:tc>
          <w:tcPr>
            <w:tcW w:w="77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A3393D">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每周对未公开政府网站标识信息或内容不准确进行监测</w:t>
            </w:r>
          </w:p>
        </w:tc>
      </w:tr>
      <w:tr w14:paraId="5F4DAF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812"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9EC5D8">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i w:val="0"/>
                <w:iCs w:val="0"/>
                <w:color w:val="000000"/>
                <w:sz w:val="24"/>
                <w:szCs w:val="24"/>
                <w:highlight w:val="none"/>
                <w:u w:val="none"/>
              </w:rPr>
            </w:pPr>
          </w:p>
        </w:tc>
        <w:tc>
          <w:tcPr>
            <w:tcW w:w="77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3B93AE">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每周对分配“gov.cn”规范域名的其他平台未规范公开政府网站标识信息进行监测</w:t>
            </w:r>
          </w:p>
        </w:tc>
      </w:tr>
      <w:tr w14:paraId="20B694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812"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5F7EC7">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i w:val="0"/>
                <w:iCs w:val="0"/>
                <w:color w:val="000000"/>
                <w:sz w:val="24"/>
                <w:szCs w:val="24"/>
                <w:highlight w:val="none"/>
                <w:u w:val="none"/>
              </w:rPr>
            </w:pPr>
          </w:p>
        </w:tc>
        <w:tc>
          <w:tcPr>
            <w:tcW w:w="77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52CCBD">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每周对政府网站搜索引擎无法搜索整站信息进行监测</w:t>
            </w:r>
          </w:p>
        </w:tc>
      </w:tr>
      <w:tr w14:paraId="4CBA8C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812"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1018E2">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i w:val="0"/>
                <w:iCs w:val="0"/>
                <w:color w:val="000000"/>
                <w:sz w:val="24"/>
                <w:szCs w:val="24"/>
                <w:highlight w:val="none"/>
                <w:u w:val="none"/>
              </w:rPr>
            </w:pPr>
          </w:p>
        </w:tc>
        <w:tc>
          <w:tcPr>
            <w:tcW w:w="77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C0AF37">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每周对网站已开设栏目内容为空进行监测</w:t>
            </w:r>
          </w:p>
        </w:tc>
      </w:tr>
      <w:tr w14:paraId="3277A3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812"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20017D">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i w:val="0"/>
                <w:iCs w:val="0"/>
                <w:color w:val="000000"/>
                <w:sz w:val="24"/>
                <w:szCs w:val="24"/>
                <w:highlight w:val="none"/>
                <w:u w:val="none"/>
              </w:rPr>
            </w:pPr>
          </w:p>
        </w:tc>
        <w:tc>
          <w:tcPr>
            <w:tcW w:w="77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588022">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每周对网站已发布内容有严重错别字、表述不准确情况进行监测</w:t>
            </w:r>
          </w:p>
        </w:tc>
      </w:tr>
      <w:tr w14:paraId="060380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812"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9A2B75">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i w:val="0"/>
                <w:iCs w:val="0"/>
                <w:color w:val="000000"/>
                <w:sz w:val="24"/>
                <w:szCs w:val="24"/>
                <w:highlight w:val="none"/>
                <w:u w:val="none"/>
              </w:rPr>
            </w:pPr>
          </w:p>
        </w:tc>
        <w:tc>
          <w:tcPr>
            <w:tcW w:w="77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19761F">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每周对网站外部链接无法正常打开进行监测</w:t>
            </w:r>
          </w:p>
        </w:tc>
      </w:tr>
      <w:tr w14:paraId="74EE2F4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2" w:hRule="atLeast"/>
        </w:trPr>
        <w:tc>
          <w:tcPr>
            <w:tcW w:w="812"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A82752">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i w:val="0"/>
                <w:iCs w:val="0"/>
                <w:color w:val="000000"/>
                <w:sz w:val="24"/>
                <w:szCs w:val="24"/>
                <w:highlight w:val="none"/>
                <w:u w:val="none"/>
              </w:rPr>
            </w:pPr>
          </w:p>
        </w:tc>
        <w:tc>
          <w:tcPr>
            <w:tcW w:w="77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5D4A63">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i w:val="0"/>
                <w:iCs w:val="0"/>
                <w:color w:val="000000"/>
                <w:sz w:val="24"/>
                <w:szCs w:val="24"/>
                <w:highlight w:val="none"/>
                <w:u w:val="none"/>
              </w:rPr>
            </w:pPr>
            <w:r>
              <w:rPr>
                <w:rFonts w:hint="eastAsia" w:ascii="宋体" w:hAnsi="宋体" w:cs="宋体"/>
                <w:i w:val="0"/>
                <w:iCs w:val="0"/>
                <w:color w:val="000000"/>
                <w:kern w:val="0"/>
                <w:sz w:val="24"/>
                <w:szCs w:val="24"/>
                <w:highlight w:val="none"/>
                <w:u w:val="none"/>
                <w:lang w:val="en-US" w:eastAsia="zh-CN" w:bidi="ar"/>
              </w:rPr>
              <w:t>按</w:t>
            </w:r>
            <w:r>
              <w:rPr>
                <w:rFonts w:hint="eastAsia" w:ascii="宋体" w:hAnsi="宋体" w:eastAsia="宋体" w:cs="宋体"/>
                <w:i w:val="0"/>
                <w:iCs w:val="0"/>
                <w:color w:val="000000"/>
                <w:kern w:val="0"/>
                <w:sz w:val="24"/>
                <w:szCs w:val="24"/>
                <w:highlight w:val="none"/>
                <w:u w:val="none"/>
                <w:lang w:val="en-US" w:eastAsia="zh-CN" w:bidi="ar"/>
              </w:rPr>
              <w:t>期对规定组织发布政府网站年度报表时间进行监测</w:t>
            </w:r>
          </w:p>
        </w:tc>
      </w:tr>
      <w:tr w14:paraId="3CDCFB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812"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A6A871">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i w:val="0"/>
                <w:iCs w:val="0"/>
                <w:color w:val="000000"/>
                <w:sz w:val="24"/>
                <w:szCs w:val="24"/>
                <w:highlight w:val="none"/>
                <w:u w:val="none"/>
              </w:rPr>
            </w:pPr>
          </w:p>
        </w:tc>
        <w:tc>
          <w:tcPr>
            <w:tcW w:w="77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0EA80C">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对政府网站出现突发故障、网络安全等情况需临时下线但未报备、未向社会广而告之，或由此引发舆情进行监测</w:t>
            </w:r>
          </w:p>
        </w:tc>
      </w:tr>
      <w:tr w14:paraId="558146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12"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7CF97D">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i w:val="0"/>
                <w:iCs w:val="0"/>
                <w:color w:val="000000"/>
                <w:sz w:val="24"/>
                <w:szCs w:val="24"/>
                <w:highlight w:val="none"/>
                <w:u w:val="none"/>
              </w:rPr>
            </w:pPr>
          </w:p>
        </w:tc>
        <w:tc>
          <w:tcPr>
            <w:tcW w:w="77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A67673">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每季度对问答库是否更新进行监测</w:t>
            </w:r>
          </w:p>
        </w:tc>
      </w:tr>
      <w:tr w14:paraId="13108C1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812"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4E0023">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i w:val="0"/>
                <w:iCs w:val="0"/>
                <w:color w:val="000000"/>
                <w:sz w:val="24"/>
                <w:szCs w:val="24"/>
                <w:highlight w:val="none"/>
                <w:u w:val="none"/>
              </w:rPr>
            </w:pPr>
          </w:p>
        </w:tc>
        <w:tc>
          <w:tcPr>
            <w:tcW w:w="77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AD54F7">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每周对新媒体账号是否及时更新进行监测</w:t>
            </w:r>
          </w:p>
        </w:tc>
      </w:tr>
      <w:tr w14:paraId="0BB871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812"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A1B733">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i w:val="0"/>
                <w:iCs w:val="0"/>
                <w:color w:val="000000"/>
                <w:sz w:val="24"/>
                <w:szCs w:val="24"/>
                <w:highlight w:val="none"/>
                <w:u w:val="none"/>
              </w:rPr>
            </w:pPr>
          </w:p>
        </w:tc>
        <w:tc>
          <w:tcPr>
            <w:tcW w:w="77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A12985">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每周对新媒体账号是否存在表述问题进行监测</w:t>
            </w:r>
          </w:p>
        </w:tc>
      </w:tr>
      <w:tr w14:paraId="4F65FB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812"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0DF52D">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i w:val="0"/>
                <w:iCs w:val="0"/>
                <w:color w:val="000000"/>
                <w:sz w:val="24"/>
                <w:szCs w:val="24"/>
                <w:highlight w:val="none"/>
                <w:u w:val="none"/>
              </w:rPr>
            </w:pPr>
          </w:p>
        </w:tc>
        <w:tc>
          <w:tcPr>
            <w:tcW w:w="77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103284">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按照我局工作需要，完成网站及新媒体监测相关特定工作</w:t>
            </w:r>
          </w:p>
        </w:tc>
      </w:tr>
      <w:tr w14:paraId="5BEC72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812"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EB7053">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i w:val="0"/>
                <w:iCs w:val="0"/>
                <w:color w:val="000000"/>
                <w:sz w:val="24"/>
                <w:szCs w:val="24"/>
                <w:highlight w:val="none"/>
                <w:u w:val="none"/>
              </w:rPr>
            </w:pPr>
          </w:p>
        </w:tc>
        <w:tc>
          <w:tcPr>
            <w:tcW w:w="77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0F905D">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网站可用性上配置网站监控预警，系统每24小时对网站进行可用性实时监测，如发现问题及时预警</w:t>
            </w:r>
          </w:p>
        </w:tc>
      </w:tr>
      <w:tr w14:paraId="3318BB2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812" w:type="dxa"/>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C932D9">
            <w:pPr>
              <w:keepNext w:val="0"/>
              <w:keepLines w:val="0"/>
              <w:pageBreakBefore w:val="0"/>
              <w:widowControl w:val="0"/>
              <w:suppressLineNumbers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系统监测</w:t>
            </w:r>
          </w:p>
        </w:tc>
        <w:tc>
          <w:tcPr>
            <w:tcW w:w="77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503143">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每日系统对全站及新媒体账号规范性表述和错别字等进行扫描，规范性表述和错别字词库及时更新，</w:t>
            </w:r>
            <w:r>
              <w:rPr>
                <w:rFonts w:hint="eastAsia" w:ascii="宋体" w:hAnsi="宋体" w:cs="宋体"/>
                <w:i w:val="0"/>
                <w:iCs w:val="0"/>
                <w:color w:val="000000"/>
                <w:kern w:val="0"/>
                <w:sz w:val="24"/>
                <w:szCs w:val="24"/>
                <w:highlight w:val="none"/>
                <w:u w:val="none"/>
                <w:lang w:val="en-US" w:eastAsia="zh-CN" w:bidi="ar"/>
              </w:rPr>
              <w:t>出现</w:t>
            </w:r>
            <w:r>
              <w:rPr>
                <w:rFonts w:hint="eastAsia" w:ascii="宋体" w:hAnsi="宋体" w:eastAsia="宋体" w:cs="宋体"/>
                <w:i w:val="0"/>
                <w:iCs w:val="0"/>
                <w:color w:val="000000"/>
                <w:kern w:val="0"/>
                <w:sz w:val="24"/>
                <w:szCs w:val="24"/>
                <w:highlight w:val="none"/>
                <w:u w:val="none"/>
                <w:lang w:val="en-US" w:eastAsia="zh-CN" w:bidi="ar"/>
              </w:rPr>
              <w:t>错误及时报告我局</w:t>
            </w:r>
          </w:p>
        </w:tc>
      </w:tr>
      <w:tr w14:paraId="1C331F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812"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0CCE86">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i w:val="0"/>
                <w:iCs w:val="0"/>
                <w:color w:val="000000"/>
                <w:sz w:val="24"/>
                <w:szCs w:val="24"/>
                <w:highlight w:val="none"/>
                <w:u w:val="none"/>
              </w:rPr>
            </w:pPr>
          </w:p>
        </w:tc>
        <w:tc>
          <w:tcPr>
            <w:tcW w:w="77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BBF868">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系统对全站550000以上的资源进行断错链的扫描，发现断链、错链、暗链及时报送我局</w:t>
            </w:r>
          </w:p>
        </w:tc>
      </w:tr>
      <w:tr w14:paraId="33BEF05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812"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6E9A7C">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i w:val="0"/>
                <w:iCs w:val="0"/>
                <w:color w:val="000000"/>
                <w:sz w:val="24"/>
                <w:szCs w:val="24"/>
                <w:highlight w:val="none"/>
                <w:u w:val="none"/>
              </w:rPr>
            </w:pPr>
          </w:p>
        </w:tc>
        <w:tc>
          <w:tcPr>
            <w:tcW w:w="77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AEFA6C">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系统按照我局工作需要，对特定内容开展监测，发现问题及时报送我局</w:t>
            </w:r>
          </w:p>
        </w:tc>
      </w:tr>
      <w:tr w14:paraId="0466A8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812" w:type="dxa"/>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CC1242">
            <w:pPr>
              <w:keepNext w:val="0"/>
              <w:keepLines w:val="0"/>
              <w:pageBreakBefore w:val="0"/>
              <w:widowControl w:val="0"/>
              <w:kinsoku/>
              <w:wordWrap/>
              <w:overflowPunct/>
              <w:topLinePunct w:val="0"/>
              <w:autoSpaceDE/>
              <w:autoSpaceDN/>
              <w:bidi w:val="0"/>
              <w:adjustRightInd/>
              <w:snapToGrid/>
              <w:spacing w:line="360" w:lineRule="auto"/>
              <w:jc w:val="center"/>
              <w:rPr>
                <w:rFonts w:hint="eastAsia" w:ascii="宋体" w:hAnsi="宋体" w:eastAsia="宋体" w:cs="宋体"/>
                <w:i w:val="0"/>
                <w:iCs w:val="0"/>
                <w:color w:val="000000"/>
                <w:sz w:val="24"/>
                <w:szCs w:val="24"/>
                <w:highlight w:val="none"/>
                <w:u w:val="none"/>
              </w:rPr>
            </w:pPr>
          </w:p>
        </w:tc>
        <w:tc>
          <w:tcPr>
            <w:tcW w:w="774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4FE3AB">
            <w:pPr>
              <w:keepNext w:val="0"/>
              <w:keepLines w:val="0"/>
              <w:pageBreakBefore w:val="0"/>
              <w:widowControl w:val="0"/>
              <w:suppressLineNumbers w:val="0"/>
              <w:kinsoku/>
              <w:wordWrap/>
              <w:overflowPunct/>
              <w:topLinePunct w:val="0"/>
              <w:autoSpaceDE/>
              <w:autoSpaceDN/>
              <w:bidi w:val="0"/>
              <w:adjustRightInd/>
              <w:snapToGrid/>
              <w:spacing w:line="360" w:lineRule="auto"/>
              <w:jc w:val="left"/>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有专人维护系统，对词库以及监测出来的结果进行AI及人工双重复核</w:t>
            </w:r>
          </w:p>
        </w:tc>
      </w:tr>
    </w:tbl>
    <w:p w14:paraId="0A6E2C21">
      <w:pPr>
        <w:keepNext w:val="0"/>
        <w:keepLines w:val="0"/>
        <w:pageBreakBefore w:val="0"/>
        <w:widowControl w:val="0"/>
        <w:kinsoku/>
        <w:wordWrap/>
        <w:overflowPunct/>
        <w:topLinePunct w:val="0"/>
        <w:bidi w:val="0"/>
        <w:adjustRightInd/>
        <w:snapToGrid/>
        <w:spacing w:line="360" w:lineRule="auto"/>
        <w:ind w:firstLine="480" w:firstLineChars="200"/>
        <w:textAlignment w:val="auto"/>
        <w:outlineLvl w:val="0"/>
        <w:rPr>
          <w:sz w:val="24"/>
        </w:rPr>
      </w:pPr>
    </w:p>
    <w:p w14:paraId="1C77802A">
      <w:pPr>
        <w:pStyle w:val="28"/>
        <w:spacing w:line="360" w:lineRule="auto"/>
        <w:jc w:val="both"/>
        <w:rPr>
          <w:rFonts w:ascii="Times New Roman" w:hAnsi="Times New Roman" w:eastAsia="宋体" w:cs="Times New Roman"/>
          <w:color w:val="auto"/>
          <w:kern w:val="2"/>
        </w:rPr>
      </w:pPr>
    </w:p>
    <w:p w14:paraId="03E258E9">
      <w:pPr>
        <w:spacing w:line="360" w:lineRule="auto"/>
        <w:ind w:firstLine="480" w:firstLineChars="200"/>
        <w:jc w:val="left"/>
        <w:rPr>
          <w:sz w:val="24"/>
        </w:rPr>
      </w:pPr>
    </w:p>
    <w:p w14:paraId="561584A1">
      <w:pPr>
        <w:pStyle w:val="11"/>
        <w:rPr>
          <w:rFonts w:ascii="Times New Roman" w:hAnsi="Times New Roman"/>
          <w:lang w:val="en-US"/>
        </w:rPr>
        <w:sectPr>
          <w:headerReference r:id="rId6" w:type="default"/>
          <w:pgSz w:w="11906" w:h="16838"/>
          <w:pgMar w:top="1440" w:right="1800" w:bottom="1440" w:left="1800" w:header="851" w:footer="992" w:gutter="0"/>
          <w:cols w:space="720" w:num="1"/>
          <w:docGrid w:type="lines" w:linePitch="312" w:charSpace="0"/>
        </w:sectPr>
      </w:pPr>
    </w:p>
    <w:p w14:paraId="62C5ED23">
      <w:pPr>
        <w:pStyle w:val="11"/>
        <w:rPr>
          <w:rFonts w:ascii="Times New Roman" w:hAnsi="Times New Roman"/>
        </w:rPr>
      </w:pPr>
      <w:r>
        <w:rPr>
          <w:rFonts w:ascii="Times New Roman" w:hAnsi="Times New Roman"/>
        </w:rPr>
        <w:t>第三部分  供应商须知</w:t>
      </w:r>
      <w:bookmarkEnd w:id="1"/>
    </w:p>
    <w:p w14:paraId="4C246981">
      <w:pPr>
        <w:pStyle w:val="28"/>
        <w:spacing w:line="360" w:lineRule="auto"/>
        <w:jc w:val="center"/>
        <w:rPr>
          <w:rFonts w:ascii="Times New Roman" w:hAnsi="Times New Roman" w:eastAsia="宋体" w:cs="Times New Roman"/>
          <w:color w:val="auto"/>
        </w:rPr>
      </w:pPr>
      <w:bookmarkStart w:id="7" w:name="_Toc411426751"/>
    </w:p>
    <w:p w14:paraId="1BA21895">
      <w:pPr>
        <w:pStyle w:val="28"/>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A  说明</w:t>
      </w:r>
    </w:p>
    <w:p w14:paraId="01A5AB36">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概述</w:t>
      </w:r>
    </w:p>
    <w:p w14:paraId="6D48A651">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根据《中华人民共和国政府采购法》、《中华人民共和国政府采购法实施条例》等有关法律、法规和规章的规定，本采购项目已具备竞争性磋商条件。</w:t>
      </w:r>
    </w:p>
    <w:p w14:paraId="5D98F9AB">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本竞争性磋商文件仅适用于磋商邀请函中所叙述项目货物和服务的采购。</w:t>
      </w:r>
    </w:p>
    <w:p w14:paraId="735932A2">
      <w:pPr>
        <w:pStyle w:val="28"/>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参与磋商活动的所有各方，对在参与磋商过程中获悉的国家、商业和技术秘密以及其它依法应当保密的内容，均负有保密义务，违者应对由此造成的后果承担全部法律责任。</w:t>
      </w:r>
    </w:p>
    <w:p w14:paraId="56BD99AA">
      <w:pPr>
        <w:pStyle w:val="28"/>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定义</w:t>
      </w:r>
    </w:p>
    <w:p w14:paraId="1EBD1E89">
      <w:pPr>
        <w:pStyle w:val="28"/>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“采购人”系指本次磋商活动的采购单位。“采购代理机构”系指组织本次磋商活动的机构，即“天津市政府采购中心”。</w:t>
      </w:r>
    </w:p>
    <w:p w14:paraId="0995075A">
      <w:pPr>
        <w:pStyle w:val="28"/>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“投标人”系指向采购代理机构提交响应文件的供应商。</w:t>
      </w:r>
    </w:p>
    <w:p w14:paraId="65B22BCF">
      <w:pPr>
        <w:pStyle w:val="28"/>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eastAsia="宋体" w:cs="Times New Roman"/>
          <w:color w:val="auto"/>
        </w:rPr>
        <w:t>3. “服务”系指按本竞争性磋商文件规定供应商须承担的相关服务和竞争性磋商文件中规定供应商应承担的相关义务。</w:t>
      </w:r>
    </w:p>
    <w:p w14:paraId="6BF133FA">
      <w:pPr>
        <w:pStyle w:val="28"/>
        <w:adjustRightInd/>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 解释权</w:t>
      </w:r>
    </w:p>
    <w:p w14:paraId="3A515759">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本次磋商的最终解释权归为采购人、采购代理机构。</w:t>
      </w:r>
    </w:p>
    <w:p w14:paraId="0BA399CF">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本文件未作须知明示，而又有相关法律、法规规定的，采购人、采购代理机构将对此解释为依据有关法律、法规的规定。</w:t>
      </w:r>
    </w:p>
    <w:p w14:paraId="4C9FCE37">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 合格的投标人</w:t>
      </w:r>
    </w:p>
    <w:p w14:paraId="22A1A864">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符合《中华人民共和国政府采购法》第二十二条供应商参加政府采购活动应当具备的条件及其他有关法律、法规关于供应商的有关规定，有能力提供磋商采购货物及服务的供应商。</w:t>
      </w:r>
    </w:p>
    <w:p w14:paraId="0449F687">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4.2 符合《磋商邀请函》中关于供应商资格要求（实质性要求）的规定。</w:t>
      </w:r>
    </w:p>
    <w:p w14:paraId="16AF5432">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4.3 关于联合体参与磋商</w:t>
      </w:r>
    </w:p>
    <w:p w14:paraId="5D1B4B12">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《磋商邀请函》接受联合体参与磋商的：</w:t>
      </w:r>
    </w:p>
    <w:p w14:paraId="47C09F7B">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（1）两个以上的自然人、法人或者其他组织可以组成一个联合体，以一个供应商的身份共同参加政府采购。</w:t>
      </w:r>
    </w:p>
    <w:p w14:paraId="5D65CEF3">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磋商邀请函》规定的供应商资格条件（实质性要求）。</w:t>
      </w:r>
    </w:p>
    <w:p w14:paraId="34656FF2">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（3）联合体各方之间应当签订共同投标协议并在响应文件内提交，明确约定联合体主体及联合体各方承担的工作和相应的责任。联合体各方签订共同投标协议后，</w:t>
      </w:r>
      <w:r>
        <w:rPr>
          <w:rFonts w:ascii="Times New Roman" w:hAnsi="Times New Roman" w:eastAsia="宋体" w:cs="Times New Roman"/>
        </w:rPr>
        <w:t>不得再以自己名义单独在</w:t>
      </w:r>
      <w:r>
        <w:rPr>
          <w:rFonts w:hint="eastAsia" w:ascii="Times New Roman" w:hAnsi="Times New Roman" w:eastAsia="宋体" w:cs="Times New Roman"/>
        </w:rPr>
        <w:t>同一合同项下</w:t>
      </w:r>
      <w:r>
        <w:rPr>
          <w:rFonts w:ascii="Times New Roman" w:hAnsi="Times New Roman" w:eastAsia="宋体" w:cs="Times New Roman"/>
        </w:rPr>
        <w:t>投标，也不得组成新的联合体参加同一</w:t>
      </w:r>
      <w:r>
        <w:rPr>
          <w:rFonts w:hint="eastAsia" w:ascii="Times New Roman" w:hAnsi="Times New Roman" w:eastAsia="宋体" w:cs="Times New Roman"/>
        </w:rPr>
        <w:t>合同</w:t>
      </w:r>
      <w:r>
        <w:rPr>
          <w:rFonts w:ascii="Times New Roman" w:hAnsi="Times New Roman" w:eastAsia="宋体" w:cs="Times New Roman"/>
        </w:rPr>
        <w:t>项下的投标。</w:t>
      </w:r>
    </w:p>
    <w:p w14:paraId="4BC32645">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w:t>
      </w:r>
      <w:r>
        <w:rPr>
          <w:rFonts w:hint="eastAsia" w:ascii="宋体" w:hAnsi="宋体" w:eastAsia="宋体" w:cs="Times New Roman"/>
        </w:rPr>
        <w:t>下载竞争性磋商文件时，应以联合体协议中确定的主体方名义下载。</w:t>
      </w:r>
    </w:p>
    <w:p w14:paraId="7A9EAE78">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（5）联合体参与磋商的，应以主体方名义提交投标保证金（如有），对联合体各方均具有约束力。</w:t>
      </w:r>
    </w:p>
    <w:p w14:paraId="4E5D0A74">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0A1EF036">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（7）联合体中任意一方为中小企业的，该方应提供《中小企业声明函》。</w:t>
      </w:r>
    </w:p>
    <w:p w14:paraId="7F67EBE3">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（8）联合体各方应当共同与采购人签订采购合同，就采购合同约定的事项对采购人承担连带责任。</w:t>
      </w:r>
    </w:p>
    <w:p w14:paraId="71E1C7AB">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4.4 关于关联企业</w:t>
      </w:r>
    </w:p>
    <w:p w14:paraId="28543BDA">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除联合体外，法定代表人或单位负责人为同一个人或者存在直接控股、管理关系的不同供应商，</w:t>
      </w:r>
      <w:r>
        <w:rPr>
          <w:rFonts w:ascii="Times New Roman" w:hAnsi="Times New Roman" w:eastAsia="宋体" w:cs="Times New Roman"/>
        </w:rPr>
        <w:t>不得同时参加同一</w:t>
      </w:r>
      <w:r>
        <w:rPr>
          <w:rFonts w:hint="eastAsia" w:ascii="Times New Roman" w:hAnsi="Times New Roman" w:eastAsia="宋体" w:cs="Times New Roman"/>
        </w:rPr>
        <w:t>合同</w:t>
      </w:r>
      <w:r>
        <w:rPr>
          <w:rFonts w:ascii="Times New Roman" w:hAnsi="Times New Roman" w:eastAsia="宋体" w:cs="Times New Roman"/>
        </w:rPr>
        <w:t>项下的投标</w:t>
      </w:r>
      <w:r>
        <w:rPr>
          <w:rFonts w:hint="eastAsia" w:ascii="Times New Roman" w:hAnsi="Times New Roman" w:eastAsia="宋体" w:cs="Times New Roman"/>
          <w:color w:val="auto"/>
        </w:rPr>
        <w:t>。如同时参加，则评审时将同时被拒绝。</w:t>
      </w:r>
    </w:p>
    <w:p w14:paraId="55BFEF9B">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4.5 关于分公司参与磋商</w:t>
      </w:r>
    </w:p>
    <w:p w14:paraId="2CFCC25B">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76B5B595">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4.6 关于提供前期服务的供应商</w:t>
      </w:r>
    </w:p>
    <w:p w14:paraId="0075233E">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68753FA5">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4.7 关于中小微企业参与磋商</w:t>
      </w:r>
    </w:p>
    <w:p w14:paraId="48CB1DF2">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中小微企业是指符合《政府采购促进中小企业发展管理办法》（财库[2020]46号）规定的供应商。中小微企业参与磋商应提供《中小企业声明函》。</w:t>
      </w:r>
    </w:p>
    <w:p w14:paraId="279DFEB9">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064C5293">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16A6F46B">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 合格的货物和相关服务</w:t>
      </w:r>
    </w:p>
    <w:p w14:paraId="18E16629">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6EA30744">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5.2 除《磋商项目需求》有特殊规定外，投标人提供的货物应当是全新的、未使用过的，货物和相关服务应当符合竞争性磋商文件的要求，并且其质量完全符合国家标准、行业标准或地方标准。</w:t>
      </w:r>
    </w:p>
    <w:p w14:paraId="5D313753">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投标人应当说明投标货物的来源地，如投标的货物非投标人生产或制造的，则交货时有义务提供其从合法途径获得该货物的相关证明。</w:t>
      </w:r>
    </w:p>
    <w:p w14:paraId="65B6F9EE">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系统软件、通用软件必须是具有在中国境内的合法使用权或版权的正版软件，涉及到第三方提出侵权或知识产权的起诉及支付版税等费用由投标人承担所有责任及费用。</w:t>
      </w:r>
    </w:p>
    <w:p w14:paraId="2262185A">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 投标费用</w:t>
      </w:r>
    </w:p>
    <w:p w14:paraId="51D42D8D">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无论投标过程中的做法和结果如何，投标人自行承担所有与参加磋商有关的费用。</w:t>
      </w:r>
    </w:p>
    <w:p w14:paraId="7A0F80DF">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 信息发布</w:t>
      </w:r>
    </w:p>
    <w:p w14:paraId="0F6862B6">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本项目需要公开的有关信息，包括采购信息公告、更正公告、成交结果公告、终止公告等与磋商活动有关的通知，采购人、采购代理机构均将通过“</w:t>
      </w:r>
      <w:r>
        <w:rPr>
          <w:rFonts w:ascii="Times New Roman" w:hAnsi="Times New Roman" w:eastAsia="宋体" w:cs="Times New Roman"/>
          <w:color w:val="auto"/>
        </w:rPr>
        <w:t>天津市政府采购网（http://tjgp.cz.tj.gov.cn）</w:t>
      </w:r>
      <w:r>
        <w:rPr>
          <w:rFonts w:hint="eastAsia" w:ascii="Times New Roman" w:hAnsi="Times New Roman" w:eastAsia="宋体" w:cs="Times New Roman"/>
          <w:color w:val="auto"/>
        </w:rPr>
        <w:t>”和“</w:t>
      </w:r>
      <w:r>
        <w:rPr>
          <w:rFonts w:ascii="Times New Roman" w:hAnsi="Times New Roman" w:eastAsia="宋体" w:cs="Times New Roman"/>
          <w:color w:val="auto"/>
        </w:rPr>
        <w:t>天津市政府采购</w:t>
      </w:r>
      <w:r>
        <w:rPr>
          <w:rFonts w:hint="eastAsia" w:ascii="Times New Roman" w:hAnsi="Times New Roman" w:eastAsia="宋体" w:cs="Times New Roman"/>
          <w:color w:val="auto"/>
        </w:rPr>
        <w:t>中心</w:t>
      </w:r>
      <w:r>
        <w:rPr>
          <w:rFonts w:ascii="Times New Roman" w:hAnsi="Times New Roman" w:eastAsia="宋体" w:cs="Times New Roman"/>
          <w:color w:val="auto"/>
        </w:rPr>
        <w:t>网（http://tjgpc.zwfwb.tj.gov.cn）</w:t>
      </w:r>
      <w:r>
        <w:rPr>
          <w:rFonts w:hint="eastAsia" w:ascii="Times New Roman" w:hAnsi="Times New Roman" w:eastAsia="宋体" w:cs="Times New Roman"/>
          <w:color w:val="auto"/>
        </w:rPr>
        <w:t>”公开发布。投标人在参与本采购项目磋商活动期间，请及时关注上述媒体和天津市政府采购中心招投标系统“查看项目文件”的相关信息。因没有及时关注而未能如期获取相关信息，投标人自行</w:t>
      </w:r>
      <w:r>
        <w:rPr>
          <w:rFonts w:ascii="Times New Roman" w:hAnsi="Times New Roman" w:eastAsia="宋体" w:cs="Times New Roman"/>
          <w:color w:val="auto"/>
        </w:rPr>
        <w:t>承担由此可能产生的风险。</w:t>
      </w:r>
    </w:p>
    <w:p w14:paraId="045AE6F5">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4F0B03A9">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7A655FAA">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31359BFE">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64458312">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3D6D2771">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6497FCCB">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1533448F">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5271627C">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4757A4DB">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68193655">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有权将质疑函转发质疑事项各关联方，请其作出解释说明。对捏造事实、滥用维权扰乱采购秩序的恶意质疑者，将上报天津市财政局政府采购处依法处理。</w:t>
      </w:r>
    </w:p>
    <w:p w14:paraId="5E187653">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4B8C63A6">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 其他</w:t>
      </w:r>
    </w:p>
    <w:p w14:paraId="0844D08B">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本《供应商须知》的条款如与《磋商邀请函》、《磋商项目需求》就同一内容的表述不一致的，以《磋商邀请函》、《磋商项目需求》中规定的内容为准。</w:t>
      </w:r>
    </w:p>
    <w:p w14:paraId="2F106F2A">
      <w:pPr>
        <w:pStyle w:val="28"/>
        <w:spacing w:line="360" w:lineRule="auto"/>
        <w:ind w:firstLine="480" w:firstLineChars="200"/>
        <w:jc w:val="both"/>
        <w:rPr>
          <w:rFonts w:ascii="Times New Roman" w:hAnsi="Times New Roman" w:eastAsia="宋体" w:cs="Times New Roman"/>
          <w:color w:val="auto"/>
        </w:rPr>
      </w:pPr>
    </w:p>
    <w:p w14:paraId="2D0F4885">
      <w:pPr>
        <w:pStyle w:val="28"/>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B  竞争性磋商文件</w:t>
      </w:r>
    </w:p>
    <w:p w14:paraId="7F522010">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 竞争性磋商文件的构成</w:t>
      </w:r>
    </w:p>
    <w:p w14:paraId="76EDF943">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10.1 竞争性磋商文件由下述部分组成：</w:t>
      </w:r>
    </w:p>
    <w:p w14:paraId="065A40DE">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（1）磋商邀请函；</w:t>
      </w:r>
    </w:p>
    <w:p w14:paraId="5FBCF707">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（2）磋商项目要求；</w:t>
      </w:r>
    </w:p>
    <w:p w14:paraId="2066639F">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（3）供应商须知；</w:t>
      </w:r>
    </w:p>
    <w:p w14:paraId="23CC743D">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（4）合同草案；</w:t>
      </w:r>
    </w:p>
    <w:p w14:paraId="044B4890">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（5）响应文件格式；</w:t>
      </w:r>
    </w:p>
    <w:p w14:paraId="5A3CE563">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（6）竞争性磋商文件的更正公告内容（如有）。</w:t>
      </w:r>
    </w:p>
    <w:p w14:paraId="52B57379">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10.2 除非有特殊要求，竞争性磋商文件不单独提供磋商项目使用地的自然环境、气候条件、公用设施等情况，投标人被视为熟悉上述与履行合同有关的一切情况。</w:t>
      </w:r>
    </w:p>
    <w:p w14:paraId="2F3DCA48">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《磋商项目需求》加注“★”号条款为实质性技术条款，不得出现负偏离，发生负偏离即做无效标处理。</w:t>
      </w:r>
    </w:p>
    <w:p w14:paraId="77C250BF">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10.4 竞争性磋商文件中涉及的参照品牌、型号仅起说明作用，并没有任何限制性，投标人在投标中可以选用其他替代品牌或型号，但这些替代要实质上优于或相当于磋商要求。</w:t>
      </w:r>
    </w:p>
    <w:p w14:paraId="2A448FAF">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10.5 除竞争性磋商文件另有规定外，竞争性磋商文件中要求的每一项产品只允许一种产品投标，每一项产品的采购数量不允许变更。</w:t>
      </w:r>
    </w:p>
    <w:p w14:paraId="0E53F6A9">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 竞争性磋商文件的澄清和修改</w:t>
      </w:r>
    </w:p>
    <w:p w14:paraId="6EB804C3">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11.1 提交首次响应文件截止之日前，采购人、采购代理机构需要对磋商文件进行补充或修改的，采购人、采购代理机构将会通过“天津市政府采购网”、“天津市政府采购中心网”以更正公告形式发布。</w:t>
      </w:r>
    </w:p>
    <w:p w14:paraId="2163B634">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11.2 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5日前，以书面形式通知所有获取磋商文件的供应商；不足5日的，采购人、采购代理机构应当顺延提交首次响应文件截止时间。</w:t>
      </w:r>
    </w:p>
    <w:p w14:paraId="279889BF">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11.3 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投标人自行承担，采购人、采购代理机构不承担任何责任。</w:t>
      </w:r>
    </w:p>
    <w:p w14:paraId="2F396D15">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11.4 更正公告的内容为竞争性磋商文件的组成部分。当竞争性磋商文件与更正公告就同一内容的表述不一致时，以最后发出的更正公告内容为准。</w:t>
      </w:r>
    </w:p>
    <w:p w14:paraId="00A18178">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11.5 竞争性磋商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61CB83B8">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 答疑会和踏勘现场</w:t>
      </w:r>
    </w:p>
    <w:p w14:paraId="511BF44E">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12.1 采购人、采购代理机构召开答疑会的，所有投标人应按《磋商邀请函》规定的时间、地点参加答疑会。投标人如不参加，其风险由投标人自行承担，采购人、采购代理机构不承担任何责任。</w:t>
      </w:r>
    </w:p>
    <w:p w14:paraId="76CA13BE">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12.2 采购人、采购代理机构组织踏勘现场的，所有投标人按《磋商邀请函》规定的时间、地点参加踏勘现场活动。投标人如不参加，其风险由投标人自行承担，采购人、采购代理机构不承担任何责任。</w:t>
      </w:r>
    </w:p>
    <w:p w14:paraId="1251CA4E">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竞争性磋商文件的修改，不作为投标人编制响应文件的依据。</w:t>
      </w:r>
    </w:p>
    <w:p w14:paraId="41875079">
      <w:pPr>
        <w:pStyle w:val="28"/>
        <w:spacing w:line="360" w:lineRule="auto"/>
        <w:ind w:firstLine="480" w:firstLineChars="200"/>
        <w:jc w:val="both"/>
        <w:rPr>
          <w:rFonts w:ascii="Times New Roman" w:hAnsi="Times New Roman" w:eastAsia="宋体" w:cs="Times New Roman"/>
          <w:color w:val="auto"/>
        </w:rPr>
      </w:pPr>
    </w:p>
    <w:p w14:paraId="0FE52910">
      <w:pPr>
        <w:pStyle w:val="28"/>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C  响应文件的编制</w:t>
      </w:r>
    </w:p>
    <w:p w14:paraId="6B8DD5EB">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 要求</w:t>
      </w:r>
    </w:p>
    <w:p w14:paraId="6ED2AB7E">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13.1 投标人应仔细阅读竞争性磋商文件的所有内容，按竞争性磋商文件要求编制响应文件，以使其投标对竞争性磋商文件做出实质性响应。否则，其响应文件可能被拒绝，投标人须自行承担由此引起的风险和责任。</w:t>
      </w:r>
    </w:p>
    <w:p w14:paraId="388AA73E">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13.2 投标人应根据磋商项目需求和响应文件格式编制响应文件，保证其真实有效，并承担相应的法律责任。</w:t>
      </w:r>
    </w:p>
    <w:p w14:paraId="6BD65B29">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13.3 投标人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2970629C">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 投标语言及计量单位</w:t>
      </w:r>
    </w:p>
    <w:p w14:paraId="5692045E">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响应文件，磋商小组有权拒绝其投标。</w:t>
      </w:r>
    </w:p>
    <w:p w14:paraId="359B7EB8">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14.2 除竞争性磋商文件中另有规定外，响应文件所使用的计量单位均应使用中华人民共和国法定计量单位。</w:t>
      </w:r>
    </w:p>
    <w:p w14:paraId="58100CDE">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 响应文件格式</w:t>
      </w:r>
    </w:p>
    <w:p w14:paraId="31BFDED7">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15.1 投标人应按竞争性磋商文件第五部分提供的响应文件格式完整填写。因不按要求编制而引起系统无法检索、读取相关信息时，其后果由投标人自行承担。</w:t>
      </w:r>
    </w:p>
    <w:p w14:paraId="4D15D99E">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15.2 投标人可对本竞争性磋商文件“磋商项目要求”所列的所有货物进行投标，也可只对其中一包或几包的货物投标；若无特殊说明，每一包的内容不得分项投标，原则上按照整包确定成交供应商。</w:t>
      </w:r>
    </w:p>
    <w:p w14:paraId="18FD9DE4">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如投标多个包的，要求按包分别独立制作响应文件。</w:t>
      </w:r>
    </w:p>
    <w:p w14:paraId="69C7F262">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15.4 响应文件（包括封面和目录）的每一页，从封面开始按阿拉伯数字1、2、3</w:t>
      </w:r>
      <w:r>
        <w:rPr>
          <w:rFonts w:hint="eastAsia" w:ascii="宋体" w:hAnsi="宋体" w:eastAsia="宋体" w:cs="Times New Roman"/>
          <w:color w:val="auto"/>
        </w:rPr>
        <w:t>…</w:t>
      </w:r>
      <w:r>
        <w:rPr>
          <w:rFonts w:hint="eastAsia" w:ascii="Times New Roman" w:hAnsi="Times New Roman" w:eastAsia="宋体" w:cs="Times New Roman"/>
          <w:color w:val="auto"/>
        </w:rPr>
        <w:t>顺序编制页码。</w:t>
      </w:r>
    </w:p>
    <w:p w14:paraId="69B04752">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 响应文件的组成</w:t>
      </w:r>
    </w:p>
    <w:p w14:paraId="3C638981">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16.1 按照《磋商邀请函》规定的时间分别上传加盖电子签章的两阶段电子响应文件。</w:t>
      </w:r>
    </w:p>
    <w:p w14:paraId="4BFDC45E">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 报价</w:t>
      </w:r>
    </w:p>
    <w:p w14:paraId="01EC5993">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17.1 报价书、报价分项一览表等各表中的报价，若无特殊说明应采用人民币填报。</w:t>
      </w:r>
    </w:p>
    <w:p w14:paraId="5659F95C">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17.2 报价是</w:t>
      </w:r>
      <w:r>
        <w:rPr>
          <w:rFonts w:hint="eastAsia"/>
          <w:color w:val="auto"/>
        </w:rPr>
        <w:t>为完成竞争性磋商文件规定的一切工作所需的全部费用的最终优惠价格。</w:t>
      </w:r>
    </w:p>
    <w:p w14:paraId="0D337DAC">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17.3 除《磋商项目需求》中说明并允许外，投标的每一个货物、服务的单项报价以及采购项目的投标总价均只允许有一个报价，任何有选择的报价，采购人、采购代理机构均将予以拒绝。</w:t>
      </w:r>
    </w:p>
    <w:p w14:paraId="55F31147">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18. 投标人资格证明文件</w:t>
      </w:r>
    </w:p>
    <w:p w14:paraId="27BF023A">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投标人必须提交证明其有资格进行投标和有能力履行合同的文件，作为响应文件的一部分。</w:t>
      </w:r>
    </w:p>
    <w:p w14:paraId="3289BA86">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（1）《磋商邀请函》中规定的供应商资格要求（实质性要求）证明文件；</w:t>
      </w:r>
    </w:p>
    <w:p w14:paraId="161FECAD">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（2）若国家及行业对投标项目有特殊资格要求的，还须提供特殊资格证明文件；</w:t>
      </w:r>
    </w:p>
    <w:p w14:paraId="6C80D471">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（3）涉及本须知中“4. 合格的投标人”相关要求的，按其要求执行。</w:t>
      </w:r>
    </w:p>
    <w:p w14:paraId="294695C1">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 技术响应文件</w:t>
      </w:r>
    </w:p>
    <w:p w14:paraId="592197F2">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19.1 投标人须提交证明其拟供货物符合竞争性磋商文件规定的技术响应文件，作为响应文件的一部分。</w:t>
      </w:r>
    </w:p>
    <w:p w14:paraId="3F2306E3">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19.2 上述文件可以是文字资料、图纸或数据，并须提供：</w:t>
      </w:r>
    </w:p>
    <w:p w14:paraId="34763A1C">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（1）货物主要技术性能的详细描述；</w:t>
      </w:r>
    </w:p>
    <w:p w14:paraId="15B0A177">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（2）保证货物从采购人开始使用至竞争性磋商文件规定的保修期内正常和连续运转期间所需要的所有备件和专用工具的详细清单，包括其现行价格和供货来源资料；</w:t>
      </w:r>
    </w:p>
    <w:p w14:paraId="180BCAE9">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逐条对竞争性磋商文件要求的技术规格进行评议，并按竞争性磋商文件所附格式完整地填写《技术要求点对点应答表》，说明自己所投标的货物和相关服务内容与采购人、采购代理机构相应要求的偏离情况。</w:t>
      </w:r>
    </w:p>
    <w:p w14:paraId="5C5F4632">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19.3 响应文件中设备的性能指标应达到或优于竞争性磋商文件中所列技术指标。投标人应注意竞争性磋商文件中所列技术指标仅列出了最低限度。投标人在《技术要求点对点应答表》“项目需求书要求”的投标应答中必须列出具体数值或内容。如投标人未应答或只注明“符合”、“满足”等类似无具体内容的表述，将被视为不符合竞争性磋商文件要求。投标人自行承担由此造成的一切后果。</w:t>
      </w:r>
    </w:p>
    <w:p w14:paraId="4CBA0BCC">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 投标保证金</w:t>
      </w:r>
    </w:p>
    <w:p w14:paraId="725CCFA6">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20.1 按照《磋商项目需求》要求执行。</w:t>
      </w:r>
    </w:p>
    <w:p w14:paraId="69FD11A2">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20.2 符合《政府采购法实施条例》和《政府采购竞争性磋商采购方式管理暂行办法》相关规定。</w:t>
      </w:r>
    </w:p>
    <w:p w14:paraId="7BAB10A8">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 磋商有效期</w:t>
      </w:r>
    </w:p>
    <w:p w14:paraId="451DF827">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21.1 磋商有效期为响应文件开启之日起60天。响应书中规定的有效期短于竞争性磋商文件规定的，其投标将被拒绝。</w:t>
      </w:r>
    </w:p>
    <w:p w14:paraId="0059C3DC">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特殊情况下，采购人、采购代理机构可于磋商有效期满之前，向投标人提出延长磋商有效期的要求。答复应以书面形式进行。投标人可以拒绝上述要求，但不被没收投标保证金。对于同意该要求的投标人，既不要求也不允许其修改响应文件，但将要求其延长投标保证金的有效期。</w:t>
      </w:r>
    </w:p>
    <w:p w14:paraId="52BBE8FC">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响应文件的签署及规定</w:t>
      </w:r>
    </w:p>
    <w:p w14:paraId="55612DAD">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22.1 响应文件应按《磋商项目需求》和《响应文件格式》如实编写，未尽事宜可自行补充。响应文件内容不完整、格式不符合导致响应文件被误读、漏读或者查找不到相关内容的，投标人自行承担由此产生的风险。</w:t>
      </w:r>
    </w:p>
    <w:p w14:paraId="699098B3">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22.2 投标人按照《磋商邀请函》的要求提交网上应答并分别</w:t>
      </w:r>
      <w:r>
        <w:rPr>
          <w:rFonts w:hint="eastAsia" w:ascii="Times New Roman" w:hAnsi="Times New Roman" w:cs="Times New Roman" w:eastAsiaTheme="minorEastAsia"/>
          <w:color w:val="auto"/>
          <w:szCs w:val="32"/>
        </w:rPr>
        <w:t>上传加盖电子签章的第一、第二阶段电子响应文件</w:t>
      </w:r>
      <w:r>
        <w:rPr>
          <w:rFonts w:hint="eastAsia" w:ascii="Times New Roman" w:hAnsi="Times New Roman" w:eastAsia="宋体" w:cs="Times New Roman"/>
          <w:color w:val="auto"/>
        </w:rPr>
        <w:t>（以通过天津公共资源电子签章客户端正确读取签章信息为准）。加盖电子签章的电子响应文件应与网上应答填报内容一致。</w:t>
      </w:r>
    </w:p>
    <w:p w14:paraId="568901D4">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22.3 响应文件因模糊不清或表达不清所引起的后果由投标人自负。</w:t>
      </w:r>
    </w:p>
    <w:p w14:paraId="494E4456">
      <w:pPr>
        <w:pStyle w:val="28"/>
        <w:spacing w:line="360" w:lineRule="auto"/>
        <w:jc w:val="center"/>
        <w:rPr>
          <w:rFonts w:ascii="Times New Roman" w:hAnsi="Times New Roman" w:eastAsia="宋体" w:cs="Times New Roman"/>
          <w:color w:val="auto"/>
        </w:rPr>
      </w:pPr>
    </w:p>
    <w:p w14:paraId="54EB99CE">
      <w:pPr>
        <w:pStyle w:val="28"/>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D  响应文件的网上应答和提交</w:t>
      </w:r>
    </w:p>
    <w:p w14:paraId="3B5D5772">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 投标人须于《磋商邀请函》规定的投标截止时间前提交网上应答并上传加盖电子签章的电子响应文件（以通过天津公共资源电子签章客户端正确读取签章信息为准）。具体方式：</w:t>
      </w:r>
      <w:r>
        <w:rPr>
          <w:rFonts w:ascii="Times New Roman" w:hAnsi="Times New Roman" w:eastAsia="宋体" w:cs="Times New Roman"/>
          <w:color w:val="auto"/>
        </w:rPr>
        <w:t>登录</w:t>
      </w:r>
      <w:r>
        <w:rPr>
          <w:rFonts w:hint="eastAsia" w:ascii="Times New Roman" w:hAnsi="Times New Roman" w:eastAsia="宋体" w:cs="Times New Roman"/>
          <w:color w:val="auto"/>
        </w:rPr>
        <w:t>天津市政府采购中心网（网址：http://tjgpc.zwfwb.tj.gov.cn）-”网上招投标”-“供应商登录”-“市级集采机构入口”，使用天津数字认证有限公司发出的CA数字证书（原天津市电子认证中心发出尚在有效期内的CA数字证书仍可使用）登录后按要求进行网上应答并分别上传加盖电子签章的第一、第二阶段电子响应文件（以通过天津公共资源电子签章客户端正确读取签章信息为准）。如有需要，投标人可于工作时间且在竞争性磋商文件规定的截止时间前到天津市河东区红星路79号天津市政府采购中心窗口完成应答上传提交。</w:t>
      </w:r>
    </w:p>
    <w:p w14:paraId="63397CA0">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 制作和上传电子响应文件要求</w:t>
      </w:r>
    </w:p>
    <w:p w14:paraId="6BCC5CFD">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24.1 投标人须下载天津市政府采购中心网-下载中心-《天津公共资源电子签章客户端安装包及使用说明》。</w:t>
      </w:r>
    </w:p>
    <w:p w14:paraId="19855278">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24.2 投标人须按照竞争性磋商文件的规定制作电子响应文件，对所需提供的一切纸质材料进行扫描后加入电子响应文件，按照《天津公共资源电子签章客户端安装包及使用说明》规定的要求制作加盖投标人电子签章的电子响应文件（以通过天津公共资源电子签章客户端正确读取签章信息为准），并于投标截止时间前上传至天津市政府采购中心招投标系统。</w:t>
      </w:r>
    </w:p>
    <w:p w14:paraId="24860C55">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5E063A22">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14:paraId="18D4970D">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响应无效。</w:t>
      </w:r>
    </w:p>
    <w:p w14:paraId="03B1BD11">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24.3 投标人应保证电子响应文件清晰，便于识别，如因上传、扫描、格式等原因导致评审时受到影响，由投标人自行承担相应责任。</w:t>
      </w:r>
    </w:p>
    <w:p w14:paraId="7A84145A">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24.4 未按规定提交网上应答和上传加盖电子签章的电子响应文件的投标将被拒绝。</w:t>
      </w:r>
    </w:p>
    <w:p w14:paraId="794E6D71">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25. 投标人须承诺接受电子投标的方式，并自行承担由此带来的废标、无效投标的风险。</w:t>
      </w:r>
    </w:p>
    <w:p w14:paraId="529F2977">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26. 未按竞争性磋商文件的规定提交网上应答和上传加盖投标人电子签章的电子响应文件（以通过天津公共资源电子签章客户端正确读取签章信息为准）的投标将被拒绝。</w:t>
      </w:r>
    </w:p>
    <w:p w14:paraId="1D46E94A">
      <w:pPr>
        <w:pStyle w:val="28"/>
        <w:spacing w:line="360" w:lineRule="auto"/>
        <w:ind w:firstLine="480" w:firstLineChars="200"/>
        <w:jc w:val="both"/>
        <w:rPr>
          <w:rFonts w:ascii="Times New Roman" w:hAnsi="Times New Roman" w:eastAsia="宋体" w:cs="Times New Roman"/>
          <w:color w:val="auto"/>
        </w:rPr>
      </w:pPr>
    </w:p>
    <w:p w14:paraId="5DF8EF09">
      <w:pPr>
        <w:pStyle w:val="28"/>
        <w:spacing w:line="360" w:lineRule="auto"/>
        <w:jc w:val="center"/>
        <w:rPr>
          <w:rFonts w:ascii="Times New Roman" w:hAnsi="Times New Roman" w:eastAsia="宋体" w:cs="Times New Roman"/>
          <w:color w:val="auto"/>
        </w:rPr>
      </w:pPr>
      <w:r>
        <w:rPr>
          <w:rFonts w:hint="eastAsia" w:ascii="Times New Roman" w:hAnsi="Times New Roman" w:eastAsia="宋体" w:cs="Times New Roman"/>
          <w:color w:val="auto"/>
        </w:rPr>
        <w:t>E  磋商程序</w:t>
      </w:r>
    </w:p>
    <w:p w14:paraId="70198BF1">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 磋商步骤</w:t>
      </w:r>
    </w:p>
    <w:p w14:paraId="4CC37B53">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27.1 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14:paraId="44DC7D07">
      <w:pPr>
        <w:pStyle w:val="28"/>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磋商小组要求供应商澄清、说明或者更正响应文件应当以书面形式做出。</w:t>
      </w:r>
    </w:p>
    <w:p w14:paraId="3DA3BDAF">
      <w:pPr>
        <w:pStyle w:val="28"/>
        <w:spacing w:line="360" w:lineRule="auto"/>
        <w:ind w:firstLine="480" w:firstLineChars="200"/>
        <w:jc w:val="both"/>
        <w:rPr>
          <w:rFonts w:ascii="Times New Roman" w:hAnsi="Times New Roman" w:eastAsia="宋体" w:cs="Times New Roman"/>
          <w:color w:val="auto"/>
          <w:kern w:val="2"/>
        </w:rPr>
      </w:pPr>
      <w:r>
        <w:rPr>
          <w:rFonts w:hint="eastAsia" w:ascii="Times New Roman" w:hAnsi="Times New Roman" w:eastAsia="宋体" w:cs="Times New Roman"/>
          <w:color w:val="auto"/>
          <w:kern w:val="2"/>
        </w:rPr>
        <w:t>注：供应商法定代表人或其磋商代表人须携带身份证或其他有效身份证明原件参加磋商</w:t>
      </w:r>
    </w:p>
    <w:p w14:paraId="551689A0">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27.2 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14:paraId="3E883B2B">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对磋商文件做出的实质性变动是磋商文件的有效组成部分，磋商小组应当及时以书面形式同时通知所有参加磋商的供应商。</w:t>
      </w:r>
    </w:p>
    <w:p w14:paraId="67334AFB">
      <w:pPr>
        <w:pStyle w:val="28"/>
        <w:spacing w:line="360" w:lineRule="auto"/>
        <w:ind w:firstLine="480" w:firstLineChars="200"/>
        <w:jc w:val="both"/>
        <w:rPr>
          <w:rFonts w:ascii="Times New Roman" w:hAnsi="Times New Roman" w:eastAsia="宋体" w:cs="Times New Roman"/>
          <w:color w:val="auto"/>
          <w:kern w:val="2"/>
        </w:rPr>
      </w:pPr>
      <w:r>
        <w:rPr>
          <w:rFonts w:ascii="Times New Roman" w:hAnsi="Times New Roman" w:eastAsia="宋体" w:cs="Times New Roman"/>
          <w:color w:val="auto"/>
          <w:kern w:val="2"/>
        </w:rPr>
        <w:t>供应商应当按照磋商文件的变动情况和磋商小组的要求重新提交响应文件，</w:t>
      </w:r>
      <w:r>
        <w:rPr>
          <w:rFonts w:hint="eastAsia" w:ascii="Times New Roman" w:hAnsi="Times New Roman" w:eastAsia="宋体" w:cs="Times New Roman"/>
          <w:color w:val="auto"/>
          <w:kern w:val="2"/>
        </w:rPr>
        <w:t>且</w:t>
      </w:r>
      <w:r>
        <w:rPr>
          <w:rFonts w:ascii="Times New Roman" w:hAnsi="Times New Roman" w:eastAsia="宋体" w:cs="Times New Roman"/>
          <w:color w:val="auto"/>
          <w:kern w:val="2"/>
        </w:rPr>
        <w:t>加盖</w:t>
      </w:r>
      <w:r>
        <w:rPr>
          <w:rFonts w:hint="eastAsia" w:ascii="Times New Roman" w:hAnsi="Times New Roman" w:eastAsia="宋体" w:cs="Times New Roman"/>
          <w:color w:val="auto"/>
          <w:kern w:val="2"/>
        </w:rPr>
        <w:t>电子签章</w:t>
      </w:r>
      <w:r>
        <w:rPr>
          <w:rFonts w:hint="eastAsia" w:ascii="Times New Roman" w:hAnsi="Times New Roman" w:eastAsia="宋体" w:cs="Times New Roman"/>
          <w:color w:val="auto"/>
        </w:rPr>
        <w:t>后于磋商小组规定的时间内通过天津市政府采购中心招投标系统“询标解答”上传至天津市政府采购中心招投标系统。</w:t>
      </w:r>
    </w:p>
    <w:p w14:paraId="74F84AA1">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未实质性响应磋商文件的响应文件按无效响应处理，磋商小组应当告知提交响应文件的供应商。</w:t>
      </w:r>
    </w:p>
    <w:p w14:paraId="5A4F1589">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27.3 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14:paraId="4C8707D7">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27.4 第四步：经磋商确定最终采购需求和提交最后报价的供应商后，由磋商小组采用综合评分法对提交最后报价的供应商的响应文件和最后报价进行综合评分。</w:t>
      </w:r>
    </w:p>
    <w:p w14:paraId="587A81C8">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27.5 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14:paraId="44C1A7D4">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27.6 出现下列情形之一的，采购人或者采购代理机构应当终止竞争性磋商采购活动，发布项目终止公告并说明原因，重新开展采购活动：</w:t>
      </w:r>
    </w:p>
    <w:p w14:paraId="25020F27">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（1）因情况变化，不再符合规定的竞争性磋商采购方式适用情形的；</w:t>
      </w:r>
    </w:p>
    <w:p w14:paraId="096BA580">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（2）出现影响采购公正的违法、违规行为的；</w:t>
      </w:r>
    </w:p>
    <w:p w14:paraId="28CDDD70">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（3）除《政府采购竞争性磋商采购方式管理暂行办法》第二十一条第三款规定的情形外，在采购过程中符合要求的供应商或者报价未超过采购预算的供应商不足3家的。</w:t>
      </w:r>
    </w:p>
    <w:p w14:paraId="109CCE5D">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27.7 根据《财政部关于政府采购竞争性磋商采购方式管理暂行办法有关问题的补充通知》（财库〔2015〕124号）的规定，采用竞争性磋商采购方式采购的政府购买服务项目（含政府和社会资本合作项目），在采购过程中符合要求的供应商（社会资本）只有2家的，竞争性磋商采购活动可以继续进行。采购过程中符合要求的供应商（社会资本）只有1家的，采购人（项目实施机构）或者采购代理机构应当终止竞争性磋商采购活动，发布项目终止公告并说明原因，重新开展采购活动。</w:t>
      </w:r>
    </w:p>
    <w:p w14:paraId="5C684422">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 评审方法及标准</w:t>
      </w:r>
    </w:p>
    <w:p w14:paraId="4028AAFC">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磋商小组将根据竞争性磋商文件确定的评审原则和评审方法对确定为实质上响应竞争性磋商文件要求的投标进行评估和比较。</w:t>
      </w:r>
    </w:p>
    <w:p w14:paraId="3A631350">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28.2 磋商小组应当按照客观、公正、审慎的原则，根据竞争性磋商文件规定的评审程序、评审方法和评审标准进行独立评审。</w:t>
      </w:r>
    </w:p>
    <w:p w14:paraId="58FEE0FB">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28.3 竞争性磋商文件内容违反国家有关强制性规定的，磋商小组应当停止评审并向采购人或者采购代理机构说明情况。</w:t>
      </w:r>
    </w:p>
    <w:p w14:paraId="44D0CA99">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对竞争性磋商文件中描述有歧义或前后不一致的地方，磋商小组有权进行评判，但对同一条款的评判应适用于每个投标人。</w:t>
      </w:r>
    </w:p>
    <w:p w14:paraId="02AD65AE">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28.5 评审方法</w:t>
      </w:r>
    </w:p>
    <w:p w14:paraId="4BC2557F">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采用“综合评分法”的评审方法，具体评审因素详见《磋商项目需求》。评审采用百分制，磋商小组各成员独立分别对实质上响应竞争性磋商文件的投标进行逐项打分，对磋商小组各成员每一因素的打分汇总后取算术平均分，该平均分为供应商的得分。</w:t>
      </w:r>
    </w:p>
    <w:p w14:paraId="55F3EC86">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根据《中华人民共和国政府采购法实施条例》和《关于进一步规范政府采购评审工作有关问题的通知》（财库〔2012〕69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14:paraId="6E6DA177">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hint="eastAsia" w:ascii="Times New Roman" w:hAnsi="Times New Roman" w:eastAsia="宋体"/>
          <w:color w:val="auto"/>
        </w:rPr>
        <w:t>按照《关于调整优化节能产品、环境标志产品政府采购执行机制的通知》（财库〔2019〕9号）文件要求，对</w:t>
      </w:r>
      <w:r>
        <w:rPr>
          <w:rFonts w:ascii="Times New Roman" w:hAnsi="Times New Roman" w:cs="Times New Roman"/>
          <w:color w:val="auto"/>
        </w:rPr>
        <w:t>政府采购节能、环境标志品目清单</w:t>
      </w:r>
      <w:r>
        <w:rPr>
          <w:rFonts w:hint="eastAsia" w:ascii="Times New Roman" w:hAnsi="Times New Roman" w:cs="Times New Roman"/>
          <w:color w:val="auto"/>
        </w:rPr>
        <w:t>内的产品实施</w:t>
      </w:r>
      <w:r>
        <w:rPr>
          <w:rFonts w:hint="eastAsia" w:ascii="Times New Roman" w:hAnsi="Times New Roman" w:eastAsia="宋体"/>
          <w:color w:val="auto"/>
        </w:rPr>
        <w:t>优先采购和强制采购的评标方法。</w:t>
      </w:r>
    </w:p>
    <w:p w14:paraId="4A0C56B1">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（4）磋商小组审查产品资质或检测报告等相关文件符合性时，应综合考虑行业特点、交易习惯、采购需求最本质原义等情况，而不应以响应文件中产品名称与竞争性磋商文件产品名称是否一致作为审查的标准。</w:t>
      </w:r>
    </w:p>
    <w:p w14:paraId="39C27C53">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（5）成交候选供应商产生办法：按得分由高到低顺序确定成交候选供应商；得分相同的，按投标报价由低到高顺序确定成交候选供应商；得分且投标报价相同的，按技术指标优劣顺序确定成交候选供应商。</w:t>
      </w:r>
    </w:p>
    <w:p w14:paraId="1BC922F2">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（6）采购人按成交候选供应商顺序确定成交供应商，或授权磋商小组按成交候选供应商顺序直接确定成交供应商。</w:t>
      </w:r>
    </w:p>
    <w:p w14:paraId="29AD9057">
      <w:pPr>
        <w:pStyle w:val="28"/>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28.6 出现以下任何情形取消磋商资格：</w:t>
      </w:r>
    </w:p>
    <w:p w14:paraId="32741BF6">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（1）响应文件未按竞争性磋商文件的要求加盖电子签章的；</w:t>
      </w:r>
    </w:p>
    <w:p w14:paraId="244D2073">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（2）磋商有效期短于竞争性磋商文件要求的；</w:t>
      </w:r>
    </w:p>
    <w:p w14:paraId="6F6E4DFD">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（3）响应文件中提供虚假</w:t>
      </w:r>
      <w:r>
        <w:rPr>
          <w:rFonts w:hint="eastAsia" w:ascii="Times New Roman" w:hAnsi="Times New Roman" w:eastAsia="宋体" w:cs="Times New Roman"/>
          <w:color w:val="auto"/>
        </w:rPr>
        <w:t>材料</w:t>
      </w:r>
      <w:r>
        <w:rPr>
          <w:rFonts w:ascii="Times New Roman" w:hAnsi="Times New Roman" w:eastAsia="宋体" w:cs="Times New Roman"/>
          <w:color w:val="auto"/>
        </w:rPr>
        <w:t>的；</w:t>
      </w:r>
    </w:p>
    <w:p w14:paraId="070AABF7">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（4）不能满足竞争性磋商文件中任何一条实质性要求或加注“</w:t>
      </w:r>
      <w:r>
        <w:rPr>
          <w:rFonts w:hint="eastAsia" w:ascii="宋体" w:hAnsi="宋体" w:eastAsia="宋体" w:cs="宋体"/>
          <w:color w:val="auto"/>
        </w:rPr>
        <w:t>★</w:t>
      </w:r>
      <w:r>
        <w:rPr>
          <w:rFonts w:ascii="Times New Roman" w:hAnsi="Times New Roman" w:eastAsia="宋体" w:cs="Times New Roman"/>
          <w:color w:val="auto"/>
        </w:rPr>
        <w:t>”号条款出现负偏离或经磋商小组认定未实质性响应竞争性磋商文件要求的或响应内容不符合相关强制性规定的；</w:t>
      </w:r>
    </w:p>
    <w:p w14:paraId="74763253">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（5）未按时进行网上解密或电子响应文件损坏、无效的；</w:t>
      </w:r>
    </w:p>
    <w:p w14:paraId="40A907CF">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（6）磋商报价超出采购预算的；</w:t>
      </w:r>
    </w:p>
    <w:p w14:paraId="532DD852">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7</w:t>
      </w:r>
      <w:r>
        <w:rPr>
          <w:rFonts w:ascii="Times New Roman" w:hAnsi="Times New Roman" w:eastAsia="宋体" w:cs="Times New Roman"/>
          <w:color w:val="auto"/>
        </w:rPr>
        <w:t>）存在串通情形的；</w:t>
      </w:r>
    </w:p>
    <w:p w14:paraId="66D8E7A0">
      <w:pPr>
        <w:pStyle w:val="28"/>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8</w:t>
      </w:r>
      <w:r>
        <w:rPr>
          <w:rFonts w:ascii="Times New Roman" w:hAnsi="Times New Roman" w:eastAsia="宋体" w:cs="Times New Roman"/>
          <w:color w:val="auto"/>
        </w:rPr>
        <w:t>）单位负责人或法定代表人为同一人，或者存在控股、管理关系的不同供应商，</w:t>
      </w:r>
      <w:r>
        <w:rPr>
          <w:rFonts w:hint="eastAsia" w:ascii="Times New Roman" w:hAnsi="Times New Roman" w:eastAsia="宋体" w:cs="Times New Roman"/>
        </w:rPr>
        <w:t>参加同一合同项下投标的，相关投标均无效</w:t>
      </w:r>
      <w:r>
        <w:rPr>
          <w:rFonts w:ascii="Times New Roman" w:hAnsi="Times New Roman" w:eastAsia="宋体" w:cs="Times New Roman"/>
          <w:color w:val="auto"/>
        </w:rPr>
        <w:t>；</w:t>
      </w:r>
    </w:p>
    <w:p w14:paraId="04B2BE17">
      <w:pPr>
        <w:pStyle w:val="28"/>
        <w:spacing w:line="360" w:lineRule="auto"/>
        <w:ind w:left="48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9</w:t>
      </w:r>
      <w:r>
        <w:rPr>
          <w:rFonts w:ascii="Times New Roman" w:hAnsi="Times New Roman" w:eastAsia="宋体" w:cs="Times New Roman"/>
          <w:color w:val="auto"/>
        </w:rPr>
        <w:t>）其他法定响应无效的情形。</w:t>
      </w:r>
    </w:p>
    <w:p w14:paraId="67DF599D">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 其他注意事项</w:t>
      </w:r>
    </w:p>
    <w:p w14:paraId="49FA3518">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29.1 在磋商期间，投标人不得向磋商小组成员或采购代理机构询问评审情况、施加任何影响，不得进行旨在影响评审结果的活动。</w:t>
      </w:r>
    </w:p>
    <w:p w14:paraId="21223384">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29.2 为保证定标的公正性，在评审过程中，磋商小组成员不得与投标人私下交换意见。在评审期间及磋商工作结束后，凡与评审情况有接触的任何人不得透露审查、澄清、评价和比较等投标的有关资料以及授标建议等评审情况。</w:t>
      </w:r>
    </w:p>
    <w:p w14:paraId="00688BAD">
      <w:pPr>
        <w:pStyle w:val="28"/>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29.3 本项目不接受赠品、回扣或者与采购无关的其他商品、服务。</w:t>
      </w:r>
    </w:p>
    <w:p w14:paraId="7C5F9950">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29.4 如果几个投标人所投整包产品为同一品牌时，在服务承诺符合竞争性磋商文件的情况下，报价最低的投标人入围评审阶段。</w:t>
      </w:r>
    </w:p>
    <w:p w14:paraId="363C0A8D">
      <w:pPr>
        <w:pStyle w:val="28"/>
        <w:spacing w:line="360" w:lineRule="auto"/>
        <w:ind w:firstLine="480" w:firstLineChars="200"/>
        <w:jc w:val="both"/>
        <w:rPr>
          <w:rFonts w:ascii="Times New Roman" w:hAnsi="Times New Roman" w:eastAsia="宋体" w:cs="Times New Roman"/>
          <w:color w:val="auto"/>
        </w:rPr>
      </w:pPr>
    </w:p>
    <w:p w14:paraId="548F005D">
      <w:pPr>
        <w:pStyle w:val="28"/>
        <w:spacing w:line="360" w:lineRule="auto"/>
        <w:ind w:firstLine="480" w:firstLineChars="200"/>
        <w:jc w:val="center"/>
        <w:rPr>
          <w:rFonts w:ascii="Times New Roman" w:hAnsi="Times New Roman" w:eastAsia="宋体" w:cs="Times New Roman"/>
          <w:color w:val="auto"/>
        </w:rPr>
      </w:pPr>
      <w:r>
        <w:rPr>
          <w:rFonts w:hint="eastAsia" w:ascii="Times New Roman" w:hAnsi="Times New Roman" w:eastAsia="宋体" w:cs="Times New Roman"/>
          <w:color w:val="auto"/>
        </w:rPr>
        <w:t>F  授予合同</w:t>
      </w:r>
    </w:p>
    <w:p w14:paraId="223046A5">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 成交供应商的产生</w:t>
      </w:r>
    </w:p>
    <w:p w14:paraId="4FD38408">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30.1 采购人可以事先授权磋商小组直接确定成交供应商。</w:t>
      </w:r>
    </w:p>
    <w:p w14:paraId="6E24F051">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30.2 采购人也可以按照《政府采购法》及其实施条例等法律法规的规定和竞争性磋商文件的要求确认成交供应商。</w:t>
      </w:r>
    </w:p>
    <w:p w14:paraId="5A18DE18">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 成交通知</w:t>
      </w:r>
    </w:p>
    <w:p w14:paraId="71D6C0ED">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31.1 成交公告发布同时，采购代理机构将通过天津市政府采购中心招投标系统以电子形式向成交供应商发出《成交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成交通知书》一经发出即发生法律效力。</w:t>
      </w:r>
    </w:p>
    <w:p w14:paraId="1D6A26B2">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31.2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成交人本人的评审得分与排序。</w:t>
      </w:r>
    </w:p>
    <w:p w14:paraId="6C1482B8">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 签订合同</w:t>
      </w:r>
    </w:p>
    <w:p w14:paraId="5E82FD97">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32.1采购人与成交供应商应当在成交通知书发出之日起三十日内，按照竞争性磋商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066E6B70">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32.2 竞争性磋商文件、成交供应商的响应文件及其澄清文件等，均为签订合同的依据，且为合同的组成部分。</w:t>
      </w:r>
    </w:p>
    <w:p w14:paraId="5529B388">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 履约保证金</w:t>
      </w:r>
    </w:p>
    <w:p w14:paraId="0F4334AA">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33.1 若《磋商项目需求》规定须提交履约保证金的，成交供应商须按照规定要求提交履约保证金。</w:t>
      </w:r>
    </w:p>
    <w:p w14:paraId="5C2A67FB">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33.2 成交供应商未能按合同规定履行其义务，采购人有权没收履约保证金。</w:t>
      </w:r>
    </w:p>
    <w:p w14:paraId="0DE673BE">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成交供应商拒绝与采购人签订合同的，采购人可以按照评审报告推荐的成交候选人名单排序，确定下一候选人为成交供应商，也可以重新开展政府采购活动。</w:t>
      </w:r>
    </w:p>
    <w:p w14:paraId="367D726B">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合同分包</w:t>
      </w:r>
    </w:p>
    <w:p w14:paraId="5A4D9C04">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35.1 未经采购人同意，成交供应商不得分包合同。</w:t>
      </w:r>
    </w:p>
    <w:p w14:paraId="197B05D9">
      <w:pPr>
        <w:pStyle w:val="28"/>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35.2 政府采购合同分包履行的，成交供应商就采购项目和分包项目向采购人负责，分包供应商就分包项目承担责任。</w:t>
      </w:r>
    </w:p>
    <w:p w14:paraId="1EADB034">
      <w:pPr>
        <w:pStyle w:val="28"/>
        <w:snapToGrid w:val="0"/>
        <w:spacing w:line="360" w:lineRule="auto"/>
        <w:ind w:firstLine="480" w:firstLineChars="200"/>
        <w:jc w:val="both"/>
        <w:rPr>
          <w:rFonts w:ascii="Times New Roman" w:hAnsi="Times New Roman" w:eastAsia="宋体" w:cs="Times New Roman"/>
          <w:color w:val="auto"/>
        </w:rPr>
      </w:pPr>
    </w:p>
    <w:p w14:paraId="15FCE96D">
      <w:pPr>
        <w:pStyle w:val="28"/>
        <w:snapToGrid w:val="0"/>
        <w:spacing w:line="360" w:lineRule="auto"/>
        <w:ind w:firstLine="480" w:firstLineChars="200"/>
        <w:jc w:val="both"/>
        <w:rPr>
          <w:rFonts w:ascii="Times New Roman" w:hAnsi="Times New Roman" w:eastAsia="宋体" w:cs="Times New Roman"/>
          <w:color w:val="auto"/>
        </w:rPr>
        <w:sectPr>
          <w:headerReference r:id="rId7" w:type="default"/>
          <w:pgSz w:w="11906" w:h="16838"/>
          <w:pgMar w:top="1440" w:right="1800" w:bottom="1440" w:left="1800" w:header="851" w:footer="992" w:gutter="0"/>
          <w:cols w:space="720" w:num="1"/>
          <w:docGrid w:type="lines" w:linePitch="312" w:charSpace="0"/>
        </w:sectPr>
      </w:pPr>
    </w:p>
    <w:p w14:paraId="4D944459">
      <w:pPr>
        <w:pStyle w:val="11"/>
        <w:rPr>
          <w:rFonts w:ascii="Times New Roman" w:hAnsi="Times New Roman"/>
        </w:rPr>
      </w:pPr>
      <w:r>
        <w:rPr>
          <w:rFonts w:ascii="Times New Roman" w:hAnsi="Times New Roman"/>
        </w:rPr>
        <w:t>第四部分  合同草案</w:t>
      </w:r>
      <w:bookmarkEnd w:id="7"/>
    </w:p>
    <w:p w14:paraId="19FF06A8">
      <w:pPr>
        <w:tabs>
          <w:tab w:val="left" w:pos="412"/>
          <w:tab w:val="left" w:pos="618"/>
        </w:tabs>
        <w:spacing w:line="520" w:lineRule="exact"/>
        <w:jc w:val="center"/>
        <w:rPr>
          <w:b/>
          <w:sz w:val="30"/>
          <w:szCs w:val="30"/>
        </w:rPr>
      </w:pPr>
      <w:r>
        <w:rPr>
          <w:b/>
          <w:sz w:val="30"/>
          <w:szCs w:val="30"/>
        </w:rPr>
        <w:t>合同一般条款</w:t>
      </w:r>
    </w:p>
    <w:p w14:paraId="47D1F597">
      <w:pPr>
        <w:tabs>
          <w:tab w:val="left" w:pos="0"/>
          <w:tab w:val="left" w:pos="315"/>
        </w:tabs>
        <w:spacing w:line="520" w:lineRule="exact"/>
        <w:ind w:firstLine="480"/>
        <w:rPr>
          <w:sz w:val="24"/>
          <w:szCs w:val="24"/>
        </w:rPr>
      </w:pPr>
      <w:r>
        <w:rPr>
          <w:sz w:val="24"/>
          <w:szCs w:val="24"/>
        </w:rPr>
        <w:t xml:space="preserve">需方：  </w:t>
      </w:r>
    </w:p>
    <w:p w14:paraId="1B00A663">
      <w:pPr>
        <w:tabs>
          <w:tab w:val="left" w:pos="0"/>
          <w:tab w:val="left" w:pos="315"/>
        </w:tabs>
        <w:spacing w:line="520" w:lineRule="exact"/>
        <w:ind w:firstLine="480"/>
        <w:rPr>
          <w:sz w:val="24"/>
          <w:szCs w:val="24"/>
        </w:rPr>
      </w:pPr>
      <w:r>
        <w:rPr>
          <w:sz w:val="24"/>
          <w:szCs w:val="24"/>
        </w:rPr>
        <w:t xml:space="preserve">供方： </w:t>
      </w:r>
    </w:p>
    <w:p w14:paraId="4328F357">
      <w:pPr>
        <w:tabs>
          <w:tab w:val="left" w:pos="0"/>
          <w:tab w:val="left" w:pos="315"/>
        </w:tabs>
        <w:spacing w:line="520" w:lineRule="exact"/>
        <w:ind w:firstLine="480"/>
        <w:rPr>
          <w:sz w:val="24"/>
          <w:szCs w:val="24"/>
        </w:rPr>
      </w:pPr>
      <w:r>
        <w:rPr>
          <w:sz w:val="24"/>
          <w:szCs w:val="24"/>
        </w:rPr>
        <w:t>供、需双方根据   项目（项目编号：TGPC-201 - ）的政府采购结果和</w:t>
      </w:r>
      <w:r>
        <w:rPr>
          <w:rFonts w:hint="eastAsia"/>
          <w:sz w:val="24"/>
          <w:szCs w:val="24"/>
        </w:rPr>
        <w:t>竞争性磋商</w:t>
      </w:r>
      <w:r>
        <w:rPr>
          <w:sz w:val="24"/>
          <w:szCs w:val="24"/>
        </w:rPr>
        <w:t>文件的要求，并经双方协商一致，达成  合同：</w:t>
      </w:r>
    </w:p>
    <w:p w14:paraId="46F6E0DC">
      <w:pPr>
        <w:pStyle w:val="36"/>
        <w:numPr>
          <w:ilvl w:val="0"/>
          <w:numId w:val="1"/>
        </w:numPr>
        <w:spacing w:line="480" w:lineRule="exact"/>
        <w:ind w:firstLineChars="0"/>
        <w:rPr>
          <w:sz w:val="24"/>
        </w:rPr>
      </w:pPr>
      <w:r>
        <w:rPr>
          <w:rFonts w:hint="eastAsia"/>
          <w:sz w:val="24"/>
        </w:rPr>
        <w:t>本合同为中小企业预留合同</w:t>
      </w:r>
    </w:p>
    <w:p w14:paraId="17C88E6A">
      <w:pPr>
        <w:pStyle w:val="36"/>
        <w:numPr>
          <w:ilvl w:val="0"/>
          <w:numId w:val="1"/>
        </w:numPr>
        <w:spacing w:line="480" w:lineRule="exact"/>
        <w:ind w:firstLineChars="0"/>
        <w:rPr>
          <w:sz w:val="24"/>
        </w:rPr>
      </w:pPr>
      <w:r>
        <w:rPr>
          <w:rFonts w:hint="eastAsia"/>
          <w:sz w:val="24"/>
        </w:rPr>
        <w:t>本合同非中小企业预留合同</w:t>
      </w:r>
    </w:p>
    <w:p w14:paraId="5BB63CC2">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14:paraId="5CFA9055">
      <w:pPr>
        <w:tabs>
          <w:tab w:val="left" w:pos="1133"/>
        </w:tabs>
        <w:spacing w:line="520" w:lineRule="exact"/>
        <w:ind w:firstLine="480" w:firstLineChars="200"/>
        <w:rPr>
          <w:sz w:val="24"/>
          <w:szCs w:val="24"/>
        </w:rPr>
      </w:pPr>
      <w:r>
        <w:rPr>
          <w:sz w:val="24"/>
          <w:szCs w:val="24"/>
        </w:rPr>
        <w:t>一、采购内容：  （详见附件）</w:t>
      </w:r>
    </w:p>
    <w:p w14:paraId="44719D7A">
      <w:pPr>
        <w:tabs>
          <w:tab w:val="left" w:pos="1133"/>
        </w:tabs>
        <w:spacing w:line="520" w:lineRule="exact"/>
        <w:ind w:firstLine="480" w:firstLineChars="200"/>
        <w:rPr>
          <w:sz w:val="24"/>
          <w:szCs w:val="24"/>
        </w:rPr>
      </w:pPr>
      <w:r>
        <w:rPr>
          <w:sz w:val="24"/>
          <w:szCs w:val="24"/>
        </w:rPr>
        <w:t xml:space="preserve">    合同总价款：人民币  元</w:t>
      </w:r>
    </w:p>
    <w:p w14:paraId="718899F5">
      <w:pPr>
        <w:tabs>
          <w:tab w:val="left" w:pos="1133"/>
        </w:tabs>
        <w:spacing w:line="520" w:lineRule="exact"/>
        <w:ind w:firstLine="480" w:firstLineChars="200"/>
        <w:rPr>
          <w:sz w:val="24"/>
          <w:szCs w:val="24"/>
        </w:rPr>
      </w:pPr>
      <w:r>
        <w:rPr>
          <w:sz w:val="24"/>
          <w:szCs w:val="24"/>
        </w:rPr>
        <w:t xml:space="preserve">    大写：人民币  元整</w:t>
      </w:r>
    </w:p>
    <w:p w14:paraId="2F539769">
      <w:pPr>
        <w:tabs>
          <w:tab w:val="left" w:pos="360"/>
        </w:tabs>
        <w:spacing w:line="520" w:lineRule="exact"/>
        <w:ind w:firstLine="480" w:firstLineChars="200"/>
        <w:rPr>
          <w:sz w:val="24"/>
          <w:szCs w:val="24"/>
        </w:rPr>
      </w:pPr>
      <w:r>
        <w:rPr>
          <w:sz w:val="24"/>
          <w:szCs w:val="24"/>
        </w:rPr>
        <w:t>二、质量要求及对质量负责条件和期限：见附件。</w:t>
      </w:r>
    </w:p>
    <w:p w14:paraId="5FFCAEED">
      <w:pPr>
        <w:tabs>
          <w:tab w:val="left" w:pos="360"/>
        </w:tabs>
        <w:spacing w:line="520" w:lineRule="exact"/>
        <w:ind w:firstLine="480" w:firstLineChars="200"/>
        <w:rPr>
          <w:sz w:val="24"/>
          <w:szCs w:val="24"/>
        </w:rPr>
      </w:pPr>
      <w:r>
        <w:rPr>
          <w:sz w:val="24"/>
          <w:szCs w:val="24"/>
        </w:rPr>
        <w:t>三、供方所提供的服务必须具有合法手续及相关文件。如涉及知识产权则必须是自己拥有或合法使用的。</w:t>
      </w:r>
    </w:p>
    <w:p w14:paraId="163BC9FF">
      <w:pPr>
        <w:tabs>
          <w:tab w:val="left" w:pos="360"/>
        </w:tabs>
        <w:spacing w:line="520" w:lineRule="exact"/>
        <w:ind w:firstLine="480" w:firstLineChars="200"/>
        <w:rPr>
          <w:sz w:val="24"/>
          <w:szCs w:val="24"/>
        </w:rPr>
      </w:pPr>
      <w:r>
        <w:rPr>
          <w:sz w:val="24"/>
          <w:szCs w:val="24"/>
        </w:rPr>
        <w:t>四、</w:t>
      </w:r>
      <w:r>
        <w:rPr>
          <w:rFonts w:hint="eastAsia"/>
          <w:sz w:val="24"/>
          <w:szCs w:val="24"/>
        </w:rPr>
        <w:t>服务</w:t>
      </w:r>
      <w:r>
        <w:rPr>
          <w:sz w:val="24"/>
          <w:szCs w:val="24"/>
        </w:rPr>
        <w:t>时间、地点、方式：见附件。</w:t>
      </w:r>
    </w:p>
    <w:p w14:paraId="65989760">
      <w:pPr>
        <w:tabs>
          <w:tab w:val="left" w:pos="360"/>
        </w:tabs>
        <w:spacing w:line="520" w:lineRule="exact"/>
        <w:ind w:firstLine="480" w:firstLineChars="200"/>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14:paraId="1F496F04">
      <w:pPr>
        <w:tabs>
          <w:tab w:val="left" w:pos="360"/>
          <w:tab w:val="left" w:pos="721"/>
        </w:tabs>
        <w:spacing w:line="520" w:lineRule="exact"/>
        <w:rPr>
          <w:sz w:val="24"/>
          <w:szCs w:val="24"/>
        </w:rPr>
      </w:pPr>
      <w:r>
        <w:rPr>
          <w:sz w:val="24"/>
          <w:szCs w:val="24"/>
        </w:rPr>
        <w:t xml:space="preserve">    六、验收工作由需方负责对合同进行验收。</w:t>
      </w:r>
    </w:p>
    <w:p w14:paraId="6654D815">
      <w:pPr>
        <w:tabs>
          <w:tab w:val="left" w:pos="360"/>
        </w:tabs>
        <w:spacing w:line="520" w:lineRule="exact"/>
        <w:rPr>
          <w:sz w:val="24"/>
          <w:szCs w:val="24"/>
        </w:rPr>
      </w:pPr>
      <w:r>
        <w:rPr>
          <w:sz w:val="24"/>
          <w:szCs w:val="24"/>
        </w:rPr>
        <w:t xml:space="preserve">    七、货款支付方式：见附件。</w:t>
      </w:r>
    </w:p>
    <w:p w14:paraId="09520427">
      <w:pPr>
        <w:tabs>
          <w:tab w:val="left" w:pos="0"/>
          <w:tab w:val="left" w:pos="721"/>
        </w:tabs>
        <w:spacing w:line="520" w:lineRule="exact"/>
        <w:ind w:firstLine="480" w:firstLineChars="200"/>
        <w:rPr>
          <w:sz w:val="24"/>
          <w:szCs w:val="24"/>
        </w:rPr>
      </w:pPr>
      <w:r>
        <w:rPr>
          <w:sz w:val="24"/>
          <w:szCs w:val="24"/>
        </w:rPr>
        <w:t>供方开户银行（汉字全称）：</w:t>
      </w:r>
      <w:r>
        <w:rPr>
          <w:sz w:val="24"/>
          <w:szCs w:val="24"/>
          <w:u w:val="single"/>
        </w:rPr>
        <w:t xml:space="preserve">                                        </w:t>
      </w:r>
      <w:r>
        <w:rPr>
          <w:sz w:val="24"/>
          <w:szCs w:val="24"/>
        </w:rPr>
        <w:t>，</w:t>
      </w:r>
    </w:p>
    <w:p w14:paraId="7868CFBD">
      <w:pPr>
        <w:tabs>
          <w:tab w:val="left" w:pos="0"/>
          <w:tab w:val="left" w:pos="721"/>
        </w:tabs>
        <w:spacing w:line="520" w:lineRule="exact"/>
        <w:ind w:firstLine="513" w:firstLineChars="214"/>
        <w:rPr>
          <w:sz w:val="24"/>
          <w:szCs w:val="24"/>
        </w:rPr>
      </w:pPr>
      <w:r>
        <w:rPr>
          <w:sz w:val="24"/>
          <w:szCs w:val="24"/>
        </w:rPr>
        <w:t>行号（数字代码）：</w:t>
      </w:r>
      <w:r>
        <w:rPr>
          <w:sz w:val="24"/>
          <w:szCs w:val="24"/>
          <w:u w:val="single"/>
        </w:rPr>
        <w:t xml:space="preserve">                                                </w:t>
      </w:r>
      <w:r>
        <w:rPr>
          <w:sz w:val="24"/>
          <w:szCs w:val="24"/>
        </w:rPr>
        <w:t>，</w:t>
      </w:r>
    </w:p>
    <w:p w14:paraId="01AFC0D4">
      <w:pPr>
        <w:tabs>
          <w:tab w:val="left" w:pos="0"/>
          <w:tab w:val="left" w:pos="721"/>
        </w:tabs>
        <w:spacing w:line="520" w:lineRule="exact"/>
        <w:ind w:firstLine="513" w:firstLineChars="214"/>
        <w:rPr>
          <w:sz w:val="24"/>
          <w:szCs w:val="24"/>
        </w:rPr>
      </w:pPr>
      <w:r>
        <w:rPr>
          <w:rFonts w:hint="eastAsia"/>
          <w:sz w:val="24"/>
          <w:szCs w:val="24"/>
        </w:rPr>
        <w:t>账</w:t>
      </w:r>
      <w:r>
        <w:rPr>
          <w:sz w:val="24"/>
          <w:szCs w:val="24"/>
        </w:rPr>
        <w:t xml:space="preserve">       号：</w:t>
      </w:r>
      <w:r>
        <w:rPr>
          <w:sz w:val="24"/>
          <w:szCs w:val="24"/>
          <w:u w:val="single"/>
        </w:rPr>
        <w:t xml:space="preserve">                                                   </w:t>
      </w:r>
      <w:r>
        <w:rPr>
          <w:szCs w:val="24"/>
        </w:rPr>
        <w:t>。</w:t>
      </w:r>
    </w:p>
    <w:p w14:paraId="7487D297">
      <w:pPr>
        <w:pStyle w:val="6"/>
        <w:spacing w:line="520" w:lineRule="exact"/>
        <w:ind w:leftChars="-50" w:firstLine="480" w:firstLineChars="200"/>
        <w:rPr>
          <w:sz w:val="24"/>
          <w:szCs w:val="24"/>
        </w:rPr>
      </w:pPr>
      <w:r>
        <w:rPr>
          <w:rFonts w:hint="eastAsia"/>
          <w:sz w:val="24"/>
          <w:szCs w:val="24"/>
        </w:rPr>
        <w:t>八</w:t>
      </w:r>
      <w:r>
        <w:rPr>
          <w:sz w:val="24"/>
          <w:szCs w:val="24"/>
        </w:rPr>
        <w:t>、有关涉及本合同供方向天津市政府采购中心所提交的</w:t>
      </w:r>
      <w:r>
        <w:rPr>
          <w:rFonts w:hint="eastAsia"/>
          <w:sz w:val="24"/>
          <w:szCs w:val="24"/>
          <w:lang w:eastAsia="zh-CN"/>
        </w:rPr>
        <w:t>响应</w:t>
      </w:r>
      <w:r>
        <w:rPr>
          <w:sz w:val="24"/>
          <w:szCs w:val="24"/>
        </w:rPr>
        <w:t>文件及有关澄清资料和服务承诺均视为本合同不可分割的部分，对供方具有约束力。</w:t>
      </w:r>
    </w:p>
    <w:p w14:paraId="78C32EC7">
      <w:pPr>
        <w:tabs>
          <w:tab w:val="left" w:pos="0"/>
          <w:tab w:val="left" w:pos="315"/>
        </w:tabs>
        <w:spacing w:line="520" w:lineRule="exact"/>
        <w:ind w:firstLine="480" w:firstLineChars="200"/>
        <w:rPr>
          <w:sz w:val="24"/>
          <w:szCs w:val="24"/>
        </w:rPr>
      </w:pPr>
      <w:r>
        <w:rPr>
          <w:rFonts w:hint="eastAsia"/>
          <w:sz w:val="24"/>
          <w:szCs w:val="24"/>
        </w:rPr>
        <w:t>九</w:t>
      </w:r>
      <w:r>
        <w:rPr>
          <w:sz w:val="24"/>
          <w:szCs w:val="24"/>
        </w:rPr>
        <w:t>、本合同一式   份，需方留存   份，供方留存   份，均具同等效力，签字盖章后生效。</w:t>
      </w:r>
    </w:p>
    <w:tbl>
      <w:tblPr>
        <w:tblStyle w:val="15"/>
        <w:tblW w:w="0" w:type="auto"/>
        <w:tblInd w:w="0" w:type="dxa"/>
        <w:tblLayout w:type="autofit"/>
        <w:tblCellMar>
          <w:top w:w="0" w:type="dxa"/>
          <w:left w:w="108" w:type="dxa"/>
          <w:bottom w:w="0" w:type="dxa"/>
          <w:right w:w="108" w:type="dxa"/>
        </w:tblCellMar>
      </w:tblPr>
      <w:tblGrid>
        <w:gridCol w:w="4261"/>
        <w:gridCol w:w="4261"/>
      </w:tblGrid>
      <w:tr w14:paraId="74F113DB">
        <w:tblPrEx>
          <w:tblCellMar>
            <w:top w:w="0" w:type="dxa"/>
            <w:left w:w="108" w:type="dxa"/>
            <w:bottom w:w="0" w:type="dxa"/>
            <w:right w:w="108" w:type="dxa"/>
          </w:tblCellMar>
        </w:tblPrEx>
        <w:tc>
          <w:tcPr>
            <w:tcW w:w="4261" w:type="dxa"/>
          </w:tcPr>
          <w:p w14:paraId="351E62EF">
            <w:pPr>
              <w:tabs>
                <w:tab w:val="left" w:pos="0"/>
                <w:tab w:val="left" w:pos="315"/>
              </w:tabs>
              <w:spacing w:line="520" w:lineRule="exact"/>
              <w:rPr>
                <w:sz w:val="24"/>
                <w:szCs w:val="24"/>
              </w:rPr>
            </w:pPr>
            <w:r>
              <w:rPr>
                <w:sz w:val="24"/>
                <w:szCs w:val="24"/>
              </w:rPr>
              <w:t xml:space="preserve">供方（公章）： </w:t>
            </w:r>
          </w:p>
        </w:tc>
        <w:tc>
          <w:tcPr>
            <w:tcW w:w="4261" w:type="dxa"/>
          </w:tcPr>
          <w:p w14:paraId="1B4FCABC">
            <w:pPr>
              <w:tabs>
                <w:tab w:val="left" w:pos="0"/>
                <w:tab w:val="left" w:pos="315"/>
              </w:tabs>
              <w:spacing w:line="520" w:lineRule="exact"/>
              <w:rPr>
                <w:sz w:val="24"/>
                <w:szCs w:val="24"/>
              </w:rPr>
            </w:pPr>
            <w:r>
              <w:rPr>
                <w:sz w:val="24"/>
                <w:szCs w:val="24"/>
              </w:rPr>
              <w:t xml:space="preserve">需方（公章）： </w:t>
            </w:r>
          </w:p>
        </w:tc>
      </w:tr>
      <w:tr w14:paraId="576CA720">
        <w:tblPrEx>
          <w:tblCellMar>
            <w:top w:w="0" w:type="dxa"/>
            <w:left w:w="108" w:type="dxa"/>
            <w:bottom w:w="0" w:type="dxa"/>
            <w:right w:w="108" w:type="dxa"/>
          </w:tblCellMar>
        </w:tblPrEx>
        <w:tc>
          <w:tcPr>
            <w:tcW w:w="4261" w:type="dxa"/>
          </w:tcPr>
          <w:p w14:paraId="433B2DD7">
            <w:pPr>
              <w:tabs>
                <w:tab w:val="left" w:pos="0"/>
                <w:tab w:val="left" w:pos="315"/>
              </w:tabs>
              <w:spacing w:line="520" w:lineRule="exact"/>
              <w:rPr>
                <w:sz w:val="24"/>
                <w:szCs w:val="24"/>
              </w:rPr>
            </w:pPr>
            <w:r>
              <w:rPr>
                <w:sz w:val="24"/>
                <w:szCs w:val="24"/>
              </w:rPr>
              <w:t xml:space="preserve">地址：  </w:t>
            </w:r>
          </w:p>
        </w:tc>
        <w:tc>
          <w:tcPr>
            <w:tcW w:w="4261" w:type="dxa"/>
          </w:tcPr>
          <w:p w14:paraId="59DAC840">
            <w:pPr>
              <w:tabs>
                <w:tab w:val="left" w:pos="0"/>
                <w:tab w:val="left" w:pos="315"/>
              </w:tabs>
              <w:spacing w:line="520" w:lineRule="exact"/>
              <w:rPr>
                <w:sz w:val="24"/>
                <w:szCs w:val="24"/>
              </w:rPr>
            </w:pPr>
            <w:r>
              <w:rPr>
                <w:sz w:val="24"/>
                <w:szCs w:val="24"/>
              </w:rPr>
              <w:t xml:space="preserve">地址： </w:t>
            </w:r>
          </w:p>
        </w:tc>
      </w:tr>
      <w:tr w14:paraId="35B6A7DD">
        <w:tblPrEx>
          <w:tblCellMar>
            <w:top w:w="0" w:type="dxa"/>
            <w:left w:w="108" w:type="dxa"/>
            <w:bottom w:w="0" w:type="dxa"/>
            <w:right w:w="108" w:type="dxa"/>
          </w:tblCellMar>
        </w:tblPrEx>
        <w:tc>
          <w:tcPr>
            <w:tcW w:w="4261" w:type="dxa"/>
          </w:tcPr>
          <w:p w14:paraId="1FE4BEE8">
            <w:pPr>
              <w:tabs>
                <w:tab w:val="left" w:pos="360"/>
              </w:tabs>
              <w:spacing w:line="520" w:lineRule="exact"/>
              <w:rPr>
                <w:sz w:val="24"/>
                <w:szCs w:val="24"/>
              </w:rPr>
            </w:pPr>
            <w:r>
              <w:rPr>
                <w:sz w:val="24"/>
                <w:szCs w:val="24"/>
              </w:rPr>
              <w:t xml:space="preserve">法定代表人： </w:t>
            </w:r>
          </w:p>
        </w:tc>
        <w:tc>
          <w:tcPr>
            <w:tcW w:w="4261" w:type="dxa"/>
          </w:tcPr>
          <w:p w14:paraId="3FE15A61">
            <w:pPr>
              <w:tabs>
                <w:tab w:val="left" w:pos="360"/>
              </w:tabs>
              <w:spacing w:line="520" w:lineRule="exact"/>
              <w:rPr>
                <w:sz w:val="24"/>
                <w:szCs w:val="24"/>
              </w:rPr>
            </w:pPr>
            <w:r>
              <w:rPr>
                <w:sz w:val="24"/>
                <w:szCs w:val="24"/>
              </w:rPr>
              <w:t xml:space="preserve">法定代表人： </w:t>
            </w:r>
          </w:p>
        </w:tc>
      </w:tr>
      <w:tr w14:paraId="626E44DE">
        <w:tblPrEx>
          <w:tblCellMar>
            <w:top w:w="0" w:type="dxa"/>
            <w:left w:w="108" w:type="dxa"/>
            <w:bottom w:w="0" w:type="dxa"/>
            <w:right w:w="108" w:type="dxa"/>
          </w:tblCellMar>
        </w:tblPrEx>
        <w:tc>
          <w:tcPr>
            <w:tcW w:w="4261" w:type="dxa"/>
          </w:tcPr>
          <w:p w14:paraId="304D6C2C">
            <w:pPr>
              <w:tabs>
                <w:tab w:val="left" w:pos="360"/>
              </w:tabs>
              <w:spacing w:line="520" w:lineRule="exact"/>
              <w:rPr>
                <w:sz w:val="24"/>
                <w:szCs w:val="24"/>
              </w:rPr>
            </w:pPr>
            <w:r>
              <w:rPr>
                <w:sz w:val="24"/>
                <w:szCs w:val="24"/>
              </w:rPr>
              <w:t xml:space="preserve">委托代理人： </w:t>
            </w:r>
          </w:p>
        </w:tc>
        <w:tc>
          <w:tcPr>
            <w:tcW w:w="4261" w:type="dxa"/>
          </w:tcPr>
          <w:p w14:paraId="0A38CCFD">
            <w:pPr>
              <w:tabs>
                <w:tab w:val="left" w:pos="360"/>
              </w:tabs>
              <w:spacing w:line="520" w:lineRule="exact"/>
              <w:rPr>
                <w:sz w:val="24"/>
                <w:szCs w:val="24"/>
              </w:rPr>
            </w:pPr>
            <w:r>
              <w:rPr>
                <w:sz w:val="24"/>
                <w:szCs w:val="24"/>
              </w:rPr>
              <w:t xml:space="preserve">委托代理人： </w:t>
            </w:r>
          </w:p>
        </w:tc>
      </w:tr>
      <w:tr w14:paraId="0D274C59">
        <w:tblPrEx>
          <w:tblCellMar>
            <w:top w:w="0" w:type="dxa"/>
            <w:left w:w="108" w:type="dxa"/>
            <w:bottom w:w="0" w:type="dxa"/>
            <w:right w:w="108" w:type="dxa"/>
          </w:tblCellMar>
        </w:tblPrEx>
        <w:tc>
          <w:tcPr>
            <w:tcW w:w="4261" w:type="dxa"/>
          </w:tcPr>
          <w:p w14:paraId="63A97E99">
            <w:pPr>
              <w:tabs>
                <w:tab w:val="left" w:pos="360"/>
              </w:tabs>
              <w:spacing w:line="520" w:lineRule="exact"/>
              <w:rPr>
                <w:sz w:val="24"/>
                <w:szCs w:val="24"/>
              </w:rPr>
            </w:pPr>
            <w:r>
              <w:rPr>
                <w:sz w:val="24"/>
                <w:szCs w:val="24"/>
              </w:rPr>
              <w:t>电话：</w:t>
            </w:r>
          </w:p>
        </w:tc>
        <w:tc>
          <w:tcPr>
            <w:tcW w:w="4261" w:type="dxa"/>
          </w:tcPr>
          <w:p w14:paraId="11D3B078">
            <w:pPr>
              <w:tabs>
                <w:tab w:val="left" w:pos="360"/>
              </w:tabs>
              <w:spacing w:line="520" w:lineRule="exact"/>
              <w:rPr>
                <w:sz w:val="24"/>
                <w:szCs w:val="24"/>
              </w:rPr>
            </w:pPr>
            <w:r>
              <w:rPr>
                <w:sz w:val="24"/>
                <w:szCs w:val="24"/>
              </w:rPr>
              <w:t>电话：</w:t>
            </w:r>
          </w:p>
        </w:tc>
      </w:tr>
    </w:tbl>
    <w:p w14:paraId="0F4D7D0B">
      <w:pPr>
        <w:rPr>
          <w:sz w:val="24"/>
          <w:szCs w:val="24"/>
        </w:rPr>
      </w:pPr>
    </w:p>
    <w:p w14:paraId="6FD65AF7">
      <w:pPr>
        <w:rPr>
          <w:szCs w:val="24"/>
        </w:rPr>
      </w:pPr>
      <w:r>
        <w:rPr>
          <w:sz w:val="24"/>
          <w:szCs w:val="24"/>
        </w:rPr>
        <w:t>时间：20</w:t>
      </w:r>
      <w:r>
        <w:rPr>
          <w:rFonts w:hint="eastAsia"/>
          <w:sz w:val="24"/>
          <w:szCs w:val="24"/>
        </w:rPr>
        <w:t xml:space="preserve">  </w:t>
      </w:r>
      <w:r>
        <w:rPr>
          <w:sz w:val="24"/>
          <w:szCs w:val="24"/>
        </w:rPr>
        <w:t>年  月  日</w:t>
      </w:r>
    </w:p>
    <w:p w14:paraId="14681788">
      <w:pPr>
        <w:jc w:val="center"/>
        <w:rPr>
          <w:b/>
          <w:sz w:val="30"/>
          <w:szCs w:val="30"/>
        </w:rPr>
      </w:pPr>
      <w:r>
        <w:rPr>
          <w:b/>
          <w:sz w:val="30"/>
          <w:szCs w:val="30"/>
        </w:rPr>
        <w:br w:type="page"/>
      </w:r>
      <w:r>
        <w:rPr>
          <w:b/>
          <w:sz w:val="30"/>
          <w:szCs w:val="30"/>
        </w:rPr>
        <w:t>合同特殊条款</w:t>
      </w:r>
    </w:p>
    <w:p w14:paraId="3A74F96D">
      <w:pPr>
        <w:tabs>
          <w:tab w:val="left" w:pos="360"/>
        </w:tabs>
        <w:spacing w:line="520" w:lineRule="exact"/>
        <w:ind w:firstLine="410" w:firstLineChars="171"/>
        <w:rPr>
          <w:color w:val="000000"/>
          <w:sz w:val="24"/>
          <w:szCs w:val="24"/>
        </w:rPr>
      </w:pPr>
    </w:p>
    <w:p w14:paraId="6D621655">
      <w:pPr>
        <w:tabs>
          <w:tab w:val="left" w:pos="360"/>
        </w:tabs>
        <w:spacing w:line="520" w:lineRule="exact"/>
        <w:ind w:firstLine="410" w:firstLineChars="171"/>
        <w:rPr>
          <w:color w:val="000000"/>
          <w:sz w:val="24"/>
          <w:szCs w:val="24"/>
        </w:rPr>
      </w:pPr>
      <w:r>
        <w:rPr>
          <w:color w:val="000000"/>
          <w:sz w:val="24"/>
          <w:szCs w:val="24"/>
        </w:rPr>
        <w:t xml:space="preserve"> 合同特殊条款是合同一般条款的补充和修改。如果两者之间有抵触，应以特殊条款为准。</w:t>
      </w:r>
    </w:p>
    <w:p w14:paraId="6B5EFE51">
      <w:pPr>
        <w:tabs>
          <w:tab w:val="left" w:pos="360"/>
        </w:tabs>
        <w:spacing w:line="520" w:lineRule="exact"/>
        <w:ind w:firstLine="410" w:firstLineChars="171"/>
        <w:rPr>
          <w:color w:val="000000"/>
          <w:sz w:val="24"/>
          <w:szCs w:val="24"/>
        </w:rPr>
      </w:pPr>
      <w:r>
        <w:rPr>
          <w:color w:val="000000"/>
          <w:sz w:val="24"/>
          <w:szCs w:val="24"/>
        </w:rPr>
        <w:t xml:space="preserve"> 合同特殊条款由</w:t>
      </w:r>
      <w:r>
        <w:rPr>
          <w:rFonts w:hint="eastAsia"/>
          <w:color w:val="000000"/>
          <w:sz w:val="24"/>
          <w:szCs w:val="24"/>
        </w:rPr>
        <w:t>供方</w:t>
      </w:r>
      <w:r>
        <w:rPr>
          <w:color w:val="000000"/>
          <w:sz w:val="24"/>
          <w:szCs w:val="24"/>
        </w:rPr>
        <w:t>和需方根据项目的具体情况协商拟订。</w:t>
      </w:r>
    </w:p>
    <w:p w14:paraId="194A5D3F">
      <w:pPr>
        <w:tabs>
          <w:tab w:val="left" w:pos="360"/>
        </w:tabs>
        <w:spacing w:line="520" w:lineRule="exact"/>
        <w:ind w:firstLine="410" w:firstLineChars="171"/>
        <w:rPr>
          <w:sz w:val="24"/>
          <w:szCs w:val="24"/>
        </w:rPr>
      </w:pPr>
    </w:p>
    <w:p w14:paraId="17638AC5">
      <w:pPr>
        <w:tabs>
          <w:tab w:val="left" w:pos="360"/>
        </w:tabs>
        <w:spacing w:line="520" w:lineRule="exact"/>
        <w:ind w:firstLine="410" w:firstLineChars="171"/>
        <w:rPr>
          <w:sz w:val="24"/>
          <w:szCs w:val="24"/>
        </w:rPr>
        <w:sectPr>
          <w:headerReference r:id="rId8" w:type="default"/>
          <w:pgSz w:w="11906" w:h="16838"/>
          <w:pgMar w:top="1440" w:right="1800" w:bottom="1440" w:left="1800" w:header="851" w:footer="992" w:gutter="0"/>
          <w:cols w:space="720" w:num="1"/>
          <w:docGrid w:type="lines" w:linePitch="312" w:charSpace="0"/>
        </w:sectPr>
      </w:pPr>
    </w:p>
    <w:p w14:paraId="374D4476">
      <w:pPr>
        <w:pStyle w:val="2"/>
        <w:jc w:val="center"/>
      </w:pPr>
      <w:bookmarkStart w:id="8" w:name="_Toc411426753"/>
      <w:r>
        <w:t>第五部分  响应文件格式</w:t>
      </w:r>
      <w:bookmarkEnd w:id="8"/>
    </w:p>
    <w:p w14:paraId="479C518A">
      <w:pPr>
        <w:autoSpaceDE w:val="0"/>
        <w:autoSpaceDN w:val="0"/>
        <w:adjustRightInd w:val="0"/>
        <w:spacing w:line="520" w:lineRule="exact"/>
        <w:rPr>
          <w:b/>
          <w:kern w:val="0"/>
          <w:sz w:val="24"/>
        </w:rPr>
      </w:pPr>
    </w:p>
    <w:p w14:paraId="78C93B16">
      <w:pPr>
        <w:autoSpaceDE w:val="0"/>
        <w:autoSpaceDN w:val="0"/>
        <w:adjustRightInd w:val="0"/>
        <w:spacing w:line="520" w:lineRule="exact"/>
        <w:rPr>
          <w:b/>
          <w:kern w:val="0"/>
          <w:sz w:val="24"/>
        </w:rPr>
      </w:pPr>
    </w:p>
    <w:p w14:paraId="7F36089D">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5F6A26D7">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14:paraId="6201771C">
      <w:pPr>
        <w:autoSpaceDE w:val="0"/>
        <w:autoSpaceDN w:val="0"/>
        <w:adjustRightInd w:val="0"/>
        <w:spacing w:line="520" w:lineRule="exact"/>
        <w:rPr>
          <w:b/>
          <w:kern w:val="0"/>
          <w:sz w:val="24"/>
        </w:rPr>
      </w:pPr>
    </w:p>
    <w:p w14:paraId="0FBAC293">
      <w:pPr>
        <w:autoSpaceDE w:val="0"/>
        <w:autoSpaceDN w:val="0"/>
        <w:adjustRightInd w:val="0"/>
        <w:spacing w:line="520" w:lineRule="exact"/>
        <w:jc w:val="center"/>
        <w:rPr>
          <w:b/>
          <w:kern w:val="0"/>
          <w:sz w:val="24"/>
        </w:rPr>
      </w:pPr>
      <w:r>
        <w:rPr>
          <w:b/>
          <w:kern w:val="0"/>
          <w:sz w:val="24"/>
        </w:rPr>
        <w:t>第一阶段</w:t>
      </w:r>
      <w:r>
        <w:rPr>
          <w:rFonts w:hint="eastAsia"/>
          <w:b/>
          <w:kern w:val="0"/>
          <w:sz w:val="24"/>
        </w:rPr>
        <w:t>响应</w:t>
      </w:r>
      <w:r>
        <w:rPr>
          <w:b/>
          <w:kern w:val="0"/>
          <w:sz w:val="24"/>
        </w:rPr>
        <w:t>文件</w:t>
      </w:r>
    </w:p>
    <w:p w14:paraId="78E70AE6">
      <w:pPr>
        <w:autoSpaceDE w:val="0"/>
        <w:autoSpaceDN w:val="0"/>
        <w:adjustRightInd w:val="0"/>
        <w:spacing w:line="520" w:lineRule="exact"/>
        <w:rPr>
          <w:b/>
          <w:kern w:val="0"/>
          <w:sz w:val="24"/>
        </w:rPr>
      </w:pPr>
    </w:p>
    <w:p w14:paraId="7CF67719">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71C2CCB2">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5656EBD2">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14:paraId="244C4C9E">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24EC5939">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14:paraId="53C3B21B">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14:paraId="222E9783">
      <w:pPr>
        <w:spacing w:before="93" w:beforeLines="30" w:after="218" w:afterLines="70" w:line="540" w:lineRule="exact"/>
        <w:ind w:left="630" w:leftChars="300"/>
        <w:rPr>
          <w:rFonts w:eastAsia="方正楷体简体"/>
          <w:b/>
          <w:sz w:val="34"/>
          <w:szCs w:val="34"/>
        </w:rPr>
      </w:pPr>
    </w:p>
    <w:p w14:paraId="2636E55D">
      <w:pPr>
        <w:spacing w:before="93" w:beforeLines="30" w:after="218" w:afterLines="70" w:line="540" w:lineRule="exact"/>
        <w:ind w:left="630" w:leftChars="300"/>
        <w:rPr>
          <w:rFonts w:eastAsia="方正楷体简体"/>
          <w:b/>
          <w:sz w:val="34"/>
          <w:szCs w:val="34"/>
        </w:rPr>
      </w:pPr>
    </w:p>
    <w:p w14:paraId="280E6D7D">
      <w:pPr>
        <w:spacing w:before="93" w:beforeLines="30" w:after="218" w:afterLines="70" w:line="540" w:lineRule="exact"/>
        <w:ind w:left="630" w:leftChars="300"/>
        <w:rPr>
          <w:rFonts w:eastAsia="方正楷体简体"/>
          <w:b/>
          <w:sz w:val="34"/>
          <w:szCs w:val="34"/>
        </w:rPr>
      </w:pPr>
      <w:r>
        <w:rPr>
          <w:rFonts w:eastAsia="方正楷体简体"/>
          <w:b/>
          <w:sz w:val="34"/>
          <w:szCs w:val="34"/>
        </w:rPr>
        <w:t>递交日期：</w:t>
      </w:r>
    </w:p>
    <w:p w14:paraId="3CCCA1FF">
      <w:pPr>
        <w:autoSpaceDN w:val="0"/>
        <w:spacing w:line="360" w:lineRule="auto"/>
        <w:jc w:val="center"/>
        <w:rPr>
          <w:b/>
          <w:bCs/>
          <w:sz w:val="24"/>
        </w:rPr>
      </w:pPr>
      <w:r>
        <w:rPr>
          <w:b/>
          <w:sz w:val="24"/>
        </w:rPr>
        <w:br w:type="page"/>
      </w:r>
      <w:r>
        <w:rPr>
          <w:rFonts w:hint="eastAsia"/>
          <w:b/>
          <w:sz w:val="24"/>
        </w:rPr>
        <w:t>第一阶段</w:t>
      </w:r>
      <w:r>
        <w:rPr>
          <w:rFonts w:hint="eastAsia"/>
          <w:b/>
          <w:bCs/>
          <w:sz w:val="24"/>
        </w:rPr>
        <w:t>响应文件总目录</w:t>
      </w:r>
    </w:p>
    <w:p w14:paraId="0122112A">
      <w:pPr>
        <w:autoSpaceDN w:val="0"/>
        <w:spacing w:line="360" w:lineRule="auto"/>
        <w:jc w:val="center"/>
        <w:rPr>
          <w:b/>
          <w:bCs/>
          <w:sz w:val="24"/>
        </w:rPr>
      </w:pPr>
    </w:p>
    <w:p w14:paraId="5B5D9E30">
      <w:pPr>
        <w:autoSpaceDN w:val="0"/>
        <w:spacing w:line="360" w:lineRule="auto"/>
        <w:jc w:val="center"/>
        <w:rPr>
          <w:b/>
          <w:bCs/>
          <w:sz w:val="24"/>
        </w:rPr>
      </w:pPr>
      <w:r>
        <w:rPr>
          <w:rFonts w:hint="eastAsia"/>
          <w:b/>
          <w:bCs/>
          <w:sz w:val="24"/>
        </w:rPr>
        <w:t>（投标人自行编制）</w:t>
      </w:r>
    </w:p>
    <w:p w14:paraId="5E47F44E">
      <w:pPr>
        <w:widowControl/>
        <w:spacing w:line="360" w:lineRule="auto"/>
        <w:jc w:val="center"/>
        <w:rPr>
          <w:b/>
          <w:sz w:val="24"/>
        </w:rPr>
      </w:pPr>
      <w:r>
        <w:rPr>
          <w:b/>
          <w:sz w:val="24"/>
        </w:rPr>
        <w:br w:type="page"/>
      </w:r>
      <w:r>
        <w:rPr>
          <w:rFonts w:hint="eastAsia"/>
          <w:b/>
          <w:sz w:val="24"/>
        </w:rPr>
        <w:t>评分因素及评标标准页码检索</w:t>
      </w:r>
    </w:p>
    <w:p w14:paraId="24A254FB">
      <w:pPr>
        <w:widowControl/>
        <w:spacing w:line="360" w:lineRule="auto"/>
        <w:jc w:val="center"/>
        <w:rPr>
          <w:b/>
          <w:sz w:val="24"/>
        </w:rPr>
      </w:pPr>
    </w:p>
    <w:p w14:paraId="4AF2941B">
      <w:pPr>
        <w:widowControl/>
        <w:spacing w:line="360" w:lineRule="auto"/>
        <w:jc w:val="center"/>
        <w:rPr>
          <w:b/>
          <w:bCs/>
          <w:sz w:val="24"/>
        </w:rPr>
      </w:pPr>
      <w:r>
        <w:rPr>
          <w:rFonts w:hint="eastAsia"/>
          <w:b/>
          <w:bCs/>
          <w:sz w:val="24"/>
        </w:rPr>
        <w:t>（投标人按磋商文件“评分因素及评标标准”中除涉及价格的评分项外的每个评分项逐项列明页码）</w:t>
      </w:r>
    </w:p>
    <w:p w14:paraId="47E01C2E">
      <w:pPr>
        <w:spacing w:line="460" w:lineRule="exact"/>
        <w:rPr>
          <w:b/>
          <w:sz w:val="24"/>
        </w:rPr>
      </w:pPr>
      <w:r>
        <w:rPr>
          <w:b/>
          <w:sz w:val="24"/>
        </w:rPr>
        <w:br w:type="page"/>
      </w:r>
      <w:r>
        <w:rPr>
          <w:b/>
          <w:sz w:val="24"/>
        </w:rPr>
        <w:t>附件1</w:t>
      </w:r>
    </w:p>
    <w:p w14:paraId="0491DBB6">
      <w:pPr>
        <w:tabs>
          <w:tab w:val="left" w:pos="360"/>
        </w:tabs>
        <w:spacing w:line="560" w:lineRule="exact"/>
        <w:jc w:val="center"/>
        <w:rPr>
          <w:b/>
          <w:sz w:val="24"/>
        </w:rPr>
      </w:pPr>
      <w:r>
        <w:rPr>
          <w:b/>
          <w:sz w:val="24"/>
        </w:rPr>
        <w:t>响应书</w:t>
      </w:r>
    </w:p>
    <w:p w14:paraId="1A62854E">
      <w:pPr>
        <w:autoSpaceDE w:val="0"/>
        <w:autoSpaceDN w:val="0"/>
        <w:adjustRightInd w:val="0"/>
        <w:spacing w:line="520" w:lineRule="exact"/>
        <w:jc w:val="left"/>
        <w:rPr>
          <w:kern w:val="0"/>
          <w:sz w:val="24"/>
        </w:rPr>
      </w:pPr>
      <w:r>
        <w:rPr>
          <w:kern w:val="0"/>
          <w:sz w:val="24"/>
        </w:rPr>
        <w:t>致：天津市政府采购中心</w:t>
      </w:r>
    </w:p>
    <w:p w14:paraId="1E4D2929">
      <w:pPr>
        <w:autoSpaceDE w:val="0"/>
        <w:autoSpaceDN w:val="0"/>
        <w:adjustRightInd w:val="0"/>
        <w:spacing w:line="360" w:lineRule="auto"/>
        <w:ind w:firstLine="480"/>
        <w:jc w:val="left"/>
        <w:rPr>
          <w:kern w:val="0"/>
          <w:sz w:val="24"/>
        </w:rPr>
      </w:pPr>
      <w:r>
        <w:rPr>
          <w:kern w:val="0"/>
          <w:sz w:val="24"/>
        </w:rPr>
        <w:t>根据贵方为</w:t>
      </w:r>
      <w:r>
        <w:rPr>
          <w:kern w:val="0"/>
          <w:sz w:val="24"/>
          <w:u w:val="single"/>
        </w:rPr>
        <w:t xml:space="preserve">                 </w:t>
      </w:r>
      <w:r>
        <w:rPr>
          <w:kern w:val="0"/>
          <w:sz w:val="24"/>
        </w:rPr>
        <w:t>的磋商邀请（项目编号：</w:t>
      </w:r>
      <w:r>
        <w:rPr>
          <w:rFonts w:hint="eastAsia"/>
          <w:kern w:val="0"/>
          <w:sz w:val="24"/>
          <w:u w:val="single"/>
        </w:rPr>
        <w:t xml:space="preserve">            </w:t>
      </w:r>
      <w:r>
        <w:rPr>
          <w:kern w:val="0"/>
          <w:sz w:val="24"/>
          <w:u w:val="single"/>
        </w:rPr>
        <w:t xml:space="preserve">     </w:t>
      </w:r>
      <w:r>
        <w:rPr>
          <w:kern w:val="0"/>
          <w:sz w:val="24"/>
        </w:rPr>
        <w:t>），签字代表</w:t>
      </w:r>
      <w:r>
        <w:rPr>
          <w:kern w:val="0"/>
          <w:sz w:val="24"/>
          <w:u w:val="single"/>
        </w:rPr>
        <w:t xml:space="preserve">           </w:t>
      </w:r>
      <w:r>
        <w:rPr>
          <w:kern w:val="0"/>
          <w:sz w:val="24"/>
        </w:rPr>
        <w:t>（姓名职务）经正式授权并代表供应商</w:t>
      </w:r>
      <w:r>
        <w:rPr>
          <w:kern w:val="0"/>
          <w:sz w:val="24"/>
          <w:u w:val="single"/>
        </w:rPr>
        <w:t xml:space="preserve">                   </w:t>
      </w:r>
      <w:r>
        <w:rPr>
          <w:kern w:val="0"/>
          <w:sz w:val="24"/>
        </w:rPr>
        <w:t>（供应商名称、地址）</w:t>
      </w:r>
      <w:r>
        <w:rPr>
          <w:sz w:val="24"/>
        </w:rPr>
        <w:t>提交</w:t>
      </w:r>
      <w:r>
        <w:rPr>
          <w:rFonts w:hint="eastAsia"/>
          <w:sz w:val="24"/>
        </w:rPr>
        <w:t>网上应答及上传加盖电子签章的响应文件</w:t>
      </w:r>
      <w:r>
        <w:rPr>
          <w:sz w:val="24"/>
        </w:rPr>
        <w:t>。</w:t>
      </w:r>
    </w:p>
    <w:p w14:paraId="0D144B66">
      <w:pPr>
        <w:autoSpaceDE w:val="0"/>
        <w:autoSpaceDN w:val="0"/>
        <w:adjustRightInd w:val="0"/>
        <w:spacing w:line="360" w:lineRule="auto"/>
        <w:jc w:val="left"/>
        <w:rPr>
          <w:kern w:val="0"/>
          <w:sz w:val="24"/>
        </w:rPr>
      </w:pPr>
      <w:r>
        <w:rPr>
          <w:kern w:val="0"/>
          <w:sz w:val="24"/>
        </w:rPr>
        <w:t>据此函，签字代表宣布同意如下：</w:t>
      </w:r>
    </w:p>
    <w:p w14:paraId="12635814">
      <w:pPr>
        <w:numPr>
          <w:ilvl w:val="0"/>
          <w:numId w:val="2"/>
        </w:numPr>
        <w:spacing w:line="360" w:lineRule="auto"/>
        <w:ind w:left="0" w:firstLine="480" w:firstLineChars="200"/>
        <w:jc w:val="left"/>
        <w:rPr>
          <w:sz w:val="24"/>
        </w:rPr>
      </w:pPr>
      <w:r>
        <w:rPr>
          <w:sz w:val="24"/>
        </w:rPr>
        <w:t>我公司将按磋商文件的规定履行合同责任和义务。</w:t>
      </w:r>
    </w:p>
    <w:p w14:paraId="6E4FFE95">
      <w:pPr>
        <w:numPr>
          <w:ilvl w:val="0"/>
          <w:numId w:val="2"/>
        </w:numPr>
        <w:spacing w:line="360" w:lineRule="auto"/>
        <w:ind w:left="0" w:firstLine="480" w:firstLineChars="200"/>
        <w:jc w:val="left"/>
        <w:rPr>
          <w:sz w:val="24"/>
        </w:rPr>
      </w:pPr>
      <w:r>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14:paraId="7FFA195C">
      <w:pPr>
        <w:numPr>
          <w:ilvl w:val="0"/>
          <w:numId w:val="2"/>
        </w:numPr>
        <w:spacing w:line="360" w:lineRule="auto"/>
        <w:ind w:left="0" w:firstLine="480" w:firstLineChars="200"/>
        <w:jc w:val="left"/>
        <w:rPr>
          <w:sz w:val="24"/>
        </w:rPr>
      </w:pPr>
      <w:r>
        <w:rPr>
          <w:sz w:val="24"/>
        </w:rPr>
        <w:t>我公司的磋商有效期为开标之日起60天。</w:t>
      </w:r>
    </w:p>
    <w:p w14:paraId="426C9436">
      <w:pPr>
        <w:numPr>
          <w:ilvl w:val="0"/>
          <w:numId w:val="2"/>
        </w:numPr>
        <w:spacing w:line="360" w:lineRule="auto"/>
        <w:ind w:left="0" w:firstLine="480" w:firstLineChars="200"/>
        <w:jc w:val="left"/>
        <w:rPr>
          <w:sz w:val="24"/>
        </w:rPr>
      </w:pPr>
      <w:r>
        <w:rPr>
          <w:sz w:val="24"/>
        </w:rPr>
        <w:t>我公司同意按照采购方要求提供的与投标有关的一切数据或资料，并声明响应文件及所提供的一切资料均真实有效。由于我公司提供资料不实而造成的责任和后果由我公司自行承担。</w:t>
      </w:r>
    </w:p>
    <w:p w14:paraId="4072883A">
      <w:pPr>
        <w:numPr>
          <w:ilvl w:val="0"/>
          <w:numId w:val="2"/>
        </w:numPr>
        <w:spacing w:line="360" w:lineRule="auto"/>
        <w:ind w:left="0" w:firstLine="480" w:firstLineChars="200"/>
        <w:jc w:val="left"/>
        <w:rPr>
          <w:sz w:val="24"/>
        </w:rPr>
      </w:pPr>
      <w:r>
        <w:rPr>
          <w:sz w:val="24"/>
        </w:rPr>
        <w:t>我公司保证所投产品来自合法的供货渠道，若成交，则有义务向采购人提供其需要的有效书面证明材料。如果提供非法渠道的商品，视为欺诈，并承担相关责任。</w:t>
      </w:r>
    </w:p>
    <w:p w14:paraId="1A76398F">
      <w:pPr>
        <w:numPr>
          <w:ilvl w:val="0"/>
          <w:numId w:val="2"/>
        </w:numPr>
        <w:spacing w:line="360" w:lineRule="auto"/>
        <w:ind w:left="0" w:firstLine="480" w:firstLineChars="200"/>
        <w:jc w:val="left"/>
        <w:rPr>
          <w:sz w:val="24"/>
        </w:rPr>
      </w:pPr>
      <w:r>
        <w:rPr>
          <w:sz w:val="24"/>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14:paraId="633CADDA">
      <w:pPr>
        <w:numPr>
          <w:ilvl w:val="0"/>
          <w:numId w:val="2"/>
        </w:numPr>
        <w:spacing w:line="360" w:lineRule="auto"/>
        <w:ind w:left="0" w:firstLine="480" w:firstLineChars="200"/>
        <w:jc w:val="left"/>
        <w:rPr>
          <w:sz w:val="24"/>
        </w:rPr>
      </w:pPr>
      <w:r>
        <w:rPr>
          <w:sz w:val="24"/>
        </w:rPr>
        <w:t>我公司承诺完全符合《政府采购法》、《政府采购法实施条例》等法律法规规定，并随时接受采购人、采购代理机构的检查验证。在整个</w:t>
      </w:r>
      <w:r>
        <w:rPr>
          <w:rFonts w:hint="eastAsia"/>
          <w:sz w:val="24"/>
        </w:rPr>
        <w:t>磋商</w:t>
      </w:r>
      <w:r>
        <w:rPr>
          <w:sz w:val="24"/>
        </w:rPr>
        <w:t>过程中，我公司若有违规行为，我公司完全接受贵中心依照相关法律法规和磋商文件的规定给予处罚。</w:t>
      </w:r>
    </w:p>
    <w:p w14:paraId="263A7F17">
      <w:pPr>
        <w:numPr>
          <w:ilvl w:val="0"/>
          <w:numId w:val="2"/>
        </w:numPr>
        <w:spacing w:line="360" w:lineRule="auto"/>
        <w:ind w:left="0" w:firstLine="480" w:firstLineChars="200"/>
        <w:jc w:val="left"/>
        <w:rPr>
          <w:sz w:val="24"/>
        </w:rPr>
      </w:pPr>
      <w:r>
        <w:rPr>
          <w:rFonts w:hint="eastAsia"/>
          <w:sz w:val="24"/>
        </w:rPr>
        <w:t>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投标截止日前3年在经营活动中没有重大违法记录。</w:t>
      </w:r>
    </w:p>
    <w:p w14:paraId="6E8EBB67">
      <w:pPr>
        <w:numPr>
          <w:ilvl w:val="0"/>
          <w:numId w:val="2"/>
        </w:numPr>
        <w:spacing w:line="360" w:lineRule="auto"/>
        <w:ind w:left="0" w:firstLine="480" w:firstLineChars="200"/>
        <w:jc w:val="left"/>
        <w:rPr>
          <w:sz w:val="24"/>
        </w:rPr>
      </w:pPr>
      <w:r>
        <w:rPr>
          <w:sz w:val="24"/>
        </w:rPr>
        <w:t>我公司若成交，本承诺将成为合同不可分割的一部分，与合同具有同等的法律效力。</w:t>
      </w:r>
    </w:p>
    <w:p w14:paraId="38874323">
      <w:pPr>
        <w:numPr>
          <w:ilvl w:val="0"/>
          <w:numId w:val="2"/>
        </w:numPr>
        <w:spacing w:line="360" w:lineRule="auto"/>
        <w:ind w:left="0" w:firstLine="480" w:firstLineChars="200"/>
        <w:jc w:val="left"/>
        <w:rPr>
          <w:sz w:val="24"/>
        </w:rPr>
      </w:pPr>
      <w:r>
        <w:rPr>
          <w:sz w:val="24"/>
        </w:rPr>
        <w:t>如违反上述承诺，我公司投标无效且接受相关部门依法作出的处罚，并承担通过“天津市政府采购网”等相关媒体予以公布的任何风险和责任。</w:t>
      </w:r>
    </w:p>
    <w:p w14:paraId="65899DB3">
      <w:pPr>
        <w:spacing w:line="360" w:lineRule="auto"/>
        <w:ind w:firstLine="480" w:firstLineChars="200"/>
        <w:rPr>
          <w:sz w:val="24"/>
        </w:rPr>
      </w:pPr>
      <w:r>
        <w:rPr>
          <w:sz w:val="24"/>
        </w:rPr>
        <w:t>1</w:t>
      </w:r>
      <w:r>
        <w:rPr>
          <w:rFonts w:hint="eastAsia"/>
          <w:sz w:val="24"/>
        </w:rPr>
        <w:t>1</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14:paraId="4C06DBF9">
      <w:pPr>
        <w:spacing w:line="360" w:lineRule="auto"/>
        <w:ind w:firstLine="480" w:firstLineChars="200"/>
        <w:rPr>
          <w:sz w:val="24"/>
        </w:rPr>
      </w:pPr>
      <w:r>
        <w:rPr>
          <w:rFonts w:hint="eastAsia"/>
          <w:sz w:val="24"/>
        </w:rPr>
        <w:t>纳税人识别号：</w:t>
      </w:r>
    </w:p>
    <w:p w14:paraId="2032AA25">
      <w:pPr>
        <w:spacing w:line="360" w:lineRule="auto"/>
        <w:ind w:firstLine="480" w:firstLineChars="200"/>
        <w:rPr>
          <w:sz w:val="24"/>
        </w:rPr>
      </w:pPr>
      <w:r>
        <w:rPr>
          <w:rFonts w:hint="eastAsia"/>
          <w:sz w:val="24"/>
        </w:rPr>
        <w:t>地址、电话：</w:t>
      </w:r>
    </w:p>
    <w:p w14:paraId="123E2E4E">
      <w:pPr>
        <w:spacing w:line="360" w:lineRule="auto"/>
        <w:ind w:firstLine="480" w:firstLineChars="200"/>
        <w:rPr>
          <w:sz w:val="24"/>
        </w:rPr>
      </w:pPr>
      <w:r>
        <w:rPr>
          <w:rFonts w:hint="eastAsia"/>
          <w:sz w:val="24"/>
        </w:rPr>
        <w:t>开户行及账号：</w:t>
      </w:r>
    </w:p>
    <w:p w14:paraId="1E025A6C">
      <w:pPr>
        <w:spacing w:line="360" w:lineRule="auto"/>
        <w:ind w:firstLine="480" w:firstLineChars="200"/>
        <w:rPr>
          <w:sz w:val="24"/>
        </w:rPr>
      </w:pPr>
      <w:r>
        <w:rPr>
          <w:rFonts w:hint="eastAsia"/>
          <w:sz w:val="24"/>
        </w:rPr>
        <w:t>开具发票类型：□增值税专用发票         □增值税普通发票</w:t>
      </w:r>
    </w:p>
    <w:p w14:paraId="370F8073">
      <w:pPr>
        <w:spacing w:line="360" w:lineRule="auto"/>
        <w:ind w:firstLine="480" w:firstLineChars="200"/>
        <w:rPr>
          <w:sz w:val="24"/>
        </w:rPr>
      </w:pPr>
      <w:r>
        <w:rPr>
          <w:rFonts w:hint="eastAsia"/>
          <w:sz w:val="24"/>
        </w:rPr>
        <w:t>12. 我公司选择招标代理服务费</w:t>
      </w:r>
      <w:r>
        <w:rPr>
          <w:sz w:val="24"/>
        </w:rPr>
        <w:t>发票领取方式（请自行选择以下任一方式并在相应</w:t>
      </w:r>
      <w:r>
        <w:rPr>
          <w:rFonts w:hint="eastAsia"/>
          <w:sz w:val="24"/>
        </w:rPr>
        <w:t>□里划“√”</w:t>
      </w:r>
      <w:r>
        <w:rPr>
          <w:sz w:val="24"/>
        </w:rPr>
        <w:t>）：</w:t>
      </w:r>
    </w:p>
    <w:p w14:paraId="11044759">
      <w:pPr>
        <w:spacing w:line="360" w:lineRule="auto"/>
        <w:ind w:firstLine="482" w:firstLineChars="200"/>
        <w:rPr>
          <w:b/>
          <w:sz w:val="24"/>
        </w:rPr>
      </w:pPr>
      <w:r>
        <w:rPr>
          <w:rFonts w:hint="eastAsia"/>
          <w:b/>
          <w:sz w:val="24"/>
        </w:rPr>
        <w:t>□</w:t>
      </w:r>
      <w:r>
        <w:rPr>
          <w:b/>
          <w:sz w:val="24"/>
        </w:rPr>
        <w:t>上门自取</w:t>
      </w:r>
    </w:p>
    <w:p w14:paraId="40EF13D3">
      <w:pPr>
        <w:spacing w:line="360" w:lineRule="auto"/>
        <w:ind w:firstLine="480" w:firstLineChars="200"/>
        <w:rPr>
          <w:sz w:val="24"/>
        </w:rPr>
      </w:pPr>
    </w:p>
    <w:p w14:paraId="4E0C6174">
      <w:pPr>
        <w:spacing w:line="360" w:lineRule="auto"/>
        <w:ind w:firstLine="482" w:firstLineChars="200"/>
        <w:rPr>
          <w:b/>
          <w:sz w:val="24"/>
        </w:rPr>
      </w:pPr>
      <w:r>
        <w:rPr>
          <w:rFonts w:hint="eastAsia"/>
          <w:b/>
          <w:sz w:val="24"/>
        </w:rPr>
        <w:t>□</w:t>
      </w:r>
      <w:r>
        <w:rPr>
          <w:b/>
          <w:sz w:val="24"/>
        </w:rPr>
        <w:t>到付邮寄</w:t>
      </w:r>
    </w:p>
    <w:p w14:paraId="52B83810">
      <w:pPr>
        <w:spacing w:line="360" w:lineRule="auto"/>
        <w:ind w:firstLine="480" w:firstLineChars="200"/>
        <w:rPr>
          <w:sz w:val="24"/>
        </w:rPr>
      </w:pPr>
      <w:r>
        <w:rPr>
          <w:sz w:val="24"/>
        </w:rPr>
        <w:t>邮寄地址</w:t>
      </w:r>
      <w:r>
        <w:rPr>
          <w:rFonts w:hint="eastAsia"/>
          <w:sz w:val="24"/>
        </w:rPr>
        <w:t>、邮编</w:t>
      </w:r>
      <w:r>
        <w:rPr>
          <w:sz w:val="24"/>
        </w:rPr>
        <w:t>：</w:t>
      </w:r>
    </w:p>
    <w:p w14:paraId="0244F5FA">
      <w:pPr>
        <w:spacing w:line="360" w:lineRule="auto"/>
        <w:ind w:firstLine="480" w:firstLineChars="200"/>
        <w:rPr>
          <w:sz w:val="24"/>
        </w:rPr>
      </w:pPr>
      <w:r>
        <w:rPr>
          <w:sz w:val="24"/>
        </w:rPr>
        <w:t>邮寄联系人、手机号码：</w:t>
      </w:r>
    </w:p>
    <w:p w14:paraId="6CD9D942">
      <w:pPr>
        <w:spacing w:line="360" w:lineRule="auto"/>
        <w:jc w:val="left"/>
        <w:rPr>
          <w:sz w:val="24"/>
        </w:rPr>
      </w:pPr>
    </w:p>
    <w:p w14:paraId="085A4FBD">
      <w:pPr>
        <w:pStyle w:val="36"/>
        <w:autoSpaceDE w:val="0"/>
        <w:autoSpaceDN w:val="0"/>
        <w:adjustRightInd w:val="0"/>
        <w:spacing w:line="520" w:lineRule="exact"/>
        <w:ind w:left="900" w:firstLine="0" w:firstLineChars="0"/>
        <w:jc w:val="left"/>
        <w:rPr>
          <w:kern w:val="0"/>
          <w:sz w:val="24"/>
          <w:u w:val="single"/>
          <w:lang w:eastAsia="zh-CN"/>
        </w:rPr>
      </w:pPr>
    </w:p>
    <w:p w14:paraId="1066F994">
      <w:pPr>
        <w:autoSpaceDE w:val="0"/>
        <w:autoSpaceDN w:val="0"/>
        <w:adjustRightInd w:val="0"/>
        <w:spacing w:line="520" w:lineRule="exact"/>
        <w:ind w:firstLine="480"/>
        <w:jc w:val="left"/>
        <w:rPr>
          <w:kern w:val="0"/>
          <w:sz w:val="24"/>
        </w:rPr>
      </w:pPr>
      <w:r>
        <w:rPr>
          <w:kern w:val="0"/>
          <w:sz w:val="24"/>
        </w:rPr>
        <w:t>供应商名称：</w:t>
      </w:r>
    </w:p>
    <w:p w14:paraId="3FA4DEB1">
      <w:pPr>
        <w:autoSpaceDE w:val="0"/>
        <w:autoSpaceDN w:val="0"/>
        <w:adjustRightInd w:val="0"/>
        <w:spacing w:line="520" w:lineRule="exact"/>
        <w:ind w:firstLine="480"/>
        <w:jc w:val="left"/>
        <w:rPr>
          <w:kern w:val="0"/>
          <w:sz w:val="24"/>
          <w:u w:val="single"/>
        </w:rPr>
      </w:pPr>
    </w:p>
    <w:p w14:paraId="1ED5A57F">
      <w:pPr>
        <w:autoSpaceDE w:val="0"/>
        <w:autoSpaceDN w:val="0"/>
        <w:adjustRightInd w:val="0"/>
        <w:spacing w:line="520" w:lineRule="exact"/>
        <w:ind w:firstLine="480"/>
        <w:jc w:val="left"/>
        <w:rPr>
          <w:kern w:val="0"/>
          <w:sz w:val="24"/>
        </w:rPr>
      </w:pPr>
      <w:r>
        <w:rPr>
          <w:kern w:val="0"/>
          <w:sz w:val="24"/>
        </w:rPr>
        <w:t>日期：                年       月       日</w:t>
      </w:r>
    </w:p>
    <w:p w14:paraId="2CE787CA">
      <w:pPr>
        <w:spacing w:line="460" w:lineRule="exact"/>
        <w:rPr>
          <w:b/>
          <w:sz w:val="24"/>
        </w:rPr>
      </w:pPr>
      <w:r>
        <w:rPr>
          <w:b/>
          <w:sz w:val="24"/>
        </w:rPr>
        <w:br w:type="page"/>
      </w:r>
      <w:r>
        <w:rPr>
          <w:b/>
          <w:sz w:val="24"/>
        </w:rPr>
        <w:t>附件2 ：</w:t>
      </w:r>
      <w:r>
        <w:rPr>
          <w:b/>
          <w:bCs/>
          <w:sz w:val="24"/>
        </w:rPr>
        <w:t>供应商资格要求证明文件</w:t>
      </w:r>
    </w:p>
    <w:p w14:paraId="7A49AF20">
      <w:pPr>
        <w:spacing w:line="460" w:lineRule="exact"/>
        <w:ind w:left="192"/>
        <w:jc w:val="center"/>
        <w:rPr>
          <w:b/>
          <w:sz w:val="24"/>
        </w:rPr>
      </w:pPr>
    </w:p>
    <w:p w14:paraId="452A6BA7">
      <w:pPr>
        <w:spacing w:line="460" w:lineRule="exact"/>
        <w:ind w:left="192"/>
        <w:jc w:val="center"/>
        <w:rPr>
          <w:b/>
          <w:sz w:val="24"/>
        </w:rPr>
      </w:pPr>
    </w:p>
    <w:p w14:paraId="74417857">
      <w:pPr>
        <w:spacing w:line="460" w:lineRule="exact"/>
        <w:ind w:left="192"/>
        <w:jc w:val="center"/>
        <w:rPr>
          <w:b/>
          <w:sz w:val="24"/>
        </w:rPr>
      </w:pPr>
    </w:p>
    <w:p w14:paraId="12B79CA0">
      <w:pPr>
        <w:spacing w:line="460" w:lineRule="exact"/>
        <w:ind w:left="192"/>
        <w:jc w:val="center"/>
        <w:rPr>
          <w:b/>
          <w:sz w:val="24"/>
        </w:rPr>
      </w:pPr>
    </w:p>
    <w:p w14:paraId="3AD223A7">
      <w:pPr>
        <w:spacing w:line="460" w:lineRule="exact"/>
        <w:jc w:val="left"/>
        <w:rPr>
          <w:b/>
          <w:sz w:val="24"/>
        </w:rPr>
      </w:pPr>
      <w:r>
        <w:rPr>
          <w:b/>
          <w:sz w:val="24"/>
        </w:rPr>
        <w:br w:type="page"/>
      </w:r>
      <w:r>
        <w:rPr>
          <w:b/>
          <w:sz w:val="24"/>
        </w:rPr>
        <w:t>附件3</w:t>
      </w:r>
    </w:p>
    <w:p w14:paraId="472948BE">
      <w:pPr>
        <w:autoSpaceDN w:val="0"/>
        <w:spacing w:line="360" w:lineRule="auto"/>
        <w:jc w:val="center"/>
        <w:rPr>
          <w:b/>
          <w:bCs/>
          <w:sz w:val="24"/>
        </w:rPr>
      </w:pPr>
      <w:r>
        <w:rPr>
          <w:rFonts w:hint="eastAsia"/>
          <w:b/>
          <w:bCs/>
          <w:sz w:val="24"/>
        </w:rPr>
        <w:t>磋商</w:t>
      </w:r>
      <w:r>
        <w:rPr>
          <w:b/>
          <w:bCs/>
          <w:sz w:val="24"/>
        </w:rPr>
        <w:t>代表人授权书</w:t>
      </w:r>
    </w:p>
    <w:p w14:paraId="45AB6994">
      <w:pPr>
        <w:spacing w:line="360" w:lineRule="auto"/>
        <w:rPr>
          <w:sz w:val="24"/>
          <w:szCs w:val="21"/>
        </w:rPr>
      </w:pPr>
    </w:p>
    <w:p w14:paraId="2E882845">
      <w:pPr>
        <w:spacing w:line="360" w:lineRule="auto"/>
        <w:rPr>
          <w:sz w:val="24"/>
          <w:szCs w:val="21"/>
        </w:rPr>
      </w:pPr>
      <w:r>
        <w:rPr>
          <w:sz w:val="24"/>
          <w:szCs w:val="21"/>
        </w:rPr>
        <w:t>致：天津市政府采购中心</w:t>
      </w:r>
    </w:p>
    <w:p w14:paraId="16A86295">
      <w:pPr>
        <w:spacing w:line="360" w:lineRule="auto"/>
        <w:ind w:firstLine="480" w:firstLineChars="20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14:paraId="432D147E">
      <w:pPr>
        <w:spacing w:line="360" w:lineRule="auto"/>
        <w:ind w:firstLine="480" w:firstLineChars="200"/>
        <w:rPr>
          <w:sz w:val="24"/>
          <w:szCs w:val="21"/>
        </w:rPr>
      </w:pPr>
      <w:r>
        <w:rPr>
          <w:sz w:val="24"/>
          <w:szCs w:val="21"/>
        </w:rPr>
        <w:t>我方对</w:t>
      </w:r>
      <w:r>
        <w:rPr>
          <w:rFonts w:hint="eastAsia"/>
          <w:sz w:val="24"/>
          <w:szCs w:val="21"/>
        </w:rPr>
        <w:t>磋商代表人</w:t>
      </w:r>
      <w:r>
        <w:rPr>
          <w:sz w:val="24"/>
          <w:szCs w:val="21"/>
        </w:rPr>
        <w:t>的签名事项负全部责任。</w:t>
      </w:r>
    </w:p>
    <w:p w14:paraId="3B0B04FD">
      <w:pPr>
        <w:spacing w:line="360" w:lineRule="auto"/>
        <w:ind w:firstLine="480" w:firstLineChars="200"/>
        <w:rPr>
          <w:sz w:val="24"/>
          <w:szCs w:val="21"/>
        </w:rPr>
      </w:pPr>
      <w:r>
        <w:rPr>
          <w:sz w:val="24"/>
          <w:szCs w:val="21"/>
        </w:rPr>
        <w:t>本授权书至</w:t>
      </w:r>
      <w:r>
        <w:rPr>
          <w:rFonts w:hint="eastAsia"/>
          <w:sz w:val="24"/>
          <w:szCs w:val="21"/>
        </w:rPr>
        <w:t>磋商</w:t>
      </w:r>
      <w:r>
        <w:rPr>
          <w:sz w:val="24"/>
          <w:szCs w:val="21"/>
        </w:rPr>
        <w:t>有效期结束前始终有效。</w:t>
      </w:r>
    </w:p>
    <w:p w14:paraId="00AC7584">
      <w:pPr>
        <w:spacing w:line="360" w:lineRule="auto"/>
        <w:ind w:firstLine="480" w:firstLineChars="200"/>
        <w:rPr>
          <w:sz w:val="24"/>
          <w:szCs w:val="21"/>
        </w:rPr>
      </w:pPr>
      <w:r>
        <w:rPr>
          <w:rFonts w:hint="eastAsia"/>
          <w:sz w:val="24"/>
          <w:szCs w:val="21"/>
        </w:rPr>
        <w:t>磋商</w:t>
      </w:r>
      <w:r>
        <w:rPr>
          <w:sz w:val="24"/>
          <w:szCs w:val="21"/>
        </w:rPr>
        <w:t>代表人无转委托权，特此委托。</w:t>
      </w:r>
    </w:p>
    <w:p w14:paraId="3FED700A">
      <w:pPr>
        <w:spacing w:line="360" w:lineRule="auto"/>
        <w:ind w:firstLine="480" w:firstLineChars="200"/>
        <w:rPr>
          <w:sz w:val="24"/>
        </w:rPr>
      </w:pPr>
    </w:p>
    <w:p w14:paraId="27E3291A">
      <w:pPr>
        <w:spacing w:line="360" w:lineRule="auto"/>
        <w:ind w:firstLine="480" w:firstLineChars="200"/>
        <w:rPr>
          <w:sz w:val="24"/>
        </w:rPr>
      </w:pPr>
    </w:p>
    <w:p w14:paraId="74BCAE7D">
      <w:pPr>
        <w:spacing w:line="360" w:lineRule="auto"/>
        <w:ind w:firstLine="480" w:firstLineChars="200"/>
        <w:rPr>
          <w:sz w:val="24"/>
        </w:rPr>
      </w:pPr>
    </w:p>
    <w:p w14:paraId="03BC47E7">
      <w:pPr>
        <w:spacing w:line="360" w:lineRule="auto"/>
        <w:ind w:firstLine="5040" w:firstLineChars="2100"/>
        <w:rPr>
          <w:sz w:val="24"/>
        </w:rPr>
      </w:pPr>
      <w:r>
        <w:rPr>
          <w:sz w:val="24"/>
        </w:rPr>
        <w:t xml:space="preserve">     年   月   日</w:t>
      </w:r>
    </w:p>
    <w:tbl>
      <w:tblPr>
        <w:tblStyle w:val="1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1"/>
        <w:gridCol w:w="4261"/>
      </w:tblGrid>
      <w:tr w14:paraId="0D2FF1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shd w:val="clear" w:color="auto" w:fill="auto"/>
          </w:tcPr>
          <w:p w14:paraId="5FC15353">
            <w:pPr>
              <w:spacing w:line="360" w:lineRule="auto"/>
              <w:jc w:val="left"/>
              <w:rPr>
                <w:sz w:val="24"/>
              </w:rPr>
            </w:pPr>
            <w:r>
              <w:rPr>
                <w:sz w:val="24"/>
              </w:rPr>
              <w:t>磋商代表人身份证正面</w:t>
            </w:r>
          </w:p>
          <w:p w14:paraId="3752D3CC">
            <w:pPr>
              <w:spacing w:line="360" w:lineRule="auto"/>
              <w:jc w:val="left"/>
              <w:rPr>
                <w:sz w:val="24"/>
              </w:rPr>
            </w:pPr>
          </w:p>
          <w:p w14:paraId="4079DE24">
            <w:pPr>
              <w:spacing w:line="360" w:lineRule="auto"/>
              <w:jc w:val="left"/>
              <w:rPr>
                <w:sz w:val="24"/>
              </w:rPr>
            </w:pPr>
          </w:p>
          <w:p w14:paraId="5DA6CF83">
            <w:pPr>
              <w:spacing w:line="360" w:lineRule="auto"/>
              <w:jc w:val="left"/>
              <w:rPr>
                <w:sz w:val="24"/>
              </w:rPr>
            </w:pPr>
          </w:p>
          <w:p w14:paraId="750CDAE3">
            <w:pPr>
              <w:spacing w:line="360" w:lineRule="auto"/>
              <w:jc w:val="left"/>
              <w:rPr>
                <w:sz w:val="24"/>
              </w:rPr>
            </w:pPr>
          </w:p>
          <w:p w14:paraId="2CBCE2F6">
            <w:pPr>
              <w:spacing w:line="360" w:lineRule="auto"/>
              <w:jc w:val="left"/>
              <w:rPr>
                <w:sz w:val="24"/>
              </w:rPr>
            </w:pPr>
          </w:p>
        </w:tc>
        <w:tc>
          <w:tcPr>
            <w:tcW w:w="4264" w:type="dxa"/>
            <w:shd w:val="clear" w:color="auto" w:fill="auto"/>
          </w:tcPr>
          <w:p w14:paraId="3C8DDC78">
            <w:pPr>
              <w:spacing w:line="360" w:lineRule="auto"/>
              <w:jc w:val="left"/>
              <w:rPr>
                <w:sz w:val="24"/>
              </w:rPr>
            </w:pPr>
            <w:r>
              <w:rPr>
                <w:sz w:val="24"/>
              </w:rPr>
              <w:t>磋商代表人身份证背面</w:t>
            </w:r>
          </w:p>
        </w:tc>
      </w:tr>
    </w:tbl>
    <w:p w14:paraId="25AC78B4">
      <w:pPr>
        <w:spacing w:line="360" w:lineRule="auto"/>
        <w:rPr>
          <w:sz w:val="24"/>
        </w:rPr>
      </w:pPr>
    </w:p>
    <w:p w14:paraId="05A27885">
      <w:pPr>
        <w:spacing w:line="460" w:lineRule="exact"/>
        <w:jc w:val="left"/>
        <w:rPr>
          <w:b/>
          <w:sz w:val="24"/>
        </w:rPr>
      </w:pPr>
      <w:r>
        <w:rPr>
          <w:b/>
          <w:sz w:val="24"/>
        </w:rPr>
        <w:br w:type="page"/>
      </w:r>
      <w:r>
        <w:rPr>
          <w:b/>
          <w:sz w:val="24"/>
        </w:rPr>
        <w:t>附件4-1</w:t>
      </w:r>
    </w:p>
    <w:p w14:paraId="4AAEDA44">
      <w:pPr>
        <w:spacing w:line="460" w:lineRule="exact"/>
        <w:ind w:left="181"/>
        <w:jc w:val="center"/>
        <w:rPr>
          <w:b/>
          <w:sz w:val="24"/>
        </w:rPr>
      </w:pPr>
    </w:p>
    <w:p w14:paraId="7357E155">
      <w:pPr>
        <w:autoSpaceDN w:val="0"/>
        <w:spacing w:line="360" w:lineRule="auto"/>
        <w:jc w:val="center"/>
        <w:rPr>
          <w:b/>
          <w:bCs/>
          <w:sz w:val="24"/>
        </w:rPr>
      </w:pPr>
      <w:r>
        <w:rPr>
          <w:b/>
          <w:bCs/>
          <w:sz w:val="24"/>
        </w:rPr>
        <w:t>商务要求点对点应答表</w:t>
      </w:r>
    </w:p>
    <w:p w14:paraId="2DED64F4">
      <w:pPr>
        <w:spacing w:line="460" w:lineRule="exact"/>
        <w:rPr>
          <w:sz w:val="24"/>
        </w:rPr>
      </w:pPr>
    </w:p>
    <w:p w14:paraId="143A44FD">
      <w:pPr>
        <w:spacing w:line="460" w:lineRule="exact"/>
        <w:rPr>
          <w:sz w:val="24"/>
        </w:rPr>
      </w:pPr>
      <w:r>
        <w:rPr>
          <w:sz w:val="24"/>
        </w:rPr>
        <w:t>项目名称：</w:t>
      </w:r>
      <w:r>
        <w:rPr>
          <w:sz w:val="24"/>
          <w:u w:val="single"/>
        </w:rPr>
        <w:t xml:space="preserve">                    </w:t>
      </w:r>
    </w:p>
    <w:p w14:paraId="533C550D">
      <w:pPr>
        <w:spacing w:line="460" w:lineRule="exact"/>
        <w:rPr>
          <w:sz w:val="24"/>
        </w:rPr>
      </w:pPr>
      <w:r>
        <w:rPr>
          <w:sz w:val="24"/>
        </w:rPr>
        <w:t>项目编号：</w:t>
      </w:r>
      <w:r>
        <w:rPr>
          <w:sz w:val="24"/>
          <w:u w:val="single"/>
        </w:rPr>
        <w:t xml:space="preserve">                    </w:t>
      </w:r>
    </w:p>
    <w:p w14:paraId="40AC4499">
      <w:pPr>
        <w:spacing w:line="460" w:lineRule="exact"/>
        <w:rPr>
          <w:sz w:val="24"/>
          <w:u w:val="single"/>
        </w:rPr>
      </w:pPr>
      <w:r>
        <w:rPr>
          <w:sz w:val="24"/>
        </w:rPr>
        <w:t>包号：</w:t>
      </w:r>
      <w:r>
        <w:rPr>
          <w:sz w:val="24"/>
          <w:u w:val="single"/>
        </w:rPr>
        <w:t xml:space="preserve">                        </w:t>
      </w:r>
    </w:p>
    <w:p w14:paraId="7280D99A">
      <w:pPr>
        <w:spacing w:line="460" w:lineRule="exact"/>
        <w:rPr>
          <w:sz w:val="24"/>
          <w:u w:val="single"/>
        </w:rPr>
      </w:pPr>
    </w:p>
    <w:tbl>
      <w:tblPr>
        <w:tblStyle w:val="15"/>
        <w:tblW w:w="5133" w:type="pct"/>
        <w:tblInd w:w="0" w:type="dxa"/>
        <w:tblLayout w:type="autofit"/>
        <w:tblCellMar>
          <w:top w:w="0" w:type="dxa"/>
          <w:left w:w="108" w:type="dxa"/>
          <w:bottom w:w="0" w:type="dxa"/>
          <w:right w:w="108" w:type="dxa"/>
        </w:tblCellMar>
      </w:tblPr>
      <w:tblGrid>
        <w:gridCol w:w="1704"/>
        <w:gridCol w:w="2229"/>
        <w:gridCol w:w="2549"/>
        <w:gridCol w:w="1134"/>
        <w:gridCol w:w="1133"/>
      </w:tblGrid>
      <w:tr w14:paraId="72E48241">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1CD57A96">
            <w:pPr>
              <w:widowControl/>
              <w:jc w:val="center"/>
              <w:rPr>
                <w:kern w:val="0"/>
                <w:szCs w:val="21"/>
              </w:rPr>
            </w:pPr>
            <w:r>
              <w:rPr>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66E60A64">
            <w:pPr>
              <w:widowControl/>
              <w:jc w:val="center"/>
              <w:rPr>
                <w:kern w:val="0"/>
                <w:szCs w:val="21"/>
              </w:rPr>
            </w:pPr>
            <w:r>
              <w:rPr>
                <w:rFonts w:hint="eastAsia"/>
                <w:kern w:val="0"/>
                <w:szCs w:val="21"/>
              </w:rPr>
              <w:t>磋商文件</w:t>
            </w:r>
            <w:r>
              <w:rPr>
                <w:kern w:val="0"/>
                <w:szCs w:val="21"/>
              </w:rPr>
              <w:t>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67DB5DC3">
            <w:pPr>
              <w:widowControl/>
              <w:jc w:val="center"/>
              <w:rPr>
                <w:kern w:val="0"/>
                <w:szCs w:val="21"/>
              </w:rPr>
            </w:pPr>
            <w:r>
              <w:rPr>
                <w:rFonts w:hint="eastAsia"/>
                <w:kern w:val="0"/>
                <w:szCs w:val="21"/>
              </w:rPr>
              <w:t>响应应答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7F5B94A7">
            <w:pPr>
              <w:widowControl/>
              <w:jc w:val="center"/>
              <w:rPr>
                <w:kern w:val="0"/>
                <w:szCs w:val="21"/>
              </w:rPr>
            </w:pPr>
            <w:r>
              <w:rPr>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3C5755A8">
            <w:pPr>
              <w:widowControl/>
              <w:jc w:val="center"/>
              <w:rPr>
                <w:kern w:val="0"/>
                <w:szCs w:val="21"/>
              </w:rPr>
            </w:pPr>
            <w:r>
              <w:rPr>
                <w:kern w:val="0"/>
                <w:szCs w:val="21"/>
              </w:rPr>
              <w:t>备注</w:t>
            </w:r>
          </w:p>
        </w:tc>
      </w:tr>
      <w:tr w14:paraId="09F00869">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E4A8846">
            <w:pPr>
              <w:widowControl/>
              <w:jc w:val="left"/>
              <w:rPr>
                <w:kern w:val="0"/>
                <w:szCs w:val="21"/>
              </w:rPr>
            </w:pPr>
            <w:r>
              <w:rPr>
                <w:kern w:val="0"/>
                <w:szCs w:val="21"/>
              </w:rPr>
              <w:t>（一）报价要求</w:t>
            </w:r>
          </w:p>
        </w:tc>
      </w:tr>
      <w:tr w14:paraId="17B1DE40">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1F664397">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34B977A7">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0E805617">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77CE1823">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003A01A4">
            <w:pPr>
              <w:widowControl/>
              <w:jc w:val="left"/>
              <w:rPr>
                <w:kern w:val="0"/>
                <w:szCs w:val="21"/>
              </w:rPr>
            </w:pPr>
            <w:r>
              <w:rPr>
                <w:kern w:val="0"/>
                <w:szCs w:val="21"/>
              </w:rPr>
              <w:t>　</w:t>
            </w:r>
          </w:p>
        </w:tc>
      </w:tr>
      <w:tr w14:paraId="14219CF5">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FCE5DB2">
            <w:pPr>
              <w:widowControl/>
              <w:jc w:val="left"/>
              <w:rPr>
                <w:kern w:val="0"/>
                <w:szCs w:val="21"/>
              </w:rPr>
            </w:pPr>
            <w:r>
              <w:rPr>
                <w:kern w:val="0"/>
                <w:szCs w:val="21"/>
              </w:rPr>
              <w:t>（二）时间、地点要求</w:t>
            </w:r>
          </w:p>
        </w:tc>
      </w:tr>
      <w:tr w14:paraId="7474DD87">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41FCA7FA">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3E89A51B">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22503E04">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6BDB7914">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44FB1D02">
            <w:pPr>
              <w:widowControl/>
              <w:jc w:val="left"/>
              <w:rPr>
                <w:kern w:val="0"/>
                <w:szCs w:val="21"/>
              </w:rPr>
            </w:pPr>
            <w:r>
              <w:rPr>
                <w:kern w:val="0"/>
                <w:szCs w:val="21"/>
              </w:rPr>
              <w:t>　</w:t>
            </w:r>
          </w:p>
        </w:tc>
      </w:tr>
      <w:tr w14:paraId="730FFDAA">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585570A8">
            <w:pPr>
              <w:widowControl/>
              <w:jc w:val="left"/>
              <w:rPr>
                <w:kern w:val="0"/>
                <w:szCs w:val="21"/>
              </w:rPr>
            </w:pPr>
            <w:r>
              <w:rPr>
                <w:kern w:val="0"/>
                <w:szCs w:val="21"/>
              </w:rPr>
              <w:t>（三）付款方式</w:t>
            </w:r>
          </w:p>
        </w:tc>
      </w:tr>
      <w:tr w14:paraId="4E3A3A22">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60C962D5">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314ABF0B">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6DFDE487">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56E81E98">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19971AD8">
            <w:pPr>
              <w:widowControl/>
              <w:jc w:val="left"/>
              <w:rPr>
                <w:kern w:val="0"/>
                <w:szCs w:val="21"/>
              </w:rPr>
            </w:pPr>
            <w:r>
              <w:rPr>
                <w:kern w:val="0"/>
                <w:szCs w:val="21"/>
              </w:rPr>
              <w:t>　</w:t>
            </w:r>
          </w:p>
        </w:tc>
      </w:tr>
      <w:tr w14:paraId="173EF569">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1512DB7">
            <w:pPr>
              <w:widowControl/>
              <w:jc w:val="left"/>
              <w:rPr>
                <w:kern w:val="0"/>
                <w:szCs w:val="21"/>
              </w:rPr>
            </w:pPr>
            <w:r>
              <w:rPr>
                <w:kern w:val="0"/>
                <w:szCs w:val="21"/>
              </w:rPr>
              <w:t>（四）投标保证金和履约保证金</w:t>
            </w:r>
          </w:p>
        </w:tc>
      </w:tr>
      <w:tr w14:paraId="3F8BB37D">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602C89C7">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50225EAE">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26781718">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348645DB">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7D77B9B1">
            <w:pPr>
              <w:widowControl/>
              <w:jc w:val="left"/>
              <w:rPr>
                <w:kern w:val="0"/>
                <w:szCs w:val="21"/>
              </w:rPr>
            </w:pPr>
            <w:r>
              <w:rPr>
                <w:kern w:val="0"/>
                <w:szCs w:val="21"/>
              </w:rPr>
              <w:t>　</w:t>
            </w:r>
          </w:p>
        </w:tc>
      </w:tr>
    </w:tbl>
    <w:p w14:paraId="43B87AAD">
      <w:pPr>
        <w:spacing w:line="620" w:lineRule="exact"/>
        <w:rPr>
          <w:sz w:val="24"/>
        </w:rPr>
      </w:pPr>
      <w:r>
        <w:rPr>
          <w:sz w:val="24"/>
        </w:rPr>
        <w:t>注：</w:t>
      </w:r>
    </w:p>
    <w:p w14:paraId="52D5E139">
      <w:pPr>
        <w:spacing w:line="360" w:lineRule="auto"/>
        <w:rPr>
          <w:sz w:val="24"/>
        </w:rPr>
      </w:pPr>
      <w:r>
        <w:rPr>
          <w:sz w:val="24"/>
        </w:rPr>
        <w:t>1. 不如实填写偏离情况的响应文件将视为虚假材料。</w:t>
      </w:r>
    </w:p>
    <w:p w14:paraId="0CB6F282">
      <w:pPr>
        <w:spacing w:line="360" w:lineRule="auto"/>
        <w:rPr>
          <w:sz w:val="24"/>
        </w:rPr>
      </w:pPr>
      <w:r>
        <w:rPr>
          <w:sz w:val="24"/>
        </w:rPr>
        <w:t xml:space="preserve">2. </w:t>
      </w:r>
      <w:r>
        <w:rPr>
          <w:rFonts w:hint="eastAsia"/>
          <w:sz w:val="24"/>
        </w:rPr>
        <w:t>磋商文件</w:t>
      </w:r>
      <w:r>
        <w:rPr>
          <w:sz w:val="24"/>
        </w:rPr>
        <w:t>要求指磋商文件中规定的具体要求，</w:t>
      </w:r>
      <w:r>
        <w:rPr>
          <w:rFonts w:hint="eastAsia"/>
          <w:sz w:val="24"/>
        </w:rPr>
        <w:t>响应</w:t>
      </w:r>
      <w:r>
        <w:rPr>
          <w:sz w:val="24"/>
        </w:rPr>
        <w:t>应答指响应文件的具体内容。</w:t>
      </w:r>
    </w:p>
    <w:p w14:paraId="1E4E97E9">
      <w:pPr>
        <w:spacing w:line="360" w:lineRule="auto"/>
        <w:rPr>
          <w:sz w:val="24"/>
        </w:rPr>
      </w:pPr>
      <w:r>
        <w:rPr>
          <w:rFonts w:hint="eastAsia"/>
          <w:sz w:val="24"/>
        </w:rPr>
        <w:t>3</w:t>
      </w:r>
      <w:r>
        <w:rPr>
          <w:sz w:val="24"/>
        </w:rPr>
        <w:t>. 偏离说明指</w:t>
      </w:r>
      <w:r>
        <w:rPr>
          <w:rFonts w:hint="eastAsia"/>
          <w:sz w:val="24"/>
        </w:rPr>
        <w:t>磋商文件</w:t>
      </w:r>
      <w:r>
        <w:rPr>
          <w:sz w:val="24"/>
        </w:rPr>
        <w:t>要求与</w:t>
      </w:r>
      <w:r>
        <w:rPr>
          <w:rFonts w:hint="eastAsia"/>
          <w:sz w:val="24"/>
        </w:rPr>
        <w:t>响应</w:t>
      </w:r>
      <w:r>
        <w:rPr>
          <w:sz w:val="24"/>
        </w:rPr>
        <w:t>应答之间的不同之处。</w:t>
      </w:r>
    </w:p>
    <w:p w14:paraId="12763A84">
      <w:pPr>
        <w:spacing w:line="360" w:lineRule="auto"/>
        <w:rPr>
          <w:sz w:val="24"/>
        </w:rPr>
      </w:pPr>
    </w:p>
    <w:p w14:paraId="3FEFBDEB">
      <w:pPr>
        <w:spacing w:line="360" w:lineRule="auto"/>
        <w:ind w:firstLine="4080" w:firstLineChars="1700"/>
        <w:rPr>
          <w:sz w:val="24"/>
        </w:rPr>
      </w:pPr>
      <w:r>
        <w:rPr>
          <w:sz w:val="24"/>
        </w:rPr>
        <w:t>投标人名称：</w:t>
      </w:r>
    </w:p>
    <w:p w14:paraId="02F257FE">
      <w:pPr>
        <w:spacing w:line="360" w:lineRule="auto"/>
        <w:ind w:firstLine="4080" w:firstLineChars="1700"/>
        <w:rPr>
          <w:sz w:val="24"/>
        </w:rPr>
      </w:pPr>
    </w:p>
    <w:p w14:paraId="7C8CE9DA">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D5F666E">
      <w:pPr>
        <w:tabs>
          <w:tab w:val="left" w:pos="360"/>
        </w:tabs>
        <w:spacing w:after="312" w:afterLines="100" w:line="360" w:lineRule="auto"/>
        <w:rPr>
          <w:b/>
          <w:sz w:val="24"/>
        </w:rPr>
      </w:pPr>
      <w:r>
        <w:rPr>
          <w:sz w:val="24"/>
        </w:rPr>
        <w:br w:type="page"/>
      </w:r>
      <w:r>
        <w:rPr>
          <w:b/>
          <w:sz w:val="24"/>
        </w:rPr>
        <w:t>附件4-2</w:t>
      </w:r>
    </w:p>
    <w:p w14:paraId="7C4E6CC3">
      <w:pPr>
        <w:autoSpaceDN w:val="0"/>
        <w:spacing w:line="360" w:lineRule="auto"/>
        <w:jc w:val="center"/>
        <w:rPr>
          <w:b/>
          <w:bCs/>
          <w:sz w:val="24"/>
        </w:rPr>
      </w:pPr>
      <w:r>
        <w:rPr>
          <w:b/>
          <w:bCs/>
          <w:sz w:val="24"/>
        </w:rPr>
        <w:t>技术要求点对点应答表</w:t>
      </w:r>
    </w:p>
    <w:p w14:paraId="31CAA7CB">
      <w:pPr>
        <w:spacing w:line="460" w:lineRule="exact"/>
        <w:rPr>
          <w:sz w:val="24"/>
        </w:rPr>
      </w:pPr>
    </w:p>
    <w:p w14:paraId="19AC239E">
      <w:pPr>
        <w:spacing w:line="460" w:lineRule="exact"/>
        <w:rPr>
          <w:sz w:val="24"/>
        </w:rPr>
      </w:pPr>
      <w:r>
        <w:rPr>
          <w:sz w:val="24"/>
        </w:rPr>
        <w:t>项目名称：</w:t>
      </w:r>
      <w:r>
        <w:rPr>
          <w:sz w:val="24"/>
          <w:u w:val="single"/>
        </w:rPr>
        <w:t xml:space="preserve">                    </w:t>
      </w:r>
    </w:p>
    <w:p w14:paraId="005FE9D3">
      <w:pPr>
        <w:spacing w:line="460" w:lineRule="exact"/>
        <w:rPr>
          <w:sz w:val="24"/>
        </w:rPr>
      </w:pPr>
      <w:r>
        <w:rPr>
          <w:sz w:val="24"/>
        </w:rPr>
        <w:t>项目编号：</w:t>
      </w:r>
      <w:r>
        <w:rPr>
          <w:sz w:val="24"/>
          <w:u w:val="single"/>
        </w:rPr>
        <w:t xml:space="preserve">                    </w:t>
      </w:r>
    </w:p>
    <w:p w14:paraId="5C4BAE63">
      <w:pPr>
        <w:spacing w:line="460" w:lineRule="exact"/>
        <w:rPr>
          <w:sz w:val="24"/>
          <w:u w:val="single"/>
        </w:rPr>
      </w:pPr>
      <w:r>
        <w:rPr>
          <w:sz w:val="24"/>
        </w:rPr>
        <w:t>包号：</w:t>
      </w:r>
      <w:r>
        <w:rPr>
          <w:sz w:val="24"/>
          <w:u w:val="single"/>
        </w:rPr>
        <w:t xml:space="preserve">                        </w:t>
      </w:r>
    </w:p>
    <w:p w14:paraId="57A487E9">
      <w:pPr>
        <w:spacing w:line="460" w:lineRule="exact"/>
        <w:rPr>
          <w:sz w:val="24"/>
          <w:u w:val="single"/>
        </w:rPr>
      </w:pPr>
    </w:p>
    <w:tbl>
      <w:tblPr>
        <w:tblStyle w:val="15"/>
        <w:tblW w:w="933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3922"/>
        <w:gridCol w:w="2438"/>
        <w:gridCol w:w="1289"/>
        <w:gridCol w:w="843"/>
      </w:tblGrid>
      <w:tr w14:paraId="033C56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340A789F">
            <w:pPr>
              <w:widowControl/>
              <w:snapToGrid w:val="0"/>
              <w:jc w:val="center"/>
              <w:rPr>
                <w:kern w:val="0"/>
                <w:sz w:val="24"/>
                <w:szCs w:val="21"/>
              </w:rPr>
            </w:pPr>
            <w:r>
              <w:rPr>
                <w:kern w:val="0"/>
                <w:sz w:val="24"/>
                <w:szCs w:val="21"/>
              </w:rPr>
              <w:t>序号</w:t>
            </w:r>
          </w:p>
        </w:tc>
        <w:tc>
          <w:tcPr>
            <w:tcW w:w="3922" w:type="dxa"/>
            <w:shd w:val="clear" w:color="auto" w:fill="auto"/>
            <w:vAlign w:val="center"/>
          </w:tcPr>
          <w:p w14:paraId="325EAEB9">
            <w:pPr>
              <w:widowControl/>
              <w:jc w:val="center"/>
              <w:rPr>
                <w:kern w:val="0"/>
                <w:sz w:val="24"/>
                <w:szCs w:val="21"/>
              </w:rPr>
            </w:pPr>
            <w:r>
              <w:rPr>
                <w:rFonts w:hint="eastAsia"/>
                <w:kern w:val="0"/>
                <w:sz w:val="24"/>
                <w:szCs w:val="21"/>
              </w:rPr>
              <w:t>磋商文件</w:t>
            </w:r>
            <w:r>
              <w:rPr>
                <w:kern w:val="0"/>
                <w:sz w:val="24"/>
                <w:szCs w:val="21"/>
              </w:rPr>
              <w:t>要求</w:t>
            </w:r>
          </w:p>
        </w:tc>
        <w:tc>
          <w:tcPr>
            <w:tcW w:w="2438" w:type="dxa"/>
            <w:shd w:val="clear" w:color="auto" w:fill="auto"/>
            <w:vAlign w:val="center"/>
          </w:tcPr>
          <w:p w14:paraId="07BE3678">
            <w:pPr>
              <w:widowControl/>
              <w:jc w:val="center"/>
              <w:rPr>
                <w:kern w:val="0"/>
                <w:sz w:val="24"/>
                <w:szCs w:val="21"/>
              </w:rPr>
            </w:pPr>
            <w:r>
              <w:rPr>
                <w:rFonts w:hint="eastAsia"/>
                <w:kern w:val="0"/>
                <w:sz w:val="24"/>
                <w:szCs w:val="21"/>
              </w:rPr>
              <w:t>响应应答</w:t>
            </w:r>
          </w:p>
        </w:tc>
        <w:tc>
          <w:tcPr>
            <w:tcW w:w="1289" w:type="dxa"/>
            <w:shd w:val="clear" w:color="auto" w:fill="auto"/>
            <w:vAlign w:val="center"/>
          </w:tcPr>
          <w:p w14:paraId="13196037">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2C209622">
            <w:pPr>
              <w:widowControl/>
              <w:snapToGrid w:val="0"/>
              <w:jc w:val="center"/>
              <w:rPr>
                <w:kern w:val="0"/>
                <w:sz w:val="24"/>
                <w:szCs w:val="21"/>
              </w:rPr>
            </w:pPr>
            <w:r>
              <w:rPr>
                <w:kern w:val="0"/>
                <w:sz w:val="24"/>
                <w:szCs w:val="21"/>
              </w:rPr>
              <w:t>备注</w:t>
            </w:r>
          </w:p>
        </w:tc>
      </w:tr>
      <w:tr w14:paraId="5CB352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455FDA7">
            <w:pPr>
              <w:widowControl/>
              <w:snapToGrid w:val="0"/>
              <w:jc w:val="center"/>
              <w:rPr>
                <w:kern w:val="0"/>
                <w:sz w:val="24"/>
                <w:szCs w:val="21"/>
              </w:rPr>
            </w:pPr>
            <w:r>
              <w:rPr>
                <w:kern w:val="0"/>
                <w:sz w:val="24"/>
                <w:szCs w:val="21"/>
              </w:rPr>
              <w:t>1</w:t>
            </w:r>
          </w:p>
        </w:tc>
        <w:tc>
          <w:tcPr>
            <w:tcW w:w="3922" w:type="dxa"/>
            <w:shd w:val="clear" w:color="auto" w:fill="auto"/>
            <w:vAlign w:val="center"/>
          </w:tcPr>
          <w:p w14:paraId="6DD9C468">
            <w:pPr>
              <w:widowControl/>
              <w:snapToGrid w:val="0"/>
              <w:jc w:val="left"/>
              <w:rPr>
                <w:kern w:val="0"/>
                <w:sz w:val="24"/>
                <w:szCs w:val="21"/>
              </w:rPr>
            </w:pPr>
            <w:r>
              <w:rPr>
                <w:kern w:val="0"/>
                <w:sz w:val="24"/>
                <w:szCs w:val="21"/>
              </w:rPr>
              <w:t>（一）</w:t>
            </w:r>
            <w:r>
              <w:rPr>
                <w:sz w:val="24"/>
              </w:rPr>
              <w:t>投标人须承诺所提供的服务、人员及设备符合相关国家强制性规定</w:t>
            </w:r>
          </w:p>
        </w:tc>
        <w:tc>
          <w:tcPr>
            <w:tcW w:w="2438" w:type="dxa"/>
            <w:shd w:val="clear" w:color="auto" w:fill="auto"/>
            <w:vAlign w:val="center"/>
          </w:tcPr>
          <w:p w14:paraId="61EAACAB">
            <w:pPr>
              <w:widowControl/>
              <w:snapToGrid w:val="0"/>
              <w:jc w:val="center"/>
              <w:rPr>
                <w:kern w:val="0"/>
                <w:sz w:val="24"/>
                <w:szCs w:val="21"/>
              </w:rPr>
            </w:pPr>
          </w:p>
        </w:tc>
        <w:tc>
          <w:tcPr>
            <w:tcW w:w="1289" w:type="dxa"/>
            <w:shd w:val="clear" w:color="auto" w:fill="auto"/>
            <w:vAlign w:val="center"/>
          </w:tcPr>
          <w:p w14:paraId="4D7A3E2C">
            <w:pPr>
              <w:widowControl/>
              <w:snapToGrid w:val="0"/>
              <w:jc w:val="center"/>
              <w:rPr>
                <w:kern w:val="0"/>
                <w:sz w:val="24"/>
                <w:szCs w:val="21"/>
              </w:rPr>
            </w:pPr>
          </w:p>
        </w:tc>
        <w:tc>
          <w:tcPr>
            <w:tcW w:w="843" w:type="dxa"/>
            <w:shd w:val="clear" w:color="auto" w:fill="auto"/>
            <w:vAlign w:val="center"/>
          </w:tcPr>
          <w:p w14:paraId="1C026E97">
            <w:pPr>
              <w:widowControl/>
              <w:snapToGrid w:val="0"/>
              <w:jc w:val="center"/>
              <w:rPr>
                <w:kern w:val="0"/>
                <w:sz w:val="24"/>
                <w:szCs w:val="21"/>
              </w:rPr>
            </w:pPr>
          </w:p>
        </w:tc>
      </w:tr>
      <w:tr w14:paraId="007534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35" w:type="dxa"/>
            <w:gridSpan w:val="5"/>
            <w:shd w:val="clear" w:color="auto" w:fill="auto"/>
            <w:vAlign w:val="center"/>
          </w:tcPr>
          <w:p w14:paraId="6FC40A6E">
            <w:pPr>
              <w:widowControl/>
              <w:snapToGrid w:val="0"/>
              <w:ind w:firstLine="360" w:firstLineChars="150"/>
              <w:rPr>
                <w:kern w:val="0"/>
                <w:sz w:val="24"/>
                <w:szCs w:val="21"/>
              </w:rPr>
            </w:pPr>
            <w:r>
              <w:rPr>
                <w:kern w:val="0"/>
                <w:sz w:val="24"/>
                <w:szCs w:val="21"/>
              </w:rPr>
              <w:t>2. 项目需求书要求</w:t>
            </w:r>
          </w:p>
        </w:tc>
      </w:tr>
      <w:tr w14:paraId="55BBAE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91F3936">
            <w:pPr>
              <w:widowControl/>
              <w:snapToGrid w:val="0"/>
              <w:jc w:val="center"/>
              <w:rPr>
                <w:kern w:val="0"/>
                <w:sz w:val="24"/>
                <w:szCs w:val="21"/>
              </w:rPr>
            </w:pPr>
            <w:r>
              <w:rPr>
                <w:kern w:val="0"/>
                <w:sz w:val="24"/>
                <w:szCs w:val="21"/>
              </w:rPr>
              <w:t>序号</w:t>
            </w:r>
          </w:p>
        </w:tc>
        <w:tc>
          <w:tcPr>
            <w:tcW w:w="3922" w:type="dxa"/>
            <w:shd w:val="clear" w:color="auto" w:fill="auto"/>
            <w:vAlign w:val="center"/>
          </w:tcPr>
          <w:p w14:paraId="600FAE2B">
            <w:pPr>
              <w:widowControl/>
              <w:jc w:val="center"/>
              <w:rPr>
                <w:kern w:val="0"/>
                <w:sz w:val="24"/>
                <w:szCs w:val="21"/>
              </w:rPr>
            </w:pPr>
            <w:r>
              <w:rPr>
                <w:rFonts w:hint="eastAsia"/>
                <w:kern w:val="0"/>
                <w:sz w:val="24"/>
                <w:szCs w:val="21"/>
              </w:rPr>
              <w:t>磋商文件</w:t>
            </w:r>
            <w:r>
              <w:rPr>
                <w:kern w:val="0"/>
                <w:sz w:val="24"/>
                <w:szCs w:val="21"/>
              </w:rPr>
              <w:t>要求</w:t>
            </w:r>
          </w:p>
        </w:tc>
        <w:tc>
          <w:tcPr>
            <w:tcW w:w="2438" w:type="dxa"/>
            <w:shd w:val="clear" w:color="auto" w:fill="auto"/>
            <w:vAlign w:val="center"/>
          </w:tcPr>
          <w:p w14:paraId="78521B63">
            <w:pPr>
              <w:widowControl/>
              <w:jc w:val="center"/>
              <w:rPr>
                <w:kern w:val="0"/>
                <w:sz w:val="24"/>
                <w:szCs w:val="21"/>
              </w:rPr>
            </w:pPr>
            <w:r>
              <w:rPr>
                <w:rFonts w:hint="eastAsia"/>
                <w:kern w:val="0"/>
                <w:sz w:val="24"/>
                <w:szCs w:val="21"/>
              </w:rPr>
              <w:t>响应应答</w:t>
            </w:r>
          </w:p>
        </w:tc>
        <w:tc>
          <w:tcPr>
            <w:tcW w:w="1289" w:type="dxa"/>
            <w:shd w:val="clear" w:color="auto" w:fill="auto"/>
            <w:vAlign w:val="center"/>
          </w:tcPr>
          <w:p w14:paraId="0074D800">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7839C9A3">
            <w:pPr>
              <w:widowControl/>
              <w:snapToGrid w:val="0"/>
              <w:jc w:val="center"/>
              <w:rPr>
                <w:kern w:val="0"/>
                <w:sz w:val="24"/>
                <w:szCs w:val="21"/>
              </w:rPr>
            </w:pPr>
            <w:r>
              <w:rPr>
                <w:kern w:val="0"/>
                <w:sz w:val="24"/>
                <w:szCs w:val="21"/>
              </w:rPr>
              <w:t>备注</w:t>
            </w:r>
          </w:p>
        </w:tc>
      </w:tr>
      <w:tr w14:paraId="744526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D79AD77">
            <w:pPr>
              <w:widowControl/>
              <w:snapToGrid w:val="0"/>
              <w:jc w:val="center"/>
              <w:rPr>
                <w:kern w:val="0"/>
                <w:sz w:val="24"/>
                <w:szCs w:val="21"/>
              </w:rPr>
            </w:pPr>
          </w:p>
        </w:tc>
        <w:tc>
          <w:tcPr>
            <w:tcW w:w="3922" w:type="dxa"/>
            <w:shd w:val="clear" w:color="auto" w:fill="auto"/>
            <w:vAlign w:val="center"/>
          </w:tcPr>
          <w:p w14:paraId="182AC865">
            <w:pPr>
              <w:widowControl/>
              <w:snapToGrid w:val="0"/>
              <w:jc w:val="center"/>
              <w:rPr>
                <w:kern w:val="0"/>
                <w:sz w:val="24"/>
                <w:szCs w:val="21"/>
              </w:rPr>
            </w:pPr>
          </w:p>
        </w:tc>
        <w:tc>
          <w:tcPr>
            <w:tcW w:w="2438" w:type="dxa"/>
            <w:shd w:val="clear" w:color="auto" w:fill="auto"/>
            <w:vAlign w:val="center"/>
          </w:tcPr>
          <w:p w14:paraId="1F861C94">
            <w:pPr>
              <w:widowControl/>
              <w:snapToGrid w:val="0"/>
              <w:jc w:val="center"/>
              <w:rPr>
                <w:kern w:val="0"/>
                <w:sz w:val="24"/>
                <w:szCs w:val="21"/>
              </w:rPr>
            </w:pPr>
          </w:p>
        </w:tc>
        <w:tc>
          <w:tcPr>
            <w:tcW w:w="1289" w:type="dxa"/>
            <w:shd w:val="clear" w:color="auto" w:fill="auto"/>
            <w:vAlign w:val="center"/>
          </w:tcPr>
          <w:p w14:paraId="6DB67C67">
            <w:pPr>
              <w:widowControl/>
              <w:snapToGrid w:val="0"/>
              <w:jc w:val="center"/>
              <w:rPr>
                <w:kern w:val="0"/>
                <w:sz w:val="24"/>
                <w:szCs w:val="21"/>
              </w:rPr>
            </w:pPr>
          </w:p>
        </w:tc>
        <w:tc>
          <w:tcPr>
            <w:tcW w:w="843" w:type="dxa"/>
            <w:shd w:val="clear" w:color="auto" w:fill="auto"/>
            <w:vAlign w:val="center"/>
          </w:tcPr>
          <w:p w14:paraId="7FE5F797">
            <w:pPr>
              <w:widowControl/>
              <w:snapToGrid w:val="0"/>
              <w:jc w:val="center"/>
              <w:rPr>
                <w:kern w:val="0"/>
                <w:sz w:val="24"/>
                <w:szCs w:val="21"/>
              </w:rPr>
            </w:pPr>
          </w:p>
        </w:tc>
      </w:tr>
      <w:tr w14:paraId="5EED3E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A3C166E">
            <w:pPr>
              <w:widowControl/>
              <w:snapToGrid w:val="0"/>
              <w:jc w:val="center"/>
              <w:rPr>
                <w:kern w:val="0"/>
                <w:sz w:val="24"/>
                <w:szCs w:val="21"/>
              </w:rPr>
            </w:pPr>
          </w:p>
        </w:tc>
        <w:tc>
          <w:tcPr>
            <w:tcW w:w="3922" w:type="dxa"/>
            <w:shd w:val="clear" w:color="auto" w:fill="auto"/>
            <w:vAlign w:val="center"/>
          </w:tcPr>
          <w:p w14:paraId="418BBD5C">
            <w:pPr>
              <w:widowControl/>
              <w:snapToGrid w:val="0"/>
              <w:jc w:val="center"/>
              <w:rPr>
                <w:kern w:val="0"/>
                <w:sz w:val="24"/>
                <w:szCs w:val="21"/>
              </w:rPr>
            </w:pPr>
          </w:p>
        </w:tc>
        <w:tc>
          <w:tcPr>
            <w:tcW w:w="2438" w:type="dxa"/>
            <w:shd w:val="clear" w:color="auto" w:fill="auto"/>
            <w:vAlign w:val="center"/>
          </w:tcPr>
          <w:p w14:paraId="1C648FCB">
            <w:pPr>
              <w:widowControl/>
              <w:snapToGrid w:val="0"/>
              <w:jc w:val="center"/>
              <w:rPr>
                <w:kern w:val="0"/>
                <w:sz w:val="24"/>
                <w:szCs w:val="21"/>
              </w:rPr>
            </w:pPr>
          </w:p>
        </w:tc>
        <w:tc>
          <w:tcPr>
            <w:tcW w:w="1289" w:type="dxa"/>
            <w:shd w:val="clear" w:color="auto" w:fill="auto"/>
            <w:vAlign w:val="center"/>
          </w:tcPr>
          <w:p w14:paraId="088FB833">
            <w:pPr>
              <w:widowControl/>
              <w:snapToGrid w:val="0"/>
              <w:jc w:val="center"/>
              <w:rPr>
                <w:kern w:val="0"/>
                <w:sz w:val="24"/>
                <w:szCs w:val="21"/>
              </w:rPr>
            </w:pPr>
          </w:p>
        </w:tc>
        <w:tc>
          <w:tcPr>
            <w:tcW w:w="843" w:type="dxa"/>
            <w:shd w:val="clear" w:color="auto" w:fill="auto"/>
            <w:vAlign w:val="center"/>
          </w:tcPr>
          <w:p w14:paraId="58122C5B">
            <w:pPr>
              <w:widowControl/>
              <w:snapToGrid w:val="0"/>
              <w:jc w:val="center"/>
              <w:rPr>
                <w:kern w:val="0"/>
                <w:sz w:val="24"/>
                <w:szCs w:val="21"/>
              </w:rPr>
            </w:pPr>
          </w:p>
        </w:tc>
      </w:tr>
      <w:tr w14:paraId="7C983D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F2725ED">
            <w:pPr>
              <w:widowControl/>
              <w:snapToGrid w:val="0"/>
              <w:jc w:val="center"/>
              <w:rPr>
                <w:kern w:val="0"/>
                <w:sz w:val="24"/>
                <w:szCs w:val="21"/>
              </w:rPr>
            </w:pPr>
          </w:p>
        </w:tc>
        <w:tc>
          <w:tcPr>
            <w:tcW w:w="3922" w:type="dxa"/>
            <w:shd w:val="clear" w:color="auto" w:fill="auto"/>
            <w:vAlign w:val="center"/>
          </w:tcPr>
          <w:p w14:paraId="2EDAEA3D">
            <w:pPr>
              <w:widowControl/>
              <w:snapToGrid w:val="0"/>
              <w:jc w:val="center"/>
              <w:rPr>
                <w:kern w:val="0"/>
                <w:sz w:val="24"/>
                <w:szCs w:val="21"/>
              </w:rPr>
            </w:pPr>
          </w:p>
        </w:tc>
        <w:tc>
          <w:tcPr>
            <w:tcW w:w="2438" w:type="dxa"/>
            <w:shd w:val="clear" w:color="auto" w:fill="auto"/>
            <w:vAlign w:val="center"/>
          </w:tcPr>
          <w:p w14:paraId="45C7B2DE">
            <w:pPr>
              <w:widowControl/>
              <w:snapToGrid w:val="0"/>
              <w:jc w:val="center"/>
              <w:rPr>
                <w:kern w:val="0"/>
                <w:sz w:val="24"/>
                <w:szCs w:val="21"/>
              </w:rPr>
            </w:pPr>
          </w:p>
        </w:tc>
        <w:tc>
          <w:tcPr>
            <w:tcW w:w="1289" w:type="dxa"/>
            <w:shd w:val="clear" w:color="auto" w:fill="auto"/>
            <w:vAlign w:val="center"/>
          </w:tcPr>
          <w:p w14:paraId="4A202C3E">
            <w:pPr>
              <w:widowControl/>
              <w:snapToGrid w:val="0"/>
              <w:jc w:val="center"/>
              <w:rPr>
                <w:kern w:val="0"/>
                <w:sz w:val="24"/>
                <w:szCs w:val="21"/>
              </w:rPr>
            </w:pPr>
          </w:p>
        </w:tc>
        <w:tc>
          <w:tcPr>
            <w:tcW w:w="843" w:type="dxa"/>
            <w:shd w:val="clear" w:color="auto" w:fill="auto"/>
            <w:vAlign w:val="center"/>
          </w:tcPr>
          <w:p w14:paraId="0F7762C5">
            <w:pPr>
              <w:widowControl/>
              <w:snapToGrid w:val="0"/>
              <w:jc w:val="center"/>
              <w:rPr>
                <w:kern w:val="0"/>
                <w:sz w:val="24"/>
                <w:szCs w:val="21"/>
              </w:rPr>
            </w:pPr>
          </w:p>
        </w:tc>
      </w:tr>
      <w:tr w14:paraId="5E9B9A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F83E43F">
            <w:pPr>
              <w:widowControl/>
              <w:snapToGrid w:val="0"/>
              <w:jc w:val="center"/>
              <w:rPr>
                <w:kern w:val="0"/>
                <w:sz w:val="24"/>
                <w:szCs w:val="21"/>
              </w:rPr>
            </w:pPr>
          </w:p>
        </w:tc>
        <w:tc>
          <w:tcPr>
            <w:tcW w:w="3922" w:type="dxa"/>
            <w:shd w:val="clear" w:color="auto" w:fill="auto"/>
            <w:vAlign w:val="center"/>
          </w:tcPr>
          <w:p w14:paraId="2C981144">
            <w:pPr>
              <w:widowControl/>
              <w:snapToGrid w:val="0"/>
              <w:jc w:val="center"/>
              <w:rPr>
                <w:kern w:val="0"/>
                <w:sz w:val="24"/>
                <w:szCs w:val="21"/>
              </w:rPr>
            </w:pPr>
          </w:p>
        </w:tc>
        <w:tc>
          <w:tcPr>
            <w:tcW w:w="2438" w:type="dxa"/>
            <w:shd w:val="clear" w:color="auto" w:fill="auto"/>
            <w:vAlign w:val="center"/>
          </w:tcPr>
          <w:p w14:paraId="27A538CB">
            <w:pPr>
              <w:widowControl/>
              <w:snapToGrid w:val="0"/>
              <w:jc w:val="center"/>
              <w:rPr>
                <w:kern w:val="0"/>
                <w:sz w:val="24"/>
                <w:szCs w:val="21"/>
              </w:rPr>
            </w:pPr>
          </w:p>
        </w:tc>
        <w:tc>
          <w:tcPr>
            <w:tcW w:w="1289" w:type="dxa"/>
            <w:shd w:val="clear" w:color="auto" w:fill="auto"/>
            <w:vAlign w:val="center"/>
          </w:tcPr>
          <w:p w14:paraId="279F97F0">
            <w:pPr>
              <w:widowControl/>
              <w:snapToGrid w:val="0"/>
              <w:jc w:val="center"/>
              <w:rPr>
                <w:kern w:val="0"/>
                <w:sz w:val="24"/>
                <w:szCs w:val="21"/>
              </w:rPr>
            </w:pPr>
          </w:p>
        </w:tc>
        <w:tc>
          <w:tcPr>
            <w:tcW w:w="843" w:type="dxa"/>
            <w:shd w:val="clear" w:color="auto" w:fill="auto"/>
            <w:vAlign w:val="center"/>
          </w:tcPr>
          <w:p w14:paraId="2EA62340">
            <w:pPr>
              <w:widowControl/>
              <w:snapToGrid w:val="0"/>
              <w:jc w:val="center"/>
              <w:rPr>
                <w:kern w:val="0"/>
                <w:sz w:val="24"/>
                <w:szCs w:val="21"/>
              </w:rPr>
            </w:pPr>
          </w:p>
        </w:tc>
      </w:tr>
      <w:tr w14:paraId="4C6B89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C8B7D14">
            <w:pPr>
              <w:widowControl/>
              <w:snapToGrid w:val="0"/>
              <w:jc w:val="center"/>
              <w:rPr>
                <w:kern w:val="0"/>
                <w:sz w:val="24"/>
                <w:szCs w:val="21"/>
              </w:rPr>
            </w:pPr>
          </w:p>
        </w:tc>
        <w:tc>
          <w:tcPr>
            <w:tcW w:w="3922" w:type="dxa"/>
            <w:shd w:val="clear" w:color="auto" w:fill="auto"/>
            <w:vAlign w:val="center"/>
          </w:tcPr>
          <w:p w14:paraId="4837CF6E">
            <w:pPr>
              <w:widowControl/>
              <w:snapToGrid w:val="0"/>
              <w:jc w:val="center"/>
              <w:rPr>
                <w:kern w:val="0"/>
                <w:sz w:val="24"/>
                <w:szCs w:val="21"/>
              </w:rPr>
            </w:pPr>
          </w:p>
        </w:tc>
        <w:tc>
          <w:tcPr>
            <w:tcW w:w="2438" w:type="dxa"/>
            <w:shd w:val="clear" w:color="auto" w:fill="auto"/>
            <w:vAlign w:val="center"/>
          </w:tcPr>
          <w:p w14:paraId="3CD73BB7">
            <w:pPr>
              <w:widowControl/>
              <w:snapToGrid w:val="0"/>
              <w:jc w:val="center"/>
              <w:rPr>
                <w:kern w:val="0"/>
                <w:sz w:val="24"/>
                <w:szCs w:val="21"/>
              </w:rPr>
            </w:pPr>
          </w:p>
        </w:tc>
        <w:tc>
          <w:tcPr>
            <w:tcW w:w="1289" w:type="dxa"/>
            <w:shd w:val="clear" w:color="auto" w:fill="auto"/>
            <w:vAlign w:val="center"/>
          </w:tcPr>
          <w:p w14:paraId="0B2CFEF2">
            <w:pPr>
              <w:widowControl/>
              <w:snapToGrid w:val="0"/>
              <w:jc w:val="center"/>
              <w:rPr>
                <w:kern w:val="0"/>
                <w:sz w:val="24"/>
                <w:szCs w:val="21"/>
              </w:rPr>
            </w:pPr>
          </w:p>
        </w:tc>
        <w:tc>
          <w:tcPr>
            <w:tcW w:w="843" w:type="dxa"/>
            <w:shd w:val="clear" w:color="auto" w:fill="auto"/>
            <w:vAlign w:val="center"/>
          </w:tcPr>
          <w:p w14:paraId="2E86C5FB">
            <w:pPr>
              <w:widowControl/>
              <w:snapToGrid w:val="0"/>
              <w:jc w:val="center"/>
              <w:rPr>
                <w:kern w:val="0"/>
                <w:sz w:val="24"/>
                <w:szCs w:val="21"/>
              </w:rPr>
            </w:pPr>
          </w:p>
        </w:tc>
      </w:tr>
    </w:tbl>
    <w:p w14:paraId="3A2C6E57">
      <w:pPr>
        <w:spacing w:line="620" w:lineRule="exact"/>
        <w:rPr>
          <w:sz w:val="24"/>
        </w:rPr>
      </w:pPr>
      <w:r>
        <w:rPr>
          <w:sz w:val="24"/>
        </w:rPr>
        <w:t>注：</w:t>
      </w:r>
    </w:p>
    <w:p w14:paraId="07DA5E90">
      <w:pPr>
        <w:spacing w:line="360" w:lineRule="auto"/>
        <w:rPr>
          <w:sz w:val="24"/>
        </w:rPr>
      </w:pPr>
      <w:r>
        <w:rPr>
          <w:sz w:val="24"/>
        </w:rPr>
        <w:t>1. 不如实填写偏离情况的响应文件将视为虚假材料。</w:t>
      </w:r>
    </w:p>
    <w:p w14:paraId="28834583">
      <w:pPr>
        <w:spacing w:line="360" w:lineRule="auto"/>
        <w:rPr>
          <w:sz w:val="24"/>
        </w:rPr>
      </w:pPr>
      <w:r>
        <w:rPr>
          <w:sz w:val="24"/>
        </w:rPr>
        <w:t xml:space="preserve">2. </w:t>
      </w:r>
      <w:r>
        <w:rPr>
          <w:rFonts w:hint="eastAsia"/>
          <w:sz w:val="24"/>
        </w:rPr>
        <w:t>磋商文件</w:t>
      </w:r>
      <w:r>
        <w:rPr>
          <w:sz w:val="24"/>
        </w:rPr>
        <w:t>要求指磋商文件中规定的具体要求，</w:t>
      </w:r>
      <w:r>
        <w:rPr>
          <w:rFonts w:hint="eastAsia"/>
          <w:sz w:val="24"/>
        </w:rPr>
        <w:t>响应</w:t>
      </w:r>
      <w:r>
        <w:rPr>
          <w:sz w:val="24"/>
        </w:rPr>
        <w:t>应答指响应文件的具体内容。</w:t>
      </w:r>
    </w:p>
    <w:p w14:paraId="585E96E4">
      <w:pPr>
        <w:spacing w:line="360" w:lineRule="auto"/>
        <w:rPr>
          <w:sz w:val="24"/>
        </w:rPr>
      </w:pPr>
      <w:r>
        <w:rPr>
          <w:sz w:val="24"/>
        </w:rPr>
        <w:t>3. 偏离说明指</w:t>
      </w:r>
      <w:r>
        <w:rPr>
          <w:rFonts w:hint="eastAsia"/>
          <w:sz w:val="24"/>
        </w:rPr>
        <w:t>磋商文件</w:t>
      </w:r>
      <w:r>
        <w:rPr>
          <w:sz w:val="24"/>
        </w:rPr>
        <w:t>要求与</w:t>
      </w:r>
      <w:r>
        <w:rPr>
          <w:rFonts w:hint="eastAsia"/>
          <w:sz w:val="24"/>
        </w:rPr>
        <w:t>响应</w:t>
      </w:r>
      <w:r>
        <w:rPr>
          <w:sz w:val="24"/>
        </w:rPr>
        <w:t>应答之间的不同之处。</w:t>
      </w:r>
    </w:p>
    <w:p w14:paraId="4A9964D8">
      <w:pPr>
        <w:spacing w:line="360" w:lineRule="auto"/>
        <w:rPr>
          <w:sz w:val="24"/>
        </w:rPr>
      </w:pPr>
      <w:r>
        <w:rPr>
          <w:sz w:val="24"/>
        </w:rPr>
        <w:t>4. 投标人在上表“项目需求书要求”的</w:t>
      </w:r>
      <w:r>
        <w:rPr>
          <w:rFonts w:hint="eastAsia"/>
          <w:sz w:val="24"/>
        </w:rPr>
        <w:t>响应</w:t>
      </w:r>
      <w:r>
        <w:rPr>
          <w:sz w:val="24"/>
        </w:rPr>
        <w:t>应答中必须列出具体数值或内容。如投标人未应答或只注明“符合”、“满足”等类似无具体内容的表述，将被视为不符合磋商文件要求。投标人自行承担由此造成的一切后果。</w:t>
      </w:r>
    </w:p>
    <w:p w14:paraId="39A29461">
      <w:pPr>
        <w:spacing w:line="360" w:lineRule="auto"/>
        <w:rPr>
          <w:sz w:val="24"/>
        </w:rPr>
      </w:pPr>
    </w:p>
    <w:p w14:paraId="7CED353A">
      <w:pPr>
        <w:spacing w:line="360" w:lineRule="auto"/>
        <w:ind w:firstLine="4080" w:firstLineChars="1700"/>
        <w:rPr>
          <w:sz w:val="24"/>
        </w:rPr>
      </w:pPr>
      <w:r>
        <w:rPr>
          <w:sz w:val="24"/>
        </w:rPr>
        <w:t>投标人名称：</w:t>
      </w:r>
    </w:p>
    <w:p w14:paraId="201E2AB7">
      <w:pPr>
        <w:spacing w:line="460" w:lineRule="exact"/>
        <w:ind w:left="192" w:firstLine="3948" w:firstLineChars="1645"/>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3BAB36D0">
      <w:pPr>
        <w:spacing w:line="480" w:lineRule="auto"/>
        <w:rPr>
          <w:b/>
          <w:color w:val="000000"/>
          <w:sz w:val="24"/>
        </w:rPr>
      </w:pPr>
      <w:r>
        <w:rPr>
          <w:b/>
          <w:sz w:val="24"/>
        </w:rPr>
        <w:br w:type="page"/>
      </w:r>
      <w:r>
        <w:rPr>
          <w:rFonts w:hint="eastAsia"/>
          <w:b/>
          <w:color w:val="000000"/>
          <w:sz w:val="24"/>
        </w:rPr>
        <w:t>附件4-3</w:t>
      </w:r>
    </w:p>
    <w:p w14:paraId="07A7331E">
      <w:pPr>
        <w:spacing w:line="560" w:lineRule="exact"/>
        <w:jc w:val="center"/>
        <w:rPr>
          <w:rFonts w:ascii="宋体"/>
          <w:b/>
          <w:sz w:val="24"/>
        </w:rPr>
      </w:pPr>
      <w:r>
        <w:rPr>
          <w:rFonts w:hint="eastAsia" w:ascii="宋体"/>
          <w:b/>
          <w:sz w:val="24"/>
        </w:rPr>
        <w:t>主要相关项目业绩一览表</w:t>
      </w:r>
    </w:p>
    <w:p w14:paraId="6866D952">
      <w:pPr>
        <w:spacing w:line="460" w:lineRule="exact"/>
        <w:rPr>
          <w:sz w:val="24"/>
        </w:rPr>
      </w:pPr>
      <w:r>
        <w:rPr>
          <w:sz w:val="24"/>
        </w:rPr>
        <w:t>项目名称：</w:t>
      </w:r>
      <w:r>
        <w:rPr>
          <w:sz w:val="24"/>
          <w:u w:val="single"/>
        </w:rPr>
        <w:t xml:space="preserve">                    </w:t>
      </w:r>
    </w:p>
    <w:p w14:paraId="5ECF719B">
      <w:pPr>
        <w:spacing w:line="460" w:lineRule="exact"/>
        <w:rPr>
          <w:sz w:val="24"/>
        </w:rPr>
      </w:pPr>
      <w:r>
        <w:rPr>
          <w:sz w:val="24"/>
        </w:rPr>
        <w:t>项目编号：</w:t>
      </w:r>
      <w:r>
        <w:rPr>
          <w:sz w:val="24"/>
          <w:u w:val="single"/>
        </w:rPr>
        <w:t xml:space="preserve">                    </w:t>
      </w:r>
    </w:p>
    <w:p w14:paraId="43150C58">
      <w:pPr>
        <w:spacing w:line="460" w:lineRule="exact"/>
        <w:rPr>
          <w:sz w:val="24"/>
          <w:u w:val="single"/>
        </w:rPr>
      </w:pPr>
      <w:r>
        <w:rPr>
          <w:sz w:val="24"/>
        </w:rPr>
        <w:t>包号：</w:t>
      </w:r>
      <w:r>
        <w:rPr>
          <w:sz w:val="24"/>
          <w:u w:val="single"/>
        </w:rPr>
        <w:t xml:space="preserve">                        </w:t>
      </w:r>
    </w:p>
    <w:p w14:paraId="6493A96A">
      <w:pPr>
        <w:spacing w:line="560" w:lineRule="exact"/>
        <w:jc w:val="center"/>
        <w:rPr>
          <w:rFonts w:ascii="宋体"/>
          <w:b/>
          <w:sz w:val="24"/>
        </w:rPr>
      </w:pPr>
    </w:p>
    <w:tbl>
      <w:tblPr>
        <w:tblStyle w:val="15"/>
        <w:tblW w:w="0" w:type="auto"/>
        <w:tblInd w:w="-82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261"/>
        <w:gridCol w:w="1356"/>
        <w:gridCol w:w="1356"/>
        <w:gridCol w:w="1217"/>
        <w:gridCol w:w="1596"/>
        <w:gridCol w:w="900"/>
        <w:gridCol w:w="1440"/>
      </w:tblGrid>
      <w:tr w14:paraId="5A587B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6DF78338">
            <w:pPr>
              <w:spacing w:line="500" w:lineRule="exact"/>
              <w:jc w:val="center"/>
              <w:rPr>
                <w:rFonts w:ascii="宋体"/>
                <w:sz w:val="24"/>
              </w:rPr>
            </w:pPr>
            <w:r>
              <w:rPr>
                <w:rFonts w:hint="eastAsia" w:ascii="宋体"/>
                <w:sz w:val="24"/>
              </w:rPr>
              <w:t>序号</w:t>
            </w:r>
          </w:p>
        </w:tc>
        <w:tc>
          <w:tcPr>
            <w:tcW w:w="1261" w:type="dxa"/>
            <w:tcBorders>
              <w:top w:val="single" w:color="auto" w:sz="4" w:space="0"/>
              <w:left w:val="single" w:color="auto" w:sz="4" w:space="0"/>
              <w:bottom w:val="single" w:color="auto" w:sz="4" w:space="0"/>
              <w:right w:val="single" w:color="auto" w:sz="4" w:space="0"/>
            </w:tcBorders>
            <w:vAlign w:val="center"/>
          </w:tcPr>
          <w:p w14:paraId="0B328B4E">
            <w:pPr>
              <w:spacing w:line="500" w:lineRule="exact"/>
              <w:jc w:val="center"/>
              <w:rPr>
                <w:rFonts w:ascii="宋体"/>
                <w:sz w:val="24"/>
              </w:rPr>
            </w:pPr>
            <w:r>
              <w:rPr>
                <w:rFonts w:hint="eastAsia" w:ascii="宋体"/>
                <w:sz w:val="24"/>
              </w:rPr>
              <w:t>用户单位名称</w:t>
            </w:r>
          </w:p>
        </w:tc>
        <w:tc>
          <w:tcPr>
            <w:tcW w:w="1356" w:type="dxa"/>
            <w:tcBorders>
              <w:top w:val="single" w:color="auto" w:sz="4" w:space="0"/>
              <w:left w:val="single" w:color="auto" w:sz="4" w:space="0"/>
              <w:bottom w:val="single" w:color="auto" w:sz="4" w:space="0"/>
              <w:right w:val="single" w:color="auto" w:sz="4" w:space="0"/>
            </w:tcBorders>
            <w:vAlign w:val="center"/>
          </w:tcPr>
          <w:p w14:paraId="17B09AB8">
            <w:pPr>
              <w:spacing w:line="500" w:lineRule="exact"/>
              <w:jc w:val="center"/>
              <w:rPr>
                <w:rFonts w:ascii="宋体"/>
                <w:sz w:val="24"/>
              </w:rPr>
            </w:pPr>
            <w:r>
              <w:rPr>
                <w:rFonts w:hint="eastAsia" w:ascii="宋体"/>
                <w:sz w:val="24"/>
              </w:rPr>
              <w:t>项目内容</w:t>
            </w:r>
          </w:p>
        </w:tc>
        <w:tc>
          <w:tcPr>
            <w:tcW w:w="1356" w:type="dxa"/>
            <w:tcBorders>
              <w:top w:val="single" w:color="auto" w:sz="4" w:space="0"/>
              <w:left w:val="single" w:color="auto" w:sz="4" w:space="0"/>
              <w:bottom w:val="single" w:color="auto" w:sz="4" w:space="0"/>
              <w:right w:val="single" w:color="auto" w:sz="4" w:space="0"/>
            </w:tcBorders>
            <w:vAlign w:val="center"/>
          </w:tcPr>
          <w:p w14:paraId="7B261D0D">
            <w:pPr>
              <w:spacing w:line="500" w:lineRule="exact"/>
              <w:jc w:val="center"/>
              <w:rPr>
                <w:rFonts w:ascii="宋体"/>
                <w:sz w:val="24"/>
              </w:rPr>
            </w:pPr>
            <w:r>
              <w:rPr>
                <w:rFonts w:hint="eastAsia" w:ascii="宋体"/>
                <w:sz w:val="24"/>
              </w:rPr>
              <w:t>项目实施地点</w:t>
            </w:r>
          </w:p>
        </w:tc>
        <w:tc>
          <w:tcPr>
            <w:tcW w:w="1217" w:type="dxa"/>
            <w:tcBorders>
              <w:top w:val="single" w:color="auto" w:sz="4" w:space="0"/>
              <w:left w:val="single" w:color="auto" w:sz="4" w:space="0"/>
              <w:bottom w:val="single" w:color="auto" w:sz="4" w:space="0"/>
              <w:right w:val="single" w:color="auto" w:sz="4" w:space="0"/>
            </w:tcBorders>
            <w:vAlign w:val="center"/>
          </w:tcPr>
          <w:p w14:paraId="4FE7D662">
            <w:pPr>
              <w:spacing w:line="500" w:lineRule="exact"/>
              <w:jc w:val="center"/>
              <w:rPr>
                <w:rFonts w:ascii="宋体"/>
                <w:sz w:val="24"/>
              </w:rPr>
            </w:pPr>
            <w:r>
              <w:rPr>
                <w:rFonts w:hint="eastAsia" w:ascii="宋体"/>
                <w:sz w:val="24"/>
              </w:rPr>
              <w:t>联系人及联系方式</w:t>
            </w:r>
          </w:p>
        </w:tc>
        <w:tc>
          <w:tcPr>
            <w:tcW w:w="1596" w:type="dxa"/>
            <w:tcBorders>
              <w:top w:val="single" w:color="auto" w:sz="4" w:space="0"/>
              <w:left w:val="single" w:color="auto" w:sz="4" w:space="0"/>
              <w:bottom w:val="single" w:color="auto" w:sz="4" w:space="0"/>
              <w:right w:val="single" w:color="auto" w:sz="4" w:space="0"/>
            </w:tcBorders>
            <w:vAlign w:val="center"/>
          </w:tcPr>
          <w:p w14:paraId="053CD30F">
            <w:pPr>
              <w:spacing w:line="500" w:lineRule="exact"/>
              <w:jc w:val="center"/>
              <w:rPr>
                <w:rFonts w:ascii="宋体"/>
                <w:sz w:val="24"/>
              </w:rPr>
            </w:pPr>
            <w:r>
              <w:rPr>
                <w:rFonts w:hint="eastAsia" w:ascii="宋体"/>
                <w:sz w:val="24"/>
              </w:rPr>
              <w:t>开始日期—</w:t>
            </w:r>
          </w:p>
          <w:p w14:paraId="4B07DF81">
            <w:pPr>
              <w:spacing w:line="500" w:lineRule="exact"/>
              <w:jc w:val="center"/>
              <w:rPr>
                <w:rFonts w:ascii="宋体"/>
                <w:sz w:val="24"/>
              </w:rPr>
            </w:pPr>
            <w:r>
              <w:rPr>
                <w:rFonts w:hint="eastAsia" w:ascii="宋体"/>
                <w:sz w:val="24"/>
              </w:rPr>
              <w:t>完工日期</w:t>
            </w:r>
          </w:p>
        </w:tc>
        <w:tc>
          <w:tcPr>
            <w:tcW w:w="900" w:type="dxa"/>
            <w:tcBorders>
              <w:top w:val="single" w:color="auto" w:sz="4" w:space="0"/>
              <w:left w:val="single" w:color="auto" w:sz="4" w:space="0"/>
              <w:bottom w:val="single" w:color="auto" w:sz="4" w:space="0"/>
              <w:right w:val="single" w:color="auto" w:sz="4" w:space="0"/>
            </w:tcBorders>
            <w:vAlign w:val="center"/>
          </w:tcPr>
          <w:p w14:paraId="2D51E0B4">
            <w:pPr>
              <w:spacing w:line="500" w:lineRule="exact"/>
              <w:jc w:val="center"/>
              <w:rPr>
                <w:rFonts w:ascii="宋体"/>
                <w:sz w:val="24"/>
              </w:rPr>
            </w:pPr>
            <w:r>
              <w:rPr>
                <w:rFonts w:hint="eastAsia" w:ascii="宋体"/>
                <w:sz w:val="24"/>
              </w:rPr>
              <w:t>合同金额</w:t>
            </w:r>
          </w:p>
        </w:tc>
        <w:tc>
          <w:tcPr>
            <w:tcW w:w="1440" w:type="dxa"/>
            <w:tcBorders>
              <w:top w:val="single" w:color="auto" w:sz="4" w:space="0"/>
              <w:left w:val="single" w:color="auto" w:sz="4" w:space="0"/>
              <w:bottom w:val="single" w:color="auto" w:sz="4" w:space="0"/>
              <w:right w:val="single" w:color="auto" w:sz="4" w:space="0"/>
            </w:tcBorders>
            <w:vAlign w:val="center"/>
          </w:tcPr>
          <w:p w14:paraId="0ED66D68">
            <w:pPr>
              <w:spacing w:line="500" w:lineRule="exact"/>
              <w:jc w:val="center"/>
              <w:rPr>
                <w:rFonts w:ascii="宋体"/>
                <w:sz w:val="24"/>
              </w:rPr>
            </w:pPr>
            <w:r>
              <w:rPr>
                <w:rFonts w:hint="eastAsia" w:ascii="宋体"/>
                <w:sz w:val="24"/>
              </w:rPr>
              <w:t>合同编号</w:t>
            </w:r>
          </w:p>
        </w:tc>
      </w:tr>
      <w:tr w14:paraId="7474AF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1757C749">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2BDA79F1">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6AFE635B">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70DA69EE">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11FF4045">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1B9F0016">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4DB80336">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512857C2">
            <w:pPr>
              <w:spacing w:line="560" w:lineRule="exact"/>
              <w:jc w:val="center"/>
              <w:rPr>
                <w:rFonts w:ascii="宋体"/>
                <w:b/>
                <w:sz w:val="24"/>
              </w:rPr>
            </w:pPr>
          </w:p>
        </w:tc>
      </w:tr>
      <w:tr w14:paraId="1F740A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28C391EB">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3D4EB161">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19B54029">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1C0C3280">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716E2F57">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283CC9F3">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1E3CD260">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488CCF7F">
            <w:pPr>
              <w:spacing w:line="560" w:lineRule="exact"/>
              <w:jc w:val="center"/>
              <w:rPr>
                <w:rFonts w:ascii="宋体"/>
                <w:b/>
                <w:sz w:val="24"/>
              </w:rPr>
            </w:pPr>
          </w:p>
        </w:tc>
      </w:tr>
      <w:tr w14:paraId="616ADD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5FF79229">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6A787127">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4ABB1421">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58A8F81C">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0F851F18">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08014107">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7CA7E3EC">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3FAC8086">
            <w:pPr>
              <w:spacing w:line="560" w:lineRule="exact"/>
              <w:jc w:val="center"/>
              <w:rPr>
                <w:rFonts w:ascii="宋体"/>
                <w:b/>
                <w:sz w:val="24"/>
              </w:rPr>
            </w:pPr>
          </w:p>
        </w:tc>
      </w:tr>
      <w:tr w14:paraId="341F0A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5EF40B25">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349EC616">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01730E16">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000ABCE8">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69D2F76C">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7E832F14">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6BFE522E">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1EF04F4A">
            <w:pPr>
              <w:spacing w:line="560" w:lineRule="exact"/>
              <w:jc w:val="center"/>
              <w:rPr>
                <w:rFonts w:ascii="宋体"/>
                <w:b/>
                <w:sz w:val="24"/>
              </w:rPr>
            </w:pPr>
          </w:p>
        </w:tc>
      </w:tr>
      <w:tr w14:paraId="6F317E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1B854377">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22E64BCD">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34D8D4DC">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5714D71F">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7191EB25">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42A7ABA5">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7BA6EFBE">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6257F13D">
            <w:pPr>
              <w:spacing w:line="560" w:lineRule="exact"/>
              <w:jc w:val="center"/>
              <w:rPr>
                <w:rFonts w:ascii="宋体"/>
                <w:b/>
                <w:sz w:val="24"/>
              </w:rPr>
            </w:pPr>
          </w:p>
        </w:tc>
      </w:tr>
      <w:tr w14:paraId="67AD90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771A6237">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13F8DD5B">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71A6F8FC">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2049D2FA">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50076747">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4E7CD276">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171271E0">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509814E2">
            <w:pPr>
              <w:spacing w:line="560" w:lineRule="exact"/>
              <w:jc w:val="center"/>
              <w:rPr>
                <w:rFonts w:ascii="宋体"/>
                <w:b/>
                <w:sz w:val="24"/>
              </w:rPr>
            </w:pPr>
          </w:p>
        </w:tc>
      </w:tr>
      <w:tr w14:paraId="67368F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01168A23">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1E21D9B1">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0F660DF4">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22C33EA5">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76F9017E">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4EC88374">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087E4F09">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476113C6">
            <w:pPr>
              <w:spacing w:line="560" w:lineRule="exact"/>
              <w:jc w:val="center"/>
              <w:rPr>
                <w:rFonts w:ascii="宋体"/>
                <w:b/>
                <w:sz w:val="24"/>
              </w:rPr>
            </w:pPr>
          </w:p>
        </w:tc>
      </w:tr>
      <w:tr w14:paraId="399D5B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33502EC6">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5F73DB0D">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2858A62D">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6F88E25C">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62E69EAD">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0DE81152">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7120683C">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5FB158B7">
            <w:pPr>
              <w:spacing w:line="560" w:lineRule="exact"/>
              <w:jc w:val="center"/>
              <w:rPr>
                <w:rFonts w:ascii="宋体"/>
                <w:b/>
                <w:sz w:val="24"/>
              </w:rPr>
            </w:pPr>
          </w:p>
        </w:tc>
      </w:tr>
      <w:tr w14:paraId="146B22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5E404593">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7CC90B1E">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47C06A70">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661569B2">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2D99F2A2">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68B9093A">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1BB39E3C">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4C5AD886">
            <w:pPr>
              <w:spacing w:line="560" w:lineRule="exact"/>
              <w:jc w:val="center"/>
              <w:rPr>
                <w:rFonts w:ascii="宋体"/>
                <w:b/>
                <w:sz w:val="24"/>
              </w:rPr>
            </w:pPr>
          </w:p>
        </w:tc>
      </w:tr>
      <w:tr w14:paraId="3B2D89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7E8B5E28">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37DE7538">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66EA4654">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4CB522A6">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34E90E31">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01303D79">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6980BDE0">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2FD05011">
            <w:pPr>
              <w:spacing w:line="560" w:lineRule="exact"/>
              <w:jc w:val="center"/>
              <w:rPr>
                <w:rFonts w:ascii="宋体"/>
                <w:b/>
                <w:sz w:val="24"/>
              </w:rPr>
            </w:pPr>
          </w:p>
        </w:tc>
      </w:tr>
      <w:tr w14:paraId="6BF53A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6" w:type="dxa"/>
            <w:tcBorders>
              <w:top w:val="single" w:color="auto" w:sz="4" w:space="0"/>
              <w:left w:val="single" w:color="auto" w:sz="4" w:space="0"/>
              <w:bottom w:val="single" w:color="auto" w:sz="4" w:space="0"/>
              <w:right w:val="single" w:color="auto" w:sz="4" w:space="0"/>
            </w:tcBorders>
            <w:vAlign w:val="center"/>
          </w:tcPr>
          <w:p w14:paraId="70BFB87C">
            <w:pPr>
              <w:spacing w:line="560" w:lineRule="exact"/>
              <w:jc w:val="center"/>
              <w:rPr>
                <w:rFonts w:ascii="宋体"/>
                <w:b/>
                <w:sz w:val="24"/>
              </w:rPr>
            </w:pPr>
          </w:p>
        </w:tc>
        <w:tc>
          <w:tcPr>
            <w:tcW w:w="1261" w:type="dxa"/>
            <w:tcBorders>
              <w:top w:val="single" w:color="auto" w:sz="4" w:space="0"/>
              <w:left w:val="single" w:color="auto" w:sz="4" w:space="0"/>
              <w:bottom w:val="single" w:color="auto" w:sz="4" w:space="0"/>
              <w:right w:val="single" w:color="auto" w:sz="4" w:space="0"/>
            </w:tcBorders>
          </w:tcPr>
          <w:p w14:paraId="6AC2BFCB">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35A0C294">
            <w:pPr>
              <w:spacing w:line="560" w:lineRule="exact"/>
              <w:jc w:val="center"/>
              <w:rPr>
                <w:rFonts w:ascii="宋体"/>
                <w:b/>
                <w:sz w:val="24"/>
              </w:rPr>
            </w:pPr>
          </w:p>
        </w:tc>
        <w:tc>
          <w:tcPr>
            <w:tcW w:w="1356" w:type="dxa"/>
            <w:tcBorders>
              <w:top w:val="single" w:color="auto" w:sz="4" w:space="0"/>
              <w:left w:val="single" w:color="auto" w:sz="4" w:space="0"/>
              <w:bottom w:val="single" w:color="auto" w:sz="4" w:space="0"/>
              <w:right w:val="single" w:color="auto" w:sz="4" w:space="0"/>
            </w:tcBorders>
          </w:tcPr>
          <w:p w14:paraId="45403C67">
            <w:pPr>
              <w:spacing w:line="560" w:lineRule="exact"/>
              <w:jc w:val="center"/>
              <w:rPr>
                <w:rFonts w:ascii="宋体"/>
                <w:b/>
                <w:sz w:val="24"/>
              </w:rPr>
            </w:pPr>
          </w:p>
        </w:tc>
        <w:tc>
          <w:tcPr>
            <w:tcW w:w="1217" w:type="dxa"/>
            <w:tcBorders>
              <w:top w:val="single" w:color="auto" w:sz="4" w:space="0"/>
              <w:left w:val="single" w:color="auto" w:sz="4" w:space="0"/>
              <w:bottom w:val="single" w:color="auto" w:sz="4" w:space="0"/>
              <w:right w:val="single" w:color="auto" w:sz="4" w:space="0"/>
            </w:tcBorders>
          </w:tcPr>
          <w:p w14:paraId="4EE1E5F7">
            <w:pPr>
              <w:spacing w:line="560" w:lineRule="exact"/>
              <w:jc w:val="center"/>
              <w:rPr>
                <w:rFonts w:ascii="宋体"/>
                <w:b/>
                <w:sz w:val="24"/>
              </w:rPr>
            </w:pPr>
          </w:p>
        </w:tc>
        <w:tc>
          <w:tcPr>
            <w:tcW w:w="1596" w:type="dxa"/>
            <w:tcBorders>
              <w:top w:val="single" w:color="auto" w:sz="4" w:space="0"/>
              <w:left w:val="single" w:color="auto" w:sz="4" w:space="0"/>
              <w:bottom w:val="single" w:color="auto" w:sz="4" w:space="0"/>
              <w:right w:val="single" w:color="auto" w:sz="4" w:space="0"/>
            </w:tcBorders>
          </w:tcPr>
          <w:p w14:paraId="561511E0">
            <w:pPr>
              <w:spacing w:line="560" w:lineRule="exact"/>
              <w:jc w:val="center"/>
              <w:rPr>
                <w:rFonts w:ascii="宋体"/>
                <w:b/>
                <w:sz w:val="24"/>
              </w:rPr>
            </w:pPr>
          </w:p>
        </w:tc>
        <w:tc>
          <w:tcPr>
            <w:tcW w:w="900" w:type="dxa"/>
            <w:tcBorders>
              <w:top w:val="single" w:color="auto" w:sz="4" w:space="0"/>
              <w:left w:val="single" w:color="auto" w:sz="4" w:space="0"/>
              <w:bottom w:val="single" w:color="auto" w:sz="4" w:space="0"/>
              <w:right w:val="single" w:color="auto" w:sz="4" w:space="0"/>
            </w:tcBorders>
          </w:tcPr>
          <w:p w14:paraId="0DC6999E">
            <w:pPr>
              <w:spacing w:line="560" w:lineRule="exact"/>
              <w:jc w:val="center"/>
              <w:rPr>
                <w:rFonts w:ascii="宋体"/>
                <w:b/>
                <w:sz w:val="24"/>
              </w:rPr>
            </w:pPr>
          </w:p>
        </w:tc>
        <w:tc>
          <w:tcPr>
            <w:tcW w:w="1440" w:type="dxa"/>
            <w:tcBorders>
              <w:top w:val="single" w:color="auto" w:sz="4" w:space="0"/>
              <w:left w:val="single" w:color="auto" w:sz="4" w:space="0"/>
              <w:bottom w:val="single" w:color="auto" w:sz="4" w:space="0"/>
              <w:right w:val="single" w:color="auto" w:sz="4" w:space="0"/>
            </w:tcBorders>
          </w:tcPr>
          <w:p w14:paraId="2CF5060E">
            <w:pPr>
              <w:spacing w:line="560" w:lineRule="exact"/>
              <w:jc w:val="center"/>
              <w:rPr>
                <w:rFonts w:ascii="宋体"/>
                <w:b/>
                <w:sz w:val="24"/>
              </w:rPr>
            </w:pPr>
          </w:p>
        </w:tc>
      </w:tr>
    </w:tbl>
    <w:p w14:paraId="340E491D">
      <w:pPr>
        <w:spacing w:line="560" w:lineRule="exact"/>
        <w:rPr>
          <w:rFonts w:ascii="宋体"/>
          <w:sz w:val="24"/>
        </w:rPr>
      </w:pPr>
      <w:r>
        <w:rPr>
          <w:rFonts w:hint="eastAsia" w:ascii="宋体"/>
          <w:sz w:val="24"/>
        </w:rPr>
        <w:t>备注：投标人所列业绩应按第二部分的要求将证明材料按顺序附后。</w:t>
      </w:r>
    </w:p>
    <w:p w14:paraId="25F4EB31">
      <w:pPr>
        <w:spacing w:line="560" w:lineRule="exact"/>
        <w:rPr>
          <w:rFonts w:ascii="宋体"/>
          <w:sz w:val="24"/>
        </w:rPr>
      </w:pPr>
    </w:p>
    <w:p w14:paraId="7B74319D">
      <w:pPr>
        <w:spacing w:line="360" w:lineRule="auto"/>
        <w:rPr>
          <w:sz w:val="24"/>
        </w:rPr>
      </w:pPr>
      <w:r>
        <w:rPr>
          <w:sz w:val="24"/>
        </w:rPr>
        <w:t>投标人名称：</w:t>
      </w:r>
    </w:p>
    <w:p w14:paraId="168A4D0A">
      <w:pPr>
        <w:spacing w:line="460" w:lineRule="exact"/>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E7B34ED">
      <w:pPr>
        <w:widowControl/>
        <w:jc w:val="left"/>
        <w:rPr>
          <w:sz w:val="24"/>
        </w:rPr>
      </w:pPr>
      <w:r>
        <w:rPr>
          <w:sz w:val="24"/>
        </w:rPr>
        <w:br w:type="page"/>
      </w:r>
    </w:p>
    <w:p w14:paraId="10822B9B">
      <w:pPr>
        <w:spacing w:line="460" w:lineRule="exact"/>
        <w:rPr>
          <w:b/>
          <w:sz w:val="24"/>
        </w:rPr>
      </w:pPr>
      <w:r>
        <w:rPr>
          <w:b/>
          <w:sz w:val="24"/>
        </w:rPr>
        <w:t>附件5：评分因素中要求的各项方案、证明材料等</w:t>
      </w:r>
    </w:p>
    <w:p w14:paraId="0C0CCA30">
      <w:pPr>
        <w:spacing w:line="620" w:lineRule="exact"/>
        <w:rPr>
          <w:b/>
          <w:sz w:val="24"/>
        </w:rPr>
      </w:pPr>
      <w:r>
        <w:rPr>
          <w:b/>
          <w:sz w:val="24"/>
        </w:rPr>
        <w:br w:type="page"/>
      </w:r>
      <w:r>
        <w:rPr>
          <w:b/>
          <w:sz w:val="24"/>
        </w:rPr>
        <w:t>附件</w:t>
      </w:r>
      <w:r>
        <w:rPr>
          <w:rFonts w:hint="eastAsia"/>
          <w:b/>
          <w:sz w:val="24"/>
        </w:rPr>
        <w:t>6</w:t>
      </w:r>
    </w:p>
    <w:p w14:paraId="37092006">
      <w:pPr>
        <w:autoSpaceDE w:val="0"/>
        <w:autoSpaceDN w:val="0"/>
        <w:spacing w:line="480" w:lineRule="auto"/>
        <w:jc w:val="center"/>
        <w:rPr>
          <w:sz w:val="24"/>
          <w:szCs w:val="24"/>
        </w:rPr>
      </w:pPr>
      <w:r>
        <w:rPr>
          <w:b/>
          <w:sz w:val="24"/>
          <w:szCs w:val="24"/>
        </w:rPr>
        <w:t>中小企业声明函（服务）</w:t>
      </w:r>
    </w:p>
    <w:p w14:paraId="17BF591E">
      <w:pPr>
        <w:widowControl/>
        <w:spacing w:line="500" w:lineRule="exact"/>
        <w:ind w:firstLine="480"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2D365E2B">
      <w:pPr>
        <w:autoSpaceDE w:val="0"/>
        <w:autoSpaceDN w:val="0"/>
        <w:spacing w:line="500" w:lineRule="exact"/>
        <w:ind w:firstLine="480" w:firstLineChars="200"/>
        <w:jc w:val="left"/>
        <w:rPr>
          <w:sz w:val="24"/>
          <w:szCs w:val="24"/>
        </w:rPr>
      </w:pPr>
      <w:r>
        <w:rPr>
          <w:sz w:val="24"/>
          <w:szCs w:val="24"/>
        </w:rPr>
        <w:t>1.</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624AD450">
      <w:pPr>
        <w:autoSpaceDE w:val="0"/>
        <w:autoSpaceDN w:val="0"/>
        <w:spacing w:line="500" w:lineRule="exact"/>
        <w:ind w:firstLine="480"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1FAF348C">
      <w:pPr>
        <w:autoSpaceDE w:val="0"/>
        <w:autoSpaceDN w:val="0"/>
        <w:spacing w:line="500" w:lineRule="exact"/>
        <w:ind w:left="641"/>
        <w:jc w:val="left"/>
        <w:rPr>
          <w:sz w:val="24"/>
          <w:szCs w:val="24"/>
        </w:rPr>
      </w:pPr>
      <w:r>
        <w:rPr>
          <w:sz w:val="24"/>
          <w:szCs w:val="24"/>
        </w:rPr>
        <w:t>……</w:t>
      </w:r>
    </w:p>
    <w:p w14:paraId="05822E7E">
      <w:pPr>
        <w:autoSpaceDE w:val="0"/>
        <w:autoSpaceDN w:val="0"/>
        <w:spacing w:line="500" w:lineRule="exact"/>
        <w:ind w:firstLine="480"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117258D0">
      <w:pPr>
        <w:autoSpaceDE w:val="0"/>
        <w:autoSpaceDN w:val="0"/>
        <w:spacing w:line="500" w:lineRule="exact"/>
        <w:ind w:firstLine="480" w:firstLineChars="200"/>
        <w:jc w:val="left"/>
        <w:rPr>
          <w:sz w:val="24"/>
          <w:szCs w:val="24"/>
        </w:rPr>
      </w:pPr>
      <w:r>
        <w:rPr>
          <w:sz w:val="24"/>
          <w:szCs w:val="24"/>
        </w:rPr>
        <w:t>本企业对上述声明内容的真实性负责。如有虚假，将依法承担相应责任。</w:t>
      </w:r>
    </w:p>
    <w:p w14:paraId="244E6BB5">
      <w:pPr>
        <w:autoSpaceDE w:val="0"/>
        <w:autoSpaceDN w:val="0"/>
        <w:spacing w:line="500" w:lineRule="exact"/>
        <w:ind w:left="3840"/>
        <w:jc w:val="left"/>
        <w:rPr>
          <w:sz w:val="24"/>
          <w:szCs w:val="24"/>
        </w:rPr>
      </w:pPr>
      <w:r>
        <w:rPr>
          <w:sz w:val="24"/>
          <w:szCs w:val="24"/>
        </w:rPr>
        <w:t>投标人名称：</w:t>
      </w:r>
    </w:p>
    <w:p w14:paraId="3F23737A">
      <w:pPr>
        <w:autoSpaceDE w:val="0"/>
        <w:autoSpaceDN w:val="0"/>
        <w:spacing w:line="500" w:lineRule="exact"/>
        <w:ind w:left="3840"/>
        <w:jc w:val="left"/>
        <w:rPr>
          <w:sz w:val="32"/>
        </w:rPr>
      </w:pPr>
      <w:r>
        <w:rPr>
          <w:sz w:val="24"/>
          <w:szCs w:val="24"/>
        </w:rPr>
        <w:t>日期：</w:t>
      </w:r>
    </w:p>
    <w:p w14:paraId="7E019532">
      <w:pPr>
        <w:spacing w:line="360" w:lineRule="auto"/>
        <w:ind w:right="84" w:firstLine="241" w:firstLineChars="100"/>
        <w:rPr>
          <w:b/>
          <w:sz w:val="24"/>
          <w:szCs w:val="24"/>
        </w:rPr>
      </w:pPr>
      <w:r>
        <w:rPr>
          <w:b/>
          <w:sz w:val="24"/>
          <w:szCs w:val="24"/>
        </w:rPr>
        <w:t>注：</w:t>
      </w:r>
    </w:p>
    <w:p w14:paraId="04DB8B34">
      <w:pPr>
        <w:spacing w:line="360" w:lineRule="auto"/>
        <w:ind w:right="84" w:firstLine="241"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2261180E">
      <w:pPr>
        <w:spacing w:line="360" w:lineRule="auto"/>
        <w:ind w:right="84" w:firstLine="241"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38DF0986">
      <w:pPr>
        <w:spacing w:line="360" w:lineRule="auto"/>
        <w:ind w:right="84" w:firstLine="241" w:firstLineChars="100"/>
        <w:rPr>
          <w:b/>
          <w:sz w:val="24"/>
          <w:szCs w:val="24"/>
        </w:rPr>
      </w:pPr>
      <w:r>
        <w:rPr>
          <w:b/>
          <w:sz w:val="24"/>
          <w:szCs w:val="24"/>
        </w:rPr>
        <w:t>3.中标（成交）供应商享受中小企业扶持政策的，将随中标（成交）结果同时公告其《中小企业声明函》，接受社会监督。</w:t>
      </w:r>
    </w:p>
    <w:p w14:paraId="1358457F">
      <w:pPr>
        <w:autoSpaceDN w:val="0"/>
        <w:spacing w:line="360" w:lineRule="auto"/>
        <w:rPr>
          <w:b/>
          <w:bCs/>
          <w:sz w:val="24"/>
        </w:rPr>
      </w:pPr>
      <w:bookmarkStart w:id="9" w:name="OLE_LINK14"/>
      <w:bookmarkStart w:id="10" w:name="OLE_LINK13"/>
      <w:r>
        <w:rPr>
          <w:rFonts w:hint="eastAsia"/>
          <w:b/>
          <w:bCs/>
          <w:sz w:val="24"/>
        </w:rPr>
        <w:t>附件7</w:t>
      </w:r>
    </w:p>
    <w:p w14:paraId="3D1944D2">
      <w:pPr>
        <w:autoSpaceDN w:val="0"/>
        <w:spacing w:line="360" w:lineRule="auto"/>
        <w:jc w:val="left"/>
        <w:rPr>
          <w:b/>
          <w:bCs/>
          <w:sz w:val="24"/>
        </w:rPr>
      </w:pPr>
      <w:r>
        <w:rPr>
          <w:rFonts w:hint="eastAsia"/>
          <w:b/>
          <w:kern w:val="0"/>
          <w:sz w:val="24"/>
          <w:szCs w:val="21"/>
        </w:rPr>
        <w:t>若不是残疾人福利性单位，响应文件中可不提供此声明函</w:t>
      </w:r>
    </w:p>
    <w:p w14:paraId="68D6FB0C">
      <w:pPr>
        <w:autoSpaceDN w:val="0"/>
        <w:spacing w:line="360" w:lineRule="auto"/>
        <w:jc w:val="center"/>
        <w:rPr>
          <w:b/>
          <w:bCs/>
          <w:sz w:val="24"/>
        </w:rPr>
      </w:pPr>
    </w:p>
    <w:bookmarkEnd w:id="9"/>
    <w:bookmarkEnd w:id="10"/>
    <w:p w14:paraId="72D9EB94">
      <w:pPr>
        <w:snapToGrid w:val="0"/>
        <w:spacing w:line="360" w:lineRule="auto"/>
        <w:jc w:val="center"/>
        <w:rPr>
          <w:b/>
          <w:bCs/>
          <w:sz w:val="24"/>
        </w:rPr>
      </w:pPr>
      <w:r>
        <w:rPr>
          <w:rFonts w:hint="eastAsia"/>
          <w:b/>
          <w:bCs/>
          <w:sz w:val="24"/>
        </w:rPr>
        <w:t>残疾人福利性单位声明函</w:t>
      </w:r>
    </w:p>
    <w:p w14:paraId="1CD30F8F">
      <w:pPr>
        <w:snapToGrid w:val="0"/>
        <w:spacing w:line="360" w:lineRule="auto"/>
        <w:ind w:firstLine="482" w:firstLineChars="200"/>
        <w:jc w:val="left"/>
        <w:rPr>
          <w:b/>
          <w:bCs/>
          <w:sz w:val="24"/>
        </w:rPr>
      </w:pPr>
    </w:p>
    <w:p w14:paraId="2685894F">
      <w:pPr>
        <w:snapToGrid w:val="0"/>
        <w:spacing w:line="360" w:lineRule="auto"/>
        <w:ind w:firstLine="480"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4EAF5324">
      <w:pPr>
        <w:snapToGrid w:val="0"/>
        <w:spacing w:line="360" w:lineRule="auto"/>
        <w:ind w:firstLine="480" w:firstLineChars="200"/>
        <w:jc w:val="left"/>
        <w:rPr>
          <w:bCs/>
          <w:sz w:val="24"/>
        </w:rPr>
      </w:pPr>
      <w:r>
        <w:rPr>
          <w:rFonts w:hint="eastAsia"/>
          <w:bCs/>
          <w:sz w:val="24"/>
        </w:rPr>
        <w:t>本单位对上述声明的真实性负责。如有虚假，将依法承担相应责任。</w:t>
      </w:r>
    </w:p>
    <w:p w14:paraId="64194DF0">
      <w:pPr>
        <w:snapToGrid w:val="0"/>
        <w:spacing w:line="360" w:lineRule="auto"/>
        <w:ind w:firstLine="480" w:firstLineChars="200"/>
        <w:jc w:val="left"/>
        <w:rPr>
          <w:bCs/>
          <w:sz w:val="24"/>
        </w:rPr>
      </w:pPr>
    </w:p>
    <w:p w14:paraId="0F58D1CB">
      <w:pPr>
        <w:snapToGrid w:val="0"/>
        <w:spacing w:line="360" w:lineRule="auto"/>
        <w:ind w:firstLine="480" w:firstLineChars="200"/>
        <w:jc w:val="left"/>
        <w:rPr>
          <w:bCs/>
          <w:sz w:val="24"/>
        </w:rPr>
      </w:pPr>
    </w:p>
    <w:p w14:paraId="306B1C4B">
      <w:pPr>
        <w:snapToGrid w:val="0"/>
        <w:spacing w:line="360" w:lineRule="auto"/>
        <w:ind w:firstLine="480" w:firstLineChars="200"/>
        <w:jc w:val="left"/>
        <w:rPr>
          <w:bCs/>
          <w:sz w:val="24"/>
        </w:rPr>
      </w:pPr>
      <w:r>
        <w:rPr>
          <w:rFonts w:hint="eastAsia"/>
          <w:bCs/>
          <w:sz w:val="24"/>
        </w:rPr>
        <w:t xml:space="preserve">               </w:t>
      </w:r>
      <w:r>
        <w:rPr>
          <w:sz w:val="24"/>
          <w:szCs w:val="24"/>
        </w:rPr>
        <w:t>投标人名称：</w:t>
      </w:r>
    </w:p>
    <w:p w14:paraId="62CC2A6D">
      <w:pPr>
        <w:snapToGrid w:val="0"/>
        <w:spacing w:line="360" w:lineRule="auto"/>
        <w:ind w:firstLine="480" w:firstLineChars="200"/>
        <w:jc w:val="left"/>
        <w:rPr>
          <w:bCs/>
          <w:sz w:val="24"/>
        </w:rPr>
      </w:pPr>
    </w:p>
    <w:p w14:paraId="18730279">
      <w:pPr>
        <w:snapToGrid w:val="0"/>
        <w:spacing w:line="360" w:lineRule="auto"/>
        <w:ind w:firstLine="480" w:firstLineChars="200"/>
        <w:jc w:val="left"/>
        <w:rPr>
          <w:sz w:val="24"/>
          <w:szCs w:val="21"/>
        </w:rPr>
      </w:pPr>
      <w:r>
        <w:rPr>
          <w:rFonts w:hint="eastAsia"/>
          <w:bCs/>
          <w:sz w:val="24"/>
        </w:rPr>
        <w:t xml:space="preserve">               日  期：</w:t>
      </w:r>
    </w:p>
    <w:p w14:paraId="58C8D4B1">
      <w:pPr>
        <w:snapToGrid w:val="0"/>
        <w:spacing w:line="360" w:lineRule="auto"/>
        <w:ind w:firstLine="480" w:firstLineChars="200"/>
        <w:jc w:val="left"/>
        <w:rPr>
          <w:sz w:val="24"/>
          <w:szCs w:val="21"/>
        </w:rPr>
      </w:pPr>
    </w:p>
    <w:p w14:paraId="3BB62D49">
      <w:pPr>
        <w:snapToGrid w:val="0"/>
        <w:spacing w:line="360" w:lineRule="auto"/>
        <w:ind w:firstLine="480" w:firstLineChars="200"/>
        <w:rPr>
          <w:sz w:val="24"/>
          <w:szCs w:val="21"/>
        </w:rPr>
      </w:pPr>
      <w:r>
        <w:rPr>
          <w:sz w:val="24"/>
          <w:szCs w:val="21"/>
        </w:rPr>
        <w:t>注：</w:t>
      </w:r>
    </w:p>
    <w:p w14:paraId="4C1AA6BC">
      <w:pPr>
        <w:snapToGrid w:val="0"/>
        <w:spacing w:line="360" w:lineRule="auto"/>
        <w:ind w:firstLine="482" w:firstLineChars="200"/>
        <w:rPr>
          <w:b/>
          <w:sz w:val="24"/>
          <w:szCs w:val="21"/>
        </w:rPr>
      </w:pPr>
      <w:r>
        <w:rPr>
          <w:b/>
          <w:sz w:val="24"/>
          <w:szCs w:val="21"/>
        </w:rPr>
        <w:t>中标（成交）供应商为残疾人福利性单位的，将随中标（成交）结果同时公告其《残疾人福利性单位声明函》，接受社会监督。</w:t>
      </w:r>
    </w:p>
    <w:p w14:paraId="3C7E08C4">
      <w:pPr>
        <w:snapToGrid w:val="0"/>
        <w:spacing w:line="360" w:lineRule="auto"/>
        <w:ind w:firstLine="482" w:firstLineChars="200"/>
        <w:rPr>
          <w:b/>
          <w:sz w:val="24"/>
          <w:szCs w:val="21"/>
        </w:rPr>
      </w:pPr>
      <w:r>
        <w:rPr>
          <w:b/>
          <w:kern w:val="0"/>
          <w:sz w:val="24"/>
          <w:szCs w:val="21"/>
        </w:rPr>
        <w:t>若不是残疾人福利性单位，投标文件中可不提供此声明函。</w:t>
      </w:r>
    </w:p>
    <w:p w14:paraId="1DAE6E1A">
      <w:pPr>
        <w:snapToGrid w:val="0"/>
        <w:spacing w:line="360" w:lineRule="auto"/>
        <w:ind w:firstLine="480" w:firstLineChars="200"/>
        <w:rPr>
          <w:sz w:val="24"/>
          <w:szCs w:val="21"/>
        </w:rPr>
      </w:pPr>
    </w:p>
    <w:p w14:paraId="60B8D542">
      <w:pPr>
        <w:tabs>
          <w:tab w:val="left" w:pos="360"/>
        </w:tabs>
        <w:spacing w:line="360" w:lineRule="auto"/>
        <w:rPr>
          <w:b/>
          <w:sz w:val="24"/>
        </w:rPr>
      </w:pPr>
      <w:r>
        <w:rPr>
          <w:szCs w:val="21"/>
        </w:rPr>
        <w:br w:type="page"/>
      </w:r>
      <w:r>
        <w:rPr>
          <w:b/>
          <w:sz w:val="24"/>
        </w:rPr>
        <w:t>附件</w:t>
      </w:r>
      <w:r>
        <w:rPr>
          <w:rFonts w:hint="eastAsia"/>
          <w:b/>
          <w:sz w:val="24"/>
        </w:rPr>
        <w:t>8</w:t>
      </w:r>
    </w:p>
    <w:p w14:paraId="2D8EE9E9">
      <w:pPr>
        <w:tabs>
          <w:tab w:val="left" w:pos="360"/>
        </w:tabs>
        <w:spacing w:line="360" w:lineRule="auto"/>
        <w:jc w:val="center"/>
        <w:rPr>
          <w:b/>
          <w:bCs/>
          <w:sz w:val="24"/>
        </w:rPr>
      </w:pPr>
      <w:r>
        <w:rPr>
          <w:rFonts w:hint="eastAsia"/>
          <w:b/>
          <w:bCs/>
          <w:sz w:val="24"/>
        </w:rPr>
        <w:t>书面</w:t>
      </w:r>
      <w:r>
        <w:rPr>
          <w:b/>
          <w:bCs/>
          <w:sz w:val="24"/>
        </w:rPr>
        <w:t>声明</w:t>
      </w:r>
    </w:p>
    <w:p w14:paraId="0DB0B0C5">
      <w:pPr>
        <w:pStyle w:val="36"/>
        <w:tabs>
          <w:tab w:val="left" w:pos="360"/>
        </w:tabs>
        <w:spacing w:line="360" w:lineRule="auto"/>
        <w:ind w:firstLine="480"/>
        <w:rPr>
          <w:sz w:val="24"/>
          <w:lang w:eastAsia="zh-CN"/>
        </w:rPr>
      </w:pPr>
    </w:p>
    <w:p w14:paraId="73F89BD9">
      <w:pPr>
        <w:pStyle w:val="36"/>
        <w:tabs>
          <w:tab w:val="left" w:pos="360"/>
        </w:tabs>
        <w:spacing w:line="360" w:lineRule="auto"/>
        <w:ind w:firstLine="480"/>
        <w:rPr>
          <w:sz w:val="24"/>
          <w:lang w:eastAsia="zh-CN"/>
        </w:rPr>
      </w:pPr>
      <w:r>
        <w:rPr>
          <w:rFonts w:hint="eastAsia"/>
          <w:sz w:val="24"/>
        </w:rPr>
        <w:t>参加政府采购活动前</w:t>
      </w:r>
      <w:r>
        <w:rPr>
          <w:sz w:val="24"/>
        </w:rPr>
        <w:t>3</w:t>
      </w:r>
      <w:r>
        <w:rPr>
          <w:rFonts w:hint="eastAsia"/>
          <w:sz w:val="24"/>
        </w:rPr>
        <w:t>年</w:t>
      </w:r>
      <w:r>
        <w:rPr>
          <w:rFonts w:hint="eastAsia"/>
          <w:sz w:val="24"/>
          <w:lang w:val="en-US" w:eastAsia="zh-CN"/>
        </w:rPr>
        <w:t>我单位</w:t>
      </w:r>
      <w:r>
        <w:rPr>
          <w:rFonts w:hint="eastAsia"/>
          <w:sz w:val="24"/>
        </w:rPr>
        <w:t>在经营活动中没有重大违法记录。</w:t>
      </w:r>
    </w:p>
    <w:p w14:paraId="3B0286F0">
      <w:pPr>
        <w:pStyle w:val="36"/>
        <w:tabs>
          <w:tab w:val="left" w:pos="360"/>
        </w:tabs>
        <w:spacing w:line="360" w:lineRule="auto"/>
        <w:ind w:firstLine="480"/>
        <w:rPr>
          <w:sz w:val="24"/>
          <w:lang w:eastAsia="zh-CN"/>
        </w:rPr>
      </w:pPr>
      <w:r>
        <w:rPr>
          <w:rFonts w:hint="eastAsia"/>
          <w:sz w:val="24"/>
        </w:rPr>
        <w:t>我单位具备良好的商业信誉和健全的财务会计制度，依法缴纳税收和社会保障资金。</w:t>
      </w:r>
    </w:p>
    <w:p w14:paraId="7C59E230">
      <w:pPr>
        <w:pStyle w:val="36"/>
        <w:tabs>
          <w:tab w:val="left" w:pos="360"/>
        </w:tabs>
        <w:spacing w:line="360" w:lineRule="auto"/>
        <w:ind w:firstLine="480"/>
        <w:rPr>
          <w:sz w:val="24"/>
          <w:lang w:eastAsia="zh-CN"/>
        </w:rPr>
      </w:pPr>
    </w:p>
    <w:p w14:paraId="33D107E5">
      <w:pPr>
        <w:autoSpaceDE w:val="0"/>
        <w:autoSpaceDN w:val="0"/>
        <w:spacing w:line="500" w:lineRule="exact"/>
        <w:ind w:left="3840"/>
        <w:jc w:val="left"/>
        <w:rPr>
          <w:sz w:val="24"/>
          <w:szCs w:val="24"/>
        </w:rPr>
      </w:pPr>
      <w:r>
        <w:rPr>
          <w:sz w:val="24"/>
          <w:szCs w:val="24"/>
        </w:rPr>
        <w:t>投标人名称：</w:t>
      </w:r>
    </w:p>
    <w:p w14:paraId="7BE10D06">
      <w:pPr>
        <w:autoSpaceDE w:val="0"/>
        <w:autoSpaceDN w:val="0"/>
        <w:spacing w:line="500" w:lineRule="exact"/>
        <w:ind w:left="3840"/>
        <w:jc w:val="left"/>
        <w:rPr>
          <w:sz w:val="24"/>
          <w:szCs w:val="24"/>
        </w:rPr>
      </w:pPr>
    </w:p>
    <w:p w14:paraId="65CEEA41">
      <w:pPr>
        <w:autoSpaceDE w:val="0"/>
        <w:autoSpaceDN w:val="0"/>
        <w:spacing w:line="500" w:lineRule="exact"/>
        <w:ind w:left="3840"/>
        <w:jc w:val="left"/>
        <w:rPr>
          <w:sz w:val="24"/>
          <w:szCs w:val="24"/>
        </w:rPr>
      </w:pPr>
      <w:r>
        <w:rPr>
          <w:sz w:val="24"/>
          <w:szCs w:val="24"/>
        </w:rPr>
        <w:t>日期：</w:t>
      </w:r>
    </w:p>
    <w:p w14:paraId="7EA30681">
      <w:pPr>
        <w:autoSpaceDE w:val="0"/>
        <w:autoSpaceDN w:val="0"/>
        <w:spacing w:line="500" w:lineRule="exact"/>
        <w:ind w:left="3840"/>
        <w:jc w:val="left"/>
        <w:rPr>
          <w:sz w:val="24"/>
          <w:szCs w:val="24"/>
        </w:rPr>
      </w:pPr>
    </w:p>
    <w:p w14:paraId="24A2006B">
      <w:pPr>
        <w:pStyle w:val="36"/>
        <w:tabs>
          <w:tab w:val="left" w:pos="360"/>
        </w:tabs>
        <w:spacing w:line="360" w:lineRule="auto"/>
        <w:ind w:firstLine="0" w:firstLineChars="0"/>
        <w:rPr>
          <w:sz w:val="24"/>
          <w:u w:val="single"/>
          <w:lang w:eastAsia="zh-CN"/>
        </w:rPr>
      </w:pPr>
      <w:r>
        <w:rPr>
          <w:rFonts w:hint="eastAsia"/>
          <w:sz w:val="24"/>
          <w:u w:val="single"/>
          <w:lang w:eastAsia="zh-CN"/>
        </w:rPr>
        <w:t xml:space="preserve">                                                                     </w:t>
      </w:r>
    </w:p>
    <w:p w14:paraId="6950973C">
      <w:pPr>
        <w:pStyle w:val="36"/>
        <w:tabs>
          <w:tab w:val="left" w:pos="360"/>
        </w:tabs>
        <w:spacing w:line="360" w:lineRule="auto"/>
        <w:ind w:firstLine="480"/>
        <w:rPr>
          <w:sz w:val="24"/>
          <w:lang w:eastAsia="zh-CN"/>
        </w:rPr>
      </w:pPr>
    </w:p>
    <w:p w14:paraId="30560F67">
      <w:pPr>
        <w:pStyle w:val="36"/>
        <w:spacing w:line="360" w:lineRule="auto"/>
        <w:ind w:firstLine="0" w:firstLineChars="0"/>
        <w:jc w:val="center"/>
        <w:rPr>
          <w:b/>
          <w:sz w:val="24"/>
          <w:lang w:eastAsia="zh-CN"/>
        </w:rPr>
      </w:pPr>
    </w:p>
    <w:p w14:paraId="2D8FE59F">
      <w:pPr>
        <w:pStyle w:val="36"/>
        <w:spacing w:line="360" w:lineRule="auto"/>
        <w:ind w:firstLine="0" w:firstLineChars="0"/>
        <w:jc w:val="center"/>
        <w:rPr>
          <w:b/>
          <w:sz w:val="24"/>
          <w:lang w:eastAsia="zh-CN"/>
        </w:rPr>
      </w:pPr>
    </w:p>
    <w:p w14:paraId="091D3876">
      <w:pPr>
        <w:pStyle w:val="36"/>
        <w:spacing w:line="360" w:lineRule="auto"/>
        <w:ind w:firstLine="0" w:firstLineChars="0"/>
        <w:jc w:val="center"/>
        <w:rPr>
          <w:b/>
          <w:sz w:val="24"/>
          <w:lang w:eastAsia="zh-CN"/>
        </w:rPr>
      </w:pPr>
      <w:r>
        <w:rPr>
          <w:rFonts w:hint="eastAsia"/>
          <w:b/>
          <w:sz w:val="24"/>
          <w:lang w:eastAsia="zh-CN"/>
        </w:rPr>
        <w:t>证明材料</w:t>
      </w:r>
    </w:p>
    <w:p w14:paraId="53DBF4DC">
      <w:pPr>
        <w:pStyle w:val="36"/>
        <w:tabs>
          <w:tab w:val="left" w:pos="360"/>
        </w:tabs>
        <w:spacing w:line="360" w:lineRule="auto"/>
        <w:ind w:firstLine="480"/>
        <w:rPr>
          <w:sz w:val="24"/>
          <w:lang w:eastAsia="zh-CN"/>
        </w:rPr>
      </w:pPr>
    </w:p>
    <w:p w14:paraId="174BAE8C">
      <w:pPr>
        <w:pStyle w:val="36"/>
        <w:tabs>
          <w:tab w:val="left" w:pos="360"/>
        </w:tabs>
        <w:spacing w:line="360" w:lineRule="auto"/>
        <w:ind w:firstLine="480"/>
        <w:rPr>
          <w:sz w:val="24"/>
          <w:lang w:eastAsia="zh-CN"/>
        </w:rPr>
      </w:pPr>
      <w:r>
        <w:rPr>
          <w:sz w:val="24"/>
          <w:lang w:eastAsia="zh-CN"/>
        </w:rPr>
        <w:t>我单位具备</w:t>
      </w:r>
      <w:r>
        <w:rPr>
          <w:rFonts w:hint="eastAsia"/>
          <w:sz w:val="24"/>
          <w:lang w:eastAsia="zh-CN"/>
        </w:rPr>
        <w:t>履行本项目合同所必需的设备和专业技术能力。</w:t>
      </w:r>
    </w:p>
    <w:p w14:paraId="32E7E7DD">
      <w:pPr>
        <w:pStyle w:val="36"/>
        <w:tabs>
          <w:tab w:val="left" w:pos="360"/>
        </w:tabs>
        <w:spacing w:line="360" w:lineRule="auto"/>
        <w:ind w:firstLine="480"/>
        <w:rPr>
          <w:sz w:val="24"/>
          <w:lang w:eastAsia="zh-CN"/>
        </w:rPr>
      </w:pPr>
    </w:p>
    <w:p w14:paraId="02DA807C">
      <w:pPr>
        <w:pStyle w:val="36"/>
        <w:tabs>
          <w:tab w:val="left" w:pos="360"/>
        </w:tabs>
        <w:spacing w:line="360" w:lineRule="auto"/>
        <w:ind w:firstLine="480"/>
        <w:rPr>
          <w:sz w:val="24"/>
          <w:lang w:eastAsia="zh-CN"/>
        </w:rPr>
      </w:pPr>
    </w:p>
    <w:p w14:paraId="574CF015">
      <w:pPr>
        <w:autoSpaceDE w:val="0"/>
        <w:autoSpaceDN w:val="0"/>
        <w:spacing w:line="500" w:lineRule="exact"/>
        <w:ind w:left="3840"/>
        <w:jc w:val="left"/>
        <w:rPr>
          <w:sz w:val="24"/>
          <w:szCs w:val="24"/>
        </w:rPr>
      </w:pPr>
    </w:p>
    <w:p w14:paraId="1A6DCDD6">
      <w:pPr>
        <w:autoSpaceDE w:val="0"/>
        <w:autoSpaceDN w:val="0"/>
        <w:spacing w:line="500" w:lineRule="exact"/>
        <w:ind w:left="3840"/>
        <w:jc w:val="left"/>
        <w:rPr>
          <w:sz w:val="24"/>
          <w:szCs w:val="24"/>
        </w:rPr>
      </w:pPr>
    </w:p>
    <w:p w14:paraId="3E20082B">
      <w:pPr>
        <w:autoSpaceDE w:val="0"/>
        <w:autoSpaceDN w:val="0"/>
        <w:spacing w:line="500" w:lineRule="exact"/>
        <w:ind w:left="3840"/>
        <w:jc w:val="left"/>
        <w:rPr>
          <w:sz w:val="24"/>
          <w:szCs w:val="24"/>
        </w:rPr>
      </w:pPr>
      <w:r>
        <w:rPr>
          <w:sz w:val="24"/>
          <w:szCs w:val="24"/>
        </w:rPr>
        <w:t>投标人名称：</w:t>
      </w:r>
    </w:p>
    <w:p w14:paraId="37AABE76">
      <w:pPr>
        <w:autoSpaceDE w:val="0"/>
        <w:autoSpaceDN w:val="0"/>
        <w:spacing w:line="500" w:lineRule="exact"/>
        <w:ind w:left="3840"/>
        <w:jc w:val="left"/>
        <w:rPr>
          <w:sz w:val="24"/>
          <w:szCs w:val="24"/>
        </w:rPr>
      </w:pPr>
    </w:p>
    <w:p w14:paraId="7B8CB1D6">
      <w:pPr>
        <w:autoSpaceDE w:val="0"/>
        <w:autoSpaceDN w:val="0"/>
        <w:spacing w:line="500" w:lineRule="exact"/>
        <w:ind w:left="3840"/>
        <w:jc w:val="left"/>
        <w:rPr>
          <w:sz w:val="24"/>
          <w:szCs w:val="24"/>
        </w:rPr>
      </w:pPr>
      <w:r>
        <w:rPr>
          <w:sz w:val="24"/>
          <w:szCs w:val="24"/>
        </w:rPr>
        <w:t>日期：</w:t>
      </w:r>
    </w:p>
    <w:p w14:paraId="65B2CF22">
      <w:pPr>
        <w:pStyle w:val="36"/>
        <w:tabs>
          <w:tab w:val="left" w:pos="360"/>
        </w:tabs>
        <w:spacing w:line="360" w:lineRule="auto"/>
        <w:ind w:firstLine="480"/>
        <w:rPr>
          <w:sz w:val="24"/>
          <w:lang w:eastAsia="zh-CN"/>
        </w:rPr>
      </w:pPr>
    </w:p>
    <w:p w14:paraId="60A57262">
      <w:pPr>
        <w:spacing w:line="620" w:lineRule="exact"/>
        <w:rPr>
          <w:szCs w:val="21"/>
        </w:rPr>
      </w:pPr>
      <w:r>
        <w:rPr>
          <w:b/>
          <w:sz w:val="24"/>
          <w:szCs w:val="24"/>
        </w:rPr>
        <w:br w:type="page"/>
      </w:r>
      <w:r>
        <w:rPr>
          <w:rFonts w:hint="eastAsia"/>
          <w:b/>
          <w:sz w:val="24"/>
          <w:szCs w:val="24"/>
        </w:rPr>
        <w:t>附件9：</w:t>
      </w:r>
      <w:r>
        <w:rPr>
          <w:b/>
          <w:sz w:val="24"/>
          <w:szCs w:val="24"/>
        </w:rPr>
        <w:t>投标人认为需要提交的其他资料</w:t>
      </w:r>
    </w:p>
    <w:p w14:paraId="49D84713">
      <w:pPr>
        <w:spacing w:line="460" w:lineRule="exact"/>
        <w:ind w:left="192"/>
        <w:rPr>
          <w:b/>
          <w:sz w:val="24"/>
        </w:rPr>
      </w:pPr>
    </w:p>
    <w:p w14:paraId="5EAEACB7">
      <w:pPr>
        <w:autoSpaceDE w:val="0"/>
        <w:autoSpaceDN w:val="0"/>
        <w:adjustRightInd w:val="0"/>
        <w:jc w:val="center"/>
        <w:rPr>
          <w:sz w:val="24"/>
        </w:rPr>
      </w:pPr>
      <w:r>
        <w:rPr>
          <w:sz w:val="24"/>
        </w:rPr>
        <w:br w:type="page"/>
      </w:r>
    </w:p>
    <w:p w14:paraId="0EB8812E">
      <w:pPr>
        <w:autoSpaceDE w:val="0"/>
        <w:autoSpaceDN w:val="0"/>
        <w:adjustRightInd w:val="0"/>
        <w:jc w:val="center"/>
        <w:rPr>
          <w:sz w:val="24"/>
        </w:rPr>
      </w:pPr>
    </w:p>
    <w:p w14:paraId="3FD6AC03">
      <w:pPr>
        <w:autoSpaceDE w:val="0"/>
        <w:autoSpaceDN w:val="0"/>
        <w:adjustRightInd w:val="0"/>
        <w:jc w:val="center"/>
        <w:rPr>
          <w:sz w:val="24"/>
        </w:rPr>
      </w:pPr>
    </w:p>
    <w:p w14:paraId="0899F55A">
      <w:pPr>
        <w:autoSpaceDE w:val="0"/>
        <w:autoSpaceDN w:val="0"/>
        <w:adjustRightInd w:val="0"/>
        <w:jc w:val="center"/>
        <w:rPr>
          <w:sz w:val="24"/>
        </w:rPr>
      </w:pPr>
    </w:p>
    <w:p w14:paraId="37ABFA0C">
      <w:pPr>
        <w:autoSpaceDE w:val="0"/>
        <w:autoSpaceDN w:val="0"/>
        <w:adjustRightInd w:val="0"/>
        <w:jc w:val="center"/>
        <w:rPr>
          <w:sz w:val="24"/>
        </w:rPr>
      </w:pPr>
    </w:p>
    <w:p w14:paraId="46CF87E4">
      <w:pPr>
        <w:autoSpaceDE w:val="0"/>
        <w:autoSpaceDN w:val="0"/>
        <w:adjustRightInd w:val="0"/>
        <w:jc w:val="center"/>
        <w:rPr>
          <w:rFonts w:eastAsia="华文行楷"/>
          <w:kern w:val="0"/>
          <w:sz w:val="144"/>
          <w:szCs w:val="144"/>
        </w:rPr>
      </w:pPr>
      <w:r>
        <w:rPr>
          <w:rFonts w:eastAsia="方正行楷简体"/>
          <w:sz w:val="160"/>
          <w:szCs w:val="84"/>
        </w:rPr>
        <w:t>响 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14:paraId="1AA97DCF">
      <w:pPr>
        <w:autoSpaceDE w:val="0"/>
        <w:autoSpaceDN w:val="0"/>
        <w:adjustRightInd w:val="0"/>
        <w:spacing w:line="520" w:lineRule="exact"/>
        <w:rPr>
          <w:b/>
          <w:kern w:val="0"/>
          <w:sz w:val="24"/>
        </w:rPr>
      </w:pPr>
    </w:p>
    <w:p w14:paraId="70FA2B0B">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 xml:space="preserve">（ </w:t>
      </w:r>
      <w:r>
        <w:rPr>
          <w:rFonts w:hint="eastAsia" w:eastAsia="楷体_GB2312"/>
          <w:b/>
          <w:color w:val="FF0000"/>
          <w:kern w:val="0"/>
          <w:sz w:val="36"/>
          <w:szCs w:val="36"/>
        </w:rPr>
        <w:t>加盖电子签章</w:t>
      </w:r>
      <w:r>
        <w:rPr>
          <w:rFonts w:eastAsia="楷体_GB2312"/>
          <w:b/>
          <w:color w:val="FF0000"/>
          <w:kern w:val="0"/>
          <w:sz w:val="36"/>
          <w:szCs w:val="36"/>
        </w:rPr>
        <w:t xml:space="preserve"> ）</w:t>
      </w:r>
    </w:p>
    <w:p w14:paraId="6DBB5622">
      <w:pPr>
        <w:autoSpaceDE w:val="0"/>
        <w:autoSpaceDN w:val="0"/>
        <w:adjustRightInd w:val="0"/>
        <w:spacing w:line="520" w:lineRule="exact"/>
        <w:rPr>
          <w:b/>
          <w:kern w:val="0"/>
          <w:sz w:val="24"/>
        </w:rPr>
      </w:pPr>
    </w:p>
    <w:p w14:paraId="177B34E1">
      <w:pPr>
        <w:autoSpaceDE w:val="0"/>
        <w:autoSpaceDN w:val="0"/>
        <w:adjustRightInd w:val="0"/>
        <w:spacing w:line="520" w:lineRule="exact"/>
        <w:jc w:val="center"/>
        <w:rPr>
          <w:b/>
          <w:kern w:val="0"/>
          <w:sz w:val="24"/>
        </w:rPr>
      </w:pPr>
      <w:r>
        <w:rPr>
          <w:b/>
          <w:kern w:val="0"/>
          <w:sz w:val="24"/>
        </w:rPr>
        <w:t>第</w:t>
      </w:r>
      <w:r>
        <w:rPr>
          <w:rFonts w:hint="eastAsia"/>
          <w:b/>
          <w:kern w:val="0"/>
          <w:sz w:val="24"/>
        </w:rPr>
        <w:t>二</w:t>
      </w:r>
      <w:r>
        <w:rPr>
          <w:b/>
          <w:kern w:val="0"/>
          <w:sz w:val="24"/>
        </w:rPr>
        <w:t>阶段</w:t>
      </w:r>
      <w:r>
        <w:rPr>
          <w:rFonts w:hint="eastAsia"/>
          <w:b/>
          <w:kern w:val="0"/>
          <w:sz w:val="24"/>
        </w:rPr>
        <w:t>响应</w:t>
      </w:r>
      <w:r>
        <w:rPr>
          <w:b/>
          <w:kern w:val="0"/>
          <w:sz w:val="24"/>
        </w:rPr>
        <w:t>文件</w:t>
      </w:r>
    </w:p>
    <w:p w14:paraId="7B9FE499">
      <w:pPr>
        <w:autoSpaceDE w:val="0"/>
        <w:autoSpaceDN w:val="0"/>
        <w:adjustRightInd w:val="0"/>
        <w:spacing w:line="520" w:lineRule="exact"/>
        <w:rPr>
          <w:b/>
          <w:kern w:val="0"/>
          <w:sz w:val="24"/>
        </w:rPr>
      </w:pPr>
    </w:p>
    <w:p w14:paraId="73524D45">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编 号：</w:t>
      </w:r>
    </w:p>
    <w:p w14:paraId="42BBE144">
      <w:pPr>
        <w:spacing w:before="93" w:beforeLines="30" w:after="218" w:afterLines="70" w:line="540" w:lineRule="exact"/>
        <w:ind w:left="630" w:leftChars="300"/>
        <w:rPr>
          <w:rFonts w:eastAsia="方正楷体简体"/>
          <w:b/>
          <w:sz w:val="34"/>
          <w:szCs w:val="34"/>
        </w:rPr>
      </w:pPr>
      <w:r>
        <w:rPr>
          <w:rFonts w:eastAsia="方正楷体简体"/>
          <w:b/>
          <w:sz w:val="34"/>
          <w:szCs w:val="34"/>
        </w:rPr>
        <w:t>项 目 名 称：</w:t>
      </w:r>
    </w:p>
    <w:p w14:paraId="30123781">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所 投 包 号：</w:t>
      </w:r>
    </w:p>
    <w:p w14:paraId="7BF3738B">
      <w:pPr>
        <w:spacing w:before="93" w:beforeLines="30" w:after="218" w:afterLines="70" w:line="540" w:lineRule="exact"/>
        <w:ind w:left="630" w:leftChars="300"/>
        <w:rPr>
          <w:rFonts w:eastAsia="方正楷体简体"/>
          <w:b/>
          <w:sz w:val="34"/>
          <w:szCs w:val="34"/>
        </w:rPr>
      </w:pPr>
      <w:r>
        <w:rPr>
          <w:rFonts w:eastAsia="方正楷体简体"/>
          <w:b/>
          <w:sz w:val="34"/>
          <w:szCs w:val="34"/>
        </w:rPr>
        <w:t>供应商名称：</w:t>
      </w:r>
    </w:p>
    <w:p w14:paraId="57ACE568">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法定代表人姓名：</w:t>
      </w:r>
    </w:p>
    <w:p w14:paraId="510D6BC6">
      <w:pPr>
        <w:spacing w:before="93" w:beforeLines="30" w:after="218" w:afterLines="70" w:line="540" w:lineRule="exact"/>
        <w:ind w:left="630" w:leftChars="300"/>
        <w:rPr>
          <w:rFonts w:eastAsia="方正楷体简体"/>
          <w:b/>
          <w:sz w:val="34"/>
          <w:szCs w:val="34"/>
        </w:rPr>
      </w:pPr>
      <w:r>
        <w:rPr>
          <w:rFonts w:hint="eastAsia" w:eastAsia="方正楷体简体"/>
          <w:b/>
          <w:sz w:val="34"/>
          <w:szCs w:val="34"/>
        </w:rPr>
        <w:t>磋商代表人姓名：</w:t>
      </w:r>
    </w:p>
    <w:p w14:paraId="253831E9">
      <w:pPr>
        <w:spacing w:before="93" w:beforeLines="30" w:after="218" w:afterLines="70" w:line="540" w:lineRule="exact"/>
        <w:ind w:left="630" w:leftChars="300"/>
        <w:rPr>
          <w:rFonts w:eastAsia="方正楷体简体"/>
          <w:b/>
          <w:sz w:val="34"/>
          <w:szCs w:val="34"/>
        </w:rPr>
      </w:pPr>
    </w:p>
    <w:p w14:paraId="36B4933C">
      <w:pPr>
        <w:spacing w:before="93" w:beforeLines="30" w:after="218" w:afterLines="70" w:line="540" w:lineRule="exact"/>
        <w:ind w:left="630" w:leftChars="300"/>
        <w:rPr>
          <w:rFonts w:eastAsia="方正楷体简体"/>
          <w:b/>
          <w:sz w:val="34"/>
          <w:szCs w:val="34"/>
        </w:rPr>
      </w:pPr>
    </w:p>
    <w:p w14:paraId="705A917B">
      <w:pPr>
        <w:spacing w:before="93" w:beforeLines="30" w:after="218" w:afterLines="70" w:line="540" w:lineRule="exact"/>
        <w:ind w:left="630" w:leftChars="300"/>
        <w:rPr>
          <w:b/>
          <w:kern w:val="0"/>
          <w:sz w:val="24"/>
        </w:rPr>
      </w:pPr>
      <w:r>
        <w:rPr>
          <w:rFonts w:eastAsia="方正楷体简体"/>
          <w:b/>
          <w:sz w:val="34"/>
          <w:szCs w:val="34"/>
        </w:rPr>
        <w:t>递交日期：</w:t>
      </w:r>
    </w:p>
    <w:p w14:paraId="71210BB9">
      <w:pPr>
        <w:tabs>
          <w:tab w:val="left" w:pos="360"/>
        </w:tabs>
        <w:spacing w:line="460" w:lineRule="exact"/>
        <w:jc w:val="center"/>
        <w:rPr>
          <w:b/>
          <w:sz w:val="24"/>
        </w:rPr>
      </w:pPr>
      <w:r>
        <w:rPr>
          <w:sz w:val="24"/>
        </w:rPr>
        <w:br w:type="page"/>
      </w:r>
      <w:r>
        <w:rPr>
          <w:b/>
          <w:sz w:val="24"/>
        </w:rPr>
        <w:t>报价书</w:t>
      </w:r>
    </w:p>
    <w:p w14:paraId="04A5C6D3">
      <w:pPr>
        <w:spacing w:line="460" w:lineRule="exact"/>
        <w:rPr>
          <w:sz w:val="24"/>
        </w:rPr>
      </w:pPr>
      <w:r>
        <w:rPr>
          <w:sz w:val="24"/>
        </w:rPr>
        <w:t>致：天津市政府采购中心</w:t>
      </w:r>
    </w:p>
    <w:p w14:paraId="7D054260">
      <w:pPr>
        <w:tabs>
          <w:tab w:val="left" w:pos="540"/>
          <w:tab w:val="left" w:pos="720"/>
        </w:tabs>
        <w:spacing w:line="460" w:lineRule="exact"/>
        <w:ind w:firstLine="480" w:firstLineChars="20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（投标人名称、地址）提交</w:t>
      </w:r>
      <w:r>
        <w:rPr>
          <w:rFonts w:hint="eastAsia"/>
          <w:sz w:val="24"/>
        </w:rPr>
        <w:t>网上应答及上传加盖电子签章的响应文件</w:t>
      </w:r>
      <w:r>
        <w:rPr>
          <w:sz w:val="24"/>
        </w:rPr>
        <w:t>。</w:t>
      </w:r>
    </w:p>
    <w:p w14:paraId="17CC9343">
      <w:pPr>
        <w:spacing w:line="460" w:lineRule="exact"/>
        <w:rPr>
          <w:sz w:val="24"/>
        </w:rPr>
      </w:pPr>
      <w:r>
        <w:rPr>
          <w:sz w:val="24"/>
        </w:rPr>
        <w:t>据此函，签字代表宣布同意如下：</w:t>
      </w:r>
    </w:p>
    <w:p w14:paraId="7AF3FEAC">
      <w:pPr>
        <w:spacing w:line="460" w:lineRule="exact"/>
        <w:ind w:left="480"/>
        <w:jc w:val="left"/>
        <w:rPr>
          <w:sz w:val="24"/>
        </w:rPr>
      </w:pPr>
      <w:r>
        <w:rPr>
          <w:sz w:val="24"/>
        </w:rPr>
        <w:t>1. 所附报价表中规定的应提供服务价格为</w:t>
      </w:r>
    </w:p>
    <w:p w14:paraId="1EC7F756">
      <w:pPr>
        <w:spacing w:line="460" w:lineRule="exact"/>
        <w:ind w:left="480"/>
        <w:jc w:val="left"/>
        <w:rPr>
          <w:sz w:val="24"/>
        </w:rPr>
      </w:pPr>
      <w:r>
        <w:rPr>
          <w:sz w:val="24"/>
        </w:rPr>
        <w:t>第一包：</w:t>
      </w:r>
    </w:p>
    <w:p w14:paraId="0D37A55D">
      <w:pPr>
        <w:spacing w:line="460" w:lineRule="exact"/>
        <w:ind w:left="480"/>
        <w:jc w:val="left"/>
        <w:rPr>
          <w:sz w:val="24"/>
        </w:rPr>
      </w:pPr>
      <w:r>
        <w:rPr>
          <w:sz w:val="24"/>
        </w:rPr>
        <w:t xml:space="preserve">  报价</w:t>
      </w:r>
      <w:r>
        <w:rPr>
          <w:sz w:val="24"/>
          <w:u w:val="single"/>
        </w:rPr>
        <w:t xml:space="preserve">         </w:t>
      </w:r>
      <w:r>
        <w:rPr>
          <w:sz w:val="24"/>
        </w:rPr>
        <w:t>元（注明币种）</w:t>
      </w:r>
    </w:p>
    <w:p w14:paraId="3EC6BF85">
      <w:pPr>
        <w:spacing w:line="460" w:lineRule="exact"/>
        <w:ind w:left="472" w:firstLine="237"/>
        <w:jc w:val="left"/>
        <w:rPr>
          <w:sz w:val="24"/>
        </w:rPr>
      </w:pPr>
      <w:r>
        <w:rPr>
          <w:sz w:val="24"/>
        </w:rPr>
        <w:t>大写</w:t>
      </w:r>
      <w:r>
        <w:rPr>
          <w:sz w:val="24"/>
          <w:u w:val="single"/>
        </w:rPr>
        <w:t xml:space="preserve">                    </w:t>
      </w:r>
      <w:r>
        <w:rPr>
          <w:sz w:val="24"/>
        </w:rPr>
        <w:t>（文字表述）。</w:t>
      </w:r>
    </w:p>
    <w:p w14:paraId="0D5AE90F">
      <w:pPr>
        <w:spacing w:line="460" w:lineRule="exact"/>
        <w:ind w:left="480"/>
        <w:jc w:val="left"/>
        <w:rPr>
          <w:sz w:val="24"/>
        </w:rPr>
      </w:pPr>
      <w:r>
        <w:rPr>
          <w:sz w:val="24"/>
        </w:rPr>
        <w:t>第二包：</w:t>
      </w:r>
    </w:p>
    <w:p w14:paraId="24AF4BBC">
      <w:pPr>
        <w:spacing w:line="460" w:lineRule="exact"/>
        <w:ind w:left="480"/>
        <w:jc w:val="left"/>
        <w:rPr>
          <w:sz w:val="24"/>
        </w:rPr>
      </w:pPr>
      <w:r>
        <w:rPr>
          <w:sz w:val="24"/>
        </w:rPr>
        <w:t xml:space="preserve">  报价</w:t>
      </w:r>
      <w:r>
        <w:rPr>
          <w:sz w:val="24"/>
          <w:u w:val="single"/>
        </w:rPr>
        <w:t xml:space="preserve">         </w:t>
      </w:r>
      <w:r>
        <w:rPr>
          <w:sz w:val="24"/>
        </w:rPr>
        <w:t>元（注明币种）</w:t>
      </w:r>
    </w:p>
    <w:p w14:paraId="3EA387EF">
      <w:pPr>
        <w:spacing w:line="460" w:lineRule="exact"/>
        <w:ind w:left="472" w:firstLine="237"/>
        <w:jc w:val="left"/>
        <w:rPr>
          <w:sz w:val="24"/>
        </w:rPr>
      </w:pPr>
      <w:r>
        <w:rPr>
          <w:sz w:val="24"/>
        </w:rPr>
        <w:t>大写</w:t>
      </w:r>
      <w:r>
        <w:rPr>
          <w:sz w:val="24"/>
          <w:u w:val="single"/>
        </w:rPr>
        <w:t xml:space="preserve">                    </w:t>
      </w:r>
      <w:r>
        <w:rPr>
          <w:sz w:val="24"/>
        </w:rPr>
        <w:t>（文字表述）。</w:t>
      </w:r>
    </w:p>
    <w:p w14:paraId="4E0F2F04">
      <w:pPr>
        <w:spacing w:line="460" w:lineRule="exact"/>
        <w:ind w:left="472" w:firstLine="237"/>
        <w:jc w:val="left"/>
        <w:rPr>
          <w:sz w:val="24"/>
        </w:rPr>
      </w:pPr>
      <w:r>
        <w:rPr>
          <w:sz w:val="24"/>
        </w:rPr>
        <w:t>……</w:t>
      </w:r>
    </w:p>
    <w:p w14:paraId="7DF18C0C">
      <w:pPr>
        <w:spacing w:line="460" w:lineRule="exact"/>
        <w:ind w:firstLine="471"/>
        <w:rPr>
          <w:sz w:val="24"/>
        </w:rPr>
      </w:pPr>
      <w:r>
        <w:rPr>
          <w:sz w:val="24"/>
        </w:rPr>
        <w:t>2. 投标人已经对全部价格进行了认真核对，保证本报价真实、准确无误，并承担本价格所对应本项目的一切责任和义务。</w:t>
      </w:r>
    </w:p>
    <w:p w14:paraId="07B85014">
      <w:pPr>
        <w:spacing w:line="460" w:lineRule="exact"/>
        <w:ind w:firstLine="471"/>
        <w:rPr>
          <w:sz w:val="24"/>
        </w:rPr>
      </w:pPr>
      <w:r>
        <w:rPr>
          <w:sz w:val="24"/>
        </w:rPr>
        <w:t>3. 两个阶段响应文件一一对应、不可分割，共同构成我方对本项目的所有承诺。</w:t>
      </w:r>
    </w:p>
    <w:p w14:paraId="5994E9A2">
      <w:pPr>
        <w:spacing w:line="460" w:lineRule="exact"/>
        <w:ind w:firstLine="471"/>
        <w:rPr>
          <w:sz w:val="24"/>
        </w:rPr>
      </w:pPr>
    </w:p>
    <w:p w14:paraId="5F7D9EFE">
      <w:pPr>
        <w:spacing w:line="460" w:lineRule="exact"/>
        <w:ind w:firstLine="471"/>
        <w:rPr>
          <w:sz w:val="24"/>
        </w:rPr>
      </w:pPr>
    </w:p>
    <w:p w14:paraId="4D60FE11">
      <w:pPr>
        <w:spacing w:line="360" w:lineRule="auto"/>
        <w:ind w:firstLine="4080" w:firstLineChars="1700"/>
        <w:rPr>
          <w:sz w:val="24"/>
        </w:rPr>
      </w:pPr>
      <w:r>
        <w:rPr>
          <w:sz w:val="24"/>
        </w:rPr>
        <w:t>投标人名称：</w:t>
      </w:r>
    </w:p>
    <w:p w14:paraId="4FB1EABF">
      <w:pPr>
        <w:spacing w:line="360" w:lineRule="auto"/>
        <w:ind w:firstLine="4080" w:firstLineChars="1700"/>
        <w:rPr>
          <w:sz w:val="24"/>
        </w:rPr>
      </w:pPr>
    </w:p>
    <w:p w14:paraId="136056C3">
      <w:pPr>
        <w:spacing w:line="460" w:lineRule="exact"/>
        <w:ind w:left="192" w:firstLine="3948" w:firstLineChars="1645"/>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356CC9B">
      <w:pPr>
        <w:spacing w:line="460" w:lineRule="exact"/>
        <w:ind w:firstLine="471"/>
        <w:rPr>
          <w:sz w:val="24"/>
        </w:rPr>
      </w:pPr>
    </w:p>
    <w:p w14:paraId="455C30FB">
      <w:pPr>
        <w:spacing w:line="460" w:lineRule="exact"/>
        <w:rPr>
          <w:b/>
          <w:sz w:val="24"/>
        </w:rPr>
      </w:pPr>
      <w:r>
        <w:rPr>
          <w:b/>
          <w:sz w:val="24"/>
        </w:rPr>
        <w:br w:type="page"/>
      </w:r>
      <w:r>
        <w:rPr>
          <w:b/>
          <w:sz w:val="24"/>
        </w:rPr>
        <w:t>附件1</w:t>
      </w:r>
    </w:p>
    <w:p w14:paraId="5F20A05E">
      <w:pPr>
        <w:tabs>
          <w:tab w:val="left" w:pos="3780"/>
          <w:tab w:val="left" w:pos="3960"/>
        </w:tabs>
        <w:spacing w:line="460" w:lineRule="exact"/>
        <w:jc w:val="center"/>
        <w:rPr>
          <w:b/>
          <w:sz w:val="24"/>
        </w:rPr>
      </w:pPr>
      <w:r>
        <w:rPr>
          <w:b/>
          <w:sz w:val="24"/>
        </w:rPr>
        <w:t>报价分项一览表</w:t>
      </w:r>
    </w:p>
    <w:p w14:paraId="120E9ADA">
      <w:pPr>
        <w:spacing w:line="460" w:lineRule="exact"/>
        <w:rPr>
          <w:b/>
          <w:sz w:val="24"/>
        </w:rPr>
      </w:pPr>
      <w:r>
        <w:rPr>
          <w:sz w:val="24"/>
        </w:rPr>
        <w:t>项目名称：</w:t>
      </w:r>
      <w:r>
        <w:rPr>
          <w:sz w:val="24"/>
          <w:u w:val="single"/>
        </w:rPr>
        <w:t xml:space="preserve">                    </w:t>
      </w:r>
      <w:r>
        <w:rPr>
          <w:sz w:val="24"/>
        </w:rPr>
        <w:t xml:space="preserve">      </w:t>
      </w:r>
      <w:r>
        <w:rPr>
          <w:b/>
          <w:sz w:val="24"/>
        </w:rPr>
        <w:t xml:space="preserve">            </w:t>
      </w:r>
    </w:p>
    <w:p w14:paraId="51366252">
      <w:pPr>
        <w:spacing w:line="460" w:lineRule="exact"/>
        <w:rPr>
          <w:b/>
          <w:sz w:val="24"/>
        </w:rPr>
      </w:pPr>
      <w:r>
        <w:rPr>
          <w:sz w:val="24"/>
        </w:rPr>
        <w:t>项目编号：</w:t>
      </w:r>
      <w:r>
        <w:rPr>
          <w:sz w:val="24"/>
          <w:u w:val="single"/>
        </w:rPr>
        <w:t xml:space="preserve">                    </w:t>
      </w:r>
      <w:r>
        <w:rPr>
          <w:sz w:val="24"/>
        </w:rPr>
        <w:t xml:space="preserve">      </w:t>
      </w:r>
      <w:r>
        <w:rPr>
          <w:b/>
          <w:sz w:val="24"/>
        </w:rPr>
        <w:t xml:space="preserve">            </w:t>
      </w:r>
    </w:p>
    <w:p w14:paraId="1220D5A1">
      <w:pPr>
        <w:spacing w:line="460" w:lineRule="exact"/>
        <w:rPr>
          <w:sz w:val="24"/>
        </w:rPr>
      </w:pPr>
    </w:p>
    <w:p w14:paraId="33EA12A1">
      <w:pPr>
        <w:spacing w:line="460" w:lineRule="exact"/>
        <w:rPr>
          <w:b/>
          <w:sz w:val="24"/>
        </w:rPr>
      </w:pPr>
      <w:r>
        <w:rPr>
          <w:sz w:val="24"/>
        </w:rPr>
        <w:t xml:space="preserve">                                                     单位：元</w:t>
      </w:r>
    </w:p>
    <w:tbl>
      <w:tblPr>
        <w:tblStyle w:val="15"/>
        <w:tblW w:w="901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
        <w:gridCol w:w="2349"/>
        <w:gridCol w:w="1701"/>
        <w:gridCol w:w="2238"/>
        <w:gridCol w:w="1848"/>
      </w:tblGrid>
      <w:tr w14:paraId="6F42A0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jc w:val="center"/>
        </w:trPr>
        <w:tc>
          <w:tcPr>
            <w:tcW w:w="878" w:type="dxa"/>
            <w:vAlign w:val="center"/>
          </w:tcPr>
          <w:p w14:paraId="729BB06C">
            <w:pPr>
              <w:widowControl/>
              <w:jc w:val="center"/>
              <w:rPr>
                <w:b/>
                <w:bCs/>
                <w:kern w:val="0"/>
                <w:sz w:val="24"/>
                <w:szCs w:val="24"/>
              </w:rPr>
            </w:pPr>
            <w:r>
              <w:rPr>
                <w:b/>
                <w:bCs/>
                <w:kern w:val="0"/>
                <w:sz w:val="24"/>
                <w:szCs w:val="24"/>
              </w:rPr>
              <w:t>项号</w:t>
            </w:r>
          </w:p>
        </w:tc>
        <w:tc>
          <w:tcPr>
            <w:tcW w:w="2349" w:type="dxa"/>
            <w:vAlign w:val="center"/>
          </w:tcPr>
          <w:p w14:paraId="684E6DBB">
            <w:pPr>
              <w:widowControl/>
              <w:jc w:val="center"/>
              <w:rPr>
                <w:b/>
                <w:bCs/>
                <w:kern w:val="0"/>
                <w:sz w:val="24"/>
                <w:szCs w:val="24"/>
              </w:rPr>
            </w:pPr>
            <w:r>
              <w:rPr>
                <w:b/>
                <w:bCs/>
                <w:kern w:val="0"/>
                <w:sz w:val="24"/>
                <w:szCs w:val="24"/>
              </w:rPr>
              <w:t>服务名称</w:t>
            </w:r>
          </w:p>
        </w:tc>
        <w:tc>
          <w:tcPr>
            <w:tcW w:w="1701" w:type="dxa"/>
            <w:vAlign w:val="center"/>
          </w:tcPr>
          <w:p w14:paraId="58874440">
            <w:pPr>
              <w:widowControl/>
              <w:jc w:val="center"/>
              <w:rPr>
                <w:b/>
                <w:bCs/>
                <w:kern w:val="0"/>
                <w:sz w:val="24"/>
                <w:szCs w:val="24"/>
              </w:rPr>
            </w:pPr>
            <w:r>
              <w:rPr>
                <w:b/>
                <w:bCs/>
                <w:kern w:val="0"/>
                <w:sz w:val="24"/>
                <w:szCs w:val="24"/>
              </w:rPr>
              <w:t>总价</w:t>
            </w:r>
          </w:p>
        </w:tc>
        <w:tc>
          <w:tcPr>
            <w:tcW w:w="2238" w:type="dxa"/>
            <w:vAlign w:val="center"/>
          </w:tcPr>
          <w:p w14:paraId="6F11F074">
            <w:pPr>
              <w:widowControl/>
              <w:jc w:val="center"/>
              <w:rPr>
                <w:b/>
                <w:bCs/>
                <w:kern w:val="0"/>
                <w:sz w:val="24"/>
                <w:szCs w:val="24"/>
              </w:rPr>
            </w:pPr>
            <w:r>
              <w:rPr>
                <w:b/>
                <w:bCs/>
                <w:kern w:val="0"/>
                <w:sz w:val="24"/>
                <w:szCs w:val="24"/>
              </w:rPr>
              <w:t>数量</w:t>
            </w:r>
          </w:p>
        </w:tc>
        <w:tc>
          <w:tcPr>
            <w:tcW w:w="1848" w:type="dxa"/>
            <w:vAlign w:val="center"/>
          </w:tcPr>
          <w:p w14:paraId="01BC0FCD">
            <w:pPr>
              <w:widowControl/>
              <w:jc w:val="center"/>
              <w:rPr>
                <w:b/>
                <w:bCs/>
                <w:kern w:val="0"/>
                <w:sz w:val="24"/>
                <w:szCs w:val="24"/>
              </w:rPr>
            </w:pPr>
            <w:r>
              <w:rPr>
                <w:b/>
                <w:bCs/>
                <w:kern w:val="0"/>
                <w:sz w:val="24"/>
                <w:szCs w:val="24"/>
              </w:rPr>
              <w:t>备注</w:t>
            </w:r>
          </w:p>
        </w:tc>
      </w:tr>
      <w:tr w14:paraId="272A3D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878" w:type="dxa"/>
            <w:vAlign w:val="center"/>
          </w:tcPr>
          <w:p w14:paraId="6F6B8D0D">
            <w:pPr>
              <w:widowControl/>
              <w:jc w:val="center"/>
              <w:rPr>
                <w:kern w:val="0"/>
                <w:sz w:val="24"/>
                <w:szCs w:val="24"/>
              </w:rPr>
            </w:pPr>
            <w:r>
              <w:rPr>
                <w:kern w:val="0"/>
                <w:sz w:val="24"/>
                <w:szCs w:val="24"/>
              </w:rPr>
              <w:t>1</w:t>
            </w:r>
          </w:p>
        </w:tc>
        <w:tc>
          <w:tcPr>
            <w:tcW w:w="2349" w:type="dxa"/>
            <w:vAlign w:val="center"/>
          </w:tcPr>
          <w:p w14:paraId="65C7B97E">
            <w:pPr>
              <w:widowControl/>
              <w:jc w:val="center"/>
              <w:rPr>
                <w:kern w:val="0"/>
                <w:sz w:val="24"/>
                <w:szCs w:val="24"/>
              </w:rPr>
            </w:pPr>
          </w:p>
        </w:tc>
        <w:tc>
          <w:tcPr>
            <w:tcW w:w="1701" w:type="dxa"/>
            <w:vAlign w:val="center"/>
          </w:tcPr>
          <w:p w14:paraId="353853C2">
            <w:pPr>
              <w:widowControl/>
              <w:jc w:val="center"/>
              <w:rPr>
                <w:kern w:val="0"/>
                <w:sz w:val="24"/>
                <w:szCs w:val="24"/>
              </w:rPr>
            </w:pPr>
          </w:p>
        </w:tc>
        <w:tc>
          <w:tcPr>
            <w:tcW w:w="2238" w:type="dxa"/>
            <w:vAlign w:val="center"/>
          </w:tcPr>
          <w:p w14:paraId="5A7759A4">
            <w:pPr>
              <w:widowControl/>
              <w:jc w:val="center"/>
              <w:rPr>
                <w:sz w:val="24"/>
                <w:szCs w:val="24"/>
              </w:rPr>
            </w:pPr>
            <w:r>
              <w:rPr>
                <w:sz w:val="24"/>
                <w:szCs w:val="24"/>
              </w:rPr>
              <w:t>1项</w:t>
            </w:r>
          </w:p>
        </w:tc>
        <w:tc>
          <w:tcPr>
            <w:tcW w:w="1848" w:type="dxa"/>
            <w:vAlign w:val="center"/>
          </w:tcPr>
          <w:p w14:paraId="325851FF">
            <w:pPr>
              <w:widowControl/>
              <w:jc w:val="center"/>
              <w:rPr>
                <w:sz w:val="24"/>
                <w:szCs w:val="24"/>
              </w:rPr>
            </w:pPr>
          </w:p>
        </w:tc>
      </w:tr>
      <w:tr w14:paraId="2ED823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9014" w:type="dxa"/>
            <w:gridSpan w:val="5"/>
            <w:vAlign w:val="center"/>
          </w:tcPr>
          <w:p w14:paraId="65B2FA19">
            <w:pPr>
              <w:widowControl/>
              <w:jc w:val="left"/>
              <w:rPr>
                <w:kern w:val="0"/>
                <w:sz w:val="24"/>
                <w:szCs w:val="24"/>
              </w:rPr>
            </w:pPr>
            <w:r>
              <w:rPr>
                <w:kern w:val="0"/>
                <w:sz w:val="24"/>
                <w:szCs w:val="24"/>
              </w:rPr>
              <w:t>其中</w:t>
            </w:r>
          </w:p>
        </w:tc>
      </w:tr>
      <w:tr w14:paraId="485761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7634F40E">
            <w:pPr>
              <w:widowControl/>
              <w:jc w:val="left"/>
              <w:rPr>
                <w:b/>
                <w:sz w:val="24"/>
                <w:szCs w:val="24"/>
              </w:rPr>
            </w:pPr>
            <w:r>
              <w:rPr>
                <w:b/>
                <w:sz w:val="24"/>
                <w:szCs w:val="24"/>
              </w:rPr>
              <w:t>分项名称</w:t>
            </w:r>
          </w:p>
        </w:tc>
        <w:tc>
          <w:tcPr>
            <w:tcW w:w="1701" w:type="dxa"/>
            <w:vAlign w:val="center"/>
          </w:tcPr>
          <w:p w14:paraId="0FF71DB0">
            <w:pPr>
              <w:widowControl/>
              <w:jc w:val="center"/>
              <w:rPr>
                <w:b/>
                <w:kern w:val="0"/>
                <w:sz w:val="24"/>
                <w:szCs w:val="24"/>
              </w:rPr>
            </w:pPr>
            <w:r>
              <w:rPr>
                <w:b/>
                <w:kern w:val="0"/>
                <w:sz w:val="24"/>
                <w:szCs w:val="24"/>
              </w:rPr>
              <w:t>价格</w:t>
            </w:r>
          </w:p>
        </w:tc>
        <w:tc>
          <w:tcPr>
            <w:tcW w:w="2238" w:type="dxa"/>
            <w:vAlign w:val="center"/>
          </w:tcPr>
          <w:p w14:paraId="3B0207CB">
            <w:pPr>
              <w:widowControl/>
              <w:jc w:val="center"/>
              <w:rPr>
                <w:b/>
                <w:kern w:val="0"/>
                <w:sz w:val="24"/>
                <w:szCs w:val="24"/>
              </w:rPr>
            </w:pPr>
            <w:r>
              <w:rPr>
                <w:b/>
                <w:kern w:val="0"/>
                <w:sz w:val="24"/>
                <w:szCs w:val="24"/>
              </w:rPr>
              <w:t>数量</w:t>
            </w:r>
          </w:p>
        </w:tc>
        <w:tc>
          <w:tcPr>
            <w:tcW w:w="1848" w:type="dxa"/>
            <w:vAlign w:val="center"/>
          </w:tcPr>
          <w:p w14:paraId="3D5DD03D">
            <w:pPr>
              <w:widowControl/>
              <w:jc w:val="center"/>
              <w:rPr>
                <w:b/>
                <w:bCs/>
                <w:kern w:val="0"/>
                <w:sz w:val="24"/>
                <w:szCs w:val="24"/>
              </w:rPr>
            </w:pPr>
            <w:r>
              <w:rPr>
                <w:b/>
                <w:bCs/>
                <w:kern w:val="0"/>
                <w:sz w:val="24"/>
                <w:szCs w:val="24"/>
              </w:rPr>
              <w:t>备注</w:t>
            </w:r>
          </w:p>
        </w:tc>
      </w:tr>
      <w:tr w14:paraId="34543A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3687187C">
            <w:pPr>
              <w:widowControl/>
              <w:jc w:val="left"/>
              <w:rPr>
                <w:kern w:val="0"/>
                <w:sz w:val="24"/>
                <w:szCs w:val="24"/>
              </w:rPr>
            </w:pPr>
          </w:p>
        </w:tc>
        <w:tc>
          <w:tcPr>
            <w:tcW w:w="1701" w:type="dxa"/>
            <w:vAlign w:val="center"/>
          </w:tcPr>
          <w:p w14:paraId="600AB5B1">
            <w:pPr>
              <w:widowControl/>
              <w:jc w:val="center"/>
              <w:rPr>
                <w:kern w:val="0"/>
                <w:sz w:val="24"/>
                <w:szCs w:val="24"/>
              </w:rPr>
            </w:pPr>
          </w:p>
        </w:tc>
        <w:tc>
          <w:tcPr>
            <w:tcW w:w="2238" w:type="dxa"/>
            <w:vAlign w:val="center"/>
          </w:tcPr>
          <w:p w14:paraId="20193DEA">
            <w:pPr>
              <w:widowControl/>
              <w:jc w:val="center"/>
              <w:rPr>
                <w:kern w:val="0"/>
                <w:sz w:val="24"/>
                <w:szCs w:val="24"/>
              </w:rPr>
            </w:pPr>
          </w:p>
        </w:tc>
        <w:tc>
          <w:tcPr>
            <w:tcW w:w="1848" w:type="dxa"/>
            <w:vAlign w:val="center"/>
          </w:tcPr>
          <w:p w14:paraId="1B21E65F">
            <w:pPr>
              <w:widowControl/>
              <w:jc w:val="center"/>
              <w:rPr>
                <w:sz w:val="24"/>
                <w:szCs w:val="24"/>
              </w:rPr>
            </w:pPr>
          </w:p>
        </w:tc>
      </w:tr>
      <w:tr w14:paraId="044187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0655FC13">
            <w:pPr>
              <w:widowControl/>
              <w:jc w:val="left"/>
              <w:rPr>
                <w:kern w:val="0"/>
                <w:sz w:val="24"/>
                <w:szCs w:val="24"/>
              </w:rPr>
            </w:pPr>
          </w:p>
        </w:tc>
        <w:tc>
          <w:tcPr>
            <w:tcW w:w="1701" w:type="dxa"/>
            <w:vAlign w:val="center"/>
          </w:tcPr>
          <w:p w14:paraId="23AD1284">
            <w:pPr>
              <w:widowControl/>
              <w:jc w:val="center"/>
              <w:rPr>
                <w:kern w:val="0"/>
                <w:sz w:val="24"/>
                <w:szCs w:val="24"/>
              </w:rPr>
            </w:pPr>
          </w:p>
        </w:tc>
        <w:tc>
          <w:tcPr>
            <w:tcW w:w="2238" w:type="dxa"/>
            <w:vAlign w:val="center"/>
          </w:tcPr>
          <w:p w14:paraId="700DFA8E">
            <w:pPr>
              <w:widowControl/>
              <w:jc w:val="center"/>
              <w:rPr>
                <w:kern w:val="0"/>
                <w:sz w:val="24"/>
                <w:szCs w:val="24"/>
              </w:rPr>
            </w:pPr>
          </w:p>
        </w:tc>
        <w:tc>
          <w:tcPr>
            <w:tcW w:w="1848" w:type="dxa"/>
            <w:vAlign w:val="center"/>
          </w:tcPr>
          <w:p w14:paraId="2D175A95">
            <w:pPr>
              <w:widowControl/>
              <w:jc w:val="center"/>
              <w:rPr>
                <w:sz w:val="24"/>
                <w:szCs w:val="24"/>
              </w:rPr>
            </w:pPr>
          </w:p>
        </w:tc>
      </w:tr>
      <w:tr w14:paraId="4ACD9E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5E4BF559">
            <w:pPr>
              <w:widowControl/>
              <w:jc w:val="left"/>
              <w:rPr>
                <w:kern w:val="0"/>
                <w:sz w:val="24"/>
                <w:szCs w:val="24"/>
              </w:rPr>
            </w:pPr>
          </w:p>
        </w:tc>
        <w:tc>
          <w:tcPr>
            <w:tcW w:w="1701" w:type="dxa"/>
            <w:vAlign w:val="center"/>
          </w:tcPr>
          <w:p w14:paraId="3BDB423F">
            <w:pPr>
              <w:widowControl/>
              <w:jc w:val="center"/>
              <w:rPr>
                <w:kern w:val="0"/>
                <w:sz w:val="24"/>
                <w:szCs w:val="24"/>
              </w:rPr>
            </w:pPr>
          </w:p>
        </w:tc>
        <w:tc>
          <w:tcPr>
            <w:tcW w:w="2238" w:type="dxa"/>
            <w:vAlign w:val="center"/>
          </w:tcPr>
          <w:p w14:paraId="6076E0FF">
            <w:pPr>
              <w:widowControl/>
              <w:jc w:val="center"/>
              <w:rPr>
                <w:kern w:val="0"/>
                <w:sz w:val="24"/>
                <w:szCs w:val="24"/>
              </w:rPr>
            </w:pPr>
          </w:p>
        </w:tc>
        <w:tc>
          <w:tcPr>
            <w:tcW w:w="1848" w:type="dxa"/>
            <w:vAlign w:val="center"/>
          </w:tcPr>
          <w:p w14:paraId="0A7D08C5">
            <w:pPr>
              <w:widowControl/>
              <w:jc w:val="center"/>
              <w:rPr>
                <w:sz w:val="24"/>
                <w:szCs w:val="24"/>
              </w:rPr>
            </w:pPr>
          </w:p>
        </w:tc>
      </w:tr>
      <w:tr w14:paraId="1EE9D5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1D526706">
            <w:pPr>
              <w:widowControl/>
              <w:jc w:val="left"/>
              <w:rPr>
                <w:sz w:val="24"/>
              </w:rPr>
            </w:pPr>
          </w:p>
        </w:tc>
        <w:tc>
          <w:tcPr>
            <w:tcW w:w="1701" w:type="dxa"/>
            <w:vAlign w:val="center"/>
          </w:tcPr>
          <w:p w14:paraId="5520AA1A">
            <w:pPr>
              <w:widowControl/>
              <w:jc w:val="center"/>
              <w:rPr>
                <w:kern w:val="0"/>
                <w:sz w:val="24"/>
                <w:szCs w:val="24"/>
              </w:rPr>
            </w:pPr>
          </w:p>
        </w:tc>
        <w:tc>
          <w:tcPr>
            <w:tcW w:w="2238" w:type="dxa"/>
            <w:vAlign w:val="center"/>
          </w:tcPr>
          <w:p w14:paraId="03C44450">
            <w:pPr>
              <w:widowControl/>
              <w:jc w:val="center"/>
              <w:rPr>
                <w:kern w:val="0"/>
                <w:sz w:val="24"/>
                <w:szCs w:val="24"/>
              </w:rPr>
            </w:pPr>
          </w:p>
        </w:tc>
        <w:tc>
          <w:tcPr>
            <w:tcW w:w="1848" w:type="dxa"/>
            <w:vAlign w:val="center"/>
          </w:tcPr>
          <w:p w14:paraId="4D2498C2">
            <w:pPr>
              <w:widowControl/>
              <w:jc w:val="center"/>
              <w:rPr>
                <w:sz w:val="24"/>
                <w:szCs w:val="24"/>
              </w:rPr>
            </w:pPr>
          </w:p>
        </w:tc>
      </w:tr>
      <w:tr w14:paraId="0A4AE9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60A04B18">
            <w:pPr>
              <w:widowControl/>
              <w:jc w:val="left"/>
              <w:rPr>
                <w:sz w:val="24"/>
              </w:rPr>
            </w:pPr>
            <w:r>
              <w:rPr>
                <w:sz w:val="24"/>
              </w:rPr>
              <w:t>……</w:t>
            </w:r>
          </w:p>
        </w:tc>
        <w:tc>
          <w:tcPr>
            <w:tcW w:w="1701" w:type="dxa"/>
            <w:vAlign w:val="center"/>
          </w:tcPr>
          <w:p w14:paraId="07551718">
            <w:pPr>
              <w:widowControl/>
              <w:jc w:val="center"/>
              <w:rPr>
                <w:kern w:val="0"/>
                <w:sz w:val="24"/>
                <w:szCs w:val="24"/>
              </w:rPr>
            </w:pPr>
          </w:p>
        </w:tc>
        <w:tc>
          <w:tcPr>
            <w:tcW w:w="2238" w:type="dxa"/>
            <w:vAlign w:val="center"/>
          </w:tcPr>
          <w:p w14:paraId="4D0AEE47">
            <w:pPr>
              <w:widowControl/>
              <w:jc w:val="center"/>
              <w:rPr>
                <w:kern w:val="0"/>
                <w:sz w:val="24"/>
                <w:szCs w:val="24"/>
              </w:rPr>
            </w:pPr>
          </w:p>
        </w:tc>
        <w:tc>
          <w:tcPr>
            <w:tcW w:w="1848" w:type="dxa"/>
            <w:vAlign w:val="center"/>
          </w:tcPr>
          <w:p w14:paraId="1FE6F177">
            <w:pPr>
              <w:widowControl/>
              <w:jc w:val="center"/>
              <w:rPr>
                <w:sz w:val="24"/>
                <w:szCs w:val="24"/>
              </w:rPr>
            </w:pPr>
          </w:p>
        </w:tc>
      </w:tr>
      <w:tr w14:paraId="30C8C3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5090A458">
            <w:pPr>
              <w:widowControl/>
              <w:jc w:val="left"/>
              <w:rPr>
                <w:sz w:val="24"/>
              </w:rPr>
            </w:pPr>
          </w:p>
        </w:tc>
        <w:tc>
          <w:tcPr>
            <w:tcW w:w="1701" w:type="dxa"/>
            <w:vAlign w:val="center"/>
          </w:tcPr>
          <w:p w14:paraId="2C390985">
            <w:pPr>
              <w:widowControl/>
              <w:jc w:val="center"/>
              <w:rPr>
                <w:kern w:val="0"/>
                <w:sz w:val="24"/>
                <w:szCs w:val="24"/>
              </w:rPr>
            </w:pPr>
          </w:p>
        </w:tc>
        <w:tc>
          <w:tcPr>
            <w:tcW w:w="2238" w:type="dxa"/>
            <w:vAlign w:val="center"/>
          </w:tcPr>
          <w:p w14:paraId="7C63FA3D">
            <w:pPr>
              <w:widowControl/>
              <w:ind w:firstLine="9" w:firstLineChars="4"/>
              <w:jc w:val="center"/>
              <w:rPr>
                <w:kern w:val="0"/>
                <w:sz w:val="24"/>
                <w:szCs w:val="24"/>
              </w:rPr>
            </w:pPr>
          </w:p>
        </w:tc>
        <w:tc>
          <w:tcPr>
            <w:tcW w:w="1848" w:type="dxa"/>
            <w:vAlign w:val="center"/>
          </w:tcPr>
          <w:p w14:paraId="174E030D">
            <w:pPr>
              <w:widowControl/>
              <w:ind w:firstLine="9" w:firstLineChars="4"/>
              <w:jc w:val="center"/>
              <w:rPr>
                <w:sz w:val="24"/>
                <w:szCs w:val="24"/>
              </w:rPr>
            </w:pPr>
          </w:p>
        </w:tc>
      </w:tr>
      <w:tr w14:paraId="734BDC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76F0BCA5">
            <w:pPr>
              <w:widowControl/>
              <w:jc w:val="left"/>
              <w:rPr>
                <w:kern w:val="0"/>
                <w:sz w:val="24"/>
                <w:szCs w:val="24"/>
              </w:rPr>
            </w:pPr>
          </w:p>
        </w:tc>
        <w:tc>
          <w:tcPr>
            <w:tcW w:w="1701" w:type="dxa"/>
            <w:vAlign w:val="center"/>
          </w:tcPr>
          <w:p w14:paraId="23EECBF4">
            <w:pPr>
              <w:widowControl/>
              <w:jc w:val="center"/>
              <w:rPr>
                <w:kern w:val="0"/>
                <w:sz w:val="24"/>
                <w:szCs w:val="24"/>
              </w:rPr>
            </w:pPr>
          </w:p>
        </w:tc>
        <w:tc>
          <w:tcPr>
            <w:tcW w:w="2238" w:type="dxa"/>
            <w:vAlign w:val="center"/>
          </w:tcPr>
          <w:p w14:paraId="04B43919">
            <w:pPr>
              <w:widowControl/>
              <w:jc w:val="center"/>
              <w:rPr>
                <w:kern w:val="0"/>
                <w:sz w:val="24"/>
                <w:szCs w:val="24"/>
              </w:rPr>
            </w:pPr>
          </w:p>
        </w:tc>
        <w:tc>
          <w:tcPr>
            <w:tcW w:w="1848" w:type="dxa"/>
            <w:vAlign w:val="center"/>
          </w:tcPr>
          <w:p w14:paraId="1A3B540D">
            <w:pPr>
              <w:widowControl/>
              <w:jc w:val="center"/>
              <w:rPr>
                <w:kern w:val="0"/>
                <w:sz w:val="24"/>
                <w:szCs w:val="24"/>
              </w:rPr>
            </w:pPr>
          </w:p>
        </w:tc>
      </w:tr>
      <w:tr w14:paraId="5AC282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4D07366B">
            <w:pPr>
              <w:widowControl/>
              <w:jc w:val="left"/>
              <w:rPr>
                <w:kern w:val="0"/>
                <w:sz w:val="24"/>
                <w:szCs w:val="24"/>
              </w:rPr>
            </w:pPr>
          </w:p>
        </w:tc>
        <w:tc>
          <w:tcPr>
            <w:tcW w:w="1701" w:type="dxa"/>
            <w:vAlign w:val="center"/>
          </w:tcPr>
          <w:p w14:paraId="0A6AC952">
            <w:pPr>
              <w:widowControl/>
              <w:jc w:val="center"/>
              <w:rPr>
                <w:kern w:val="0"/>
                <w:sz w:val="24"/>
                <w:szCs w:val="24"/>
              </w:rPr>
            </w:pPr>
          </w:p>
        </w:tc>
        <w:tc>
          <w:tcPr>
            <w:tcW w:w="2238" w:type="dxa"/>
            <w:vAlign w:val="center"/>
          </w:tcPr>
          <w:p w14:paraId="28DA9DA4">
            <w:pPr>
              <w:widowControl/>
              <w:jc w:val="center"/>
              <w:rPr>
                <w:kern w:val="0"/>
                <w:sz w:val="24"/>
                <w:szCs w:val="24"/>
              </w:rPr>
            </w:pPr>
          </w:p>
        </w:tc>
        <w:tc>
          <w:tcPr>
            <w:tcW w:w="1848" w:type="dxa"/>
            <w:vAlign w:val="center"/>
          </w:tcPr>
          <w:p w14:paraId="45181FFE">
            <w:pPr>
              <w:widowControl/>
              <w:jc w:val="center"/>
              <w:rPr>
                <w:kern w:val="0"/>
                <w:sz w:val="24"/>
                <w:szCs w:val="24"/>
              </w:rPr>
            </w:pPr>
          </w:p>
        </w:tc>
      </w:tr>
      <w:tr w14:paraId="55CCBD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37299CB7">
            <w:pPr>
              <w:widowControl/>
              <w:jc w:val="left"/>
              <w:rPr>
                <w:sz w:val="24"/>
              </w:rPr>
            </w:pPr>
          </w:p>
        </w:tc>
        <w:tc>
          <w:tcPr>
            <w:tcW w:w="1701" w:type="dxa"/>
            <w:vAlign w:val="center"/>
          </w:tcPr>
          <w:p w14:paraId="42B5D5DB">
            <w:pPr>
              <w:widowControl/>
              <w:jc w:val="center"/>
              <w:rPr>
                <w:kern w:val="0"/>
                <w:sz w:val="24"/>
                <w:szCs w:val="24"/>
              </w:rPr>
            </w:pPr>
          </w:p>
        </w:tc>
        <w:tc>
          <w:tcPr>
            <w:tcW w:w="2238" w:type="dxa"/>
            <w:vAlign w:val="center"/>
          </w:tcPr>
          <w:p w14:paraId="6061DEEF">
            <w:pPr>
              <w:widowControl/>
              <w:jc w:val="center"/>
              <w:rPr>
                <w:kern w:val="0"/>
                <w:sz w:val="24"/>
                <w:szCs w:val="24"/>
              </w:rPr>
            </w:pPr>
          </w:p>
        </w:tc>
        <w:tc>
          <w:tcPr>
            <w:tcW w:w="1848" w:type="dxa"/>
            <w:vAlign w:val="center"/>
          </w:tcPr>
          <w:p w14:paraId="2C3DA14C">
            <w:pPr>
              <w:widowControl/>
              <w:jc w:val="center"/>
              <w:rPr>
                <w:kern w:val="0"/>
                <w:sz w:val="24"/>
                <w:szCs w:val="24"/>
              </w:rPr>
            </w:pPr>
          </w:p>
        </w:tc>
      </w:tr>
      <w:tr w14:paraId="489E12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5795AC08">
            <w:pPr>
              <w:widowControl/>
              <w:jc w:val="left"/>
              <w:rPr>
                <w:sz w:val="24"/>
              </w:rPr>
            </w:pPr>
          </w:p>
        </w:tc>
        <w:tc>
          <w:tcPr>
            <w:tcW w:w="1701" w:type="dxa"/>
            <w:vAlign w:val="center"/>
          </w:tcPr>
          <w:p w14:paraId="48A4ED8B">
            <w:pPr>
              <w:widowControl/>
              <w:jc w:val="center"/>
              <w:rPr>
                <w:kern w:val="0"/>
                <w:sz w:val="24"/>
                <w:szCs w:val="24"/>
              </w:rPr>
            </w:pPr>
          </w:p>
        </w:tc>
        <w:tc>
          <w:tcPr>
            <w:tcW w:w="2238" w:type="dxa"/>
            <w:vAlign w:val="center"/>
          </w:tcPr>
          <w:p w14:paraId="3662B886">
            <w:pPr>
              <w:widowControl/>
              <w:jc w:val="center"/>
              <w:rPr>
                <w:kern w:val="0"/>
                <w:sz w:val="24"/>
                <w:szCs w:val="24"/>
              </w:rPr>
            </w:pPr>
          </w:p>
        </w:tc>
        <w:tc>
          <w:tcPr>
            <w:tcW w:w="1848" w:type="dxa"/>
            <w:vAlign w:val="center"/>
          </w:tcPr>
          <w:p w14:paraId="24173FBE">
            <w:pPr>
              <w:widowControl/>
              <w:jc w:val="center"/>
              <w:rPr>
                <w:kern w:val="0"/>
                <w:sz w:val="24"/>
                <w:szCs w:val="24"/>
              </w:rPr>
            </w:pPr>
          </w:p>
        </w:tc>
      </w:tr>
      <w:tr w14:paraId="41381D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7F07E483">
            <w:pPr>
              <w:widowControl/>
              <w:jc w:val="center"/>
              <w:rPr>
                <w:sz w:val="24"/>
              </w:rPr>
            </w:pPr>
          </w:p>
        </w:tc>
        <w:tc>
          <w:tcPr>
            <w:tcW w:w="1701" w:type="dxa"/>
            <w:vAlign w:val="center"/>
          </w:tcPr>
          <w:p w14:paraId="5E627A05">
            <w:pPr>
              <w:widowControl/>
              <w:jc w:val="center"/>
              <w:rPr>
                <w:kern w:val="0"/>
                <w:sz w:val="24"/>
                <w:szCs w:val="24"/>
              </w:rPr>
            </w:pPr>
          </w:p>
        </w:tc>
        <w:tc>
          <w:tcPr>
            <w:tcW w:w="2238" w:type="dxa"/>
            <w:vAlign w:val="center"/>
          </w:tcPr>
          <w:p w14:paraId="7A9AF309">
            <w:pPr>
              <w:widowControl/>
              <w:jc w:val="center"/>
              <w:rPr>
                <w:kern w:val="0"/>
                <w:sz w:val="24"/>
                <w:szCs w:val="24"/>
              </w:rPr>
            </w:pPr>
          </w:p>
        </w:tc>
        <w:tc>
          <w:tcPr>
            <w:tcW w:w="1848" w:type="dxa"/>
            <w:vAlign w:val="center"/>
          </w:tcPr>
          <w:p w14:paraId="06BE2A0B">
            <w:pPr>
              <w:widowControl/>
              <w:jc w:val="center"/>
              <w:rPr>
                <w:kern w:val="0"/>
                <w:sz w:val="24"/>
                <w:szCs w:val="24"/>
              </w:rPr>
            </w:pPr>
          </w:p>
        </w:tc>
      </w:tr>
    </w:tbl>
    <w:p w14:paraId="4623C2E4">
      <w:pPr>
        <w:ind w:left="180"/>
        <w:rPr>
          <w:sz w:val="22"/>
          <w:szCs w:val="24"/>
        </w:rPr>
      </w:pPr>
      <w:r>
        <w:rPr>
          <w:sz w:val="22"/>
          <w:szCs w:val="24"/>
        </w:rPr>
        <w:t xml:space="preserve">注：1. 本表第一行填写本项目投标总价 </w:t>
      </w:r>
    </w:p>
    <w:p w14:paraId="7B37AED1">
      <w:pPr>
        <w:ind w:left="180" w:firstLine="440" w:firstLineChars="200"/>
      </w:pPr>
      <w:r>
        <w:rPr>
          <w:sz w:val="22"/>
          <w:szCs w:val="24"/>
        </w:rPr>
        <w:t>2. 下面应填写分项价格及分项名称（分项名称可根据实际情况增减、修改），分项价格汇总应等于总价</w:t>
      </w:r>
    </w:p>
    <w:p w14:paraId="5A535974">
      <w:pPr>
        <w:spacing w:line="460" w:lineRule="exact"/>
        <w:ind w:left="192" w:firstLine="3948" w:firstLineChars="1645"/>
        <w:rPr>
          <w:sz w:val="24"/>
        </w:rPr>
      </w:pPr>
    </w:p>
    <w:p w14:paraId="68F42FD2">
      <w:pPr>
        <w:spacing w:line="360" w:lineRule="auto"/>
        <w:ind w:firstLine="4080" w:firstLineChars="1700"/>
        <w:rPr>
          <w:sz w:val="24"/>
        </w:rPr>
      </w:pPr>
      <w:r>
        <w:rPr>
          <w:sz w:val="24"/>
        </w:rPr>
        <w:t>投标人名称：</w:t>
      </w:r>
    </w:p>
    <w:p w14:paraId="2C7299EC">
      <w:pPr>
        <w:spacing w:line="360" w:lineRule="auto"/>
        <w:ind w:firstLine="4080" w:firstLineChars="1700"/>
        <w:rPr>
          <w:sz w:val="24"/>
        </w:rPr>
      </w:pPr>
    </w:p>
    <w:p w14:paraId="7A509DA0">
      <w:pPr>
        <w:spacing w:line="460" w:lineRule="exact"/>
        <w:ind w:left="192" w:firstLine="3948" w:firstLineChars="1645"/>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E85F520">
      <w:pPr>
        <w:spacing w:line="460" w:lineRule="exact"/>
        <w:rPr>
          <w:sz w:val="24"/>
        </w:rPr>
      </w:pPr>
    </w:p>
    <w:sectPr>
      <w:headerReference r:id="rId9"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ˎ̥">
    <w:altName w:val="Times New Roman"/>
    <w:panose1 w:val="00000000000000000000"/>
    <w:charset w:val="00"/>
    <w:family w:val="roman"/>
    <w:pitch w:val="default"/>
    <w:sig w:usb0="00000000" w:usb1="00000000" w:usb2="00000000" w:usb3="00000000" w:csb0="00000000" w:csb1="00000000"/>
  </w:font>
  <w:font w:name=".......">
    <w:altName w:val="宋体"/>
    <w:panose1 w:val="00000000000000000000"/>
    <w:charset w:val="86"/>
    <w:family w:val="roman"/>
    <w:pitch w:val="default"/>
    <w:sig w:usb0="00000000" w:usb1="00000000" w:usb2="00000010" w:usb3="00000000" w:csb0="00040000" w:csb1="00000000"/>
  </w:font>
  <w:font w:name="微软雅黑">
    <w:panose1 w:val="020B0503020204020204"/>
    <w:charset w:val="86"/>
    <w:family w:val="swiss"/>
    <w:pitch w:val="default"/>
    <w:sig w:usb0="80000287" w:usb1="2ACF3C50" w:usb2="00000016" w:usb3="00000000" w:csb0="0004001F"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华文行楷">
    <w:panose1 w:val="02010800040101010101"/>
    <w:charset w:val="86"/>
    <w:family w:val="auto"/>
    <w:pitch w:val="default"/>
    <w:sig w:usb0="00000001" w:usb1="080F0000" w:usb2="00000000" w:usb3="00000000" w:csb0="00040000" w:csb1="00000000"/>
  </w:font>
  <w:font w:name="方正行楷简体">
    <w:altName w:val="微软雅黑"/>
    <w:panose1 w:val="00000000000000000000"/>
    <w:charset w:val="86"/>
    <w:family w:val="auto"/>
    <w:pitch w:val="default"/>
    <w:sig w:usb0="00000000" w:usb1="00000000" w:usb2="00000010" w:usb3="00000000" w:csb0="00040000" w:csb1="00000000"/>
  </w:font>
  <w:font w:name="楷体_GB2312">
    <w:altName w:val="楷体"/>
    <w:panose1 w:val="00000000000000000000"/>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方正楷体简体">
    <w:altName w:val="方正舒体"/>
    <w:panose1 w:val="00000000000000000000"/>
    <w:charset w:val="86"/>
    <w:family w:val="auto"/>
    <w:pitch w:val="default"/>
    <w:sig w:usb0="00000000" w:usb1="00000000" w:usb2="00000010" w:usb3="00000000" w:csb0="00040000" w:csb1="00000000"/>
  </w:font>
  <w:font w:name="方正舒体">
    <w:panose1 w:val="02010601030101010101"/>
    <w:charset w:val="86"/>
    <w:family w:val="auto"/>
    <w:pitch w:val="default"/>
    <w:sig w:usb0="00000003"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BDACBE">
    <w:pPr>
      <w:pStyle w:val="8"/>
      <w:jc w:val="center"/>
      <w:rPr>
        <w:lang w:eastAsia="zh-CN"/>
      </w:rPr>
    </w:pPr>
    <w:r>
      <w:fldChar w:fldCharType="begin"/>
    </w:r>
    <w:r>
      <w:instrText xml:space="preserve"> PAGE   \* MERGEFORMAT </w:instrText>
    </w:r>
    <w:r>
      <w:fldChar w:fldCharType="separate"/>
    </w:r>
    <w:r>
      <w:t>33</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5FD09C">
    <w:pPr>
      <w:pStyle w:val="9"/>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E8FD86">
    <w:pPr>
      <w:pStyle w:val="9"/>
      <w:jc w:val="both"/>
    </w:pPr>
    <w:r>
      <w:rPr>
        <w:rFonts w:hint="eastAsia"/>
      </w:rPr>
      <w:t>竞争性磋商文件                                                       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20E4D9">
    <w:pPr>
      <w:pStyle w:val="9"/>
      <w:jc w:val="both"/>
    </w:pPr>
    <w:r>
      <w:rPr>
        <w:rFonts w:hint="eastAsia"/>
      </w:rPr>
      <w:t>竞争性磋商文件                                                    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1E3751">
    <w:pPr>
      <w:pStyle w:val="9"/>
      <w:jc w:val="both"/>
    </w:pPr>
    <w:r>
      <w:rPr>
        <w:rFonts w:hint="eastAsia"/>
      </w:rPr>
      <w:t>竞争性磋商文件                                                      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A554D5">
    <w:pPr>
      <w:pStyle w:val="9"/>
      <w:jc w:val="both"/>
    </w:pPr>
    <w:r>
      <w:rPr>
        <w:rFonts w:hint="eastAsia"/>
      </w:rPr>
      <w:t>竞争性磋商文件                                                        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4E250B">
    <w:pPr>
      <w:pStyle w:val="9"/>
      <w:jc w:val="both"/>
    </w:pPr>
    <w:r>
      <w:rPr>
        <w:rFonts w:hint="eastAsia"/>
      </w:rPr>
      <w:t>竞争性磋商文件                                                     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6A7D127D"/>
    <w:multiLevelType w:val="multilevel"/>
    <w:tmpl w:val="6A7D127D"/>
    <w:lvl w:ilvl="0" w:tentative="0">
      <w:start w:val="1"/>
      <w:numFmt w:val="decimal"/>
      <w:lvlText w:val="%1."/>
      <w:lvlJc w:val="left"/>
      <w:pPr>
        <w:ind w:left="900" w:hanging="420"/>
      </w:p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displayHorizontalDrawingGridEvery w:val="0"/>
  <w:displayVerticalDrawingGridEvery w:val="2"/>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EA"/>
    <w:rsid w:val="0000070F"/>
    <w:rsid w:val="00000B77"/>
    <w:rsid w:val="00002CE6"/>
    <w:rsid w:val="0000465D"/>
    <w:rsid w:val="0000587D"/>
    <w:rsid w:val="00006C1F"/>
    <w:rsid w:val="00006C4A"/>
    <w:rsid w:val="00007255"/>
    <w:rsid w:val="000102DA"/>
    <w:rsid w:val="00010440"/>
    <w:rsid w:val="00012FB4"/>
    <w:rsid w:val="00020A18"/>
    <w:rsid w:val="000216E9"/>
    <w:rsid w:val="00022ED4"/>
    <w:rsid w:val="00025145"/>
    <w:rsid w:val="00025993"/>
    <w:rsid w:val="00027D26"/>
    <w:rsid w:val="000300B0"/>
    <w:rsid w:val="000328AC"/>
    <w:rsid w:val="00032A32"/>
    <w:rsid w:val="00033E76"/>
    <w:rsid w:val="00035C07"/>
    <w:rsid w:val="000429C5"/>
    <w:rsid w:val="00042C89"/>
    <w:rsid w:val="00042ED8"/>
    <w:rsid w:val="00044DA8"/>
    <w:rsid w:val="00045600"/>
    <w:rsid w:val="0005195C"/>
    <w:rsid w:val="0005453B"/>
    <w:rsid w:val="00054BB2"/>
    <w:rsid w:val="00054F1E"/>
    <w:rsid w:val="0005619E"/>
    <w:rsid w:val="000567AE"/>
    <w:rsid w:val="000573A8"/>
    <w:rsid w:val="0006080C"/>
    <w:rsid w:val="000638D3"/>
    <w:rsid w:val="0006406D"/>
    <w:rsid w:val="0006452D"/>
    <w:rsid w:val="00065FED"/>
    <w:rsid w:val="00066CC7"/>
    <w:rsid w:val="00070221"/>
    <w:rsid w:val="000704BA"/>
    <w:rsid w:val="0007341D"/>
    <w:rsid w:val="000764E0"/>
    <w:rsid w:val="00076A6F"/>
    <w:rsid w:val="00083E6C"/>
    <w:rsid w:val="00090B02"/>
    <w:rsid w:val="00092154"/>
    <w:rsid w:val="0009299C"/>
    <w:rsid w:val="000954B1"/>
    <w:rsid w:val="00097E73"/>
    <w:rsid w:val="000B3602"/>
    <w:rsid w:val="000B4838"/>
    <w:rsid w:val="000B5E84"/>
    <w:rsid w:val="000B7281"/>
    <w:rsid w:val="000C09BE"/>
    <w:rsid w:val="000C0F85"/>
    <w:rsid w:val="000D30EB"/>
    <w:rsid w:val="000D35F3"/>
    <w:rsid w:val="000D49CB"/>
    <w:rsid w:val="000D5829"/>
    <w:rsid w:val="000E2EE1"/>
    <w:rsid w:val="000E742E"/>
    <w:rsid w:val="000E7F33"/>
    <w:rsid w:val="0010029E"/>
    <w:rsid w:val="00101429"/>
    <w:rsid w:val="00103FE0"/>
    <w:rsid w:val="001042B0"/>
    <w:rsid w:val="0010439B"/>
    <w:rsid w:val="0010795D"/>
    <w:rsid w:val="00107EE5"/>
    <w:rsid w:val="001130D2"/>
    <w:rsid w:val="00117413"/>
    <w:rsid w:val="00121B2F"/>
    <w:rsid w:val="00122119"/>
    <w:rsid w:val="00122E9C"/>
    <w:rsid w:val="00122F92"/>
    <w:rsid w:val="00125EC4"/>
    <w:rsid w:val="00126C9A"/>
    <w:rsid w:val="00132A6D"/>
    <w:rsid w:val="00133BC4"/>
    <w:rsid w:val="001340B8"/>
    <w:rsid w:val="0013574E"/>
    <w:rsid w:val="00135BD8"/>
    <w:rsid w:val="0013674D"/>
    <w:rsid w:val="00136E22"/>
    <w:rsid w:val="00137FEB"/>
    <w:rsid w:val="00142E4E"/>
    <w:rsid w:val="0014308B"/>
    <w:rsid w:val="001527AA"/>
    <w:rsid w:val="001559C7"/>
    <w:rsid w:val="00156B04"/>
    <w:rsid w:val="00157026"/>
    <w:rsid w:val="00160174"/>
    <w:rsid w:val="00161BCD"/>
    <w:rsid w:val="00166F6C"/>
    <w:rsid w:val="00167F61"/>
    <w:rsid w:val="00171513"/>
    <w:rsid w:val="0017160B"/>
    <w:rsid w:val="001720EF"/>
    <w:rsid w:val="00172A27"/>
    <w:rsid w:val="00182539"/>
    <w:rsid w:val="00183253"/>
    <w:rsid w:val="00190994"/>
    <w:rsid w:val="0019110D"/>
    <w:rsid w:val="00193261"/>
    <w:rsid w:val="00193FBE"/>
    <w:rsid w:val="001A3FE5"/>
    <w:rsid w:val="001A64D8"/>
    <w:rsid w:val="001B04E3"/>
    <w:rsid w:val="001B2375"/>
    <w:rsid w:val="001B6A39"/>
    <w:rsid w:val="001C0026"/>
    <w:rsid w:val="001C0077"/>
    <w:rsid w:val="001C1C34"/>
    <w:rsid w:val="001C1F67"/>
    <w:rsid w:val="001C4B68"/>
    <w:rsid w:val="001C66EC"/>
    <w:rsid w:val="001C79F8"/>
    <w:rsid w:val="001C7EDB"/>
    <w:rsid w:val="001D1105"/>
    <w:rsid w:val="001D1D22"/>
    <w:rsid w:val="001D53D3"/>
    <w:rsid w:val="001D5812"/>
    <w:rsid w:val="001E1246"/>
    <w:rsid w:val="001E15A1"/>
    <w:rsid w:val="001E3B45"/>
    <w:rsid w:val="001E46CE"/>
    <w:rsid w:val="001E748F"/>
    <w:rsid w:val="001E75CB"/>
    <w:rsid w:val="001E7F28"/>
    <w:rsid w:val="001F09E1"/>
    <w:rsid w:val="001F6106"/>
    <w:rsid w:val="001F7F04"/>
    <w:rsid w:val="0020130B"/>
    <w:rsid w:val="002046E2"/>
    <w:rsid w:val="002047AE"/>
    <w:rsid w:val="00205334"/>
    <w:rsid w:val="00212D65"/>
    <w:rsid w:val="00215685"/>
    <w:rsid w:val="002177D6"/>
    <w:rsid w:val="002246AA"/>
    <w:rsid w:val="00226205"/>
    <w:rsid w:val="00227291"/>
    <w:rsid w:val="00227978"/>
    <w:rsid w:val="0023052B"/>
    <w:rsid w:val="00231587"/>
    <w:rsid w:val="00231993"/>
    <w:rsid w:val="00231A40"/>
    <w:rsid w:val="002325B3"/>
    <w:rsid w:val="00234E5A"/>
    <w:rsid w:val="00235BC9"/>
    <w:rsid w:val="00236454"/>
    <w:rsid w:val="002414B5"/>
    <w:rsid w:val="00243539"/>
    <w:rsid w:val="00243DD1"/>
    <w:rsid w:val="00252A42"/>
    <w:rsid w:val="002551EE"/>
    <w:rsid w:val="00255AD9"/>
    <w:rsid w:val="00256085"/>
    <w:rsid w:val="00257619"/>
    <w:rsid w:val="00260C79"/>
    <w:rsid w:val="002617EA"/>
    <w:rsid w:val="002657C3"/>
    <w:rsid w:val="0026676D"/>
    <w:rsid w:val="0028203D"/>
    <w:rsid w:val="002827ED"/>
    <w:rsid w:val="00282A7B"/>
    <w:rsid w:val="00285B5B"/>
    <w:rsid w:val="002907F3"/>
    <w:rsid w:val="00291E0A"/>
    <w:rsid w:val="002933D2"/>
    <w:rsid w:val="00293EE2"/>
    <w:rsid w:val="00294794"/>
    <w:rsid w:val="00294EC0"/>
    <w:rsid w:val="00296513"/>
    <w:rsid w:val="002A1682"/>
    <w:rsid w:val="002A2C52"/>
    <w:rsid w:val="002A5491"/>
    <w:rsid w:val="002A6857"/>
    <w:rsid w:val="002B28B5"/>
    <w:rsid w:val="002B2A90"/>
    <w:rsid w:val="002B3AEF"/>
    <w:rsid w:val="002B4501"/>
    <w:rsid w:val="002B6A74"/>
    <w:rsid w:val="002C0110"/>
    <w:rsid w:val="002C0C89"/>
    <w:rsid w:val="002C1DF4"/>
    <w:rsid w:val="002C35DA"/>
    <w:rsid w:val="002C3EC4"/>
    <w:rsid w:val="002C7AC2"/>
    <w:rsid w:val="002D0F40"/>
    <w:rsid w:val="002D15F8"/>
    <w:rsid w:val="002D1700"/>
    <w:rsid w:val="002D1C12"/>
    <w:rsid w:val="002D3771"/>
    <w:rsid w:val="002D3C68"/>
    <w:rsid w:val="002D6840"/>
    <w:rsid w:val="002D6B01"/>
    <w:rsid w:val="002D73C8"/>
    <w:rsid w:val="002E28C4"/>
    <w:rsid w:val="002E3941"/>
    <w:rsid w:val="002E6FE5"/>
    <w:rsid w:val="002F2732"/>
    <w:rsid w:val="002F5825"/>
    <w:rsid w:val="002F63A3"/>
    <w:rsid w:val="002F7DF9"/>
    <w:rsid w:val="00300228"/>
    <w:rsid w:val="003009BE"/>
    <w:rsid w:val="00300C2E"/>
    <w:rsid w:val="0031031A"/>
    <w:rsid w:val="00310615"/>
    <w:rsid w:val="0031239D"/>
    <w:rsid w:val="003126F6"/>
    <w:rsid w:val="00316362"/>
    <w:rsid w:val="003202BC"/>
    <w:rsid w:val="00320B4B"/>
    <w:rsid w:val="0032463A"/>
    <w:rsid w:val="0033133C"/>
    <w:rsid w:val="00331CFC"/>
    <w:rsid w:val="00333004"/>
    <w:rsid w:val="00335796"/>
    <w:rsid w:val="003404BA"/>
    <w:rsid w:val="00340C50"/>
    <w:rsid w:val="00341878"/>
    <w:rsid w:val="003438C9"/>
    <w:rsid w:val="00344BA1"/>
    <w:rsid w:val="00345604"/>
    <w:rsid w:val="0034562B"/>
    <w:rsid w:val="00346C53"/>
    <w:rsid w:val="003552AA"/>
    <w:rsid w:val="003573EE"/>
    <w:rsid w:val="003606FC"/>
    <w:rsid w:val="003618EA"/>
    <w:rsid w:val="00362E72"/>
    <w:rsid w:val="003640FA"/>
    <w:rsid w:val="00366125"/>
    <w:rsid w:val="00367A4A"/>
    <w:rsid w:val="003701FB"/>
    <w:rsid w:val="00370808"/>
    <w:rsid w:val="0037126B"/>
    <w:rsid w:val="00371F22"/>
    <w:rsid w:val="0037547B"/>
    <w:rsid w:val="0038162D"/>
    <w:rsid w:val="003820ED"/>
    <w:rsid w:val="00383A84"/>
    <w:rsid w:val="003853F8"/>
    <w:rsid w:val="00386908"/>
    <w:rsid w:val="00386F3A"/>
    <w:rsid w:val="00387F92"/>
    <w:rsid w:val="00392E59"/>
    <w:rsid w:val="003931AF"/>
    <w:rsid w:val="00393DBB"/>
    <w:rsid w:val="003946E5"/>
    <w:rsid w:val="003A1E50"/>
    <w:rsid w:val="003A36B1"/>
    <w:rsid w:val="003A4CA6"/>
    <w:rsid w:val="003A6071"/>
    <w:rsid w:val="003A68DD"/>
    <w:rsid w:val="003A775A"/>
    <w:rsid w:val="003B0544"/>
    <w:rsid w:val="003B1507"/>
    <w:rsid w:val="003B4C3A"/>
    <w:rsid w:val="003B6654"/>
    <w:rsid w:val="003C202E"/>
    <w:rsid w:val="003C31BE"/>
    <w:rsid w:val="003C4CB4"/>
    <w:rsid w:val="003D0166"/>
    <w:rsid w:val="003D019E"/>
    <w:rsid w:val="003D1E89"/>
    <w:rsid w:val="003D2F45"/>
    <w:rsid w:val="003D6D88"/>
    <w:rsid w:val="003D7E7E"/>
    <w:rsid w:val="003E0680"/>
    <w:rsid w:val="003E0B3C"/>
    <w:rsid w:val="003E2928"/>
    <w:rsid w:val="003E4360"/>
    <w:rsid w:val="003E57EC"/>
    <w:rsid w:val="003E5900"/>
    <w:rsid w:val="003F2359"/>
    <w:rsid w:val="003F2703"/>
    <w:rsid w:val="0040243B"/>
    <w:rsid w:val="004042DB"/>
    <w:rsid w:val="0040458F"/>
    <w:rsid w:val="00405BA0"/>
    <w:rsid w:val="004107A8"/>
    <w:rsid w:val="00415C41"/>
    <w:rsid w:val="0042146F"/>
    <w:rsid w:val="0042248F"/>
    <w:rsid w:val="00423141"/>
    <w:rsid w:val="00427605"/>
    <w:rsid w:val="00431F35"/>
    <w:rsid w:val="00441B38"/>
    <w:rsid w:val="00441D86"/>
    <w:rsid w:val="00442E1A"/>
    <w:rsid w:val="00444A5D"/>
    <w:rsid w:val="0045047E"/>
    <w:rsid w:val="00454A7F"/>
    <w:rsid w:val="004574DB"/>
    <w:rsid w:val="00460AB8"/>
    <w:rsid w:val="004632D3"/>
    <w:rsid w:val="004642AD"/>
    <w:rsid w:val="00466EA5"/>
    <w:rsid w:val="00470088"/>
    <w:rsid w:val="00471224"/>
    <w:rsid w:val="0047280A"/>
    <w:rsid w:val="00472B82"/>
    <w:rsid w:val="00474B7B"/>
    <w:rsid w:val="004755F2"/>
    <w:rsid w:val="00484AD8"/>
    <w:rsid w:val="00484C59"/>
    <w:rsid w:val="0048547F"/>
    <w:rsid w:val="004862B1"/>
    <w:rsid w:val="00490984"/>
    <w:rsid w:val="00496DAA"/>
    <w:rsid w:val="004A3009"/>
    <w:rsid w:val="004A3B1E"/>
    <w:rsid w:val="004A408B"/>
    <w:rsid w:val="004B1E88"/>
    <w:rsid w:val="004B5C68"/>
    <w:rsid w:val="004B67E1"/>
    <w:rsid w:val="004B787B"/>
    <w:rsid w:val="004C0FBF"/>
    <w:rsid w:val="004C36C4"/>
    <w:rsid w:val="004C6D18"/>
    <w:rsid w:val="004C75CA"/>
    <w:rsid w:val="004D0933"/>
    <w:rsid w:val="004D1434"/>
    <w:rsid w:val="004D1D00"/>
    <w:rsid w:val="004D2271"/>
    <w:rsid w:val="004D5809"/>
    <w:rsid w:val="004E5071"/>
    <w:rsid w:val="004E69C4"/>
    <w:rsid w:val="004E6F19"/>
    <w:rsid w:val="004F510D"/>
    <w:rsid w:val="004F64EE"/>
    <w:rsid w:val="00501E9F"/>
    <w:rsid w:val="005042BF"/>
    <w:rsid w:val="00504819"/>
    <w:rsid w:val="0050516C"/>
    <w:rsid w:val="00505E53"/>
    <w:rsid w:val="00506B12"/>
    <w:rsid w:val="00512B9F"/>
    <w:rsid w:val="00512BA5"/>
    <w:rsid w:val="00516167"/>
    <w:rsid w:val="00516631"/>
    <w:rsid w:val="00523739"/>
    <w:rsid w:val="00524164"/>
    <w:rsid w:val="0053092B"/>
    <w:rsid w:val="00532673"/>
    <w:rsid w:val="00532705"/>
    <w:rsid w:val="005338A5"/>
    <w:rsid w:val="005340EB"/>
    <w:rsid w:val="00535954"/>
    <w:rsid w:val="005374D6"/>
    <w:rsid w:val="00540C6A"/>
    <w:rsid w:val="0054122F"/>
    <w:rsid w:val="00542D19"/>
    <w:rsid w:val="00545E39"/>
    <w:rsid w:val="00546CA8"/>
    <w:rsid w:val="00551F4A"/>
    <w:rsid w:val="00557388"/>
    <w:rsid w:val="005606B7"/>
    <w:rsid w:val="0056126B"/>
    <w:rsid w:val="005624C4"/>
    <w:rsid w:val="00562DA8"/>
    <w:rsid w:val="005665F9"/>
    <w:rsid w:val="005769F8"/>
    <w:rsid w:val="00576C2D"/>
    <w:rsid w:val="005773EB"/>
    <w:rsid w:val="00583118"/>
    <w:rsid w:val="00583725"/>
    <w:rsid w:val="00591824"/>
    <w:rsid w:val="0059488C"/>
    <w:rsid w:val="00595A5D"/>
    <w:rsid w:val="005A0675"/>
    <w:rsid w:val="005A5F8A"/>
    <w:rsid w:val="005A769C"/>
    <w:rsid w:val="005B1BED"/>
    <w:rsid w:val="005B478C"/>
    <w:rsid w:val="005B4E6B"/>
    <w:rsid w:val="005B72B7"/>
    <w:rsid w:val="005C11A2"/>
    <w:rsid w:val="005C3D81"/>
    <w:rsid w:val="005C4B7D"/>
    <w:rsid w:val="005C5CC6"/>
    <w:rsid w:val="005C726B"/>
    <w:rsid w:val="005D075A"/>
    <w:rsid w:val="005D0FE4"/>
    <w:rsid w:val="005D4768"/>
    <w:rsid w:val="005D577F"/>
    <w:rsid w:val="005D60F1"/>
    <w:rsid w:val="005E040B"/>
    <w:rsid w:val="005E124C"/>
    <w:rsid w:val="005E2C9A"/>
    <w:rsid w:val="005E355A"/>
    <w:rsid w:val="005E6280"/>
    <w:rsid w:val="005E6E70"/>
    <w:rsid w:val="005F008E"/>
    <w:rsid w:val="005F1A71"/>
    <w:rsid w:val="005F427F"/>
    <w:rsid w:val="005F45E5"/>
    <w:rsid w:val="005F4DEC"/>
    <w:rsid w:val="005F7212"/>
    <w:rsid w:val="005F7BD9"/>
    <w:rsid w:val="00600C2A"/>
    <w:rsid w:val="00604CF6"/>
    <w:rsid w:val="0060524A"/>
    <w:rsid w:val="00605925"/>
    <w:rsid w:val="00607051"/>
    <w:rsid w:val="0061678D"/>
    <w:rsid w:val="006240E8"/>
    <w:rsid w:val="00624F90"/>
    <w:rsid w:val="0062612F"/>
    <w:rsid w:val="0062763C"/>
    <w:rsid w:val="0063158C"/>
    <w:rsid w:val="0063226A"/>
    <w:rsid w:val="006349C8"/>
    <w:rsid w:val="00640411"/>
    <w:rsid w:val="00642723"/>
    <w:rsid w:val="00651D8B"/>
    <w:rsid w:val="00660213"/>
    <w:rsid w:val="00661A9A"/>
    <w:rsid w:val="00661AEF"/>
    <w:rsid w:val="006653AE"/>
    <w:rsid w:val="00666195"/>
    <w:rsid w:val="00672E39"/>
    <w:rsid w:val="00674214"/>
    <w:rsid w:val="00675B0D"/>
    <w:rsid w:val="00677826"/>
    <w:rsid w:val="006800F5"/>
    <w:rsid w:val="00681702"/>
    <w:rsid w:val="00682371"/>
    <w:rsid w:val="0068274A"/>
    <w:rsid w:val="006853AD"/>
    <w:rsid w:val="00687143"/>
    <w:rsid w:val="00691A5C"/>
    <w:rsid w:val="006921AF"/>
    <w:rsid w:val="00695E07"/>
    <w:rsid w:val="006A0400"/>
    <w:rsid w:val="006A300C"/>
    <w:rsid w:val="006A440B"/>
    <w:rsid w:val="006B4716"/>
    <w:rsid w:val="006B4877"/>
    <w:rsid w:val="006B4D99"/>
    <w:rsid w:val="006B6540"/>
    <w:rsid w:val="006C05EF"/>
    <w:rsid w:val="006C29BC"/>
    <w:rsid w:val="006C3B0C"/>
    <w:rsid w:val="006C68B3"/>
    <w:rsid w:val="006C6E37"/>
    <w:rsid w:val="006D3686"/>
    <w:rsid w:val="006D6CAE"/>
    <w:rsid w:val="006D7EF7"/>
    <w:rsid w:val="006E3E83"/>
    <w:rsid w:val="006E7A03"/>
    <w:rsid w:val="006F1EB6"/>
    <w:rsid w:val="006F22B7"/>
    <w:rsid w:val="006F2CE2"/>
    <w:rsid w:val="006F3D1B"/>
    <w:rsid w:val="00702764"/>
    <w:rsid w:val="0070364F"/>
    <w:rsid w:val="00703F2F"/>
    <w:rsid w:val="0070441B"/>
    <w:rsid w:val="007064F9"/>
    <w:rsid w:val="00707CC8"/>
    <w:rsid w:val="00711AD1"/>
    <w:rsid w:val="007120C8"/>
    <w:rsid w:val="00716479"/>
    <w:rsid w:val="00717441"/>
    <w:rsid w:val="007203AA"/>
    <w:rsid w:val="00720FC2"/>
    <w:rsid w:val="00721024"/>
    <w:rsid w:val="007253CC"/>
    <w:rsid w:val="007262AD"/>
    <w:rsid w:val="00727323"/>
    <w:rsid w:val="007314A4"/>
    <w:rsid w:val="00745154"/>
    <w:rsid w:val="0074587F"/>
    <w:rsid w:val="00747D00"/>
    <w:rsid w:val="00757FFC"/>
    <w:rsid w:val="00761FEC"/>
    <w:rsid w:val="00762DD0"/>
    <w:rsid w:val="00772CAB"/>
    <w:rsid w:val="00772F05"/>
    <w:rsid w:val="007730E7"/>
    <w:rsid w:val="00782C83"/>
    <w:rsid w:val="00784649"/>
    <w:rsid w:val="0078557F"/>
    <w:rsid w:val="0078732E"/>
    <w:rsid w:val="00787E00"/>
    <w:rsid w:val="00791145"/>
    <w:rsid w:val="00792106"/>
    <w:rsid w:val="00792B9A"/>
    <w:rsid w:val="0079570B"/>
    <w:rsid w:val="00795B2B"/>
    <w:rsid w:val="007967D5"/>
    <w:rsid w:val="007975AD"/>
    <w:rsid w:val="007A0398"/>
    <w:rsid w:val="007A1445"/>
    <w:rsid w:val="007A1504"/>
    <w:rsid w:val="007A659D"/>
    <w:rsid w:val="007B17E8"/>
    <w:rsid w:val="007B2C07"/>
    <w:rsid w:val="007B3B03"/>
    <w:rsid w:val="007C1810"/>
    <w:rsid w:val="007C3CFF"/>
    <w:rsid w:val="007C5EE2"/>
    <w:rsid w:val="007C6375"/>
    <w:rsid w:val="007C6859"/>
    <w:rsid w:val="007C6959"/>
    <w:rsid w:val="007C76B6"/>
    <w:rsid w:val="007C7796"/>
    <w:rsid w:val="007D2282"/>
    <w:rsid w:val="007D45C1"/>
    <w:rsid w:val="007E02CE"/>
    <w:rsid w:val="007E06D9"/>
    <w:rsid w:val="007E0DE4"/>
    <w:rsid w:val="007E3552"/>
    <w:rsid w:val="007E4106"/>
    <w:rsid w:val="007E4527"/>
    <w:rsid w:val="007E5B2A"/>
    <w:rsid w:val="007E6DC1"/>
    <w:rsid w:val="007E6EFA"/>
    <w:rsid w:val="007F1A37"/>
    <w:rsid w:val="007F5923"/>
    <w:rsid w:val="007F61C0"/>
    <w:rsid w:val="00802908"/>
    <w:rsid w:val="00803463"/>
    <w:rsid w:val="00803604"/>
    <w:rsid w:val="00807DF7"/>
    <w:rsid w:val="00811265"/>
    <w:rsid w:val="00812E6D"/>
    <w:rsid w:val="008135F1"/>
    <w:rsid w:val="00815069"/>
    <w:rsid w:val="00815089"/>
    <w:rsid w:val="00815F0A"/>
    <w:rsid w:val="008204B5"/>
    <w:rsid w:val="00822CEC"/>
    <w:rsid w:val="00823501"/>
    <w:rsid w:val="00823921"/>
    <w:rsid w:val="008242F4"/>
    <w:rsid w:val="00824C9D"/>
    <w:rsid w:val="00833682"/>
    <w:rsid w:val="008376ED"/>
    <w:rsid w:val="008461FA"/>
    <w:rsid w:val="00846CEA"/>
    <w:rsid w:val="0084762E"/>
    <w:rsid w:val="00850744"/>
    <w:rsid w:val="00850C18"/>
    <w:rsid w:val="00852C77"/>
    <w:rsid w:val="008536CD"/>
    <w:rsid w:val="00853C1D"/>
    <w:rsid w:val="00854FEF"/>
    <w:rsid w:val="0085531E"/>
    <w:rsid w:val="008631EA"/>
    <w:rsid w:val="008632C1"/>
    <w:rsid w:val="00870159"/>
    <w:rsid w:val="00870989"/>
    <w:rsid w:val="008735F2"/>
    <w:rsid w:val="00874E27"/>
    <w:rsid w:val="00875416"/>
    <w:rsid w:val="00876710"/>
    <w:rsid w:val="00876A6B"/>
    <w:rsid w:val="00877550"/>
    <w:rsid w:val="008808FA"/>
    <w:rsid w:val="00883398"/>
    <w:rsid w:val="008839FF"/>
    <w:rsid w:val="00886487"/>
    <w:rsid w:val="00893A33"/>
    <w:rsid w:val="008972CA"/>
    <w:rsid w:val="00897671"/>
    <w:rsid w:val="008A132D"/>
    <w:rsid w:val="008A28EF"/>
    <w:rsid w:val="008A34A6"/>
    <w:rsid w:val="008A4583"/>
    <w:rsid w:val="008A5E84"/>
    <w:rsid w:val="008A7186"/>
    <w:rsid w:val="008B1CB3"/>
    <w:rsid w:val="008B30BB"/>
    <w:rsid w:val="008B50DF"/>
    <w:rsid w:val="008B7937"/>
    <w:rsid w:val="008C14BA"/>
    <w:rsid w:val="008C23C6"/>
    <w:rsid w:val="008C2C1D"/>
    <w:rsid w:val="008C34D7"/>
    <w:rsid w:val="008C59D4"/>
    <w:rsid w:val="008D0997"/>
    <w:rsid w:val="008D0D19"/>
    <w:rsid w:val="008D2DBD"/>
    <w:rsid w:val="008D374D"/>
    <w:rsid w:val="008D4302"/>
    <w:rsid w:val="008E3C85"/>
    <w:rsid w:val="008E4FC7"/>
    <w:rsid w:val="008E5781"/>
    <w:rsid w:val="008E57F1"/>
    <w:rsid w:val="008F1DB1"/>
    <w:rsid w:val="008F501C"/>
    <w:rsid w:val="008F6AEF"/>
    <w:rsid w:val="008F7961"/>
    <w:rsid w:val="008F7A5E"/>
    <w:rsid w:val="009002CE"/>
    <w:rsid w:val="009003BF"/>
    <w:rsid w:val="0090065D"/>
    <w:rsid w:val="00904AF9"/>
    <w:rsid w:val="009062E3"/>
    <w:rsid w:val="00907DF0"/>
    <w:rsid w:val="00910E22"/>
    <w:rsid w:val="009111AE"/>
    <w:rsid w:val="009113AC"/>
    <w:rsid w:val="00916AA0"/>
    <w:rsid w:val="009210FB"/>
    <w:rsid w:val="00922F95"/>
    <w:rsid w:val="009235EF"/>
    <w:rsid w:val="009268E3"/>
    <w:rsid w:val="00933BB7"/>
    <w:rsid w:val="00934B2C"/>
    <w:rsid w:val="00937097"/>
    <w:rsid w:val="00940787"/>
    <w:rsid w:val="00940A1A"/>
    <w:rsid w:val="0094300C"/>
    <w:rsid w:val="00943415"/>
    <w:rsid w:val="00945688"/>
    <w:rsid w:val="00946BC6"/>
    <w:rsid w:val="00947844"/>
    <w:rsid w:val="009501C8"/>
    <w:rsid w:val="00955789"/>
    <w:rsid w:val="00957C77"/>
    <w:rsid w:val="0096400C"/>
    <w:rsid w:val="00971D95"/>
    <w:rsid w:val="009811BB"/>
    <w:rsid w:val="009820AF"/>
    <w:rsid w:val="00985DDE"/>
    <w:rsid w:val="00990325"/>
    <w:rsid w:val="00991362"/>
    <w:rsid w:val="0099181F"/>
    <w:rsid w:val="0099184F"/>
    <w:rsid w:val="009A0835"/>
    <w:rsid w:val="009A27C1"/>
    <w:rsid w:val="009A2FAC"/>
    <w:rsid w:val="009A3D62"/>
    <w:rsid w:val="009A50A1"/>
    <w:rsid w:val="009A6381"/>
    <w:rsid w:val="009B0CCC"/>
    <w:rsid w:val="009B22F4"/>
    <w:rsid w:val="009B2622"/>
    <w:rsid w:val="009B2E23"/>
    <w:rsid w:val="009B324F"/>
    <w:rsid w:val="009B7C64"/>
    <w:rsid w:val="009C374E"/>
    <w:rsid w:val="009C403B"/>
    <w:rsid w:val="009C70B5"/>
    <w:rsid w:val="009D32E2"/>
    <w:rsid w:val="009D63DF"/>
    <w:rsid w:val="009D6F98"/>
    <w:rsid w:val="009D721D"/>
    <w:rsid w:val="009D7D10"/>
    <w:rsid w:val="009D7F8F"/>
    <w:rsid w:val="009E2530"/>
    <w:rsid w:val="009E3B22"/>
    <w:rsid w:val="009E3D56"/>
    <w:rsid w:val="009E433C"/>
    <w:rsid w:val="009E4E67"/>
    <w:rsid w:val="009E4FFA"/>
    <w:rsid w:val="009F5723"/>
    <w:rsid w:val="009F7AA2"/>
    <w:rsid w:val="00A03B08"/>
    <w:rsid w:val="00A0402B"/>
    <w:rsid w:val="00A061D1"/>
    <w:rsid w:val="00A143D5"/>
    <w:rsid w:val="00A16412"/>
    <w:rsid w:val="00A17023"/>
    <w:rsid w:val="00A20293"/>
    <w:rsid w:val="00A22168"/>
    <w:rsid w:val="00A230AE"/>
    <w:rsid w:val="00A23FAC"/>
    <w:rsid w:val="00A2483D"/>
    <w:rsid w:val="00A30371"/>
    <w:rsid w:val="00A31467"/>
    <w:rsid w:val="00A31CB4"/>
    <w:rsid w:val="00A337C7"/>
    <w:rsid w:val="00A4102D"/>
    <w:rsid w:val="00A44073"/>
    <w:rsid w:val="00A52E21"/>
    <w:rsid w:val="00A53DDA"/>
    <w:rsid w:val="00A55784"/>
    <w:rsid w:val="00A56E1E"/>
    <w:rsid w:val="00A6164B"/>
    <w:rsid w:val="00A620E0"/>
    <w:rsid w:val="00A62C23"/>
    <w:rsid w:val="00A653D3"/>
    <w:rsid w:val="00A6554D"/>
    <w:rsid w:val="00A66A22"/>
    <w:rsid w:val="00A67795"/>
    <w:rsid w:val="00A678A9"/>
    <w:rsid w:val="00A702D0"/>
    <w:rsid w:val="00A7094B"/>
    <w:rsid w:val="00A71A73"/>
    <w:rsid w:val="00A73704"/>
    <w:rsid w:val="00A74039"/>
    <w:rsid w:val="00A7533B"/>
    <w:rsid w:val="00A75A21"/>
    <w:rsid w:val="00A76B93"/>
    <w:rsid w:val="00A76D49"/>
    <w:rsid w:val="00A77EE5"/>
    <w:rsid w:val="00A80A6B"/>
    <w:rsid w:val="00A812E0"/>
    <w:rsid w:val="00A824BE"/>
    <w:rsid w:val="00A85031"/>
    <w:rsid w:val="00A86173"/>
    <w:rsid w:val="00A93719"/>
    <w:rsid w:val="00A976DD"/>
    <w:rsid w:val="00AA0139"/>
    <w:rsid w:val="00AA3DB2"/>
    <w:rsid w:val="00AA3E09"/>
    <w:rsid w:val="00AB2538"/>
    <w:rsid w:val="00AB4344"/>
    <w:rsid w:val="00AC207C"/>
    <w:rsid w:val="00AC70BD"/>
    <w:rsid w:val="00AC7294"/>
    <w:rsid w:val="00AC7B0D"/>
    <w:rsid w:val="00AD0940"/>
    <w:rsid w:val="00AD262D"/>
    <w:rsid w:val="00AD3C7B"/>
    <w:rsid w:val="00AD50A5"/>
    <w:rsid w:val="00AD6676"/>
    <w:rsid w:val="00AD6B1F"/>
    <w:rsid w:val="00AD6FC2"/>
    <w:rsid w:val="00AD7D9F"/>
    <w:rsid w:val="00AD7F1A"/>
    <w:rsid w:val="00AE4967"/>
    <w:rsid w:val="00AE59B1"/>
    <w:rsid w:val="00AF02B4"/>
    <w:rsid w:val="00AF1C29"/>
    <w:rsid w:val="00AF22B1"/>
    <w:rsid w:val="00AF23F1"/>
    <w:rsid w:val="00AF58AC"/>
    <w:rsid w:val="00B06B03"/>
    <w:rsid w:val="00B24BA8"/>
    <w:rsid w:val="00B27B45"/>
    <w:rsid w:val="00B43760"/>
    <w:rsid w:val="00B45822"/>
    <w:rsid w:val="00B464D9"/>
    <w:rsid w:val="00B51E38"/>
    <w:rsid w:val="00B569A7"/>
    <w:rsid w:val="00B601BA"/>
    <w:rsid w:val="00B61CB3"/>
    <w:rsid w:val="00B62DE5"/>
    <w:rsid w:val="00B66E61"/>
    <w:rsid w:val="00B715F9"/>
    <w:rsid w:val="00B77579"/>
    <w:rsid w:val="00B81AC3"/>
    <w:rsid w:val="00B81B71"/>
    <w:rsid w:val="00B8228C"/>
    <w:rsid w:val="00B84CA6"/>
    <w:rsid w:val="00B92FBD"/>
    <w:rsid w:val="00B94C17"/>
    <w:rsid w:val="00BA0CF6"/>
    <w:rsid w:val="00BA30A7"/>
    <w:rsid w:val="00BA41C6"/>
    <w:rsid w:val="00BA6966"/>
    <w:rsid w:val="00BA6BC0"/>
    <w:rsid w:val="00BA78A4"/>
    <w:rsid w:val="00BB322C"/>
    <w:rsid w:val="00BB35D2"/>
    <w:rsid w:val="00BB37DB"/>
    <w:rsid w:val="00BB3E53"/>
    <w:rsid w:val="00BB6EB1"/>
    <w:rsid w:val="00BC6BB8"/>
    <w:rsid w:val="00BC7F5C"/>
    <w:rsid w:val="00BD3AC5"/>
    <w:rsid w:val="00BD5F6D"/>
    <w:rsid w:val="00BD7EFF"/>
    <w:rsid w:val="00BE1D97"/>
    <w:rsid w:val="00BE2149"/>
    <w:rsid w:val="00BE3C72"/>
    <w:rsid w:val="00BE6359"/>
    <w:rsid w:val="00BE699B"/>
    <w:rsid w:val="00BE762D"/>
    <w:rsid w:val="00BF00B4"/>
    <w:rsid w:val="00BF15A5"/>
    <w:rsid w:val="00BF2033"/>
    <w:rsid w:val="00C04128"/>
    <w:rsid w:val="00C045C1"/>
    <w:rsid w:val="00C05832"/>
    <w:rsid w:val="00C06CB5"/>
    <w:rsid w:val="00C07490"/>
    <w:rsid w:val="00C12F9C"/>
    <w:rsid w:val="00C1345E"/>
    <w:rsid w:val="00C20EBD"/>
    <w:rsid w:val="00C22999"/>
    <w:rsid w:val="00C22D3C"/>
    <w:rsid w:val="00C241F8"/>
    <w:rsid w:val="00C24342"/>
    <w:rsid w:val="00C26283"/>
    <w:rsid w:val="00C30CB2"/>
    <w:rsid w:val="00C33164"/>
    <w:rsid w:val="00C412FD"/>
    <w:rsid w:val="00C418FD"/>
    <w:rsid w:val="00C526FE"/>
    <w:rsid w:val="00C52837"/>
    <w:rsid w:val="00C61E81"/>
    <w:rsid w:val="00C620BD"/>
    <w:rsid w:val="00C63211"/>
    <w:rsid w:val="00C65114"/>
    <w:rsid w:val="00C669F2"/>
    <w:rsid w:val="00C72397"/>
    <w:rsid w:val="00C736EE"/>
    <w:rsid w:val="00C74668"/>
    <w:rsid w:val="00C75CB9"/>
    <w:rsid w:val="00C77314"/>
    <w:rsid w:val="00C90589"/>
    <w:rsid w:val="00C95EEA"/>
    <w:rsid w:val="00CA20CA"/>
    <w:rsid w:val="00CA3D71"/>
    <w:rsid w:val="00CA78A0"/>
    <w:rsid w:val="00CA7FC7"/>
    <w:rsid w:val="00CB0E25"/>
    <w:rsid w:val="00CB3452"/>
    <w:rsid w:val="00CB578B"/>
    <w:rsid w:val="00CC1CF5"/>
    <w:rsid w:val="00CC74B1"/>
    <w:rsid w:val="00CD4E0D"/>
    <w:rsid w:val="00CE08B2"/>
    <w:rsid w:val="00CE208F"/>
    <w:rsid w:val="00CE2661"/>
    <w:rsid w:val="00CE664D"/>
    <w:rsid w:val="00CE7786"/>
    <w:rsid w:val="00CE79BF"/>
    <w:rsid w:val="00CF00C3"/>
    <w:rsid w:val="00CF133B"/>
    <w:rsid w:val="00CF2375"/>
    <w:rsid w:val="00CF2EAF"/>
    <w:rsid w:val="00CF3479"/>
    <w:rsid w:val="00CF6148"/>
    <w:rsid w:val="00CF69F9"/>
    <w:rsid w:val="00CF7CEA"/>
    <w:rsid w:val="00D041B7"/>
    <w:rsid w:val="00D06D8E"/>
    <w:rsid w:val="00D111F0"/>
    <w:rsid w:val="00D132FC"/>
    <w:rsid w:val="00D14CF5"/>
    <w:rsid w:val="00D20501"/>
    <w:rsid w:val="00D21214"/>
    <w:rsid w:val="00D2143C"/>
    <w:rsid w:val="00D2528A"/>
    <w:rsid w:val="00D27BF9"/>
    <w:rsid w:val="00D32050"/>
    <w:rsid w:val="00D3318E"/>
    <w:rsid w:val="00D33B6D"/>
    <w:rsid w:val="00D35853"/>
    <w:rsid w:val="00D37450"/>
    <w:rsid w:val="00D40300"/>
    <w:rsid w:val="00D40B32"/>
    <w:rsid w:val="00D40CD0"/>
    <w:rsid w:val="00D418D5"/>
    <w:rsid w:val="00D42245"/>
    <w:rsid w:val="00D44D23"/>
    <w:rsid w:val="00D47766"/>
    <w:rsid w:val="00D52982"/>
    <w:rsid w:val="00D5316B"/>
    <w:rsid w:val="00D54072"/>
    <w:rsid w:val="00D56210"/>
    <w:rsid w:val="00D563AD"/>
    <w:rsid w:val="00D61E7A"/>
    <w:rsid w:val="00D631B3"/>
    <w:rsid w:val="00D63C00"/>
    <w:rsid w:val="00D64A44"/>
    <w:rsid w:val="00D7203F"/>
    <w:rsid w:val="00D74DF1"/>
    <w:rsid w:val="00D84F95"/>
    <w:rsid w:val="00D85FC6"/>
    <w:rsid w:val="00D86D6D"/>
    <w:rsid w:val="00D91980"/>
    <w:rsid w:val="00D92490"/>
    <w:rsid w:val="00D92F6B"/>
    <w:rsid w:val="00D942B4"/>
    <w:rsid w:val="00D94E4D"/>
    <w:rsid w:val="00D9534C"/>
    <w:rsid w:val="00D97113"/>
    <w:rsid w:val="00D97A35"/>
    <w:rsid w:val="00DA0471"/>
    <w:rsid w:val="00DA1A9C"/>
    <w:rsid w:val="00DA64A4"/>
    <w:rsid w:val="00DA6A35"/>
    <w:rsid w:val="00DB02AE"/>
    <w:rsid w:val="00DB10F2"/>
    <w:rsid w:val="00DB27C3"/>
    <w:rsid w:val="00DB2DDA"/>
    <w:rsid w:val="00DB51CC"/>
    <w:rsid w:val="00DB5613"/>
    <w:rsid w:val="00DB7EAA"/>
    <w:rsid w:val="00DC26B7"/>
    <w:rsid w:val="00DC6F19"/>
    <w:rsid w:val="00DC79D5"/>
    <w:rsid w:val="00DD4083"/>
    <w:rsid w:val="00DD48B2"/>
    <w:rsid w:val="00DE23B0"/>
    <w:rsid w:val="00DE244D"/>
    <w:rsid w:val="00DE5A34"/>
    <w:rsid w:val="00DE6496"/>
    <w:rsid w:val="00DF1857"/>
    <w:rsid w:val="00DF1F58"/>
    <w:rsid w:val="00DF3063"/>
    <w:rsid w:val="00DF3298"/>
    <w:rsid w:val="00E022FE"/>
    <w:rsid w:val="00E02866"/>
    <w:rsid w:val="00E029F5"/>
    <w:rsid w:val="00E02A80"/>
    <w:rsid w:val="00E0300A"/>
    <w:rsid w:val="00E05357"/>
    <w:rsid w:val="00E06045"/>
    <w:rsid w:val="00E074A3"/>
    <w:rsid w:val="00E10127"/>
    <w:rsid w:val="00E1251F"/>
    <w:rsid w:val="00E12D53"/>
    <w:rsid w:val="00E17127"/>
    <w:rsid w:val="00E20CD7"/>
    <w:rsid w:val="00E2137A"/>
    <w:rsid w:val="00E22087"/>
    <w:rsid w:val="00E2448E"/>
    <w:rsid w:val="00E24EE5"/>
    <w:rsid w:val="00E25CC7"/>
    <w:rsid w:val="00E25F4F"/>
    <w:rsid w:val="00E27201"/>
    <w:rsid w:val="00E27C03"/>
    <w:rsid w:val="00E27F95"/>
    <w:rsid w:val="00E324C6"/>
    <w:rsid w:val="00E340D0"/>
    <w:rsid w:val="00E34A60"/>
    <w:rsid w:val="00E34AF6"/>
    <w:rsid w:val="00E34F0E"/>
    <w:rsid w:val="00E35E06"/>
    <w:rsid w:val="00E44B5E"/>
    <w:rsid w:val="00E45FD9"/>
    <w:rsid w:val="00E476DA"/>
    <w:rsid w:val="00E47D54"/>
    <w:rsid w:val="00E5285A"/>
    <w:rsid w:val="00E530DB"/>
    <w:rsid w:val="00E54FF5"/>
    <w:rsid w:val="00E551E8"/>
    <w:rsid w:val="00E55320"/>
    <w:rsid w:val="00E563BA"/>
    <w:rsid w:val="00E56FE6"/>
    <w:rsid w:val="00E57657"/>
    <w:rsid w:val="00E5777D"/>
    <w:rsid w:val="00E57EA3"/>
    <w:rsid w:val="00E64508"/>
    <w:rsid w:val="00E67E98"/>
    <w:rsid w:val="00E713E6"/>
    <w:rsid w:val="00E73BFF"/>
    <w:rsid w:val="00E754CD"/>
    <w:rsid w:val="00E76E3E"/>
    <w:rsid w:val="00E80ADA"/>
    <w:rsid w:val="00E80CD4"/>
    <w:rsid w:val="00E84D97"/>
    <w:rsid w:val="00E87037"/>
    <w:rsid w:val="00E90319"/>
    <w:rsid w:val="00E909AF"/>
    <w:rsid w:val="00E91A45"/>
    <w:rsid w:val="00E949F7"/>
    <w:rsid w:val="00E97918"/>
    <w:rsid w:val="00E97DE2"/>
    <w:rsid w:val="00EA548B"/>
    <w:rsid w:val="00EB3A88"/>
    <w:rsid w:val="00EC0A50"/>
    <w:rsid w:val="00EC1B4B"/>
    <w:rsid w:val="00EC42E3"/>
    <w:rsid w:val="00EC47C8"/>
    <w:rsid w:val="00EC50DB"/>
    <w:rsid w:val="00EC588B"/>
    <w:rsid w:val="00EC60C9"/>
    <w:rsid w:val="00EC729F"/>
    <w:rsid w:val="00ED1EFB"/>
    <w:rsid w:val="00ED32DF"/>
    <w:rsid w:val="00ED383D"/>
    <w:rsid w:val="00ED4267"/>
    <w:rsid w:val="00ED477C"/>
    <w:rsid w:val="00ED5555"/>
    <w:rsid w:val="00EE0F0D"/>
    <w:rsid w:val="00EE1C0C"/>
    <w:rsid w:val="00EE28E9"/>
    <w:rsid w:val="00EE456A"/>
    <w:rsid w:val="00EE7519"/>
    <w:rsid w:val="00EE7D45"/>
    <w:rsid w:val="00EF3871"/>
    <w:rsid w:val="00EF49B1"/>
    <w:rsid w:val="00EF505E"/>
    <w:rsid w:val="00EF5E33"/>
    <w:rsid w:val="00EF6A59"/>
    <w:rsid w:val="00EF78D5"/>
    <w:rsid w:val="00F01847"/>
    <w:rsid w:val="00F032A4"/>
    <w:rsid w:val="00F04ACB"/>
    <w:rsid w:val="00F04BA8"/>
    <w:rsid w:val="00F05473"/>
    <w:rsid w:val="00F1600B"/>
    <w:rsid w:val="00F16668"/>
    <w:rsid w:val="00F167ED"/>
    <w:rsid w:val="00F16E05"/>
    <w:rsid w:val="00F20095"/>
    <w:rsid w:val="00F303C7"/>
    <w:rsid w:val="00F3205D"/>
    <w:rsid w:val="00F331B4"/>
    <w:rsid w:val="00F36A36"/>
    <w:rsid w:val="00F37385"/>
    <w:rsid w:val="00F40005"/>
    <w:rsid w:val="00F4237E"/>
    <w:rsid w:val="00F42C30"/>
    <w:rsid w:val="00F43FB5"/>
    <w:rsid w:val="00F444C8"/>
    <w:rsid w:val="00F52AB3"/>
    <w:rsid w:val="00F52F78"/>
    <w:rsid w:val="00F5384E"/>
    <w:rsid w:val="00F551E5"/>
    <w:rsid w:val="00F559A8"/>
    <w:rsid w:val="00F5680E"/>
    <w:rsid w:val="00F60C02"/>
    <w:rsid w:val="00F71F3E"/>
    <w:rsid w:val="00F81104"/>
    <w:rsid w:val="00F81C73"/>
    <w:rsid w:val="00F820D7"/>
    <w:rsid w:val="00F87FDA"/>
    <w:rsid w:val="00F90D8C"/>
    <w:rsid w:val="00F9459C"/>
    <w:rsid w:val="00FA3DAF"/>
    <w:rsid w:val="00FA4347"/>
    <w:rsid w:val="00FA58E0"/>
    <w:rsid w:val="00FB050D"/>
    <w:rsid w:val="00FB1081"/>
    <w:rsid w:val="00FB3378"/>
    <w:rsid w:val="00FB53CD"/>
    <w:rsid w:val="00FC2283"/>
    <w:rsid w:val="00FC2E0F"/>
    <w:rsid w:val="00FC32F7"/>
    <w:rsid w:val="00FC3956"/>
    <w:rsid w:val="00FC65D8"/>
    <w:rsid w:val="00FD5A07"/>
    <w:rsid w:val="00FE0C44"/>
    <w:rsid w:val="00FE105E"/>
    <w:rsid w:val="00FE1ED1"/>
    <w:rsid w:val="00FE263C"/>
    <w:rsid w:val="00FE51C8"/>
    <w:rsid w:val="00FE5CD2"/>
    <w:rsid w:val="00FE5F10"/>
    <w:rsid w:val="00FF1710"/>
    <w:rsid w:val="00FF373D"/>
    <w:rsid w:val="00FF4F0F"/>
    <w:rsid w:val="00FF72F4"/>
    <w:rsid w:val="00FF794A"/>
    <w:rsid w:val="052D480C"/>
    <w:rsid w:val="3ECB2B40"/>
    <w:rsid w:val="41CF136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weight="0.5pt" color="#FFFFFF"/>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nhideWhenUsed="0" w:uiPriority="0" w:semiHidden="0" w:name="Normal Indent"/>
    <w:lsdException w:uiPriority="99" w:name="footnote text"/>
    <w:lsdException w:qFormat="1"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0"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3"/>
    <w:basedOn w:val="1"/>
    <w:next w:val="1"/>
    <w:link w:val="23"/>
    <w:qFormat/>
    <w:uiPriority w:val="0"/>
    <w:pPr>
      <w:keepNext/>
      <w:keepLines/>
      <w:spacing w:before="260" w:after="260" w:line="415" w:lineRule="auto"/>
      <w:outlineLvl w:val="2"/>
    </w:pPr>
    <w:rPr>
      <w:b/>
      <w:bCs/>
      <w:kern w:val="0"/>
      <w:sz w:val="32"/>
      <w:szCs w:val="32"/>
      <w:lang w:val="zh-CN" w:eastAsia="zh-CN"/>
    </w:rPr>
  </w:style>
  <w:style w:type="character" w:default="1" w:styleId="17">
    <w:name w:val="Default Paragraph Font"/>
    <w:semiHidden/>
    <w:unhideWhenUsed/>
    <w:qFormat/>
    <w:uiPriority w:val="1"/>
  </w:style>
  <w:style w:type="table" w:default="1" w:styleId="15">
    <w:name w:val="Normal Table"/>
    <w:semiHidden/>
    <w:unhideWhenUsed/>
    <w:uiPriority w:val="99"/>
    <w:tblPr>
      <w:tblCellMar>
        <w:top w:w="0" w:type="dxa"/>
        <w:left w:w="108" w:type="dxa"/>
        <w:bottom w:w="0" w:type="dxa"/>
        <w:right w:w="108" w:type="dxa"/>
      </w:tblCellMar>
    </w:tblPr>
  </w:style>
  <w:style w:type="paragraph" w:styleId="3">
    <w:name w:val="Normal Indent"/>
    <w:basedOn w:val="1"/>
    <w:uiPriority w:val="0"/>
    <w:pPr>
      <w:ind w:firstLine="420"/>
    </w:pPr>
  </w:style>
  <w:style w:type="paragraph" w:styleId="4">
    <w:name w:val="annotation text"/>
    <w:basedOn w:val="1"/>
    <w:link w:val="71"/>
    <w:semiHidden/>
    <w:unhideWhenUsed/>
    <w:qFormat/>
    <w:uiPriority w:val="99"/>
    <w:pPr>
      <w:jc w:val="left"/>
    </w:pPr>
  </w:style>
  <w:style w:type="paragraph" w:styleId="5">
    <w:name w:val="Body Text"/>
    <w:basedOn w:val="1"/>
    <w:link w:val="72"/>
    <w:qFormat/>
    <w:uiPriority w:val="0"/>
    <w:pPr>
      <w:spacing w:after="120"/>
    </w:pPr>
  </w:style>
  <w:style w:type="paragraph" w:styleId="6">
    <w:name w:val="Body Text Indent 2"/>
    <w:basedOn w:val="1"/>
    <w:link w:val="31"/>
    <w:qFormat/>
    <w:uiPriority w:val="0"/>
    <w:pPr>
      <w:tabs>
        <w:tab w:val="left" w:pos="360"/>
      </w:tabs>
      <w:spacing w:line="560" w:lineRule="atLeast"/>
      <w:ind w:left="-105" w:firstLine="465"/>
    </w:pPr>
    <w:rPr>
      <w:rFonts w:ascii="宋体"/>
      <w:sz w:val="28"/>
      <w:lang w:val="zh-CN" w:eastAsia="zh-CN"/>
    </w:rPr>
  </w:style>
  <w:style w:type="paragraph" w:styleId="7">
    <w:name w:val="Balloon Text"/>
    <w:basedOn w:val="1"/>
    <w:link w:val="26"/>
    <w:qFormat/>
    <w:uiPriority w:val="99"/>
    <w:rPr>
      <w:sz w:val="18"/>
      <w:szCs w:val="18"/>
      <w:lang w:val="zh-CN" w:eastAsia="zh-CN"/>
    </w:rPr>
  </w:style>
  <w:style w:type="paragraph" w:styleId="8">
    <w:name w:val="footer"/>
    <w:basedOn w:val="1"/>
    <w:link w:val="25"/>
    <w:qFormat/>
    <w:uiPriority w:val="99"/>
    <w:pPr>
      <w:tabs>
        <w:tab w:val="center" w:pos="4153"/>
        <w:tab w:val="right" w:pos="8306"/>
      </w:tabs>
      <w:snapToGrid w:val="0"/>
      <w:jc w:val="left"/>
    </w:pPr>
    <w:rPr>
      <w:kern w:val="0"/>
      <w:sz w:val="18"/>
      <w:szCs w:val="18"/>
      <w:lang w:val="zh-CN" w:eastAsia="zh-CN"/>
    </w:rPr>
  </w:style>
  <w:style w:type="paragraph" w:styleId="9">
    <w:name w:val="header"/>
    <w:basedOn w:val="1"/>
    <w:link w:val="24"/>
    <w:qFormat/>
    <w:uiPriority w:val="99"/>
    <w:pPr>
      <w:pBdr>
        <w:bottom w:val="single" w:color="auto" w:sz="6" w:space="1"/>
      </w:pBdr>
      <w:tabs>
        <w:tab w:val="center" w:pos="4153"/>
        <w:tab w:val="right" w:pos="8306"/>
      </w:tabs>
      <w:snapToGrid w:val="0"/>
      <w:jc w:val="center"/>
    </w:pPr>
    <w:rPr>
      <w:kern w:val="0"/>
      <w:sz w:val="18"/>
      <w:szCs w:val="18"/>
      <w:lang w:val="zh-CN" w:eastAsia="zh-CN"/>
    </w:rPr>
  </w:style>
  <w:style w:type="paragraph" w:styleId="10">
    <w:name w:val="toc 1"/>
    <w:basedOn w:val="1"/>
    <w:next w:val="1"/>
    <w:qFormat/>
    <w:uiPriority w:val="0"/>
    <w:pPr>
      <w:tabs>
        <w:tab w:val="right" w:leader="middleDot" w:pos="8302"/>
      </w:tabs>
      <w:spacing w:line="360" w:lineRule="auto"/>
    </w:pPr>
  </w:style>
  <w:style w:type="paragraph" w:styleId="11">
    <w:name w:val="Subtitle"/>
    <w:basedOn w:val="1"/>
    <w:next w:val="1"/>
    <w:link w:val="30"/>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2">
    <w:name w:val="Body Text Indent 3"/>
    <w:basedOn w:val="1"/>
    <w:link w:val="32"/>
    <w:qFormat/>
    <w:uiPriority w:val="0"/>
    <w:pPr>
      <w:tabs>
        <w:tab w:val="left" w:pos="360"/>
      </w:tabs>
      <w:spacing w:line="560" w:lineRule="exact"/>
      <w:ind w:firstLine="360"/>
    </w:pPr>
    <w:rPr>
      <w:rFonts w:ascii="宋体"/>
      <w:sz w:val="24"/>
      <w:lang w:val="zh-CN" w:eastAsia="zh-CN"/>
    </w:rPr>
  </w:style>
  <w:style w:type="paragraph" w:styleId="13">
    <w:name w:val="Body Text 2"/>
    <w:basedOn w:val="1"/>
    <w:link w:val="70"/>
    <w:semiHidden/>
    <w:unhideWhenUsed/>
    <w:qFormat/>
    <w:uiPriority w:val="99"/>
    <w:pPr>
      <w:spacing w:after="120" w:line="480" w:lineRule="auto"/>
    </w:pPr>
  </w:style>
  <w:style w:type="paragraph" w:styleId="14">
    <w:name w:val="Normal (Web)"/>
    <w:basedOn w:val="1"/>
    <w:unhideWhenUsed/>
    <w:qFormat/>
    <w:uiPriority w:val="99"/>
    <w:pPr>
      <w:widowControl/>
      <w:spacing w:before="100" w:beforeAutospacing="1" w:after="100" w:afterAutospacing="1"/>
      <w:jc w:val="left"/>
    </w:pPr>
    <w:rPr>
      <w:rFonts w:ascii="宋体" w:hAnsi="宋体" w:cs="宋体"/>
      <w:kern w:val="0"/>
      <w:sz w:val="24"/>
      <w:szCs w:val="24"/>
    </w:rPr>
  </w:style>
  <w:style w:type="table" w:styleId="16">
    <w:name w:val="Table Grid"/>
    <w:basedOn w:val="15"/>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8">
    <w:name w:val="Strong"/>
    <w:qFormat/>
    <w:uiPriority w:val="22"/>
    <w:rPr>
      <w:b/>
      <w:bCs/>
    </w:rPr>
  </w:style>
  <w:style w:type="character" w:styleId="19">
    <w:name w:val="page number"/>
    <w:basedOn w:val="17"/>
    <w:qFormat/>
    <w:uiPriority w:val="0"/>
  </w:style>
  <w:style w:type="character" w:styleId="20">
    <w:name w:val="Emphasis"/>
    <w:qFormat/>
    <w:uiPriority w:val="20"/>
    <w:rPr>
      <w:i/>
      <w:iCs/>
    </w:rPr>
  </w:style>
  <w:style w:type="character" w:styleId="21">
    <w:name w:val="Hyperlink"/>
    <w:qFormat/>
    <w:uiPriority w:val="0"/>
    <w:rPr>
      <w:rFonts w:hint="default" w:ascii="ˎ̥" w:hAnsi="ˎ̥"/>
      <w:color w:val="3E3E3E"/>
      <w:sz w:val="24"/>
      <w:szCs w:val="24"/>
      <w:u w:val="none"/>
    </w:rPr>
  </w:style>
  <w:style w:type="character" w:styleId="22">
    <w:name w:val="annotation reference"/>
    <w:semiHidden/>
    <w:unhideWhenUsed/>
    <w:qFormat/>
    <w:uiPriority w:val="99"/>
    <w:rPr>
      <w:sz w:val="21"/>
      <w:szCs w:val="21"/>
    </w:rPr>
  </w:style>
  <w:style w:type="character" w:customStyle="1" w:styleId="23">
    <w:name w:val="标题 3 Char"/>
    <w:link w:val="2"/>
    <w:qFormat/>
    <w:uiPriority w:val="0"/>
    <w:rPr>
      <w:rFonts w:ascii="Times New Roman" w:hAnsi="Times New Roman" w:eastAsia="宋体" w:cs="Times New Roman"/>
      <w:b/>
      <w:bCs/>
      <w:sz w:val="32"/>
      <w:szCs w:val="32"/>
    </w:rPr>
  </w:style>
  <w:style w:type="character" w:customStyle="1" w:styleId="24">
    <w:name w:val="页眉 Char"/>
    <w:link w:val="9"/>
    <w:qFormat/>
    <w:uiPriority w:val="99"/>
    <w:rPr>
      <w:rFonts w:ascii="Times New Roman" w:hAnsi="Times New Roman" w:eastAsia="宋体" w:cs="Times New Roman"/>
      <w:sz w:val="18"/>
      <w:szCs w:val="18"/>
    </w:rPr>
  </w:style>
  <w:style w:type="character" w:customStyle="1" w:styleId="25">
    <w:name w:val="页脚 Char"/>
    <w:link w:val="8"/>
    <w:qFormat/>
    <w:uiPriority w:val="99"/>
    <w:rPr>
      <w:rFonts w:ascii="Times New Roman" w:hAnsi="Times New Roman" w:eastAsia="宋体" w:cs="Times New Roman"/>
      <w:sz w:val="18"/>
      <w:szCs w:val="18"/>
    </w:rPr>
  </w:style>
  <w:style w:type="character" w:customStyle="1" w:styleId="26">
    <w:name w:val="批注框文本 Char"/>
    <w:link w:val="7"/>
    <w:qFormat/>
    <w:uiPriority w:val="99"/>
    <w:rPr>
      <w:rFonts w:ascii="Times New Roman" w:hAnsi="Times New Roman"/>
      <w:kern w:val="2"/>
      <w:sz w:val="18"/>
      <w:szCs w:val="18"/>
    </w:rPr>
  </w:style>
  <w:style w:type="paragraph" w:customStyle="1" w:styleId="27">
    <w:name w:val="Char"/>
    <w:basedOn w:val="1"/>
    <w:qFormat/>
    <w:uiPriority w:val="0"/>
  </w:style>
  <w:style w:type="paragraph" w:customStyle="1" w:styleId="28">
    <w:name w:val="Default"/>
    <w:link w:val="73"/>
    <w:qFormat/>
    <w:uiPriority w:val="0"/>
    <w:pPr>
      <w:widowControl w:val="0"/>
      <w:autoSpaceDE w:val="0"/>
      <w:autoSpaceDN w:val="0"/>
      <w:adjustRightInd w:val="0"/>
    </w:pPr>
    <w:rPr>
      <w:rFonts w:ascii="......." w:hAnsi="......." w:eastAsia="......." w:cs="......."/>
      <w:color w:val="000000"/>
      <w:sz w:val="24"/>
      <w:szCs w:val="24"/>
      <w:lang w:val="en-US" w:eastAsia="zh-CN" w:bidi="ar-SA"/>
    </w:rPr>
  </w:style>
  <w:style w:type="paragraph" w:customStyle="1" w:styleId="29">
    <w:name w:val="列出段落1"/>
    <w:basedOn w:val="1"/>
    <w:qFormat/>
    <w:uiPriority w:val="0"/>
    <w:pPr>
      <w:ind w:firstLine="420" w:firstLineChars="200"/>
    </w:pPr>
    <w:rPr>
      <w:rFonts w:ascii="Calibri" w:hAnsi="Calibri" w:cs="黑体"/>
      <w:szCs w:val="22"/>
    </w:rPr>
  </w:style>
  <w:style w:type="character" w:customStyle="1" w:styleId="30">
    <w:name w:val="副标题 Char"/>
    <w:link w:val="11"/>
    <w:qFormat/>
    <w:uiPriority w:val="11"/>
    <w:rPr>
      <w:rFonts w:ascii="Cambria" w:hAnsi="Cambria" w:cs="Times New Roman"/>
      <w:b/>
      <w:bCs/>
      <w:kern w:val="28"/>
      <w:sz w:val="32"/>
      <w:szCs w:val="32"/>
    </w:rPr>
  </w:style>
  <w:style w:type="character" w:customStyle="1" w:styleId="31">
    <w:name w:val="正文文本缩进 2 Char"/>
    <w:link w:val="6"/>
    <w:qFormat/>
    <w:uiPriority w:val="0"/>
    <w:rPr>
      <w:rFonts w:ascii="宋体" w:hAnsi="Times New Roman"/>
      <w:kern w:val="2"/>
      <w:sz w:val="28"/>
    </w:rPr>
  </w:style>
  <w:style w:type="character" w:customStyle="1" w:styleId="32">
    <w:name w:val="正文文本缩进 3 Char"/>
    <w:link w:val="12"/>
    <w:qFormat/>
    <w:uiPriority w:val="0"/>
    <w:rPr>
      <w:rFonts w:ascii="宋体" w:hAnsi="Times New Roman"/>
      <w:kern w:val="2"/>
      <w:sz w:val="24"/>
    </w:rPr>
  </w:style>
  <w:style w:type="paragraph" w:customStyle="1" w:styleId="33">
    <w:name w:val="Char1"/>
    <w:basedOn w:val="1"/>
    <w:autoRedefine/>
    <w:qFormat/>
    <w:uiPriority w:val="0"/>
    <w:pPr>
      <w:tabs>
        <w:tab w:val="left" w:pos="360"/>
      </w:tabs>
    </w:pPr>
    <w:rPr>
      <w:sz w:val="24"/>
      <w:szCs w:val="24"/>
    </w:rPr>
  </w:style>
  <w:style w:type="character" w:customStyle="1" w:styleId="34">
    <w:name w:val="control-label6"/>
    <w:qFormat/>
    <w:uiPriority w:val="0"/>
    <w:rPr>
      <w:rFonts w:hint="eastAsia" w:ascii="微软雅黑" w:hAnsi="微软雅黑" w:eastAsia="微软雅黑"/>
    </w:rPr>
  </w:style>
  <w:style w:type="character" w:customStyle="1" w:styleId="35">
    <w:name w:val="apple-converted-space"/>
    <w:qFormat/>
    <w:uiPriority w:val="0"/>
  </w:style>
  <w:style w:type="paragraph" w:styleId="36">
    <w:name w:val="List Paragraph"/>
    <w:basedOn w:val="1"/>
    <w:link w:val="37"/>
    <w:qFormat/>
    <w:uiPriority w:val="34"/>
    <w:pPr>
      <w:ind w:firstLine="420" w:firstLineChars="200"/>
    </w:pPr>
    <w:rPr>
      <w:szCs w:val="24"/>
      <w:lang w:val="zh-CN" w:eastAsia="zh-CN"/>
    </w:rPr>
  </w:style>
  <w:style w:type="character" w:customStyle="1" w:styleId="37">
    <w:name w:val="列出段落 Char"/>
    <w:link w:val="36"/>
    <w:qFormat/>
    <w:uiPriority w:val="34"/>
    <w:rPr>
      <w:rFonts w:ascii="Times New Roman" w:hAnsi="Times New Roman"/>
      <w:kern w:val="2"/>
      <w:sz w:val="21"/>
      <w:szCs w:val="24"/>
    </w:rPr>
  </w:style>
  <w:style w:type="paragraph" w:customStyle="1" w:styleId="38">
    <w:name w:val="font5"/>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39">
    <w:name w:val="font6"/>
    <w:basedOn w:val="1"/>
    <w:qFormat/>
    <w:uiPriority w:val="0"/>
    <w:pPr>
      <w:widowControl/>
      <w:spacing w:before="100" w:beforeAutospacing="1" w:after="100" w:afterAutospacing="1"/>
      <w:jc w:val="left"/>
    </w:pPr>
    <w:rPr>
      <w:rFonts w:ascii="宋体" w:hAnsi="宋体" w:cs="宋体"/>
      <w:color w:val="000000"/>
      <w:kern w:val="0"/>
      <w:sz w:val="22"/>
      <w:szCs w:val="22"/>
    </w:rPr>
  </w:style>
  <w:style w:type="paragraph" w:customStyle="1" w:styleId="40">
    <w:name w:val="font7"/>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1">
    <w:name w:val="font8"/>
    <w:basedOn w:val="1"/>
    <w:qFormat/>
    <w:uiPriority w:val="0"/>
    <w:pPr>
      <w:widowControl/>
      <w:spacing w:before="100" w:beforeAutospacing="1" w:after="100" w:afterAutospacing="1"/>
      <w:jc w:val="left"/>
    </w:pPr>
    <w:rPr>
      <w:color w:val="000000"/>
      <w:kern w:val="0"/>
      <w:sz w:val="14"/>
      <w:szCs w:val="14"/>
    </w:rPr>
  </w:style>
  <w:style w:type="paragraph" w:customStyle="1" w:styleId="42">
    <w:name w:val="font9"/>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43">
    <w:name w:val="font10"/>
    <w:basedOn w:val="1"/>
    <w:qFormat/>
    <w:uiPriority w:val="0"/>
    <w:pPr>
      <w:widowControl/>
      <w:spacing w:before="100" w:beforeAutospacing="1" w:after="100" w:afterAutospacing="1"/>
      <w:jc w:val="left"/>
    </w:pPr>
    <w:rPr>
      <w:color w:val="000000"/>
      <w:kern w:val="0"/>
      <w:sz w:val="14"/>
      <w:szCs w:val="14"/>
    </w:rPr>
  </w:style>
  <w:style w:type="paragraph" w:customStyle="1" w:styleId="44">
    <w:name w:val="font11"/>
    <w:basedOn w:val="1"/>
    <w:qFormat/>
    <w:uiPriority w:val="0"/>
    <w:pPr>
      <w:widowControl/>
      <w:spacing w:before="100" w:beforeAutospacing="1" w:after="100" w:afterAutospacing="1"/>
      <w:jc w:val="left"/>
    </w:pPr>
    <w:rPr>
      <w:color w:val="000000"/>
      <w:kern w:val="0"/>
      <w:sz w:val="22"/>
      <w:szCs w:val="22"/>
    </w:rPr>
  </w:style>
  <w:style w:type="paragraph" w:customStyle="1" w:styleId="45">
    <w:name w:val="xl65"/>
    <w:basedOn w:val="1"/>
    <w:qFormat/>
    <w:uiPriority w:val="0"/>
    <w:pPr>
      <w:widowControl/>
      <w:spacing w:before="100" w:beforeAutospacing="1" w:after="100" w:afterAutospacing="1"/>
      <w:jc w:val="center"/>
    </w:pPr>
    <w:rPr>
      <w:rFonts w:ascii="宋体" w:hAnsi="宋体" w:cs="宋体"/>
      <w:kern w:val="0"/>
      <w:sz w:val="24"/>
      <w:szCs w:val="24"/>
    </w:rPr>
  </w:style>
  <w:style w:type="paragraph" w:customStyle="1" w:styleId="46">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47">
    <w:name w:val="xl6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48">
    <w:name w:val="xl6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49">
    <w:name w:val="xl6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0">
    <w:name w:val="xl70"/>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51">
    <w:name w:val="xl7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color w:val="000000"/>
      <w:kern w:val="0"/>
      <w:sz w:val="24"/>
      <w:szCs w:val="24"/>
    </w:rPr>
  </w:style>
  <w:style w:type="paragraph" w:customStyle="1" w:styleId="52">
    <w:name w:val="xl7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53">
    <w:name w:val="xl7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 w:val="24"/>
      <w:szCs w:val="24"/>
    </w:rPr>
  </w:style>
  <w:style w:type="paragraph" w:customStyle="1" w:styleId="54">
    <w:name w:val="xl7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55">
    <w:name w:val="xl7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56">
    <w:name w:val="xl7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Wingdings" w:hAnsi="Wingdings" w:cs="宋体"/>
      <w:kern w:val="0"/>
      <w:sz w:val="24"/>
      <w:szCs w:val="24"/>
    </w:rPr>
  </w:style>
  <w:style w:type="paragraph" w:customStyle="1" w:styleId="57">
    <w:name w:val="xl7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b/>
      <w:bCs/>
      <w:kern w:val="0"/>
      <w:szCs w:val="21"/>
    </w:rPr>
  </w:style>
  <w:style w:type="paragraph" w:customStyle="1" w:styleId="58">
    <w:name w:val="xl78"/>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Cs w:val="21"/>
    </w:rPr>
  </w:style>
  <w:style w:type="paragraph" w:customStyle="1" w:styleId="59">
    <w:name w:val="xl7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pPr>
    <w:rPr>
      <w:rFonts w:ascii="宋体" w:hAnsi="宋体" w:cs="宋体"/>
      <w:kern w:val="0"/>
      <w:szCs w:val="21"/>
    </w:rPr>
  </w:style>
  <w:style w:type="paragraph" w:customStyle="1" w:styleId="60">
    <w:name w:val="xl80"/>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4"/>
      <w:szCs w:val="24"/>
    </w:rPr>
  </w:style>
  <w:style w:type="paragraph" w:customStyle="1" w:styleId="61">
    <w:name w:val="xl81"/>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4"/>
      <w:szCs w:val="24"/>
    </w:rPr>
  </w:style>
  <w:style w:type="paragraph" w:customStyle="1" w:styleId="62">
    <w:name w:val="xl8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kern w:val="0"/>
      <w:sz w:val="24"/>
      <w:szCs w:val="24"/>
    </w:rPr>
  </w:style>
  <w:style w:type="paragraph" w:customStyle="1" w:styleId="63">
    <w:name w:val="xl83"/>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kern w:val="0"/>
      <w:sz w:val="24"/>
      <w:szCs w:val="24"/>
    </w:rPr>
  </w:style>
  <w:style w:type="paragraph" w:customStyle="1" w:styleId="64">
    <w:name w:val="xl84"/>
    <w:basedOn w:val="1"/>
    <w:qFormat/>
    <w:uiPriority w:val="0"/>
    <w:pPr>
      <w:widowControl/>
      <w:pBdr>
        <w:top w:val="single" w:color="auto" w:sz="4" w:space="0"/>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5">
    <w:name w:val="xl85"/>
    <w:basedOn w:val="1"/>
    <w:qFormat/>
    <w:uiPriority w:val="0"/>
    <w:pPr>
      <w:widowControl/>
      <w:pBdr>
        <w:left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6">
    <w:name w:val="xl86"/>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4"/>
      <w:szCs w:val="24"/>
    </w:rPr>
  </w:style>
  <w:style w:type="paragraph" w:customStyle="1" w:styleId="67">
    <w:name w:val="a2"/>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68">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69">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character" w:customStyle="1" w:styleId="70">
    <w:name w:val="正文文本 2 Char"/>
    <w:basedOn w:val="17"/>
    <w:link w:val="13"/>
    <w:semiHidden/>
    <w:qFormat/>
    <w:uiPriority w:val="99"/>
    <w:rPr>
      <w:rFonts w:ascii="Times New Roman" w:hAnsi="Times New Roman"/>
      <w:kern w:val="2"/>
      <w:sz w:val="21"/>
    </w:rPr>
  </w:style>
  <w:style w:type="character" w:customStyle="1" w:styleId="71">
    <w:name w:val="批注文字 Char"/>
    <w:basedOn w:val="17"/>
    <w:link w:val="4"/>
    <w:semiHidden/>
    <w:qFormat/>
    <w:uiPriority w:val="99"/>
    <w:rPr>
      <w:rFonts w:ascii="Times New Roman" w:hAnsi="Times New Roman"/>
      <w:kern w:val="2"/>
      <w:sz w:val="21"/>
    </w:rPr>
  </w:style>
  <w:style w:type="character" w:customStyle="1" w:styleId="72">
    <w:name w:val="正文文本 Char"/>
    <w:basedOn w:val="17"/>
    <w:link w:val="5"/>
    <w:qFormat/>
    <w:uiPriority w:val="0"/>
    <w:rPr>
      <w:rFonts w:ascii="Times New Roman" w:hAnsi="Times New Roman"/>
      <w:kern w:val="2"/>
      <w:sz w:val="21"/>
    </w:rPr>
  </w:style>
  <w:style w:type="character" w:customStyle="1" w:styleId="73">
    <w:name w:val="Default Char"/>
    <w:link w:val="28"/>
    <w:qFormat/>
    <w:locked/>
    <w:uiPriority w:val="0"/>
    <w:rPr>
      <w:rFonts w:ascii="......." w:hAnsi="......." w:eastAsia="......." w:cs="......."/>
      <w:color w:val="000000"/>
      <w:sz w:val="24"/>
      <w:szCs w:val="24"/>
    </w:rPr>
  </w:style>
</w:styles>
</file>

<file path=word/_rels/document.xml.rels><?xml version="1.0" encoding="UTF-8" standalone="yes"?>
<Relationships xmlns="http://schemas.openxmlformats.org/package/2006/relationships"><Relationship Id="rId9" Type="http://schemas.openxmlformats.org/officeDocument/2006/relationships/header" Target="header6.xml"/><Relationship Id="rId8" Type="http://schemas.openxmlformats.org/officeDocument/2006/relationships/header" Target="header5.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2.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image" Target="media/image1.jpeg"/><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7C54A1F-DC97-4FA4-A0D5-FBDB8ECB000A}">
  <ds:schemaRefs/>
</ds:datastoreItem>
</file>

<file path=docProps/app.xml><?xml version="1.0" encoding="utf-8"?>
<Properties xmlns="http://schemas.openxmlformats.org/officeDocument/2006/extended-properties" xmlns:vt="http://schemas.openxmlformats.org/officeDocument/2006/docPropsVTypes">
  <Template>Normal.dotm</Template>
  <Pages>57</Pages>
  <Words>26552</Words>
  <Characters>28186</Characters>
  <Lines>212</Lines>
  <Paragraphs>59</Paragraphs>
  <TotalTime>6</TotalTime>
  <ScaleCrop>false</ScaleCrop>
  <LinksUpToDate>false</LinksUpToDate>
  <CharactersWithSpaces>29569</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2024-06-12T06:31:00Z</dcterms:created>
  <dc:creator>未定义</dc:creator>
  <cp:lastModifiedBy>尃翟</cp:lastModifiedBy>
  <cp:lastPrinted>2015-08-04T03:01:00Z</cp:lastPrinted>
  <dcterms:modified xsi:type="dcterms:W3CDTF">2025-10-14T01:04:01Z</dcterms:modified>
  <dc:title>2015年天津市政府债券</dc:title>
  <cp:revision>14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KSOTemplateDocerSaveRecord">
    <vt:lpwstr>eyJoZGlkIjoiZmE5OWI1MzllMjAxNzY0MTAwNTA2MzU0YTJmNmNmMDAiLCJ1c2VySWQiOiIzNjQ1NDc3NTIifQ==</vt:lpwstr>
  </property>
  <property fmtid="{D5CDD505-2E9C-101B-9397-08002B2CF9AE}" pid="4" name="ICV">
    <vt:lpwstr>1CF8398D457D45BBA0787D136721D715_13</vt:lpwstr>
  </property>
</Properties>
</file>