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DEE1EE">
      <w:pPr>
        <w:pStyle w:val="2"/>
        <w:rPr>
          <w:rFonts w:ascii="Times New Roman" w:hAnsi="Times New Roman"/>
          <w:color w:val="auto"/>
        </w:rPr>
      </w:pPr>
      <w:r>
        <w:rPr>
          <w:rFonts w:ascii="Times New Roman" w:hAnsi="Times New Roman"/>
          <w:color w:val="auto"/>
        </w:rPr>
        <w:t>项目</w:t>
      </w:r>
      <w:r>
        <w:rPr>
          <w:rFonts w:hint="eastAsia" w:ascii="Times New Roman" w:hAnsi="Times New Roman"/>
          <w:color w:val="auto"/>
          <w:lang w:val="en-US" w:eastAsia="zh-CN"/>
        </w:rPr>
        <w:t>需</w:t>
      </w:r>
      <w:r>
        <w:rPr>
          <w:rFonts w:ascii="Times New Roman" w:hAnsi="Times New Roman"/>
          <w:color w:val="auto"/>
        </w:rPr>
        <w:t>求</w:t>
      </w:r>
    </w:p>
    <w:p w14:paraId="2440206C">
      <w:pPr>
        <w:spacing w:line="360" w:lineRule="auto"/>
        <w:ind w:firstLine="480" w:firstLineChars="200"/>
        <w:outlineLvl w:val="0"/>
        <w:rPr>
          <w:color w:val="auto"/>
          <w:sz w:val="24"/>
        </w:rPr>
      </w:pPr>
      <w:bookmarkStart w:id="0" w:name="_GoBack"/>
      <w:bookmarkEnd w:id="0"/>
      <w:r>
        <w:rPr>
          <w:rFonts w:hint="eastAsia"/>
          <w:color w:val="auto"/>
          <w:sz w:val="24"/>
        </w:rPr>
        <w:t>2. 技术参数</w:t>
      </w:r>
    </w:p>
    <w:tbl>
      <w:tblPr>
        <w:tblStyle w:val="3"/>
        <w:tblW w:w="54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2"/>
        <w:gridCol w:w="1192"/>
        <w:gridCol w:w="5897"/>
        <w:gridCol w:w="801"/>
        <w:gridCol w:w="762"/>
      </w:tblGrid>
      <w:tr w14:paraId="06ECB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75" w:type="pct"/>
            <w:vAlign w:val="center"/>
          </w:tcPr>
          <w:p w14:paraId="142376F3">
            <w:pPr>
              <w:spacing w:line="0" w:lineRule="atLeast"/>
              <w:jc w:val="center"/>
              <w:rPr>
                <w:color w:val="auto"/>
                <w:sz w:val="24"/>
                <w:szCs w:val="24"/>
              </w:rPr>
            </w:pPr>
            <w:r>
              <w:rPr>
                <w:color w:val="auto"/>
                <w:sz w:val="24"/>
                <w:szCs w:val="24"/>
              </w:rPr>
              <w:t>序号</w:t>
            </w:r>
          </w:p>
        </w:tc>
        <w:tc>
          <w:tcPr>
            <w:tcW w:w="637" w:type="pct"/>
            <w:vAlign w:val="center"/>
          </w:tcPr>
          <w:p w14:paraId="04775D02">
            <w:pPr>
              <w:spacing w:line="0" w:lineRule="atLeast"/>
              <w:jc w:val="center"/>
              <w:rPr>
                <w:color w:val="auto"/>
                <w:sz w:val="24"/>
                <w:szCs w:val="24"/>
              </w:rPr>
            </w:pPr>
            <w:r>
              <w:rPr>
                <w:rFonts w:hint="eastAsia"/>
                <w:color w:val="auto"/>
                <w:sz w:val="24"/>
                <w:szCs w:val="24"/>
              </w:rPr>
              <w:t>标的</w:t>
            </w:r>
            <w:r>
              <w:rPr>
                <w:color w:val="auto"/>
                <w:sz w:val="24"/>
                <w:szCs w:val="24"/>
              </w:rPr>
              <w:t>名称</w:t>
            </w:r>
          </w:p>
        </w:tc>
        <w:tc>
          <w:tcPr>
            <w:tcW w:w="3151" w:type="pct"/>
            <w:vAlign w:val="center"/>
          </w:tcPr>
          <w:p w14:paraId="07AF3F8C">
            <w:pPr>
              <w:spacing w:line="0" w:lineRule="atLeast"/>
              <w:jc w:val="center"/>
              <w:rPr>
                <w:color w:val="auto"/>
                <w:sz w:val="24"/>
                <w:szCs w:val="24"/>
              </w:rPr>
            </w:pPr>
            <w:r>
              <w:rPr>
                <w:color w:val="auto"/>
                <w:sz w:val="24"/>
                <w:szCs w:val="24"/>
              </w:rPr>
              <w:t>需求条款</w:t>
            </w:r>
          </w:p>
        </w:tc>
        <w:tc>
          <w:tcPr>
            <w:tcW w:w="428" w:type="pct"/>
            <w:vAlign w:val="center"/>
          </w:tcPr>
          <w:p w14:paraId="655B52E2">
            <w:pPr>
              <w:spacing w:line="0" w:lineRule="atLeast"/>
              <w:jc w:val="center"/>
              <w:rPr>
                <w:color w:val="auto"/>
                <w:sz w:val="24"/>
                <w:szCs w:val="24"/>
              </w:rPr>
            </w:pPr>
            <w:r>
              <w:rPr>
                <w:color w:val="auto"/>
                <w:sz w:val="24"/>
                <w:szCs w:val="24"/>
              </w:rPr>
              <w:t>单位</w:t>
            </w:r>
          </w:p>
        </w:tc>
        <w:tc>
          <w:tcPr>
            <w:tcW w:w="407" w:type="pct"/>
            <w:vAlign w:val="center"/>
          </w:tcPr>
          <w:p w14:paraId="28BCC776">
            <w:pPr>
              <w:spacing w:line="0" w:lineRule="atLeast"/>
              <w:jc w:val="center"/>
              <w:rPr>
                <w:color w:val="auto"/>
                <w:sz w:val="24"/>
                <w:szCs w:val="24"/>
              </w:rPr>
            </w:pPr>
            <w:r>
              <w:rPr>
                <w:color w:val="auto"/>
                <w:sz w:val="24"/>
                <w:szCs w:val="24"/>
              </w:rPr>
              <w:t>数量</w:t>
            </w:r>
          </w:p>
        </w:tc>
      </w:tr>
      <w:tr w14:paraId="34F7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375" w:type="pct"/>
            <w:vAlign w:val="center"/>
          </w:tcPr>
          <w:p w14:paraId="04036160">
            <w:pPr>
              <w:spacing w:line="0" w:lineRule="atLeast"/>
              <w:jc w:val="center"/>
              <w:rPr>
                <w:color w:val="auto"/>
                <w:sz w:val="24"/>
                <w:szCs w:val="24"/>
              </w:rPr>
            </w:pPr>
            <w:r>
              <w:rPr>
                <w:color w:val="auto"/>
                <w:sz w:val="24"/>
                <w:szCs w:val="24"/>
              </w:rPr>
              <w:t>1</w:t>
            </w:r>
          </w:p>
        </w:tc>
        <w:tc>
          <w:tcPr>
            <w:tcW w:w="637" w:type="pct"/>
            <w:vAlign w:val="center"/>
          </w:tcPr>
          <w:p w14:paraId="02795E26">
            <w:pPr>
              <w:spacing w:line="0" w:lineRule="atLeast"/>
              <w:jc w:val="center"/>
              <w:rPr>
                <w:rFonts w:hint="default" w:eastAsia="宋体"/>
                <w:color w:val="auto"/>
                <w:sz w:val="24"/>
                <w:szCs w:val="24"/>
                <w:lang w:val="en-US" w:eastAsia="zh-CN"/>
              </w:rPr>
            </w:pPr>
            <w:r>
              <w:rPr>
                <w:rFonts w:hint="eastAsia"/>
                <w:color w:val="auto"/>
                <w:sz w:val="24"/>
                <w:szCs w:val="24"/>
                <w:lang w:val="en-US" w:eastAsia="zh-CN"/>
              </w:rPr>
              <w:t>外科超声（腔镜）设备</w:t>
            </w:r>
          </w:p>
        </w:tc>
        <w:tc>
          <w:tcPr>
            <w:tcW w:w="3151" w:type="pct"/>
            <w:vAlign w:val="center"/>
          </w:tcPr>
          <w:p w14:paraId="4394A9E7">
            <w:pPr>
              <w:numPr>
                <w:ilvl w:val="0"/>
                <w:numId w:val="1"/>
              </w:numPr>
              <w:spacing w:line="360" w:lineRule="auto"/>
              <w:jc w:val="left"/>
              <w:rPr>
                <w:color w:val="auto"/>
                <w:sz w:val="24"/>
                <w:szCs w:val="24"/>
              </w:rPr>
            </w:pPr>
            <w:r>
              <w:rPr>
                <w:color w:val="auto"/>
                <w:sz w:val="24"/>
                <w:szCs w:val="24"/>
              </w:rPr>
              <w:t>产品用途：</w:t>
            </w:r>
          </w:p>
          <w:p w14:paraId="60C89DFB">
            <w:pPr>
              <w:widowControl w:val="0"/>
              <w:numPr>
                <w:ilvl w:val="0"/>
                <w:numId w:val="0"/>
              </w:numPr>
              <w:spacing w:line="360" w:lineRule="auto"/>
              <w:ind w:firstLine="480" w:firstLineChars="200"/>
              <w:jc w:val="left"/>
              <w:rPr>
                <w:color w:val="auto"/>
                <w:sz w:val="24"/>
                <w:szCs w:val="24"/>
              </w:rPr>
            </w:pPr>
            <w:r>
              <w:rPr>
                <w:rFonts w:hint="eastAsia"/>
                <w:color w:val="auto"/>
                <w:sz w:val="24"/>
                <w:szCs w:val="24"/>
              </w:rPr>
              <w:t>主要用于腹部、心脏、泌尿、新生儿、小儿、血管、小器官、骨骼肌肉、神经、造影、介入等方面的临床诊断和教学，具备持续升级能力。</w:t>
            </w:r>
          </w:p>
          <w:p w14:paraId="33C110A5">
            <w:pPr>
              <w:numPr>
                <w:ilvl w:val="0"/>
                <w:numId w:val="2"/>
              </w:numPr>
              <w:spacing w:line="360" w:lineRule="auto"/>
              <w:jc w:val="left"/>
              <w:rPr>
                <w:rFonts w:ascii="宋体" w:hAnsi="宋体"/>
                <w:color w:val="auto"/>
                <w:sz w:val="24"/>
                <w:szCs w:val="24"/>
              </w:rPr>
            </w:pPr>
            <w:r>
              <w:rPr>
                <w:color w:val="auto"/>
                <w:sz w:val="24"/>
                <w:szCs w:val="24"/>
              </w:rPr>
              <w:t>技术参数：</w:t>
            </w:r>
          </w:p>
          <w:p w14:paraId="03DD853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★1.高分辨率液晶显示器≥23英寸，无闪烁，不间断逐行扫描，可上下左右旋转</w:t>
            </w:r>
          </w:p>
          <w:p w14:paraId="5205DA6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2．操作面板具备角度可调液晶触摸屏≥15英寸</w:t>
            </w:r>
          </w:p>
          <w:p w14:paraId="28478EB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3．两种成像方式，支持数字化全域聚焦，声像图全程动态聚焦技术，全场图像均匀一致，图像上无焦点显示；也支持开启焦点调节，焦点个数≥5个</w:t>
            </w:r>
          </w:p>
          <w:p w14:paraId="7B76988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4．解剖M型技术≥3条取样线，可360度任意旋转M型取样线角度方便准确的进行测量，支持曲线解剖M型</w:t>
            </w:r>
          </w:p>
          <w:p w14:paraId="1804F52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5．支持声速实时成像及定量功能</w:t>
            </w:r>
          </w:p>
          <w:p w14:paraId="02176EC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6．智能化一键图像优化，自适应调整图像的增益等参数获取最佳图像，具备独立按键。</w:t>
            </w:r>
          </w:p>
          <w:p w14:paraId="0C7779B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7．高清成像技术，整场图像锐化处理，提高组织内部分辨率和边界锐化显示，独立分级调节≥5级</w:t>
            </w:r>
          </w:p>
          <w:p w14:paraId="15F7350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★8.物理通道数≥256</w:t>
            </w:r>
          </w:p>
          <w:p w14:paraId="1B9AA74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9.支持同品牌工作站</w:t>
            </w:r>
          </w:p>
          <w:p w14:paraId="48769FA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10.具有WIFI无线数据传输功能，通过移动终端应用软件（APP），扫描超声设备中的二维码，可将实时扫查图像同步共享至移动终端；也可将超声设备中影像数据发送至移动终端进行浏览查阅、存储，实现智联交互</w:t>
            </w:r>
          </w:p>
          <w:p w14:paraId="609AF1C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11.支持远程会诊系统，支持申请、预约、会诊指导等会诊流程管理，</w:t>
            </w:r>
          </w:p>
          <w:p w14:paraId="33B4277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12．支持图像秒传功能，支持将临床图像从超声设备一键上传至PC端</w:t>
            </w:r>
          </w:p>
          <w:p w14:paraId="7F40C11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13．支持探头抬起自动唤醒，拿起探头自动进入扫描模式</w:t>
            </w:r>
          </w:p>
          <w:p w14:paraId="7E5A9C3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14.</w:t>
            </w:r>
            <w:r>
              <w:rPr>
                <w:rFonts w:hint="eastAsia" w:ascii="宋体" w:hAnsi="宋体"/>
                <w:color w:val="auto"/>
                <w:sz w:val="24"/>
                <w:szCs w:val="24"/>
              </w:rPr>
              <w:t>具有造影成像功能</w:t>
            </w:r>
          </w:p>
          <w:p w14:paraId="3CCB0B30">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14.1支持腹部、浅表、腔内探头，造影连续采集时间≥10分钟</w:t>
            </w:r>
          </w:p>
          <w:p w14:paraId="7AC45E6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14.2实时微血管造影成像技术，可清晰显示组织内微小血管的灌注及走行</w:t>
            </w:r>
          </w:p>
          <w:p w14:paraId="599FBDE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3灌注时间成像技术，均可通过血管内不同的颜色直观的显示组织内血流灌注的时间先后顺序、血管分布和灌注特点</w:t>
            </w:r>
          </w:p>
          <w:p w14:paraId="218D494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4</w:t>
            </w:r>
            <w:r>
              <w:rPr>
                <w:rFonts w:hint="eastAsia" w:ascii="宋体" w:hAnsi="宋体"/>
                <w:color w:val="auto"/>
                <w:sz w:val="24"/>
                <w:szCs w:val="24"/>
                <w:lang w:val="en-US" w:eastAsia="zh-CN"/>
              </w:rPr>
              <w:t>具有</w:t>
            </w:r>
            <w:r>
              <w:rPr>
                <w:rFonts w:hint="eastAsia" w:ascii="宋体" w:hAnsi="宋体"/>
                <w:color w:val="auto"/>
                <w:sz w:val="24"/>
                <w:szCs w:val="24"/>
              </w:rPr>
              <w:t>造影和组织混合成像模式</w:t>
            </w:r>
          </w:p>
          <w:p w14:paraId="76C7C2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5</w:t>
            </w:r>
            <w:r>
              <w:rPr>
                <w:rFonts w:hint="eastAsia" w:ascii="宋体" w:hAnsi="宋体"/>
                <w:color w:val="auto"/>
                <w:sz w:val="24"/>
                <w:szCs w:val="24"/>
                <w:lang w:val="en-US" w:eastAsia="zh-CN"/>
              </w:rPr>
              <w:t>具有</w:t>
            </w:r>
            <w:r>
              <w:rPr>
                <w:rFonts w:hint="eastAsia" w:ascii="宋体" w:hAnsi="宋体"/>
                <w:color w:val="auto"/>
                <w:sz w:val="24"/>
                <w:szCs w:val="24"/>
              </w:rPr>
              <w:t>造影时间强度曲线定量分析</w:t>
            </w:r>
          </w:p>
          <w:p w14:paraId="64A4D2F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lang w:val="en-US" w:eastAsia="zh-CN"/>
              </w:rPr>
              <w:t>6</w:t>
            </w:r>
            <w:r>
              <w:rPr>
                <w:rFonts w:hint="eastAsia" w:ascii="宋体" w:hAnsi="宋体"/>
                <w:color w:val="auto"/>
                <w:sz w:val="24"/>
                <w:szCs w:val="24"/>
              </w:rPr>
              <w:t>具有超分辨造影成像技术</w:t>
            </w:r>
          </w:p>
          <w:p w14:paraId="17C363C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15．CW支持凸阵、线阵、相控阵等探头</w:t>
            </w:r>
          </w:p>
          <w:p w14:paraId="68EB3F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16．具有弹性成像技术</w:t>
            </w:r>
          </w:p>
          <w:p w14:paraId="2D6EAC9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16.1支持压力应变式弹性成像</w:t>
            </w:r>
          </w:p>
          <w:p w14:paraId="455633C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16.2支持剪切波弹性成像,具有一维点式剪切波弹性成像和二维实时剪切波</w:t>
            </w:r>
          </w:p>
          <w:p w14:paraId="05DD863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16.3支持剪切波速度、杨氏模量、剪切模量3种单位切换，支持定量分析、定量分析比、定量分析直方图</w:t>
            </w:r>
          </w:p>
          <w:p w14:paraId="75F32DC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17．具有心血管检查功能</w:t>
            </w:r>
          </w:p>
          <w:p w14:paraId="2D51097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17．1心肌运动定量分析，支持应变、应变率、速度、位移、容量曲线分析，支持局部及整体心肌运动定量分析，支持牛眼图分析</w:t>
            </w:r>
          </w:p>
          <w:p w14:paraId="3F38ADB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17.2组织多普勒成像及分析技术(TDI)，具有彩色，PW，M型多种模式</w:t>
            </w:r>
          </w:p>
          <w:p w14:paraId="084FBB7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18.具有甲状腺智能扫查，自动识别甲状腺结节，并对病灶进行自动描记、测量、超声诊断描述等分析，减少主观依赖，可重复性好，提升工作效率，同时给操作者提供指导学习和教学功能</w:t>
            </w:r>
          </w:p>
          <w:p w14:paraId="5E1CCC5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19.具有肌骨智能扫查功能</w:t>
            </w:r>
          </w:p>
          <w:p w14:paraId="6B31595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19.1肌骨二维成像实时模式下，支持一键自动识别肌骨标准切面并对切面的不同组织结构用不同的颜色标记和名称注释标注，或具备教学软件</w:t>
            </w:r>
          </w:p>
          <w:p w14:paraId="63AD2C43">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19.2支持在机肌骨示教系统同屏显示，通过和机器即时交流，帮助医生掌握如何打出关节切面的技巧</w:t>
            </w:r>
          </w:p>
          <w:p w14:paraId="42381DF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20．内置超声教学软件，提供解剖示意图、标准超声图像、扫查手法图和操作者实时检查图像，指导操作者进行标准切面的正确扫查，包含肝脏、心脏、乳腺、甲状腺、肾脏、脾脏、子宫等切面。</w:t>
            </w:r>
          </w:p>
          <w:p w14:paraId="66E4C9F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21．扩展成像技术：支持凸阵/相控阵/线阵探头，扩展角度最大≥30°</w:t>
            </w:r>
          </w:p>
          <w:p w14:paraId="16DC3B6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22．测量和分析：(B型、M型、D型、彩色模式)</w:t>
            </w:r>
          </w:p>
          <w:p w14:paraId="334BABE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val="en-US" w:eastAsia="zh-CN"/>
              </w:rPr>
              <w:t>.</w:t>
            </w:r>
            <w:r>
              <w:rPr>
                <w:rFonts w:hint="eastAsia" w:ascii="宋体" w:hAnsi="宋体"/>
                <w:color w:val="auto"/>
                <w:sz w:val="24"/>
                <w:szCs w:val="24"/>
              </w:rPr>
              <w:t>1剖面血流，彩色多普勒模式下无需激活频谱即可测量血管截面瞬时的血流量，显示最大速度、平均速度、深度、血流量，补偿角度可调</w:t>
            </w:r>
          </w:p>
          <w:p w14:paraId="58B4485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eastAsia="zh-CN"/>
              </w:rPr>
              <w:t>.</w:t>
            </w:r>
            <w:r>
              <w:rPr>
                <w:rFonts w:hint="eastAsia" w:ascii="宋体" w:hAnsi="宋体"/>
                <w:color w:val="auto"/>
                <w:sz w:val="24"/>
                <w:szCs w:val="24"/>
              </w:rPr>
              <w:t>2定点测速功能，彩色多普勒模式下可同屏测量血管腔内≥7个任意位置的血流速度</w:t>
            </w:r>
          </w:p>
          <w:p w14:paraId="64D599E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eastAsia="zh-CN"/>
              </w:rPr>
              <w:t>.</w:t>
            </w:r>
            <w:r>
              <w:rPr>
                <w:rFonts w:hint="eastAsia" w:ascii="宋体" w:hAnsi="宋体"/>
                <w:color w:val="auto"/>
                <w:sz w:val="24"/>
                <w:szCs w:val="24"/>
              </w:rPr>
              <w:t>3专科测量软件包支持腹部、妇科、产科、心脏、泌尿、小器官、儿科、血管，自动生成报告。</w:t>
            </w:r>
          </w:p>
          <w:p w14:paraId="71F669B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23.二维主要参数：</w:t>
            </w:r>
          </w:p>
          <w:p w14:paraId="438F0176">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w:t>
            </w:r>
            <w:r>
              <w:rPr>
                <w:rFonts w:hint="eastAsia" w:ascii="宋体" w:hAnsi="宋体"/>
                <w:color w:val="auto"/>
                <w:sz w:val="24"/>
                <w:szCs w:val="24"/>
                <w:lang w:eastAsia="zh-CN"/>
              </w:rPr>
              <w:t>.</w:t>
            </w:r>
            <w:r>
              <w:rPr>
                <w:rFonts w:hint="eastAsia" w:ascii="宋体" w:hAnsi="宋体"/>
                <w:color w:val="auto"/>
                <w:sz w:val="24"/>
                <w:szCs w:val="24"/>
              </w:rPr>
              <w:t>1增益调节：TGC增益补偿≥8段，LGC侧向增益补偿≥8段，B/M可独立调节</w:t>
            </w:r>
          </w:p>
          <w:p w14:paraId="6437DB3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23.2深度≥39cm</w:t>
            </w:r>
          </w:p>
          <w:p w14:paraId="3B96B88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23.3组织特性匹配，用户可根据人体组织真实情况进行调节，多级可调，匹配至最佳成像声速，并以具体数值在触摸屏上显示</w:t>
            </w:r>
          </w:p>
          <w:p w14:paraId="7EB3453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24.频谱多普勒：</w:t>
            </w:r>
          </w:p>
          <w:p w14:paraId="2777AB9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w:t>
            </w:r>
            <w:r>
              <w:rPr>
                <w:rFonts w:hint="eastAsia" w:ascii="宋体" w:hAnsi="宋体"/>
                <w:color w:val="auto"/>
                <w:sz w:val="24"/>
                <w:szCs w:val="24"/>
                <w:lang w:eastAsia="zh-CN"/>
              </w:rPr>
              <w:t>.</w:t>
            </w:r>
            <w:r>
              <w:rPr>
                <w:rFonts w:hint="eastAsia" w:ascii="宋体" w:hAnsi="宋体"/>
                <w:color w:val="auto"/>
                <w:sz w:val="24"/>
                <w:szCs w:val="24"/>
              </w:rPr>
              <w:t>1支持多段独立变频，≥5段</w:t>
            </w:r>
          </w:p>
          <w:p w14:paraId="193D763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w:t>
            </w:r>
            <w:r>
              <w:rPr>
                <w:rFonts w:hint="eastAsia" w:ascii="宋体" w:hAnsi="宋体"/>
                <w:color w:val="auto"/>
                <w:sz w:val="24"/>
                <w:szCs w:val="24"/>
                <w:lang w:eastAsia="zh-CN"/>
              </w:rPr>
              <w:t>.</w:t>
            </w:r>
            <w:r>
              <w:rPr>
                <w:rFonts w:hint="eastAsia" w:ascii="宋体" w:hAnsi="宋体"/>
                <w:color w:val="auto"/>
                <w:sz w:val="24"/>
                <w:szCs w:val="24"/>
              </w:rPr>
              <w:t xml:space="preserve">2取样宽度： 0.5mm-30mm </w:t>
            </w:r>
          </w:p>
          <w:p w14:paraId="019ADE3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25．彩色多普勒：</w:t>
            </w:r>
          </w:p>
          <w:p w14:paraId="3E46C5C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1高分辨率血流成像，提供高空间分辨率和时间分辨率的彩色血流图像，更细微的显示末梢血流的动态情况，机器具备独立按键</w:t>
            </w:r>
          </w:p>
          <w:p w14:paraId="16BF877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2微细血流成像，显著提升超微细血流信号的敏感性和成束性，有别于能量血流和高分辨率血流，机器具备独立按键</w:t>
            </w:r>
          </w:p>
          <w:p w14:paraId="0CEB139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3立体血流成像，其显示方式更加接近人眼所视的立体效果，可与能量血流、高分辨率血流、微细血流联用，增强微小血流的显示效果。</w:t>
            </w:r>
          </w:p>
          <w:p w14:paraId="36437BA6">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26．图像存储(电影)回放重显及病案管理单元，内置双硬盘，硬盘容量：机械硬盘HDD≥1600G，固态硬盘SSD≥200G</w:t>
            </w:r>
          </w:p>
          <w:p w14:paraId="07548E5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27．主机内置探头接口≥5个，全激活互通互用，均为无针触点式大接口，另具备笔式探头接口</w:t>
            </w:r>
          </w:p>
          <w:p w14:paraId="4A4089F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28．探头要求：</w:t>
            </w:r>
          </w:p>
          <w:p w14:paraId="78CBF5C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1可支持腹部探头，浅表探头，心脏探头，经食道探头，笔式探头，凸凸双平面探头，凸线双平面探头、腹腔镜超声探头等</w:t>
            </w:r>
          </w:p>
          <w:p w14:paraId="647C078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2可支持单晶线阵探头</w:t>
            </w:r>
          </w:p>
          <w:p w14:paraId="279F76E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3配备单晶腹部凸阵探（1.0-8.0MHz）</w:t>
            </w:r>
          </w:p>
          <w:p w14:paraId="2D7BFEF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4配备血管/小器官线阵探头（3.0-17.0MHz）</w:t>
            </w:r>
          </w:p>
          <w:p w14:paraId="5D6DB17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5配备单晶心脏相控阵探（1.0-6MHz）</w:t>
            </w:r>
          </w:p>
          <w:p w14:paraId="23E676C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6配备凸线双平面探（4.0-16.0MHz）</w:t>
            </w:r>
          </w:p>
          <w:p w14:paraId="5F31ABD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7配备腹腔镜探头</w:t>
            </w:r>
          </w:p>
          <w:p w14:paraId="6B528DD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1中心频率7.5HMHz</w:t>
            </w:r>
          </w:p>
          <w:p w14:paraId="49C2E2D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7．2探头先端扫描阵列可4方向弯曲</w:t>
            </w:r>
          </w:p>
          <w:p w14:paraId="41C5CF53">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3探头适配12mm穿刺器</w:t>
            </w:r>
          </w:p>
          <w:p w14:paraId="7CFDA40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4探头具备开放式穿刺槽</w:t>
            </w:r>
          </w:p>
          <w:p w14:paraId="67B4009F">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5探头端具备内置激光束</w:t>
            </w:r>
          </w:p>
          <w:p w14:paraId="5B4535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6支持低温等离子消毒</w:t>
            </w:r>
          </w:p>
          <w:p w14:paraId="062480C0">
            <w:pPr>
              <w:widowControl w:val="0"/>
              <w:numPr>
                <w:ilvl w:val="0"/>
                <w:numId w:val="0"/>
              </w:numPr>
              <w:spacing w:line="360" w:lineRule="auto"/>
              <w:jc w:val="left"/>
              <w:rPr>
                <w:rFonts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7可实时显示探头温度</w:t>
            </w:r>
          </w:p>
          <w:p w14:paraId="0A87F832">
            <w:pPr>
              <w:numPr>
                <w:ilvl w:val="0"/>
                <w:numId w:val="3"/>
              </w:numPr>
              <w:spacing w:line="360" w:lineRule="auto"/>
              <w:jc w:val="left"/>
              <w:rPr>
                <w:color w:val="auto"/>
                <w:sz w:val="24"/>
                <w:szCs w:val="24"/>
              </w:rPr>
            </w:pPr>
            <w:r>
              <w:rPr>
                <w:color w:val="auto"/>
                <w:sz w:val="24"/>
                <w:szCs w:val="24"/>
              </w:rPr>
              <w:t>单台配置要求：</w:t>
            </w:r>
          </w:p>
          <w:p w14:paraId="6D8FD626">
            <w:pPr>
              <w:spacing w:line="360" w:lineRule="auto"/>
              <w:jc w:val="left"/>
              <w:rPr>
                <w:rFonts w:hint="eastAsia"/>
                <w:color w:val="auto"/>
                <w:sz w:val="24"/>
                <w:szCs w:val="24"/>
              </w:rPr>
            </w:pPr>
            <w:r>
              <w:rPr>
                <w:rFonts w:hint="eastAsia"/>
                <w:color w:val="auto"/>
                <w:sz w:val="24"/>
                <w:szCs w:val="24"/>
              </w:rPr>
              <w:t>1. 主机1套</w:t>
            </w:r>
          </w:p>
          <w:p w14:paraId="682DC586">
            <w:pPr>
              <w:spacing w:line="360" w:lineRule="auto"/>
              <w:jc w:val="left"/>
              <w:rPr>
                <w:rFonts w:hint="eastAsia"/>
                <w:color w:val="auto"/>
                <w:sz w:val="24"/>
                <w:szCs w:val="24"/>
              </w:rPr>
            </w:pPr>
            <w:r>
              <w:rPr>
                <w:rFonts w:hint="eastAsia"/>
                <w:color w:val="auto"/>
                <w:sz w:val="24"/>
                <w:szCs w:val="24"/>
              </w:rPr>
              <w:t>2．单晶腹部凸阵探头1把</w:t>
            </w:r>
          </w:p>
          <w:p w14:paraId="1B5D3240">
            <w:pPr>
              <w:spacing w:line="360" w:lineRule="auto"/>
              <w:jc w:val="left"/>
              <w:rPr>
                <w:rFonts w:hint="eastAsia"/>
                <w:color w:val="auto"/>
                <w:sz w:val="24"/>
                <w:szCs w:val="24"/>
              </w:rPr>
            </w:pPr>
            <w:r>
              <w:rPr>
                <w:rFonts w:hint="eastAsia"/>
                <w:color w:val="auto"/>
                <w:sz w:val="24"/>
                <w:szCs w:val="24"/>
              </w:rPr>
              <w:t>3．血管/小器官线阵探头1把</w:t>
            </w:r>
          </w:p>
          <w:p w14:paraId="684B6FE2">
            <w:pPr>
              <w:spacing w:line="360" w:lineRule="auto"/>
              <w:jc w:val="left"/>
              <w:rPr>
                <w:rFonts w:hint="eastAsia"/>
                <w:color w:val="auto"/>
                <w:sz w:val="24"/>
                <w:szCs w:val="24"/>
              </w:rPr>
            </w:pPr>
            <w:r>
              <w:rPr>
                <w:rFonts w:hint="eastAsia"/>
                <w:color w:val="auto"/>
                <w:sz w:val="24"/>
                <w:szCs w:val="24"/>
              </w:rPr>
              <w:t>4．单晶心脏相控阵探头1把</w:t>
            </w:r>
          </w:p>
          <w:p w14:paraId="48921391">
            <w:pPr>
              <w:spacing w:line="360" w:lineRule="auto"/>
              <w:jc w:val="left"/>
              <w:rPr>
                <w:rFonts w:hint="eastAsia"/>
                <w:color w:val="auto"/>
                <w:sz w:val="24"/>
                <w:szCs w:val="24"/>
              </w:rPr>
            </w:pPr>
            <w:r>
              <w:rPr>
                <w:rFonts w:hint="eastAsia"/>
                <w:color w:val="auto"/>
                <w:sz w:val="24"/>
                <w:szCs w:val="24"/>
              </w:rPr>
              <w:t>5．凸线双平面探头1把</w:t>
            </w:r>
          </w:p>
          <w:p w14:paraId="0EBAA398">
            <w:pPr>
              <w:spacing w:line="360" w:lineRule="auto"/>
              <w:jc w:val="left"/>
              <w:rPr>
                <w:color w:val="auto"/>
                <w:sz w:val="24"/>
                <w:szCs w:val="24"/>
              </w:rPr>
            </w:pPr>
            <w:r>
              <w:rPr>
                <w:rFonts w:hint="eastAsia"/>
                <w:color w:val="auto"/>
                <w:sz w:val="24"/>
                <w:szCs w:val="24"/>
              </w:rPr>
              <w:t>6．腹腔镜探头1把</w:t>
            </w:r>
          </w:p>
          <w:p w14:paraId="1D8318E9">
            <w:pPr>
              <w:spacing w:line="0" w:lineRule="atLeast"/>
              <w:jc w:val="left"/>
              <w:rPr>
                <w:color w:val="auto"/>
                <w:sz w:val="24"/>
                <w:szCs w:val="24"/>
              </w:rPr>
            </w:pPr>
          </w:p>
        </w:tc>
        <w:tc>
          <w:tcPr>
            <w:tcW w:w="428" w:type="pct"/>
            <w:vAlign w:val="center"/>
          </w:tcPr>
          <w:p w14:paraId="43C82B51">
            <w:pPr>
              <w:spacing w:line="0" w:lineRule="atLeast"/>
              <w:jc w:val="center"/>
              <w:rPr>
                <w:rFonts w:hint="default" w:eastAsia="宋体"/>
                <w:color w:val="auto"/>
                <w:sz w:val="24"/>
                <w:szCs w:val="24"/>
                <w:lang w:val="en-US" w:eastAsia="zh-CN"/>
              </w:rPr>
            </w:pPr>
            <w:r>
              <w:rPr>
                <w:rFonts w:hint="eastAsia"/>
                <w:color w:val="auto"/>
                <w:sz w:val="24"/>
                <w:szCs w:val="24"/>
                <w:lang w:val="en-US" w:eastAsia="zh-CN"/>
              </w:rPr>
              <w:t>台</w:t>
            </w:r>
          </w:p>
        </w:tc>
        <w:tc>
          <w:tcPr>
            <w:tcW w:w="407" w:type="pct"/>
            <w:vAlign w:val="center"/>
          </w:tcPr>
          <w:p w14:paraId="0934A3EF">
            <w:pPr>
              <w:spacing w:line="0" w:lineRule="atLeast"/>
              <w:jc w:val="center"/>
              <w:rPr>
                <w:rFonts w:hint="eastAsia" w:eastAsia="宋体"/>
                <w:color w:val="auto"/>
                <w:sz w:val="24"/>
                <w:szCs w:val="24"/>
                <w:lang w:eastAsia="zh-CN"/>
              </w:rPr>
            </w:pPr>
            <w:r>
              <w:rPr>
                <w:rFonts w:hint="eastAsia"/>
                <w:color w:val="auto"/>
                <w:sz w:val="24"/>
                <w:szCs w:val="24"/>
                <w:lang w:val="en-US" w:eastAsia="zh-CN"/>
              </w:rPr>
              <w:t>1</w:t>
            </w:r>
          </w:p>
        </w:tc>
      </w:tr>
    </w:tbl>
    <w:p w14:paraId="39C2303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D3478D"/>
    <w:multiLevelType w:val="singleLevel"/>
    <w:tmpl w:val="91D3478D"/>
    <w:lvl w:ilvl="0" w:tentative="0">
      <w:start w:val="2"/>
      <w:numFmt w:val="chineseCounting"/>
      <w:suff w:val="nothing"/>
      <w:lvlText w:val="%1、"/>
      <w:lvlJc w:val="left"/>
      <w:rPr>
        <w:rFonts w:hint="eastAsia"/>
      </w:rPr>
    </w:lvl>
  </w:abstractNum>
  <w:abstractNum w:abstractNumId="1">
    <w:nsid w:val="AC4DC3B1"/>
    <w:multiLevelType w:val="singleLevel"/>
    <w:tmpl w:val="AC4DC3B1"/>
    <w:lvl w:ilvl="0" w:tentative="0">
      <w:start w:val="3"/>
      <w:numFmt w:val="chineseCounting"/>
      <w:suff w:val="nothing"/>
      <w:lvlText w:val="%1、"/>
      <w:lvlJc w:val="left"/>
      <w:rPr>
        <w:rFonts w:hint="eastAsia"/>
      </w:rPr>
    </w:lvl>
  </w:abstractNum>
  <w:abstractNum w:abstractNumId="2">
    <w:nsid w:val="6704278F"/>
    <w:multiLevelType w:val="singleLevel"/>
    <w:tmpl w:val="6704278F"/>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E771B5"/>
    <w:rsid w:val="0E49553F"/>
    <w:rsid w:val="0EFE5203"/>
    <w:rsid w:val="115C5BE2"/>
    <w:rsid w:val="15634011"/>
    <w:rsid w:val="167B77F5"/>
    <w:rsid w:val="19112121"/>
    <w:rsid w:val="1B9B426D"/>
    <w:rsid w:val="29E219AB"/>
    <w:rsid w:val="334E2E5F"/>
    <w:rsid w:val="39183305"/>
    <w:rsid w:val="41E924F3"/>
    <w:rsid w:val="44986F84"/>
    <w:rsid w:val="47DF03A6"/>
    <w:rsid w:val="48F74FBD"/>
    <w:rsid w:val="4FA62726"/>
    <w:rsid w:val="52675FC1"/>
    <w:rsid w:val="53837051"/>
    <w:rsid w:val="54D86941"/>
    <w:rsid w:val="5A1C7B23"/>
    <w:rsid w:val="67E771B5"/>
    <w:rsid w:val="6EA575B8"/>
    <w:rsid w:val="76241295"/>
    <w:rsid w:val="7EBE57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Subtitle"/>
    <w:basedOn w:val="1"/>
    <w:next w:val="1"/>
    <w:qFormat/>
    <w:uiPriority w:val="0"/>
    <w:pPr>
      <w:spacing w:before="240" w:after="60" w:line="312" w:lineRule="auto"/>
      <w:jc w:val="center"/>
      <w:outlineLvl w:val="1"/>
    </w:pPr>
    <w:rPr>
      <w:rFonts w:ascii="Cambria" w:hAnsi="Cambria"/>
      <w:b/>
      <w:bCs/>
      <w:kern w:val="28"/>
      <w:sz w:val="32"/>
      <w:szCs w:val="32"/>
      <w:lang w:val="zh-CN" w:eastAsia="zh-CN"/>
    </w:rPr>
  </w:style>
  <w:style w:type="paragraph" w:customStyle="1" w:styleId="5">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2290</Words>
  <Characters>2542</Characters>
  <Lines>0</Lines>
  <Paragraphs>0</Paragraphs>
  <TotalTime>8</TotalTime>
  <ScaleCrop>false</ScaleCrop>
  <LinksUpToDate>false</LinksUpToDate>
  <CharactersWithSpaces>2547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2025-07-14T04:02:00Z</dcterms:created>
  <dc:creator>一一</dc:creator>
  <cp:lastModifiedBy>古灵娇妍</cp:lastModifiedBy>
  <dcterms:modified xsi:type="dcterms:W3CDTF">2025-10-21T07:13:52Z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D230A00C81094A5F883207E1AC23879A_11</vt:lpwstr>
  </property>
  <property fmtid="{D5CDD505-2E9C-101B-9397-08002B2CF9AE}" pid="4" name="KSOTemplateDocerSaveRecord">
    <vt:lpwstr>eyJoZGlkIjoiMjMxMzdjYjQ0ZDE4YjMzZjQxMTFlNjkzOTE0ZGNlOTQiLCJ1c2VySWQiOiI4NTI0Njg3NjQifQ==</vt:lpwstr>
  </property>
</Properties>
</file>