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B784E2">
      <w:pPr>
        <w:pStyle w:val="5"/>
        <w:rPr>
          <w:rFonts w:ascii="Times New Roman" w:hAnsi="Times New Roman" w:cs="Times New Roman"/>
        </w:rPr>
      </w:pPr>
      <w:r>
        <w:rPr>
          <w:rFonts w:ascii="Times New Roman" w:hAnsi="Times New Roman" w:cs="Times New Roman"/>
        </w:rPr>
        <w:t>项目需求书</w:t>
      </w:r>
    </w:p>
    <w:p w14:paraId="0C262845">
      <w:pPr>
        <w:numPr>
          <w:ilvl w:val="0"/>
          <w:numId w:val="1"/>
        </w:numPr>
        <w:spacing w:line="360" w:lineRule="auto"/>
        <w:ind w:left="0" w:leftChars="0" w:firstLine="420" w:firstLineChars="0"/>
        <w:rPr>
          <w:rFonts w:hint="eastAsia" w:ascii="宋体" w:hAnsi="宋体" w:eastAsia="宋体" w:cs="宋体"/>
          <w:b/>
          <w:sz w:val="24"/>
          <w:szCs w:val="24"/>
        </w:rPr>
      </w:pPr>
      <w:r>
        <w:rPr>
          <w:rFonts w:hint="eastAsia" w:ascii="宋体" w:hAnsi="宋体" w:eastAsia="宋体" w:cs="宋体"/>
          <w:b/>
          <w:sz w:val="24"/>
          <w:szCs w:val="24"/>
        </w:rPr>
        <w:t>项目背景</w:t>
      </w:r>
    </w:p>
    <w:p w14:paraId="315E1C66">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rPr>
        <w:t>天津市南开区中营小学是一所具有一百零一年悠久历史文化传统的学校。</w:t>
      </w:r>
      <w:r>
        <w:rPr>
          <w:rFonts w:hint="eastAsia" w:ascii="宋体" w:hAnsi="宋体" w:eastAsia="宋体" w:cs="宋体"/>
          <w:sz w:val="24"/>
          <w:szCs w:val="24"/>
          <w:lang w:val="en-US" w:eastAsia="zh-CN"/>
        </w:rPr>
        <w:t>中营小学主校区占地面积25000平米，现有楼宇建筑面积约19000平米。金轩分校区，占地面积5300平米，建筑面积4100平米。南开分校区，占地面积3500平米，建筑面积3000平米。本次采购为天津市南开区中营小学保安服务。</w:t>
      </w:r>
    </w:p>
    <w:p w14:paraId="11FBF67B">
      <w:pPr>
        <w:numPr>
          <w:ilvl w:val="0"/>
          <w:numId w:val="1"/>
        </w:numPr>
        <w:spacing w:line="360" w:lineRule="auto"/>
        <w:ind w:left="0" w:leftChars="0" w:firstLine="420" w:firstLineChars="0"/>
        <w:rPr>
          <w:rFonts w:hint="eastAsia" w:ascii="宋体" w:hAnsi="宋体" w:eastAsia="宋体" w:cs="宋体"/>
          <w:b/>
          <w:sz w:val="24"/>
          <w:szCs w:val="24"/>
        </w:rPr>
      </w:pPr>
      <w:r>
        <w:rPr>
          <w:rFonts w:hint="eastAsia" w:ascii="宋体" w:hAnsi="宋体" w:eastAsia="宋体" w:cs="宋体"/>
          <w:b/>
          <w:sz w:val="24"/>
          <w:szCs w:val="24"/>
        </w:rPr>
        <w:t>项目总预算</w:t>
      </w:r>
    </w:p>
    <w:p w14:paraId="5FD5F708">
      <w:pPr>
        <w:spacing w:line="360" w:lineRule="auto"/>
        <w:ind w:firstLine="480" w:firstLineChars="200"/>
        <w:rPr>
          <w:rFonts w:hint="eastAsia" w:ascii="宋体" w:hAnsi="宋体" w:eastAsia="宋体" w:cs="宋体"/>
          <w:kern w:val="0"/>
          <w:sz w:val="24"/>
          <w:szCs w:val="24"/>
        </w:rPr>
      </w:pPr>
      <w:r>
        <w:rPr>
          <w:rFonts w:hint="eastAsia" w:ascii="宋体" w:hAnsi="宋体" w:eastAsia="宋体" w:cs="宋体"/>
          <w:sz w:val="24"/>
          <w:szCs w:val="24"/>
          <w:lang w:val="en-US" w:eastAsia="zh-CN"/>
        </w:rPr>
        <w:t>1494858.46元</w:t>
      </w:r>
    </w:p>
    <w:p w14:paraId="5FF9D628">
      <w:pPr>
        <w:numPr>
          <w:ilvl w:val="0"/>
          <w:numId w:val="1"/>
        </w:numPr>
        <w:spacing w:line="360" w:lineRule="auto"/>
        <w:ind w:left="0" w:leftChars="0" w:firstLine="420" w:firstLineChars="0"/>
        <w:rPr>
          <w:rFonts w:hint="eastAsia" w:ascii="宋体" w:hAnsi="宋体" w:eastAsia="宋体" w:cs="宋体"/>
          <w:b/>
          <w:sz w:val="24"/>
          <w:szCs w:val="24"/>
        </w:rPr>
      </w:pPr>
      <w:r>
        <w:rPr>
          <w:rFonts w:hint="eastAsia" w:ascii="宋体" w:hAnsi="宋体" w:eastAsia="宋体" w:cs="宋体"/>
          <w:b/>
          <w:sz w:val="24"/>
          <w:szCs w:val="24"/>
          <w:lang w:val="en-US" w:eastAsia="zh-CN"/>
        </w:rPr>
        <w:t>项目主管</w:t>
      </w:r>
    </w:p>
    <w:p w14:paraId="0E7EE9AB">
      <w:pPr>
        <w:numPr>
          <w:numId w:val="0"/>
        </w:numPr>
        <w:spacing w:line="360" w:lineRule="auto"/>
        <w:ind w:left="420" w:leftChars="0"/>
        <w:rPr>
          <w:rFonts w:hint="default" w:ascii="宋体" w:hAnsi="宋体" w:eastAsia="宋体" w:cs="宋体"/>
          <w:b w:val="0"/>
          <w:bCs/>
          <w:sz w:val="24"/>
          <w:szCs w:val="24"/>
          <w:lang w:val="en-US"/>
        </w:rPr>
      </w:pPr>
      <w:r>
        <w:rPr>
          <w:rFonts w:hint="eastAsia" w:ascii="宋体" w:hAnsi="宋体" w:eastAsia="宋体" w:cs="宋体"/>
          <w:b w:val="0"/>
          <w:bCs/>
          <w:sz w:val="24"/>
          <w:szCs w:val="24"/>
          <w:lang w:val="en-US" w:eastAsia="zh-CN"/>
        </w:rPr>
        <w:t>投标人须为本项目配备1名项目主管。</w:t>
      </w:r>
    </w:p>
    <w:p w14:paraId="059EB593">
      <w:pPr>
        <w:numPr>
          <w:ilvl w:val="0"/>
          <w:numId w:val="1"/>
        </w:numPr>
        <w:spacing w:line="360" w:lineRule="auto"/>
        <w:ind w:left="0" w:leftChars="0" w:firstLine="420" w:firstLineChars="0"/>
        <w:rPr>
          <w:rFonts w:hint="eastAsia" w:ascii="宋体" w:hAnsi="宋体" w:eastAsia="宋体" w:cs="宋体"/>
          <w:b/>
          <w:sz w:val="24"/>
          <w:szCs w:val="24"/>
        </w:rPr>
      </w:pPr>
      <w:r>
        <w:rPr>
          <w:rFonts w:hint="eastAsia" w:ascii="宋体" w:hAnsi="宋体" w:eastAsia="宋体" w:cs="宋体"/>
          <w:b/>
          <w:sz w:val="24"/>
          <w:szCs w:val="24"/>
          <w:lang w:eastAsia="zh-CN"/>
        </w:rPr>
        <w:t>保安服务</w:t>
      </w:r>
      <w:r>
        <w:rPr>
          <w:rFonts w:hint="eastAsia" w:ascii="宋体" w:hAnsi="宋体" w:eastAsia="宋体" w:cs="宋体"/>
          <w:b/>
          <w:sz w:val="24"/>
          <w:szCs w:val="24"/>
        </w:rPr>
        <w:t>投入人员岗位及每个岗位的需要人数</w:t>
      </w:r>
    </w:p>
    <w:p w14:paraId="050CA8A9">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根据实际情况，</w:t>
      </w:r>
      <w:r>
        <w:rPr>
          <w:rFonts w:hint="eastAsia" w:ascii="宋体" w:hAnsi="宋体" w:eastAsia="宋体" w:cs="宋体"/>
          <w:color w:val="auto"/>
          <w:sz w:val="24"/>
          <w:szCs w:val="24"/>
          <w:highlight w:val="none"/>
          <w:lang w:val="en-US" w:eastAsia="zh-CN"/>
        </w:rPr>
        <w:t>为天津市南开区中营小学主校区、天津市南开区中营小学金轩校区、天津市南开区中营小</w:t>
      </w:r>
      <w:bookmarkStart w:id="0" w:name="_GoBack"/>
      <w:bookmarkEnd w:id="0"/>
      <w:r>
        <w:rPr>
          <w:rFonts w:hint="eastAsia" w:ascii="宋体" w:hAnsi="宋体" w:eastAsia="宋体" w:cs="宋体"/>
          <w:color w:val="auto"/>
          <w:sz w:val="24"/>
          <w:szCs w:val="24"/>
          <w:highlight w:val="none"/>
          <w:lang w:val="en-US" w:eastAsia="zh-CN"/>
        </w:rPr>
        <w:t>学南开校区提供保安服务。</w:t>
      </w:r>
    </w:p>
    <w:tbl>
      <w:tblPr>
        <w:tblStyle w:val="7"/>
        <w:tblW w:w="79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7"/>
        <w:gridCol w:w="1784"/>
        <w:gridCol w:w="634"/>
        <w:gridCol w:w="3808"/>
        <w:gridCol w:w="1185"/>
      </w:tblGrid>
      <w:tr w14:paraId="19127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 w:hRule="atLeast"/>
          <w:jc w:val="center"/>
        </w:trPr>
        <w:tc>
          <w:tcPr>
            <w:tcW w:w="497" w:type="dxa"/>
            <w:noWrap w:val="0"/>
            <w:vAlign w:val="center"/>
          </w:tcPr>
          <w:p w14:paraId="00CFA551">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rPr>
              <w:t>序号</w:t>
            </w:r>
          </w:p>
        </w:tc>
        <w:tc>
          <w:tcPr>
            <w:tcW w:w="1784" w:type="dxa"/>
            <w:noWrap w:val="0"/>
            <w:vAlign w:val="center"/>
          </w:tcPr>
          <w:p w14:paraId="33CE1DDF">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rPr>
              <w:t>岗位名称</w:t>
            </w:r>
          </w:p>
        </w:tc>
        <w:tc>
          <w:tcPr>
            <w:tcW w:w="634" w:type="dxa"/>
            <w:noWrap w:val="0"/>
            <w:vAlign w:val="center"/>
          </w:tcPr>
          <w:p w14:paraId="186D49A6">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rPr>
              <w:t>人数</w:t>
            </w:r>
          </w:p>
        </w:tc>
        <w:tc>
          <w:tcPr>
            <w:tcW w:w="3808" w:type="dxa"/>
            <w:noWrap w:val="0"/>
            <w:vAlign w:val="center"/>
          </w:tcPr>
          <w:p w14:paraId="24DBA5D8">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rPr>
              <w:t>要求</w:t>
            </w:r>
          </w:p>
        </w:tc>
        <w:tc>
          <w:tcPr>
            <w:tcW w:w="1185" w:type="dxa"/>
            <w:noWrap w:val="0"/>
            <w:vAlign w:val="center"/>
          </w:tcPr>
          <w:p w14:paraId="1ADA9FA4">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rPr>
              <w:t>是否接受退休人员</w:t>
            </w:r>
          </w:p>
        </w:tc>
      </w:tr>
      <w:tr w14:paraId="6C657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7" w:type="dxa"/>
            <w:noWrap w:val="0"/>
            <w:vAlign w:val="center"/>
          </w:tcPr>
          <w:p w14:paraId="540E7AF3">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rPr>
              <w:t>1</w:t>
            </w:r>
          </w:p>
        </w:tc>
        <w:tc>
          <w:tcPr>
            <w:tcW w:w="1784" w:type="dxa"/>
            <w:noWrap w:val="0"/>
            <w:vAlign w:val="center"/>
          </w:tcPr>
          <w:p w14:paraId="388619D3">
            <w:pPr>
              <w:keepNext w:val="0"/>
              <w:keepLines w:val="0"/>
              <w:widowControl/>
              <w:suppressLineNumbers w:val="0"/>
              <w:spacing w:line="360" w:lineRule="auto"/>
              <w:jc w:val="center"/>
              <w:textAlignment w:val="center"/>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i w:val="0"/>
                <w:iCs w:val="0"/>
                <w:color w:val="000000"/>
                <w:kern w:val="0"/>
                <w:sz w:val="24"/>
                <w:szCs w:val="24"/>
                <w:u w:val="none"/>
                <w:lang w:val="en-US" w:eastAsia="zh-CN" w:bidi="ar"/>
              </w:rPr>
              <w:t>项目主管</w:t>
            </w:r>
          </w:p>
        </w:tc>
        <w:tc>
          <w:tcPr>
            <w:tcW w:w="634" w:type="dxa"/>
            <w:noWrap w:val="0"/>
            <w:vAlign w:val="center"/>
          </w:tcPr>
          <w:p w14:paraId="67512B68">
            <w:pPr>
              <w:keepNext w:val="0"/>
              <w:keepLines w:val="0"/>
              <w:widowControl/>
              <w:suppressLineNumbers w:val="0"/>
              <w:spacing w:line="360" w:lineRule="auto"/>
              <w:jc w:val="center"/>
              <w:textAlignment w:val="center"/>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i w:val="0"/>
                <w:iCs w:val="0"/>
                <w:color w:val="000000"/>
                <w:kern w:val="0"/>
                <w:sz w:val="24"/>
                <w:szCs w:val="24"/>
                <w:u w:val="none"/>
                <w:lang w:val="en-US" w:eastAsia="zh-CN" w:bidi="ar"/>
              </w:rPr>
              <w:t>1</w:t>
            </w:r>
          </w:p>
        </w:tc>
        <w:tc>
          <w:tcPr>
            <w:tcW w:w="3808" w:type="dxa"/>
            <w:noWrap w:val="0"/>
            <w:vAlign w:val="center"/>
          </w:tcPr>
          <w:p w14:paraId="13879D91">
            <w:pPr>
              <w:keepNext w:val="0"/>
              <w:keepLines w:val="0"/>
              <w:pageBreakBefore w:val="0"/>
              <w:widowControl w:val="0"/>
              <w:numPr>
                <w:ilvl w:val="0"/>
                <w:numId w:val="2"/>
              </w:numPr>
              <w:kinsoku/>
              <w:wordWrap w:val="0"/>
              <w:overflowPunct/>
              <w:topLinePunct w:val="0"/>
              <w:autoSpaceDE/>
              <w:autoSpaceDN/>
              <w:bidi w:val="0"/>
              <w:adjustRightInd/>
              <w:snapToGrid/>
              <w:spacing w:line="360" w:lineRule="auto"/>
              <w:ind w:left="0" w:leftChars="0" w:firstLine="480" w:firstLineChars="200"/>
              <w:jc w:val="left"/>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lang w:val="en-US" w:eastAsia="zh-CN"/>
              </w:rPr>
              <w:t>人员年龄要求低于50岁，具备</w:t>
            </w:r>
            <w:r>
              <w:rPr>
                <w:rFonts w:hint="eastAsia" w:ascii="宋体" w:hAnsi="宋体" w:eastAsia="宋体" w:cs="宋体"/>
                <w:color w:val="auto"/>
                <w:sz w:val="24"/>
                <w:szCs w:val="24"/>
                <w:highlight w:val="none"/>
                <w:lang w:eastAsia="zh-CN"/>
              </w:rPr>
              <w:t>《保安</w:t>
            </w:r>
            <w:r>
              <w:rPr>
                <w:rFonts w:hint="eastAsia" w:ascii="宋体" w:hAnsi="宋体" w:eastAsia="宋体" w:cs="宋体"/>
                <w:color w:val="auto"/>
                <w:sz w:val="24"/>
                <w:szCs w:val="24"/>
                <w:highlight w:val="none"/>
                <w:lang w:val="en-US" w:eastAsia="zh-CN"/>
              </w:rPr>
              <w:t>员</w:t>
            </w:r>
            <w:r>
              <w:rPr>
                <w:rFonts w:hint="eastAsia" w:ascii="宋体" w:hAnsi="宋体" w:eastAsia="宋体" w:cs="宋体"/>
                <w:color w:val="auto"/>
                <w:sz w:val="24"/>
                <w:szCs w:val="24"/>
                <w:highlight w:val="none"/>
                <w:lang w:eastAsia="zh-CN"/>
              </w:rPr>
              <w:t>证》</w:t>
            </w:r>
            <w:r>
              <w:rPr>
                <w:rFonts w:hint="eastAsia" w:ascii="宋体" w:hAnsi="宋体" w:eastAsia="宋体" w:cs="宋体"/>
                <w:color w:val="auto"/>
                <w:sz w:val="24"/>
                <w:szCs w:val="24"/>
                <w:highlight w:val="none"/>
                <w:lang w:val="en-US" w:eastAsia="zh-CN"/>
              </w:rPr>
              <w:t>。</w:t>
            </w:r>
          </w:p>
        </w:tc>
        <w:tc>
          <w:tcPr>
            <w:tcW w:w="1185" w:type="dxa"/>
            <w:noWrap w:val="0"/>
            <w:vAlign w:val="center"/>
          </w:tcPr>
          <w:p w14:paraId="78403C0F">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rPr>
              <w:t>否</w:t>
            </w:r>
          </w:p>
        </w:tc>
      </w:tr>
      <w:tr w14:paraId="5CC4A5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7" w:type="dxa"/>
            <w:noWrap w:val="0"/>
            <w:vAlign w:val="center"/>
          </w:tcPr>
          <w:p w14:paraId="0FD67010">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p>
        </w:tc>
        <w:tc>
          <w:tcPr>
            <w:tcW w:w="1784" w:type="dxa"/>
            <w:noWrap w:val="0"/>
            <w:vAlign w:val="center"/>
          </w:tcPr>
          <w:p w14:paraId="646FCBFA">
            <w:pPr>
              <w:keepNext w:val="0"/>
              <w:keepLines w:val="0"/>
              <w:widowControl/>
              <w:suppressLineNumbers w:val="0"/>
              <w:spacing w:line="360" w:lineRule="auto"/>
              <w:jc w:val="center"/>
              <w:textAlignment w:val="center"/>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i w:val="0"/>
                <w:iCs w:val="0"/>
                <w:color w:val="000000"/>
                <w:kern w:val="0"/>
                <w:sz w:val="24"/>
                <w:szCs w:val="24"/>
                <w:u w:val="none"/>
                <w:lang w:val="en-US" w:eastAsia="zh-CN" w:bidi="ar"/>
              </w:rPr>
              <w:t>秩序维护人员</w:t>
            </w:r>
          </w:p>
        </w:tc>
        <w:tc>
          <w:tcPr>
            <w:tcW w:w="634" w:type="dxa"/>
            <w:noWrap w:val="0"/>
            <w:vAlign w:val="center"/>
          </w:tcPr>
          <w:p w14:paraId="59B34543">
            <w:pPr>
              <w:keepNext w:val="0"/>
              <w:keepLines w:val="0"/>
              <w:widowControl/>
              <w:suppressLineNumbers w:val="0"/>
              <w:spacing w:line="360" w:lineRule="auto"/>
              <w:jc w:val="center"/>
              <w:textAlignment w:val="center"/>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i w:val="0"/>
                <w:iCs w:val="0"/>
                <w:color w:val="000000"/>
                <w:kern w:val="0"/>
                <w:sz w:val="24"/>
                <w:szCs w:val="24"/>
                <w:u w:val="none"/>
                <w:lang w:val="en-US" w:eastAsia="zh-CN" w:bidi="ar"/>
              </w:rPr>
              <w:t>14</w:t>
            </w:r>
          </w:p>
        </w:tc>
        <w:tc>
          <w:tcPr>
            <w:tcW w:w="3808" w:type="dxa"/>
            <w:noWrap w:val="0"/>
            <w:vAlign w:val="center"/>
          </w:tcPr>
          <w:p w14:paraId="2D2F005E">
            <w:pPr>
              <w:keepNext w:val="0"/>
              <w:keepLines w:val="0"/>
              <w:pageBreakBefore w:val="0"/>
              <w:widowControl w:val="0"/>
              <w:numPr>
                <w:ilvl w:val="0"/>
                <w:numId w:val="3"/>
              </w:numPr>
              <w:kinsoku/>
              <w:wordWrap w:val="0"/>
              <w:overflowPunct/>
              <w:topLinePunct w:val="0"/>
              <w:autoSpaceDE/>
              <w:autoSpaceDN/>
              <w:bidi w:val="0"/>
              <w:adjustRightInd/>
              <w:snapToGrid/>
              <w:spacing w:line="360" w:lineRule="auto"/>
              <w:ind w:left="0" w:leftChars="0"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人员年龄要求低于50岁，具备《保安员证》。</w:t>
            </w:r>
          </w:p>
        </w:tc>
        <w:tc>
          <w:tcPr>
            <w:tcW w:w="1185" w:type="dxa"/>
            <w:noWrap w:val="0"/>
            <w:vAlign w:val="center"/>
          </w:tcPr>
          <w:p w14:paraId="14AEE5CA">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否</w:t>
            </w:r>
          </w:p>
        </w:tc>
      </w:tr>
      <w:tr w14:paraId="0423F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7" w:type="dxa"/>
            <w:noWrap w:val="0"/>
            <w:vAlign w:val="center"/>
          </w:tcPr>
          <w:p w14:paraId="5F435DB0">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p>
        </w:tc>
        <w:tc>
          <w:tcPr>
            <w:tcW w:w="1784" w:type="dxa"/>
            <w:noWrap w:val="0"/>
            <w:vAlign w:val="center"/>
          </w:tcPr>
          <w:p w14:paraId="5195A72B">
            <w:pPr>
              <w:keepNext w:val="0"/>
              <w:keepLines w:val="0"/>
              <w:widowControl/>
              <w:suppressLineNumbers w:val="0"/>
              <w:spacing w:line="360" w:lineRule="auto"/>
              <w:jc w:val="center"/>
              <w:textAlignment w:val="center"/>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i w:val="0"/>
                <w:iCs w:val="0"/>
                <w:color w:val="000000"/>
                <w:kern w:val="0"/>
                <w:sz w:val="24"/>
                <w:szCs w:val="24"/>
                <w:u w:val="none"/>
                <w:lang w:val="en-US" w:eastAsia="zh-CN" w:bidi="ar"/>
              </w:rPr>
              <w:t>消控室值守人员</w:t>
            </w:r>
          </w:p>
        </w:tc>
        <w:tc>
          <w:tcPr>
            <w:tcW w:w="634" w:type="dxa"/>
            <w:noWrap w:val="0"/>
            <w:vAlign w:val="center"/>
          </w:tcPr>
          <w:p w14:paraId="22C030C4">
            <w:pPr>
              <w:keepNext w:val="0"/>
              <w:keepLines w:val="0"/>
              <w:widowControl/>
              <w:suppressLineNumbers w:val="0"/>
              <w:spacing w:line="360" w:lineRule="auto"/>
              <w:jc w:val="center"/>
              <w:textAlignment w:val="center"/>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i w:val="0"/>
                <w:iCs w:val="0"/>
                <w:color w:val="000000"/>
                <w:kern w:val="0"/>
                <w:sz w:val="24"/>
                <w:szCs w:val="24"/>
                <w:u w:val="none"/>
                <w:lang w:val="en-US" w:eastAsia="zh-CN" w:bidi="ar"/>
              </w:rPr>
              <w:t>3</w:t>
            </w:r>
          </w:p>
        </w:tc>
        <w:tc>
          <w:tcPr>
            <w:tcW w:w="3808" w:type="dxa"/>
            <w:noWrap w:val="0"/>
            <w:vAlign w:val="center"/>
          </w:tcPr>
          <w:p w14:paraId="0B4B28B7">
            <w:pPr>
              <w:keepNext w:val="0"/>
              <w:keepLines w:val="0"/>
              <w:pageBreakBefore w:val="0"/>
              <w:widowControl w:val="0"/>
              <w:numPr>
                <w:ilvl w:val="0"/>
                <w:numId w:val="4"/>
              </w:numPr>
              <w:kinsoku/>
              <w:wordWrap w:val="0"/>
              <w:overflowPunct/>
              <w:topLinePunct w:val="0"/>
              <w:autoSpaceDE/>
              <w:autoSpaceDN/>
              <w:bidi w:val="0"/>
              <w:adjustRightInd/>
              <w:snapToGrid/>
              <w:spacing w:line="360" w:lineRule="auto"/>
              <w:ind w:left="0" w:leftChars="0"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人员年龄要求低于50岁，具备</w:t>
            </w:r>
            <w:r>
              <w:rPr>
                <w:rFonts w:hint="eastAsia" w:ascii="宋体" w:hAnsi="宋体" w:eastAsia="宋体" w:cs="宋体"/>
                <w:color w:val="auto"/>
                <w:sz w:val="24"/>
                <w:szCs w:val="24"/>
                <w:highlight w:val="none"/>
                <w:lang w:eastAsia="zh-CN"/>
              </w:rPr>
              <w:t>《保安</w:t>
            </w:r>
            <w:r>
              <w:rPr>
                <w:rFonts w:hint="eastAsia" w:ascii="宋体" w:hAnsi="宋体" w:eastAsia="宋体" w:cs="宋体"/>
                <w:color w:val="auto"/>
                <w:sz w:val="24"/>
                <w:szCs w:val="24"/>
                <w:highlight w:val="none"/>
                <w:lang w:val="en-US" w:eastAsia="zh-CN"/>
              </w:rPr>
              <w:t>员</w:t>
            </w:r>
            <w:r>
              <w:rPr>
                <w:rFonts w:hint="eastAsia" w:ascii="宋体" w:hAnsi="宋体" w:eastAsia="宋体" w:cs="宋体"/>
                <w:color w:val="auto"/>
                <w:sz w:val="24"/>
                <w:szCs w:val="24"/>
                <w:highlight w:val="none"/>
                <w:lang w:eastAsia="zh-CN"/>
              </w:rPr>
              <w:t>证》</w:t>
            </w:r>
            <w:r>
              <w:rPr>
                <w:rFonts w:hint="eastAsia" w:ascii="宋体" w:hAnsi="宋体" w:eastAsia="宋体" w:cs="宋体"/>
                <w:color w:val="auto"/>
                <w:sz w:val="24"/>
                <w:szCs w:val="24"/>
                <w:highlight w:val="none"/>
                <w:lang w:val="en-US" w:eastAsia="zh-CN"/>
              </w:rPr>
              <w:t>。</w:t>
            </w:r>
          </w:p>
          <w:p w14:paraId="2088FE1A">
            <w:pPr>
              <w:keepNext w:val="0"/>
              <w:keepLines w:val="0"/>
              <w:pageBreakBefore w:val="0"/>
              <w:widowControl w:val="0"/>
              <w:numPr>
                <w:ilvl w:val="0"/>
                <w:numId w:val="4"/>
              </w:numPr>
              <w:kinsoku/>
              <w:wordWrap w:val="0"/>
              <w:overflowPunct/>
              <w:topLinePunct w:val="0"/>
              <w:autoSpaceDE/>
              <w:autoSpaceDN/>
              <w:bidi w:val="0"/>
              <w:adjustRightInd/>
              <w:snapToGrid/>
              <w:spacing w:line="360" w:lineRule="auto"/>
              <w:ind w:left="0" w:leftChars="0"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3名保安员均具备</w:t>
            </w:r>
            <w:r>
              <w:rPr>
                <w:rFonts w:hint="eastAsia" w:ascii="宋体" w:hAnsi="宋体" w:eastAsia="宋体" w:cs="宋体"/>
                <w:sz w:val="24"/>
                <w:szCs w:val="24"/>
                <w:highlight w:val="none"/>
                <w:lang w:val="en-US" w:eastAsia="zh-CN"/>
              </w:rPr>
              <w:t>《</w:t>
            </w:r>
            <w:r>
              <w:rPr>
                <w:rFonts w:hint="eastAsia" w:ascii="宋体" w:hAnsi="宋体" w:eastAsia="宋体" w:cs="宋体"/>
                <w:color w:val="000000"/>
                <w:kern w:val="0"/>
                <w:sz w:val="24"/>
                <w:szCs w:val="24"/>
                <w:highlight w:val="none"/>
                <w:lang w:eastAsia="zh-CN"/>
              </w:rPr>
              <w:t>建（构）筑物消防员职业资格证书》</w:t>
            </w:r>
            <w:r>
              <w:rPr>
                <w:rFonts w:hint="eastAsia" w:ascii="宋体" w:hAnsi="宋体" w:eastAsia="宋体" w:cs="宋体"/>
                <w:color w:val="000000"/>
                <w:kern w:val="0"/>
                <w:sz w:val="24"/>
                <w:szCs w:val="24"/>
                <w:highlight w:val="none"/>
                <w:lang w:val="en-US" w:eastAsia="zh-CN"/>
              </w:rPr>
              <w:t>或</w:t>
            </w:r>
            <w:r>
              <w:rPr>
                <w:rFonts w:hint="eastAsia" w:ascii="宋体" w:hAnsi="宋体" w:eastAsia="宋体" w:cs="宋体"/>
                <w:color w:val="000000"/>
                <w:kern w:val="0"/>
                <w:sz w:val="24"/>
                <w:szCs w:val="24"/>
                <w:highlight w:val="none"/>
                <w:lang w:eastAsia="zh-CN"/>
              </w:rPr>
              <w:t>《消防设施操作员证书》，</w:t>
            </w:r>
            <w:r>
              <w:rPr>
                <w:rFonts w:hint="eastAsia" w:ascii="宋体" w:hAnsi="宋体" w:eastAsia="宋体" w:cs="宋体"/>
                <w:color w:val="000000"/>
                <w:kern w:val="0"/>
                <w:sz w:val="24"/>
                <w:szCs w:val="24"/>
                <w:highlight w:val="none"/>
                <w:lang w:val="en-US" w:eastAsia="zh-CN"/>
              </w:rPr>
              <w:t>需</w:t>
            </w:r>
            <w:r>
              <w:rPr>
                <w:rFonts w:hint="eastAsia" w:ascii="宋体" w:hAnsi="宋体" w:eastAsia="宋体" w:cs="宋体"/>
                <w:color w:val="auto"/>
                <w:sz w:val="24"/>
                <w:szCs w:val="24"/>
                <w:highlight w:val="none"/>
                <w:lang w:val="en-US" w:eastAsia="zh-CN"/>
              </w:rPr>
              <w:t>24小时监控轮岗值守，及时处理各类情况，上报反馈各类信息。</w:t>
            </w:r>
          </w:p>
        </w:tc>
        <w:tc>
          <w:tcPr>
            <w:tcW w:w="1185" w:type="dxa"/>
            <w:noWrap w:val="0"/>
            <w:vAlign w:val="center"/>
          </w:tcPr>
          <w:p w14:paraId="11668324">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否</w:t>
            </w:r>
          </w:p>
        </w:tc>
      </w:tr>
      <w:tr w14:paraId="5895B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15" w:type="dxa"/>
            <w:gridSpan w:val="3"/>
            <w:noWrap w:val="0"/>
            <w:vAlign w:val="center"/>
          </w:tcPr>
          <w:p w14:paraId="2077A776">
            <w:pPr>
              <w:spacing w:line="360" w:lineRule="auto"/>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rPr>
              <w:t>合计人数</w:t>
            </w:r>
          </w:p>
        </w:tc>
        <w:tc>
          <w:tcPr>
            <w:tcW w:w="3808" w:type="dxa"/>
            <w:noWrap w:val="0"/>
            <w:vAlign w:val="center"/>
          </w:tcPr>
          <w:p w14:paraId="7599F3B1">
            <w:pPr>
              <w:keepNext w:val="0"/>
              <w:keepLines w:val="0"/>
              <w:pageBreakBefore w:val="0"/>
              <w:widowControl w:val="0"/>
              <w:numPr>
                <w:ilvl w:val="0"/>
                <w:numId w:val="0"/>
              </w:numPr>
              <w:kinsoku/>
              <w:wordWrap w:val="0"/>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18人</w:t>
            </w:r>
          </w:p>
        </w:tc>
        <w:tc>
          <w:tcPr>
            <w:tcW w:w="1185" w:type="dxa"/>
            <w:noWrap w:val="0"/>
            <w:vAlign w:val="center"/>
          </w:tcPr>
          <w:p w14:paraId="1B53B505">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p>
        </w:tc>
      </w:tr>
    </w:tbl>
    <w:p w14:paraId="536D056D">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学生在校期间白班人员双岗值守，不在校期间单岗值守，全年值班时间全覆盖</w:t>
      </w:r>
      <w:r>
        <w:rPr>
          <w:rFonts w:hint="eastAsia" w:ascii="宋体" w:hAnsi="宋体" w:eastAsia="宋体" w:cs="宋体"/>
          <w:color w:val="auto"/>
          <w:sz w:val="24"/>
          <w:szCs w:val="24"/>
          <w:highlight w:val="none"/>
          <w:lang w:val="en-US" w:eastAsia="zh-CN"/>
        </w:rPr>
        <w:t>不得有空档</w:t>
      </w:r>
      <w:r>
        <w:rPr>
          <w:rFonts w:hint="eastAsia" w:ascii="宋体" w:hAnsi="宋体" w:eastAsia="宋体" w:cs="宋体"/>
          <w:color w:val="auto"/>
          <w:sz w:val="24"/>
          <w:szCs w:val="24"/>
          <w:highlight w:val="none"/>
        </w:rPr>
        <w:t>。</w:t>
      </w:r>
    </w:p>
    <w:p w14:paraId="4E187161">
      <w:pPr>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保安员要经过政审合格，查清家庭背景。具体做到：思想是否端正，是否有上访记录、犯罪记录、治安处罚记录。是否有精神病史、传染病史。对聘用保安员做到政审、体检合格后准许上岗。</w:t>
      </w:r>
      <w:r>
        <w:rPr>
          <w:rFonts w:hint="eastAsia" w:ascii="宋体" w:hAnsi="宋体" w:eastAsia="宋体" w:cs="宋体"/>
          <w:color w:val="auto"/>
          <w:sz w:val="24"/>
          <w:szCs w:val="24"/>
          <w:highlight w:val="none"/>
          <w:lang w:eastAsia="zh-CN"/>
        </w:rPr>
        <w:t>上岗时需提供全部人员保安证。</w:t>
      </w:r>
    </w:p>
    <w:p w14:paraId="0D3C6B32">
      <w:pPr>
        <w:spacing w:line="360" w:lineRule="auto"/>
        <w:ind w:firstLine="480" w:firstLineChars="200"/>
        <w:rPr>
          <w:rFonts w:hint="eastAsia" w:ascii="宋体" w:hAnsi="宋体" w:eastAsia="宋体" w:cs="宋体"/>
          <w:sz w:val="24"/>
          <w:szCs w:val="24"/>
        </w:rPr>
      </w:pPr>
      <w:r>
        <w:rPr>
          <w:rFonts w:hint="eastAsia" w:ascii="宋体" w:hAnsi="宋体" w:eastAsia="宋体" w:cs="宋体"/>
          <w:b w:val="0"/>
          <w:bCs w:val="0"/>
          <w:color w:val="auto"/>
          <w:sz w:val="24"/>
          <w:szCs w:val="24"/>
          <w:highlight w:val="none"/>
          <w:lang w:val="en-US" w:eastAsia="zh-CN"/>
        </w:rPr>
        <w:t>3、</w:t>
      </w:r>
      <w:r>
        <w:rPr>
          <w:rFonts w:hint="eastAsia" w:ascii="宋体" w:hAnsi="宋体" w:eastAsia="宋体" w:cs="宋体"/>
          <w:b w:val="0"/>
          <w:bCs w:val="0"/>
          <w:color w:val="auto"/>
          <w:sz w:val="24"/>
          <w:szCs w:val="24"/>
          <w:highlight w:val="none"/>
          <w:lang w:eastAsia="zh-CN"/>
        </w:rPr>
        <w:t>服务期间</w:t>
      </w:r>
      <w:r>
        <w:rPr>
          <w:rFonts w:hint="eastAsia" w:ascii="宋体" w:hAnsi="宋体" w:eastAsia="宋体" w:cs="宋体"/>
          <w:b w:val="0"/>
          <w:bCs w:val="0"/>
          <w:color w:val="auto"/>
          <w:sz w:val="24"/>
          <w:szCs w:val="24"/>
          <w:highlight w:val="none"/>
        </w:rPr>
        <w:t>保安员在保安服务中突发急病、人身意外、伤害等问题，由</w:t>
      </w:r>
      <w:r>
        <w:rPr>
          <w:rFonts w:hint="eastAsia" w:ascii="宋体" w:hAnsi="宋体" w:eastAsia="宋体" w:cs="宋体"/>
          <w:b w:val="0"/>
          <w:bCs w:val="0"/>
          <w:color w:val="auto"/>
          <w:sz w:val="24"/>
          <w:szCs w:val="24"/>
          <w:highlight w:val="none"/>
          <w:lang w:val="en-US" w:eastAsia="zh-CN"/>
        </w:rPr>
        <w:t>成交</w:t>
      </w:r>
      <w:r>
        <w:rPr>
          <w:rFonts w:hint="eastAsia" w:ascii="宋体" w:hAnsi="宋体" w:eastAsia="宋体" w:cs="宋体"/>
          <w:b w:val="0"/>
          <w:bCs w:val="0"/>
          <w:color w:val="auto"/>
          <w:sz w:val="24"/>
          <w:szCs w:val="24"/>
          <w:highlight w:val="none"/>
          <w:lang w:eastAsia="zh-CN"/>
        </w:rPr>
        <w:t>供应商</w:t>
      </w:r>
      <w:r>
        <w:rPr>
          <w:rFonts w:hint="eastAsia" w:ascii="宋体" w:hAnsi="宋体" w:eastAsia="宋体" w:cs="宋体"/>
          <w:b w:val="0"/>
          <w:bCs w:val="0"/>
          <w:color w:val="auto"/>
          <w:sz w:val="24"/>
          <w:szCs w:val="24"/>
          <w:highlight w:val="none"/>
        </w:rPr>
        <w:t>负责解决。</w:t>
      </w:r>
    </w:p>
    <w:p w14:paraId="34A516A0">
      <w:pPr>
        <w:numPr>
          <w:ilvl w:val="0"/>
          <w:numId w:val="1"/>
        </w:numPr>
        <w:spacing w:line="360" w:lineRule="auto"/>
        <w:ind w:left="0" w:leftChars="0" w:firstLine="420" w:firstLineChars="0"/>
        <w:rPr>
          <w:rFonts w:hint="eastAsia" w:ascii="宋体" w:hAnsi="宋体" w:eastAsia="宋体" w:cs="宋体"/>
          <w:b/>
          <w:sz w:val="24"/>
          <w:szCs w:val="24"/>
        </w:rPr>
      </w:pPr>
      <w:r>
        <w:rPr>
          <w:rFonts w:hint="eastAsia" w:ascii="宋体" w:hAnsi="宋体" w:eastAsia="宋体" w:cs="宋体"/>
          <w:b/>
          <w:sz w:val="24"/>
          <w:szCs w:val="24"/>
        </w:rPr>
        <w:t>工作任务</w:t>
      </w:r>
    </w:p>
    <w:p w14:paraId="042A0B32">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1、负责校园的巡逻执勤和安全管理、检查、监督工作，维护校园的秩序和安全。</w:t>
      </w:r>
    </w:p>
    <w:p w14:paraId="4408C88D">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2、认真做好防火、防盗、防人身伤害、防交通事故的“四防”工作。预防和制止校园内违法犯罪活动以及灾害事故。</w:t>
      </w:r>
    </w:p>
    <w:p w14:paraId="0FD8718A">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3、必须坚守岗位，履行职责，不得迟到早退，不得擅离职守，不得做与本职工作无关的事；执勤时间内严禁喝酒。认真填写巡查记录，对当班时发生的情况应明确交代和详细的文字说明。</w:t>
      </w:r>
    </w:p>
    <w:p w14:paraId="46890812">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4、加强对要害部位、重点部位的巡查，做到勤检、勤看、勤查，不放过任何疑点，发现可疑情况和安全隐患要及时处置并立即向学校报告。</w:t>
      </w:r>
    </w:p>
    <w:p w14:paraId="666A02E7">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熟练掌握各种消防器材、防爆器材和设施的性能及使用方法，参加消防安全的宣传、检查及器材的维护和管理工作。发现火情要及时扑救，并在第一时间向学校报告；情况紧急时，及时拨打“119”火警电话求助。</w:t>
      </w:r>
    </w:p>
    <w:p w14:paraId="29CE9F56">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6、做好外来人员的登记工作，对进入校园内的闲杂人员以及从事商业活动的人员要严加盘查，必要时送学校处理。</w:t>
      </w:r>
    </w:p>
    <w:p w14:paraId="6A08F5E5">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7、加强对校园内的机动车辆管理，维持车辆停放秩序。</w:t>
      </w:r>
    </w:p>
    <w:p w14:paraId="6654972D">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8、积极参加职业道德和业务、消防培训，努力提高自身素质。</w:t>
      </w:r>
    </w:p>
    <w:p w14:paraId="1ACFC0AD">
      <w:pPr>
        <w:numPr>
          <w:ilvl w:val="0"/>
          <w:numId w:val="1"/>
        </w:numPr>
        <w:spacing w:line="360" w:lineRule="auto"/>
        <w:ind w:left="0" w:leftChars="0" w:firstLine="420" w:firstLineChars="0"/>
        <w:rPr>
          <w:rFonts w:hint="eastAsia" w:ascii="宋体" w:hAnsi="宋体" w:eastAsia="宋体" w:cs="宋体"/>
          <w:b/>
          <w:sz w:val="24"/>
          <w:szCs w:val="24"/>
        </w:rPr>
      </w:pPr>
      <w:r>
        <w:rPr>
          <w:rFonts w:hint="eastAsia" w:ascii="宋体" w:hAnsi="宋体" w:eastAsia="宋体" w:cs="宋体"/>
          <w:b/>
          <w:sz w:val="24"/>
          <w:szCs w:val="24"/>
        </w:rPr>
        <w:t>岗位职责</w:t>
      </w:r>
    </w:p>
    <w:p w14:paraId="1802301F">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1、熟悉学校的概况，平面布局和楼座分布情况。</w:t>
      </w:r>
    </w:p>
    <w:p w14:paraId="58CF4C98">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2、保持威严可敬的仪容仪表，树立良好的精神风貌。</w:t>
      </w:r>
    </w:p>
    <w:p w14:paraId="1B731090">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3、负责做好大宗物品进出学校的登记管理工作，制止闲杂人员随意进出学校。</w:t>
      </w:r>
    </w:p>
    <w:p w14:paraId="19E60F4E">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4、负责做好学校车辆进出管理工作。</w:t>
      </w:r>
    </w:p>
    <w:p w14:paraId="0B33A248">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5、做好本岗位的清洁卫生和交接班工作。</w:t>
      </w:r>
    </w:p>
    <w:p w14:paraId="443F931A">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6、熟悉保安设施设备的操作规程和报警设施的使用方法。</w:t>
      </w:r>
    </w:p>
    <w:p w14:paraId="318BD5BA">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7、负责回答解决来访人员询问属于本</w:t>
      </w:r>
      <w:r>
        <w:rPr>
          <w:rFonts w:hint="eastAsia" w:ascii="宋体" w:hAnsi="宋体" w:eastAsia="宋体" w:cs="宋体"/>
          <w:color w:val="auto"/>
          <w:sz w:val="24"/>
          <w:szCs w:val="24"/>
          <w:highlight w:val="none"/>
          <w:lang w:eastAsia="zh-CN"/>
        </w:rPr>
        <w:t>岗</w:t>
      </w:r>
      <w:r>
        <w:rPr>
          <w:rFonts w:hint="eastAsia" w:ascii="宋体" w:hAnsi="宋体" w:eastAsia="宋体" w:cs="宋体"/>
          <w:color w:val="auto"/>
          <w:sz w:val="24"/>
          <w:szCs w:val="24"/>
          <w:highlight w:val="none"/>
        </w:rPr>
        <w:t>职责内的问题。</w:t>
      </w:r>
    </w:p>
    <w:p w14:paraId="72D36BE4">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8、对任何有损学校的行为，及时进行规劝和制止。</w:t>
      </w:r>
    </w:p>
    <w:p w14:paraId="1B8C932F">
      <w:pPr>
        <w:numPr>
          <w:ilvl w:val="0"/>
          <w:numId w:val="1"/>
        </w:numPr>
        <w:spacing w:line="360" w:lineRule="auto"/>
        <w:ind w:left="0" w:leftChars="0" w:firstLine="420" w:firstLineChars="0"/>
        <w:rPr>
          <w:rFonts w:hint="eastAsia" w:ascii="宋体" w:hAnsi="宋体" w:eastAsia="宋体" w:cs="宋体"/>
          <w:b/>
          <w:sz w:val="24"/>
          <w:szCs w:val="24"/>
        </w:rPr>
      </w:pPr>
      <w:r>
        <w:rPr>
          <w:rFonts w:hint="eastAsia" w:ascii="宋体" w:hAnsi="宋体" w:eastAsia="宋体" w:cs="宋体"/>
          <w:b/>
          <w:sz w:val="24"/>
          <w:szCs w:val="24"/>
        </w:rPr>
        <w:t>随时完成上级交办的其它任务。</w:t>
      </w:r>
    </w:p>
    <w:p w14:paraId="169B87AD">
      <w:pPr>
        <w:numPr>
          <w:ilvl w:val="0"/>
          <w:numId w:val="1"/>
        </w:numPr>
        <w:spacing w:line="360" w:lineRule="auto"/>
        <w:ind w:left="0" w:leftChars="0" w:firstLine="420" w:firstLineChars="0"/>
        <w:rPr>
          <w:rFonts w:hint="eastAsia" w:ascii="宋体" w:hAnsi="宋体" w:eastAsia="宋体" w:cs="宋体"/>
          <w:b/>
          <w:sz w:val="24"/>
          <w:szCs w:val="24"/>
          <w:lang w:eastAsia="zh-CN"/>
        </w:rPr>
      </w:pPr>
      <w:r>
        <w:rPr>
          <w:rFonts w:hint="eastAsia" w:ascii="宋体" w:hAnsi="宋体" w:eastAsia="宋体" w:cs="宋体"/>
          <w:b/>
          <w:sz w:val="24"/>
          <w:szCs w:val="24"/>
        </w:rPr>
        <w:t>保安员奖惩条例</w:t>
      </w:r>
    </w:p>
    <w:p w14:paraId="452EE714">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为进一步完善保安管理制度，加强保安队伍自身建设，鼓励保安人员做好本职工作，杜绝一切不良行为，制定本保安奖惩条例。</w:t>
      </w:r>
    </w:p>
    <w:p w14:paraId="46AEF7F6">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1、保安人员在学校工作期间，因认真履行职责，有立功表现的，保安公司应按有关规定给予奖励。</w:t>
      </w:r>
    </w:p>
    <w:p w14:paraId="695AEA44">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2、在合同履行期间，如果保安公司违反本合同约定或无故单方面解除合同，应承担违约责任，应向学校支付合同金额5%的违约金。</w:t>
      </w:r>
    </w:p>
    <w:p w14:paraId="6A01FEF0">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3、因保安人员失职造成学校财产损失，学校有权依据有关部门出具的相关认定证明向保安公司追究赔偿责任。</w:t>
      </w:r>
    </w:p>
    <w:p w14:paraId="444CEB3E">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4、合同履行期间，在保安人员工作时间、能力和职责管理范围内发生责任事故，经公安部门侦查终结并认定确属保安人员失职造成的，由保安公司承担相应责任。</w:t>
      </w:r>
    </w:p>
    <w:p w14:paraId="06246CF4">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5、保安人员在校期间不得与社会不良人员、师生和商业网点人员交往。出现违法违纪、违反校规校纪造成不良影响，保安人员要接受学校和保安公司的处理。</w:t>
      </w:r>
    </w:p>
    <w:p w14:paraId="04F47781">
      <w:pPr>
        <w:numPr>
          <w:ilvl w:val="0"/>
          <w:numId w:val="1"/>
        </w:numPr>
        <w:spacing w:line="360" w:lineRule="auto"/>
        <w:ind w:left="0" w:leftChars="0" w:firstLine="420" w:firstLineChars="0"/>
        <w:rPr>
          <w:rFonts w:hint="eastAsia" w:ascii="宋体" w:hAnsi="宋体" w:eastAsia="宋体" w:cs="宋体"/>
          <w:b/>
          <w:sz w:val="24"/>
          <w:szCs w:val="24"/>
        </w:rPr>
      </w:pPr>
      <w:r>
        <w:rPr>
          <w:rFonts w:hint="eastAsia" w:ascii="宋体" w:hAnsi="宋体" w:eastAsia="宋体" w:cs="宋体"/>
          <w:b/>
          <w:sz w:val="24"/>
          <w:szCs w:val="24"/>
        </w:rPr>
        <w:t>保安服务过程中，提供保安服务公司的权利义务必须符合国家法规、具体以合同为准。</w:t>
      </w:r>
    </w:p>
    <w:p w14:paraId="4F3B9BCA">
      <w:pPr>
        <w:numPr>
          <w:ilvl w:val="0"/>
          <w:numId w:val="1"/>
        </w:numPr>
        <w:spacing w:line="360" w:lineRule="auto"/>
        <w:ind w:left="0" w:leftChars="0" w:firstLine="420" w:firstLineChars="0"/>
        <w:rPr>
          <w:rFonts w:hint="eastAsia" w:ascii="宋体" w:hAnsi="宋体" w:eastAsia="宋体" w:cs="宋体"/>
          <w:b/>
          <w:sz w:val="24"/>
          <w:szCs w:val="24"/>
        </w:rPr>
      </w:pPr>
      <w:r>
        <w:rPr>
          <w:rFonts w:hint="eastAsia" w:ascii="宋体" w:hAnsi="宋体" w:eastAsia="宋体" w:cs="宋体"/>
          <w:b/>
          <w:sz w:val="24"/>
          <w:szCs w:val="24"/>
        </w:rPr>
        <w:t>应急服务要求</w:t>
      </w:r>
    </w:p>
    <w:p w14:paraId="7293F60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当出现不可预知紧急情况时（例如停水停电、极端天气、群体事件、自然灾害等，可根据项目具体情况列举），保证</w:t>
      </w:r>
      <w:r>
        <w:rPr>
          <w:rFonts w:hint="eastAsia" w:ascii="宋体" w:hAnsi="宋体" w:eastAsia="宋体" w:cs="宋体"/>
          <w:sz w:val="24"/>
          <w:szCs w:val="24"/>
          <w:lang w:eastAsia="zh-CN"/>
        </w:rPr>
        <w:t>保安服务</w:t>
      </w:r>
      <w:r>
        <w:rPr>
          <w:rFonts w:hint="eastAsia" w:ascii="宋体" w:hAnsi="宋体" w:eastAsia="宋体" w:cs="宋体"/>
          <w:sz w:val="24"/>
          <w:szCs w:val="24"/>
        </w:rPr>
        <w:t>正常运转的措施，包括但不限于临时增配人员、临时调集设备、现有人员岗位职责临时增加、与相关政府部门协调配合等。</w:t>
      </w:r>
    </w:p>
    <w:p w14:paraId="6B64C0DC">
      <w:pPr>
        <w:numPr>
          <w:ilvl w:val="0"/>
          <w:numId w:val="1"/>
        </w:numPr>
        <w:spacing w:line="360" w:lineRule="auto"/>
        <w:ind w:left="0" w:leftChars="0" w:firstLine="420" w:firstLineChars="0"/>
        <w:rPr>
          <w:rFonts w:hint="eastAsia" w:ascii="宋体" w:hAnsi="宋体" w:eastAsia="宋体" w:cs="宋体"/>
          <w:b/>
          <w:sz w:val="24"/>
          <w:szCs w:val="24"/>
        </w:rPr>
      </w:pPr>
      <w:r>
        <w:rPr>
          <w:rFonts w:hint="eastAsia" w:ascii="宋体" w:hAnsi="宋体" w:eastAsia="宋体" w:cs="宋体"/>
          <w:b/>
          <w:sz w:val="24"/>
          <w:szCs w:val="24"/>
        </w:rPr>
        <w:t>人员保密要求</w:t>
      </w:r>
    </w:p>
    <w:p w14:paraId="0E9D008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保证</w:t>
      </w:r>
      <w:r>
        <w:rPr>
          <w:rFonts w:hint="eastAsia" w:ascii="宋体" w:hAnsi="宋体" w:eastAsia="宋体" w:cs="宋体"/>
          <w:sz w:val="24"/>
          <w:szCs w:val="24"/>
          <w:lang w:eastAsia="zh-CN"/>
        </w:rPr>
        <w:t>保安服务</w:t>
      </w:r>
      <w:r>
        <w:rPr>
          <w:rFonts w:hint="eastAsia" w:ascii="宋体" w:hAnsi="宋体" w:eastAsia="宋体" w:cs="宋体"/>
          <w:sz w:val="24"/>
          <w:szCs w:val="24"/>
        </w:rPr>
        <w:t>过程中有可能获取的保密信息不泄露的措施，包括但不限于制定保密制度、服务人员保密培训、重点岗位双人服务、泄密惩罚办法。</w:t>
      </w:r>
    </w:p>
    <w:p w14:paraId="267A4061">
      <w:pPr>
        <w:numPr>
          <w:ilvl w:val="0"/>
          <w:numId w:val="1"/>
        </w:numPr>
        <w:spacing w:line="360" w:lineRule="auto"/>
        <w:ind w:left="0" w:leftChars="0" w:firstLine="420" w:firstLineChars="0"/>
        <w:rPr>
          <w:rFonts w:hint="eastAsia" w:ascii="宋体" w:hAnsi="宋体" w:eastAsia="宋体" w:cs="宋体"/>
          <w:b/>
          <w:sz w:val="24"/>
          <w:szCs w:val="24"/>
        </w:rPr>
      </w:pPr>
      <w:r>
        <w:rPr>
          <w:rFonts w:hint="eastAsia" w:ascii="宋体" w:hAnsi="宋体" w:eastAsia="宋体" w:cs="宋体"/>
          <w:b/>
          <w:sz w:val="24"/>
          <w:szCs w:val="24"/>
        </w:rPr>
        <w:t>人员稳定性要求</w:t>
      </w:r>
    </w:p>
    <w:p w14:paraId="6134E2F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在整个服务期内，人员更换率不得超过</w:t>
      </w:r>
      <w:r>
        <w:rPr>
          <w:rFonts w:hint="eastAsia" w:ascii="宋体" w:hAnsi="宋体" w:eastAsia="宋体" w:cs="宋体"/>
          <w:sz w:val="24"/>
          <w:szCs w:val="24"/>
          <w:u w:val="single"/>
          <w:lang w:val="en-US" w:eastAsia="zh-CN"/>
        </w:rPr>
        <w:t>30</w:t>
      </w:r>
      <w:r>
        <w:rPr>
          <w:rFonts w:hint="eastAsia" w:ascii="宋体" w:hAnsi="宋体" w:eastAsia="宋体" w:cs="宋体"/>
          <w:sz w:val="24"/>
          <w:szCs w:val="24"/>
        </w:rPr>
        <w:t>%，更换人员不得低于采购需求，且应经采购人同意。</w:t>
      </w:r>
    </w:p>
    <w:p w14:paraId="3E3E4A8D">
      <w:pPr>
        <w:numPr>
          <w:ilvl w:val="0"/>
          <w:numId w:val="1"/>
        </w:numPr>
        <w:spacing w:line="360" w:lineRule="auto"/>
        <w:ind w:left="0" w:leftChars="0" w:firstLine="420" w:firstLineChars="0"/>
        <w:rPr>
          <w:rFonts w:hint="eastAsia" w:ascii="宋体" w:hAnsi="宋体" w:eastAsia="宋体" w:cs="宋体"/>
          <w:b/>
          <w:sz w:val="24"/>
          <w:szCs w:val="24"/>
        </w:rPr>
      </w:pPr>
      <w:r>
        <w:rPr>
          <w:rFonts w:hint="eastAsia" w:ascii="宋体" w:hAnsi="宋体" w:eastAsia="宋体" w:cs="宋体"/>
          <w:b/>
          <w:sz w:val="24"/>
          <w:szCs w:val="24"/>
        </w:rPr>
        <w:t>进驻和接管要求</w:t>
      </w:r>
    </w:p>
    <w:p w14:paraId="45CFCEF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中标（成交）后，及时配齐所需人员、工具、设备等，在规定的时间内保证全体服务人员按时进场服务，如果为新任</w:t>
      </w:r>
      <w:r>
        <w:rPr>
          <w:rFonts w:hint="eastAsia" w:ascii="宋体" w:hAnsi="宋体" w:eastAsia="宋体" w:cs="宋体"/>
          <w:sz w:val="24"/>
          <w:szCs w:val="24"/>
          <w:lang w:eastAsia="zh-CN"/>
        </w:rPr>
        <w:t>保安服务</w:t>
      </w:r>
      <w:r>
        <w:rPr>
          <w:rFonts w:hint="eastAsia" w:ascii="宋体" w:hAnsi="宋体" w:eastAsia="宋体" w:cs="宋体"/>
          <w:sz w:val="24"/>
          <w:szCs w:val="24"/>
        </w:rPr>
        <w:t>公司，则还需与前任</w:t>
      </w:r>
      <w:r>
        <w:rPr>
          <w:rFonts w:hint="eastAsia" w:ascii="宋体" w:hAnsi="宋体" w:eastAsia="宋体" w:cs="宋体"/>
          <w:sz w:val="24"/>
          <w:szCs w:val="24"/>
          <w:lang w:eastAsia="zh-CN"/>
        </w:rPr>
        <w:t>保安服务</w:t>
      </w:r>
      <w:r>
        <w:rPr>
          <w:rFonts w:hint="eastAsia" w:ascii="宋体" w:hAnsi="宋体" w:eastAsia="宋体" w:cs="宋体"/>
          <w:sz w:val="24"/>
          <w:szCs w:val="24"/>
        </w:rPr>
        <w:t>公司进行交接，保留相关记录，做到</w:t>
      </w:r>
      <w:r>
        <w:rPr>
          <w:rFonts w:hint="eastAsia" w:ascii="宋体" w:hAnsi="宋体" w:eastAsia="宋体" w:cs="宋体"/>
          <w:sz w:val="24"/>
          <w:szCs w:val="24"/>
          <w:lang w:eastAsia="zh-CN"/>
        </w:rPr>
        <w:t>保安服务</w:t>
      </w:r>
      <w:r>
        <w:rPr>
          <w:rFonts w:hint="eastAsia" w:ascii="宋体" w:hAnsi="宋体" w:eastAsia="宋体" w:cs="宋体"/>
          <w:sz w:val="24"/>
          <w:szCs w:val="24"/>
        </w:rPr>
        <w:t>平稳过渡，对采购人工作无不良影响。</w:t>
      </w:r>
    </w:p>
    <w:p w14:paraId="64EDB710">
      <w:pPr>
        <w:numPr>
          <w:ilvl w:val="0"/>
          <w:numId w:val="1"/>
        </w:numPr>
        <w:spacing w:line="360" w:lineRule="auto"/>
        <w:ind w:left="0" w:leftChars="0" w:firstLine="420" w:firstLineChars="0"/>
        <w:rPr>
          <w:rFonts w:hint="eastAsia" w:ascii="宋体" w:hAnsi="宋体" w:eastAsia="宋体" w:cs="宋体"/>
          <w:b/>
          <w:sz w:val="24"/>
          <w:szCs w:val="24"/>
        </w:rPr>
      </w:pPr>
      <w:r>
        <w:rPr>
          <w:rFonts w:hint="eastAsia" w:ascii="宋体" w:hAnsi="宋体" w:eastAsia="宋体" w:cs="宋体"/>
          <w:b/>
          <w:sz w:val="24"/>
          <w:szCs w:val="24"/>
        </w:rPr>
        <w:t>费用分割</w:t>
      </w:r>
    </w:p>
    <w:p w14:paraId="75CED1D9">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服装、</w:t>
      </w:r>
      <w:r>
        <w:rPr>
          <w:rFonts w:hint="eastAsia" w:ascii="宋体" w:hAnsi="宋体" w:eastAsia="宋体" w:cs="宋体"/>
          <w:b w:val="0"/>
          <w:bCs w:val="0"/>
          <w:color w:val="auto"/>
          <w:sz w:val="24"/>
          <w:szCs w:val="24"/>
          <w:highlight w:val="none"/>
          <w:lang w:val="en-US" w:eastAsia="zh-CN"/>
        </w:rPr>
        <w:t>保安装备</w:t>
      </w:r>
      <w:r>
        <w:rPr>
          <w:rFonts w:hint="eastAsia" w:ascii="宋体" w:hAnsi="宋体" w:eastAsia="宋体" w:cs="宋体"/>
          <w:b w:val="0"/>
          <w:bCs w:val="0"/>
          <w:color w:val="auto"/>
          <w:sz w:val="24"/>
          <w:szCs w:val="24"/>
          <w:highlight w:val="none"/>
          <w:lang w:eastAsia="zh-CN"/>
        </w:rPr>
        <w:t>由</w:t>
      </w:r>
      <w:r>
        <w:rPr>
          <w:rFonts w:hint="eastAsia" w:ascii="宋体" w:hAnsi="宋体" w:eastAsia="宋体" w:cs="宋体"/>
          <w:b w:val="0"/>
          <w:bCs w:val="0"/>
          <w:color w:val="auto"/>
          <w:sz w:val="24"/>
          <w:szCs w:val="24"/>
          <w:highlight w:val="none"/>
          <w:lang w:val="en-US" w:eastAsia="zh-CN"/>
        </w:rPr>
        <w:t>成交</w:t>
      </w:r>
      <w:r>
        <w:rPr>
          <w:rFonts w:hint="eastAsia" w:ascii="宋体" w:hAnsi="宋体" w:eastAsia="宋体" w:cs="宋体"/>
          <w:b w:val="0"/>
          <w:bCs w:val="0"/>
          <w:color w:val="auto"/>
          <w:sz w:val="24"/>
          <w:szCs w:val="24"/>
          <w:highlight w:val="none"/>
          <w:lang w:eastAsia="zh-CN"/>
        </w:rPr>
        <w:t>供应商</w:t>
      </w:r>
      <w:r>
        <w:rPr>
          <w:rFonts w:hint="eastAsia" w:ascii="宋体" w:hAnsi="宋体" w:eastAsia="宋体" w:cs="宋体"/>
          <w:b w:val="0"/>
          <w:bCs w:val="0"/>
          <w:color w:val="auto"/>
          <w:sz w:val="24"/>
          <w:szCs w:val="24"/>
          <w:highlight w:val="none"/>
        </w:rPr>
        <w:t>提供（服装统一为中国保安协会研发推荐的2011式样）、头盔、腰带、喷雾剂、防割手套、防刺背心，在岗人员每人1套。短警棍、长警棍、钢叉、盾牌。</w:t>
      </w:r>
    </w:p>
    <w:p w14:paraId="6BA4E2B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采购人不</w:t>
      </w:r>
      <w:r>
        <w:rPr>
          <w:rFonts w:hint="eastAsia" w:ascii="宋体" w:hAnsi="宋体" w:eastAsia="宋体" w:cs="宋体"/>
          <w:sz w:val="24"/>
          <w:szCs w:val="24"/>
        </w:rPr>
        <w:t>提供</w:t>
      </w:r>
      <w:r>
        <w:rPr>
          <w:rFonts w:hint="eastAsia" w:ascii="宋体" w:hAnsi="宋体" w:eastAsia="宋体" w:cs="宋体"/>
          <w:sz w:val="24"/>
          <w:szCs w:val="24"/>
          <w:lang w:eastAsia="zh-CN"/>
        </w:rPr>
        <w:t>保安服务</w:t>
      </w:r>
      <w:r>
        <w:rPr>
          <w:rFonts w:hint="eastAsia" w:ascii="宋体" w:hAnsi="宋体" w:eastAsia="宋体" w:cs="宋体"/>
          <w:sz w:val="24"/>
          <w:szCs w:val="24"/>
        </w:rPr>
        <w:t>人员免费食宿。</w:t>
      </w:r>
    </w:p>
    <w:p w14:paraId="02F80694">
      <w:pPr>
        <w:numPr>
          <w:ilvl w:val="0"/>
          <w:numId w:val="1"/>
        </w:numPr>
        <w:spacing w:line="360" w:lineRule="auto"/>
        <w:ind w:left="0" w:leftChars="0" w:firstLine="420" w:firstLineChars="0"/>
        <w:rPr>
          <w:rFonts w:hint="eastAsia" w:ascii="宋体" w:hAnsi="宋体" w:eastAsia="宋体" w:cs="宋体"/>
          <w:b/>
          <w:sz w:val="24"/>
          <w:szCs w:val="24"/>
        </w:rPr>
      </w:pPr>
      <w:r>
        <w:rPr>
          <w:rFonts w:hint="eastAsia" w:ascii="宋体" w:hAnsi="宋体" w:eastAsia="宋体" w:cs="宋体"/>
          <w:b/>
          <w:sz w:val="24"/>
          <w:szCs w:val="24"/>
          <w:lang w:eastAsia="zh-CN"/>
        </w:rPr>
        <w:t>保安服务</w:t>
      </w:r>
      <w:r>
        <w:rPr>
          <w:rFonts w:hint="eastAsia" w:ascii="宋体" w:hAnsi="宋体" w:eastAsia="宋体" w:cs="宋体"/>
          <w:b/>
          <w:sz w:val="24"/>
          <w:szCs w:val="24"/>
        </w:rPr>
        <w:t>时间、服务地点及付款方式</w:t>
      </w:r>
    </w:p>
    <w:p w14:paraId="3A9D1FD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服务时间：自合同签订之日起1</w:t>
      </w:r>
      <w:r>
        <w:rPr>
          <w:rFonts w:hint="eastAsia" w:ascii="宋体" w:hAnsi="宋体" w:eastAsia="宋体" w:cs="宋体"/>
          <w:sz w:val="24"/>
          <w:szCs w:val="24"/>
          <w:lang w:val="en-US" w:eastAsia="zh-CN"/>
        </w:rPr>
        <w:t>5</w:t>
      </w:r>
      <w:r>
        <w:rPr>
          <w:rFonts w:hint="eastAsia" w:ascii="宋体" w:hAnsi="宋体" w:eastAsia="宋体" w:cs="宋体"/>
          <w:sz w:val="24"/>
          <w:szCs w:val="24"/>
        </w:rPr>
        <w:t>个月（特殊情况以合同为准）。</w:t>
      </w:r>
    </w:p>
    <w:p w14:paraId="6467D77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服务地点：</w:t>
      </w:r>
      <w:r>
        <w:rPr>
          <w:rFonts w:hint="eastAsia" w:ascii="宋体" w:hAnsi="宋体" w:eastAsia="宋体" w:cs="宋体"/>
          <w:sz w:val="24"/>
          <w:szCs w:val="24"/>
          <w:lang w:eastAsia="zh-CN"/>
        </w:rPr>
        <w:t>天津市南开区中营小学（</w:t>
      </w:r>
      <w:r>
        <w:rPr>
          <w:rFonts w:hint="eastAsia" w:ascii="宋体" w:hAnsi="宋体" w:eastAsia="宋体" w:cs="宋体"/>
          <w:sz w:val="24"/>
          <w:szCs w:val="24"/>
        </w:rPr>
        <w:t>特殊情况以合同为准）。</w:t>
      </w:r>
    </w:p>
    <w:p w14:paraId="2F596105">
      <w:pPr>
        <w:spacing w:line="360" w:lineRule="auto"/>
        <w:ind w:firstLine="480" w:firstLineChars="200"/>
        <w:rPr>
          <w:rFonts w:hint="eastAsia" w:ascii="宋体" w:hAnsi="宋体" w:eastAsia="宋体" w:cs="宋体"/>
          <w:sz w:val="24"/>
          <w:szCs w:val="24"/>
        </w:rPr>
      </w:pPr>
    </w:p>
    <w:p w14:paraId="4B8929FD">
      <w:pPr>
        <w:spacing w:line="360" w:lineRule="auto"/>
        <w:ind w:firstLine="480" w:firstLineChars="200"/>
        <w:rPr>
          <w:rFonts w:hint="eastAsia" w:ascii="宋体" w:hAnsi="宋体" w:eastAsia="宋体" w:cs="宋体"/>
          <w:b/>
          <w:sz w:val="24"/>
          <w:szCs w:val="24"/>
        </w:rPr>
      </w:pPr>
      <w:r>
        <w:rPr>
          <w:rFonts w:hint="eastAsia" w:ascii="宋体" w:hAnsi="宋体" w:eastAsia="宋体" w:cs="宋体"/>
          <w:sz w:val="24"/>
          <w:szCs w:val="24"/>
        </w:rPr>
        <w:t>付款方式：</w:t>
      </w:r>
      <w:r>
        <w:rPr>
          <w:rFonts w:hint="eastAsia" w:ascii="宋体" w:hAnsi="宋体" w:eastAsia="宋体" w:cs="宋体"/>
          <w:sz w:val="24"/>
          <w:szCs w:val="24"/>
          <w:lang w:eastAsia="zh-CN"/>
        </w:rPr>
        <w:t>按</w:t>
      </w:r>
      <w:r>
        <w:rPr>
          <w:rFonts w:hint="eastAsia" w:ascii="宋体" w:hAnsi="宋体" w:eastAsia="宋体" w:cs="宋体"/>
          <w:sz w:val="24"/>
          <w:szCs w:val="24"/>
          <w:lang w:val="en-US" w:eastAsia="zh-CN"/>
        </w:rPr>
        <w:t>月</w:t>
      </w:r>
      <w:r>
        <w:rPr>
          <w:rFonts w:hint="eastAsia" w:ascii="宋体" w:hAnsi="宋体" w:eastAsia="宋体" w:cs="宋体"/>
          <w:sz w:val="24"/>
          <w:szCs w:val="24"/>
          <w:lang w:eastAsia="zh-CN"/>
        </w:rPr>
        <w:t>付款，每</w:t>
      </w:r>
      <w:r>
        <w:rPr>
          <w:rFonts w:hint="eastAsia" w:ascii="宋体" w:hAnsi="宋体" w:eastAsia="宋体" w:cs="宋体"/>
          <w:sz w:val="24"/>
          <w:szCs w:val="24"/>
          <w:lang w:val="en-US" w:eastAsia="zh-CN"/>
        </w:rPr>
        <w:t>月</w:t>
      </w:r>
      <w:r>
        <w:rPr>
          <w:rFonts w:hint="eastAsia" w:ascii="宋体" w:hAnsi="宋体" w:eastAsia="宋体" w:cs="宋体"/>
          <w:sz w:val="24"/>
          <w:szCs w:val="24"/>
          <w:lang w:eastAsia="zh-CN"/>
        </w:rPr>
        <w:t>结束，经采购人考核后，15日内支付上一</w:t>
      </w:r>
      <w:r>
        <w:rPr>
          <w:rFonts w:hint="eastAsia" w:ascii="宋体" w:hAnsi="宋体" w:eastAsia="宋体" w:cs="宋体"/>
          <w:sz w:val="24"/>
          <w:szCs w:val="24"/>
          <w:lang w:val="en-US" w:eastAsia="zh-CN"/>
        </w:rPr>
        <w:t>月</w:t>
      </w:r>
      <w:r>
        <w:rPr>
          <w:rFonts w:hint="eastAsia" w:ascii="宋体" w:hAnsi="宋体" w:eastAsia="宋体" w:cs="宋体"/>
          <w:sz w:val="24"/>
          <w:szCs w:val="24"/>
          <w:lang w:eastAsia="zh-CN"/>
        </w:rPr>
        <w:t>服务费。</w:t>
      </w:r>
      <w:r>
        <w:rPr>
          <w:rFonts w:hint="eastAsia" w:ascii="宋体" w:hAnsi="宋体" w:eastAsia="宋体" w:cs="宋体"/>
          <w:sz w:val="24"/>
          <w:szCs w:val="24"/>
        </w:rPr>
        <w:t>（特殊情况以合同为准）。</w:t>
      </w:r>
    </w:p>
    <w:p w14:paraId="31B126FC">
      <w:pPr>
        <w:numPr>
          <w:ilvl w:val="0"/>
          <w:numId w:val="1"/>
        </w:numPr>
        <w:spacing w:line="360" w:lineRule="auto"/>
        <w:ind w:left="0" w:leftChars="0" w:firstLine="420" w:firstLineChars="0"/>
        <w:rPr>
          <w:rFonts w:hint="eastAsia" w:ascii="宋体" w:hAnsi="宋体" w:eastAsia="宋体" w:cs="宋体"/>
          <w:b/>
          <w:sz w:val="24"/>
          <w:szCs w:val="24"/>
        </w:rPr>
      </w:pPr>
      <w:r>
        <w:rPr>
          <w:rFonts w:hint="eastAsia" w:ascii="宋体" w:hAnsi="宋体" w:eastAsia="宋体" w:cs="宋体"/>
          <w:b/>
          <w:sz w:val="24"/>
          <w:szCs w:val="24"/>
          <w:lang w:eastAsia="zh-CN"/>
        </w:rPr>
        <w:t>保安服务</w:t>
      </w:r>
      <w:r>
        <w:rPr>
          <w:rFonts w:hint="eastAsia" w:ascii="宋体" w:hAnsi="宋体" w:eastAsia="宋体" w:cs="宋体"/>
          <w:b/>
          <w:sz w:val="24"/>
          <w:szCs w:val="24"/>
        </w:rPr>
        <w:t>过程中，对</w:t>
      </w:r>
      <w:r>
        <w:rPr>
          <w:rFonts w:hint="eastAsia" w:ascii="宋体" w:hAnsi="宋体" w:eastAsia="宋体" w:cs="宋体"/>
          <w:b/>
          <w:sz w:val="24"/>
          <w:szCs w:val="24"/>
          <w:lang w:eastAsia="zh-CN"/>
        </w:rPr>
        <w:t>保安服务</w:t>
      </w:r>
      <w:r>
        <w:rPr>
          <w:rFonts w:hint="eastAsia" w:ascii="宋体" w:hAnsi="宋体" w:eastAsia="宋体" w:cs="宋体"/>
          <w:b/>
          <w:sz w:val="24"/>
          <w:szCs w:val="24"/>
        </w:rPr>
        <w:t>公司评价考核验收标准</w:t>
      </w:r>
    </w:p>
    <w:p w14:paraId="31302F9A">
      <w:pPr>
        <w:numPr>
          <w:ilvl w:val="0"/>
          <w:numId w:val="0"/>
        </w:numPr>
        <w:spacing w:line="360" w:lineRule="auto"/>
        <w:ind w:firstLine="480" w:firstLineChars="200"/>
        <w:rPr>
          <w:rFonts w:hint="eastAsia" w:ascii="宋体" w:hAnsi="宋体" w:eastAsia="宋体" w:cs="宋体"/>
          <w:b/>
          <w:sz w:val="24"/>
          <w:szCs w:val="24"/>
        </w:rPr>
      </w:pPr>
      <w:r>
        <w:rPr>
          <w:rFonts w:hint="eastAsia" w:ascii="宋体" w:hAnsi="宋体" w:eastAsia="宋体" w:cs="宋体"/>
          <w:sz w:val="24"/>
          <w:szCs w:val="24"/>
          <w:lang w:eastAsia="zh-CN"/>
        </w:rPr>
        <w:t>招标人</w:t>
      </w:r>
      <w:r>
        <w:rPr>
          <w:rFonts w:hint="eastAsia" w:ascii="宋体" w:hAnsi="宋体" w:eastAsia="宋体" w:cs="宋体"/>
          <w:sz w:val="24"/>
          <w:szCs w:val="24"/>
        </w:rPr>
        <w:t>对</w:t>
      </w:r>
      <w:r>
        <w:rPr>
          <w:rFonts w:hint="eastAsia" w:ascii="宋体" w:hAnsi="宋体" w:eastAsia="宋体" w:cs="宋体"/>
          <w:sz w:val="24"/>
          <w:szCs w:val="24"/>
          <w:lang w:eastAsia="zh-CN"/>
        </w:rPr>
        <w:t>中标单位</w:t>
      </w:r>
      <w:r>
        <w:rPr>
          <w:rFonts w:hint="eastAsia" w:ascii="宋体" w:hAnsi="宋体" w:eastAsia="宋体" w:cs="宋体"/>
          <w:sz w:val="24"/>
          <w:szCs w:val="24"/>
        </w:rPr>
        <w:t>每个月的服务情况进行考核，以百分制计算，若</w:t>
      </w:r>
      <w:r>
        <w:rPr>
          <w:rFonts w:hint="eastAsia" w:ascii="宋体" w:hAnsi="宋体" w:eastAsia="宋体" w:cs="宋体"/>
          <w:sz w:val="24"/>
          <w:szCs w:val="24"/>
          <w:lang w:eastAsia="zh-CN"/>
        </w:rPr>
        <w:t>中标单位</w:t>
      </w:r>
      <w:r>
        <w:rPr>
          <w:rFonts w:hint="eastAsia" w:ascii="宋体" w:hAnsi="宋体" w:eastAsia="宋体" w:cs="宋体"/>
          <w:sz w:val="24"/>
          <w:szCs w:val="24"/>
        </w:rPr>
        <w:t>当月服务情况综合得分80分及以上，则</w:t>
      </w:r>
      <w:r>
        <w:rPr>
          <w:rFonts w:hint="eastAsia" w:ascii="宋体" w:hAnsi="宋体" w:eastAsia="宋体" w:cs="宋体"/>
          <w:sz w:val="24"/>
          <w:szCs w:val="24"/>
          <w:lang w:eastAsia="zh-CN"/>
        </w:rPr>
        <w:t>招标人</w:t>
      </w:r>
      <w:r>
        <w:rPr>
          <w:rFonts w:hint="eastAsia" w:ascii="宋体" w:hAnsi="宋体" w:eastAsia="宋体" w:cs="宋体"/>
          <w:sz w:val="24"/>
          <w:szCs w:val="24"/>
        </w:rPr>
        <w:t>向</w:t>
      </w:r>
      <w:r>
        <w:rPr>
          <w:rFonts w:hint="eastAsia" w:ascii="宋体" w:hAnsi="宋体" w:eastAsia="宋体" w:cs="宋体"/>
          <w:sz w:val="24"/>
          <w:szCs w:val="24"/>
          <w:lang w:eastAsia="zh-CN"/>
        </w:rPr>
        <w:t>中标单位</w:t>
      </w:r>
      <w:r>
        <w:rPr>
          <w:rFonts w:hint="eastAsia" w:ascii="宋体" w:hAnsi="宋体" w:eastAsia="宋体" w:cs="宋体"/>
          <w:sz w:val="24"/>
          <w:szCs w:val="24"/>
        </w:rPr>
        <w:t>支付当月</w:t>
      </w:r>
      <w:r>
        <w:rPr>
          <w:rFonts w:hint="eastAsia" w:ascii="宋体" w:hAnsi="宋体" w:eastAsia="宋体" w:cs="宋体"/>
          <w:sz w:val="24"/>
          <w:szCs w:val="24"/>
          <w:lang w:eastAsia="zh-CN"/>
        </w:rPr>
        <w:t>保安</w:t>
      </w:r>
      <w:r>
        <w:rPr>
          <w:rFonts w:hint="eastAsia" w:ascii="宋体" w:hAnsi="宋体" w:eastAsia="宋体" w:cs="宋体"/>
          <w:sz w:val="24"/>
          <w:szCs w:val="24"/>
        </w:rPr>
        <w:t>服务费用，若</w:t>
      </w:r>
      <w:r>
        <w:rPr>
          <w:rFonts w:hint="eastAsia" w:ascii="宋体" w:hAnsi="宋体" w:eastAsia="宋体" w:cs="宋体"/>
          <w:sz w:val="24"/>
          <w:szCs w:val="24"/>
          <w:lang w:eastAsia="zh-CN"/>
        </w:rPr>
        <w:t>中标单位</w:t>
      </w:r>
      <w:r>
        <w:rPr>
          <w:rFonts w:hint="eastAsia" w:ascii="宋体" w:hAnsi="宋体" w:eastAsia="宋体" w:cs="宋体"/>
          <w:sz w:val="24"/>
          <w:szCs w:val="24"/>
        </w:rPr>
        <w:t>当月服务情况综合得分80分以下，则</w:t>
      </w:r>
      <w:r>
        <w:rPr>
          <w:rFonts w:hint="eastAsia" w:ascii="宋体" w:hAnsi="宋体" w:eastAsia="宋体" w:cs="宋体"/>
          <w:sz w:val="24"/>
          <w:szCs w:val="24"/>
          <w:lang w:eastAsia="zh-CN"/>
        </w:rPr>
        <w:t>招标人</w:t>
      </w:r>
      <w:r>
        <w:rPr>
          <w:rFonts w:hint="eastAsia" w:ascii="宋体" w:hAnsi="宋体" w:eastAsia="宋体" w:cs="宋体"/>
          <w:sz w:val="24"/>
          <w:szCs w:val="24"/>
        </w:rPr>
        <w:t>扣除当月</w:t>
      </w:r>
      <w:r>
        <w:rPr>
          <w:rFonts w:hint="eastAsia" w:ascii="宋体" w:hAnsi="宋体" w:eastAsia="宋体" w:cs="宋体"/>
          <w:sz w:val="24"/>
          <w:szCs w:val="24"/>
          <w:lang w:eastAsia="zh-CN"/>
        </w:rPr>
        <w:t>保安</w:t>
      </w:r>
      <w:r>
        <w:rPr>
          <w:rFonts w:hint="eastAsia" w:ascii="宋体" w:hAnsi="宋体" w:eastAsia="宋体" w:cs="宋体"/>
          <w:sz w:val="24"/>
          <w:szCs w:val="24"/>
        </w:rPr>
        <w:t>服务费用的5%-10%（特殊情况以合同为准）。</w:t>
      </w:r>
    </w:p>
    <w:p w14:paraId="3AA5A1DE">
      <w:pPr>
        <w:numPr>
          <w:ilvl w:val="0"/>
          <w:numId w:val="1"/>
        </w:numPr>
        <w:spacing w:line="360" w:lineRule="auto"/>
        <w:ind w:left="0" w:leftChars="0" w:firstLine="420" w:firstLineChars="0"/>
        <w:rPr>
          <w:rFonts w:hint="eastAsia" w:ascii="宋体" w:hAnsi="宋体" w:eastAsia="宋体" w:cs="宋体"/>
          <w:b/>
          <w:sz w:val="24"/>
          <w:szCs w:val="24"/>
        </w:rPr>
      </w:pPr>
      <w:r>
        <w:rPr>
          <w:rFonts w:hint="eastAsia" w:ascii="宋体" w:hAnsi="宋体" w:eastAsia="宋体" w:cs="宋体"/>
          <w:b/>
          <w:sz w:val="24"/>
          <w:szCs w:val="24"/>
          <w:lang w:eastAsia="zh-CN"/>
        </w:rPr>
        <w:t>保安服务</w:t>
      </w:r>
      <w:r>
        <w:rPr>
          <w:rFonts w:hint="eastAsia" w:ascii="宋体" w:hAnsi="宋体" w:eastAsia="宋体" w:cs="宋体"/>
          <w:b/>
          <w:sz w:val="24"/>
          <w:szCs w:val="24"/>
        </w:rPr>
        <w:t>过程中须执行的国家相关标准、行业标准、地方标准或其他标准、规范</w:t>
      </w:r>
      <w:r>
        <w:rPr>
          <w:rFonts w:hint="eastAsia" w:ascii="宋体" w:hAnsi="宋体" w:eastAsia="宋体" w:cs="宋体"/>
          <w:b/>
          <w:sz w:val="24"/>
          <w:szCs w:val="24"/>
          <w:lang w:eastAsia="zh-CN"/>
        </w:rPr>
        <w:t>。</w:t>
      </w:r>
    </w:p>
    <w:p w14:paraId="00AAF363">
      <w:pPr>
        <w:numPr>
          <w:ilvl w:val="0"/>
          <w:numId w:val="1"/>
        </w:numPr>
        <w:spacing w:line="360" w:lineRule="auto"/>
        <w:ind w:left="0" w:leftChars="0" w:firstLine="420" w:firstLineChars="0"/>
        <w:rPr>
          <w:rFonts w:hint="eastAsia" w:ascii="宋体" w:hAnsi="宋体" w:eastAsia="宋体" w:cs="宋体"/>
          <w:b/>
          <w:sz w:val="24"/>
          <w:szCs w:val="24"/>
        </w:rPr>
      </w:pPr>
      <w:r>
        <w:rPr>
          <w:rFonts w:hint="eastAsia" w:ascii="宋体" w:hAnsi="宋体" w:eastAsia="宋体" w:cs="宋体"/>
          <w:b/>
          <w:sz w:val="24"/>
          <w:szCs w:val="24"/>
        </w:rPr>
        <w:t>其他要求</w:t>
      </w:r>
    </w:p>
    <w:p w14:paraId="1EC54E2E">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b/>
          <w:bCs/>
          <w:color w:val="auto"/>
          <w:sz w:val="24"/>
          <w:szCs w:val="24"/>
          <w:highlight w:val="none"/>
          <w:lang w:val="en-US" w:eastAsia="zh-CN"/>
        </w:rPr>
        <w:t>1、投标人须承诺，本项目不得分包及转包。投标文件中须提供承诺书并加盖公章，未提供做无效投标处理。</w:t>
      </w:r>
    </w:p>
    <w:p w14:paraId="5372EB71">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b/>
          <w:bCs/>
          <w:color w:val="auto"/>
          <w:sz w:val="24"/>
          <w:szCs w:val="24"/>
          <w:highlight w:val="none"/>
          <w:lang w:val="en-US" w:eastAsia="zh-CN"/>
        </w:rPr>
        <w:t>2、投标人须承诺，若我单位中标，所拟派的服务人员无心因性及心源性疾病，且在服务人员上岗前进行心因性及心源性疾病排查。投标文件中须提供承诺书并加盖公章，未提供做无效投标处理。</w:t>
      </w:r>
    </w:p>
    <w:p w14:paraId="16BA9EB7">
      <w:pPr>
        <w:pStyle w:val="2"/>
        <w:spacing w:line="360" w:lineRule="auto"/>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注：</w:t>
      </w:r>
    </w:p>
    <w:p w14:paraId="703DE3EE">
      <w:pPr>
        <w:pStyle w:val="2"/>
        <w:numPr>
          <w:ilvl w:val="0"/>
          <w:numId w:val="5"/>
        </w:numPr>
        <w:spacing w:line="360" w:lineRule="auto"/>
        <w:ind w:firstLine="480" w:firstLineChars="200"/>
        <w:jc w:val="left"/>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本项目属于</w:t>
      </w:r>
      <w:r>
        <w:rPr>
          <w:rFonts w:hint="eastAsia" w:ascii="宋体" w:hAnsi="宋体" w:eastAsia="宋体" w:cs="宋体"/>
          <w:b/>
          <w:bCs w:val="0"/>
          <w:color w:val="auto"/>
          <w:sz w:val="24"/>
          <w:szCs w:val="24"/>
          <w:highlight w:val="none"/>
          <w:u w:val="single"/>
          <w:lang w:val="en-US" w:eastAsia="zh-CN"/>
        </w:rPr>
        <w:t>租赁和商务服务业</w:t>
      </w:r>
      <w:r>
        <w:rPr>
          <w:rFonts w:hint="eastAsia" w:ascii="宋体" w:hAnsi="宋体" w:eastAsia="宋体" w:cs="宋体"/>
          <w:b w:val="0"/>
          <w:bCs/>
          <w:color w:val="auto"/>
          <w:sz w:val="24"/>
          <w:szCs w:val="24"/>
          <w:highlight w:val="none"/>
          <w:lang w:val="en-US" w:eastAsia="zh-CN"/>
        </w:rPr>
        <w:t>行业。</w:t>
      </w:r>
    </w:p>
    <w:p w14:paraId="7B104247">
      <w:pPr>
        <w:pStyle w:val="2"/>
        <w:numPr>
          <w:ilvl w:val="0"/>
          <w:numId w:val="5"/>
        </w:numPr>
        <w:spacing w:line="360" w:lineRule="auto"/>
        <w:ind w:firstLine="480" w:firstLineChars="200"/>
        <w:jc w:val="left"/>
        <w:rPr>
          <w:rFonts w:hint="eastAsia" w:ascii="宋体" w:hAnsi="宋体" w:eastAsia="宋体" w:cs="宋体"/>
          <w:color w:val="000000"/>
          <w:sz w:val="24"/>
          <w:szCs w:val="24"/>
        </w:rPr>
      </w:pPr>
      <w:r>
        <w:rPr>
          <w:rFonts w:hint="eastAsia" w:ascii="宋体" w:hAnsi="宋体" w:eastAsia="宋体" w:cs="宋体"/>
          <w:b w:val="0"/>
          <w:bCs w:val="0"/>
          <w:color w:val="auto"/>
          <w:kern w:val="2"/>
          <w:sz w:val="24"/>
          <w:szCs w:val="24"/>
          <w:highlight w:val="none"/>
        </w:rPr>
        <w:t>招标文件中，加注“★”号条款为实质性条款，不得出现负偏离，发生负偏离即做无效标处理。</w:t>
      </w:r>
    </w:p>
    <w:p w14:paraId="792D7C42">
      <w:pPr>
        <w:spacing w:line="360" w:lineRule="auto"/>
        <w:rPr>
          <w:rFonts w:hint="eastAsia" w:ascii="Times New Roman" w:hAnsi="Times New Roman" w:cs="Times New Roman"/>
          <w:b/>
          <w:sz w:val="24"/>
          <w:szCs w:val="24"/>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02"/>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41023835"/>
      <w:docPartObj>
        <w:docPartGallery w:val="autotext"/>
      </w:docPartObj>
    </w:sdtPr>
    <w:sdtContent>
      <w:p w14:paraId="04280E13">
        <w:pPr>
          <w:pStyle w:val="3"/>
          <w:jc w:val="center"/>
        </w:pPr>
        <w:r>
          <w:fldChar w:fldCharType="begin"/>
        </w:r>
        <w:r>
          <w:instrText xml:space="preserve">PAGE   \* MERGEFORMAT</w:instrText>
        </w:r>
        <w:r>
          <w:fldChar w:fldCharType="separate"/>
        </w:r>
        <w:r>
          <w:rPr>
            <w:lang w:val="zh-CN"/>
          </w:rPr>
          <w:t>4</w:t>
        </w:r>
        <w:r>
          <w:fldChar w:fldCharType="end"/>
        </w:r>
      </w:p>
    </w:sdtContent>
  </w:sdt>
  <w:p w14:paraId="12FAFCCA">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329359F"/>
    <w:multiLevelType w:val="singleLevel"/>
    <w:tmpl w:val="B329359F"/>
    <w:lvl w:ilvl="0" w:tentative="0">
      <w:start w:val="1"/>
      <w:numFmt w:val="decimal"/>
      <w:suff w:val="nothing"/>
      <w:lvlText w:val="%1．"/>
      <w:lvlJc w:val="left"/>
      <w:pPr>
        <w:ind w:left="0" w:firstLine="400"/>
      </w:pPr>
      <w:rPr>
        <w:rFonts w:hint="default"/>
      </w:rPr>
    </w:lvl>
  </w:abstractNum>
  <w:abstractNum w:abstractNumId="1">
    <w:nsid w:val="B778812E"/>
    <w:multiLevelType w:val="singleLevel"/>
    <w:tmpl w:val="B778812E"/>
    <w:lvl w:ilvl="0" w:tentative="0">
      <w:start w:val="1"/>
      <w:numFmt w:val="decimal"/>
      <w:lvlText w:val="%1."/>
      <w:lvlJc w:val="left"/>
      <w:pPr>
        <w:tabs>
          <w:tab w:val="left" w:pos="312"/>
        </w:tabs>
      </w:pPr>
    </w:lvl>
  </w:abstractNum>
  <w:abstractNum w:abstractNumId="2">
    <w:nsid w:val="E196B00A"/>
    <w:multiLevelType w:val="singleLevel"/>
    <w:tmpl w:val="E196B00A"/>
    <w:lvl w:ilvl="0" w:tentative="0">
      <w:start w:val="1"/>
      <w:numFmt w:val="decimal"/>
      <w:suff w:val="nothing"/>
      <w:lvlText w:val="%1．"/>
      <w:lvlJc w:val="left"/>
      <w:pPr>
        <w:ind w:left="0" w:firstLine="400"/>
      </w:pPr>
      <w:rPr>
        <w:rFonts w:hint="default"/>
      </w:rPr>
    </w:lvl>
  </w:abstractNum>
  <w:abstractNum w:abstractNumId="3">
    <w:nsid w:val="3EBFF9B9"/>
    <w:multiLevelType w:val="singleLevel"/>
    <w:tmpl w:val="3EBFF9B9"/>
    <w:lvl w:ilvl="0" w:tentative="0">
      <w:start w:val="1"/>
      <w:numFmt w:val="chineseCounting"/>
      <w:suff w:val="nothing"/>
      <w:lvlText w:val="%1、"/>
      <w:lvlJc w:val="left"/>
      <w:pPr>
        <w:ind w:left="0" w:firstLine="420"/>
      </w:pPr>
      <w:rPr>
        <w:rFonts w:hint="eastAsia"/>
      </w:rPr>
    </w:lvl>
  </w:abstractNum>
  <w:abstractNum w:abstractNumId="4">
    <w:nsid w:val="658F07FD"/>
    <w:multiLevelType w:val="singleLevel"/>
    <w:tmpl w:val="658F07FD"/>
    <w:lvl w:ilvl="0" w:tentative="0">
      <w:start w:val="1"/>
      <w:numFmt w:val="decimal"/>
      <w:suff w:val="nothing"/>
      <w:lvlText w:val="%1．"/>
      <w:lvlJc w:val="left"/>
      <w:pPr>
        <w:ind w:left="0" w:firstLine="400"/>
      </w:pPr>
      <w:rPr>
        <w:rFonts w:hint="default"/>
      </w:r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7180"/>
    <w:rsid w:val="0000760C"/>
    <w:rsid w:val="00016F98"/>
    <w:rsid w:val="0003379E"/>
    <w:rsid w:val="000378B2"/>
    <w:rsid w:val="00041F8F"/>
    <w:rsid w:val="00051078"/>
    <w:rsid w:val="00085B00"/>
    <w:rsid w:val="000B04E8"/>
    <w:rsid w:val="000C3CED"/>
    <w:rsid w:val="000D0AB5"/>
    <w:rsid w:val="000D4A9C"/>
    <w:rsid w:val="000E3C50"/>
    <w:rsid w:val="000F0B61"/>
    <w:rsid w:val="00141664"/>
    <w:rsid w:val="0015324F"/>
    <w:rsid w:val="0016472D"/>
    <w:rsid w:val="001678B0"/>
    <w:rsid w:val="00193BCD"/>
    <w:rsid w:val="001A5C56"/>
    <w:rsid w:val="001C0D26"/>
    <w:rsid w:val="001D2ED7"/>
    <w:rsid w:val="001D357E"/>
    <w:rsid w:val="001E070E"/>
    <w:rsid w:val="001F403B"/>
    <w:rsid w:val="002274D7"/>
    <w:rsid w:val="0024212B"/>
    <w:rsid w:val="00263E55"/>
    <w:rsid w:val="002968A5"/>
    <w:rsid w:val="002B5F70"/>
    <w:rsid w:val="002C16D2"/>
    <w:rsid w:val="002D0E8F"/>
    <w:rsid w:val="002F02D8"/>
    <w:rsid w:val="00301469"/>
    <w:rsid w:val="00312673"/>
    <w:rsid w:val="00317684"/>
    <w:rsid w:val="00345DEB"/>
    <w:rsid w:val="00380063"/>
    <w:rsid w:val="003878A9"/>
    <w:rsid w:val="00394B36"/>
    <w:rsid w:val="003B2268"/>
    <w:rsid w:val="00416AFE"/>
    <w:rsid w:val="004223BD"/>
    <w:rsid w:val="00423894"/>
    <w:rsid w:val="00430DE2"/>
    <w:rsid w:val="00476843"/>
    <w:rsid w:val="00487896"/>
    <w:rsid w:val="004B4FD1"/>
    <w:rsid w:val="004B5CF6"/>
    <w:rsid w:val="004F0614"/>
    <w:rsid w:val="00512BA4"/>
    <w:rsid w:val="00527C21"/>
    <w:rsid w:val="0053398E"/>
    <w:rsid w:val="00533E55"/>
    <w:rsid w:val="00547D4D"/>
    <w:rsid w:val="00550616"/>
    <w:rsid w:val="0057368B"/>
    <w:rsid w:val="005978F7"/>
    <w:rsid w:val="005A2D13"/>
    <w:rsid w:val="005C1E3D"/>
    <w:rsid w:val="005C25CF"/>
    <w:rsid w:val="005D1D4A"/>
    <w:rsid w:val="005D3852"/>
    <w:rsid w:val="005D497B"/>
    <w:rsid w:val="005F297C"/>
    <w:rsid w:val="00604020"/>
    <w:rsid w:val="00613ECD"/>
    <w:rsid w:val="00625F1C"/>
    <w:rsid w:val="00634CD9"/>
    <w:rsid w:val="00652A1A"/>
    <w:rsid w:val="006534F9"/>
    <w:rsid w:val="00662743"/>
    <w:rsid w:val="00674640"/>
    <w:rsid w:val="006764CF"/>
    <w:rsid w:val="00680E10"/>
    <w:rsid w:val="00686BBC"/>
    <w:rsid w:val="006A1FE2"/>
    <w:rsid w:val="006A20EF"/>
    <w:rsid w:val="006A3081"/>
    <w:rsid w:val="006C4F76"/>
    <w:rsid w:val="006D2029"/>
    <w:rsid w:val="007033A5"/>
    <w:rsid w:val="007075F9"/>
    <w:rsid w:val="00710D9C"/>
    <w:rsid w:val="00714622"/>
    <w:rsid w:val="0072157E"/>
    <w:rsid w:val="00721FB8"/>
    <w:rsid w:val="0075407C"/>
    <w:rsid w:val="00782544"/>
    <w:rsid w:val="007966C0"/>
    <w:rsid w:val="007A58EF"/>
    <w:rsid w:val="007A7B78"/>
    <w:rsid w:val="007C388D"/>
    <w:rsid w:val="007C606E"/>
    <w:rsid w:val="007C675F"/>
    <w:rsid w:val="007D0938"/>
    <w:rsid w:val="007D4B79"/>
    <w:rsid w:val="007E42AB"/>
    <w:rsid w:val="007F0250"/>
    <w:rsid w:val="007F074C"/>
    <w:rsid w:val="008016EE"/>
    <w:rsid w:val="0085570C"/>
    <w:rsid w:val="00862638"/>
    <w:rsid w:val="00865C59"/>
    <w:rsid w:val="00875CD8"/>
    <w:rsid w:val="00883214"/>
    <w:rsid w:val="008901C0"/>
    <w:rsid w:val="008A1E8A"/>
    <w:rsid w:val="008A3B8A"/>
    <w:rsid w:val="008B0880"/>
    <w:rsid w:val="008D6B2D"/>
    <w:rsid w:val="008D79C9"/>
    <w:rsid w:val="008E1F93"/>
    <w:rsid w:val="008F1094"/>
    <w:rsid w:val="008F53DF"/>
    <w:rsid w:val="00930783"/>
    <w:rsid w:val="00947EC9"/>
    <w:rsid w:val="00954A38"/>
    <w:rsid w:val="00960592"/>
    <w:rsid w:val="00962475"/>
    <w:rsid w:val="00977FB6"/>
    <w:rsid w:val="0098214B"/>
    <w:rsid w:val="00993F3C"/>
    <w:rsid w:val="009B3625"/>
    <w:rsid w:val="009B6776"/>
    <w:rsid w:val="009E0796"/>
    <w:rsid w:val="009E0E52"/>
    <w:rsid w:val="009E7D35"/>
    <w:rsid w:val="00A10884"/>
    <w:rsid w:val="00A158E6"/>
    <w:rsid w:val="00A2459A"/>
    <w:rsid w:val="00A560B2"/>
    <w:rsid w:val="00A560CB"/>
    <w:rsid w:val="00A567D4"/>
    <w:rsid w:val="00A60CFE"/>
    <w:rsid w:val="00A92B69"/>
    <w:rsid w:val="00AA56EC"/>
    <w:rsid w:val="00AB748E"/>
    <w:rsid w:val="00AC2BCB"/>
    <w:rsid w:val="00B0010E"/>
    <w:rsid w:val="00B30F32"/>
    <w:rsid w:val="00B31B1F"/>
    <w:rsid w:val="00B61999"/>
    <w:rsid w:val="00B73F77"/>
    <w:rsid w:val="00BA05DA"/>
    <w:rsid w:val="00BA4D83"/>
    <w:rsid w:val="00BC3509"/>
    <w:rsid w:val="00BD2FB3"/>
    <w:rsid w:val="00BF4037"/>
    <w:rsid w:val="00C175A4"/>
    <w:rsid w:val="00C23E6E"/>
    <w:rsid w:val="00C323E1"/>
    <w:rsid w:val="00C604D7"/>
    <w:rsid w:val="00C6183A"/>
    <w:rsid w:val="00C82D44"/>
    <w:rsid w:val="00C960D2"/>
    <w:rsid w:val="00C975D7"/>
    <w:rsid w:val="00CC7180"/>
    <w:rsid w:val="00CD09E3"/>
    <w:rsid w:val="00CD5840"/>
    <w:rsid w:val="00CE4078"/>
    <w:rsid w:val="00CE4DAC"/>
    <w:rsid w:val="00CF0AA7"/>
    <w:rsid w:val="00D00BFE"/>
    <w:rsid w:val="00D0592C"/>
    <w:rsid w:val="00D26DDC"/>
    <w:rsid w:val="00D56790"/>
    <w:rsid w:val="00D57E7B"/>
    <w:rsid w:val="00D621E3"/>
    <w:rsid w:val="00DA3B07"/>
    <w:rsid w:val="00DB12D7"/>
    <w:rsid w:val="00DC2440"/>
    <w:rsid w:val="00DD760D"/>
    <w:rsid w:val="00DF37E7"/>
    <w:rsid w:val="00DF7D75"/>
    <w:rsid w:val="00E157A8"/>
    <w:rsid w:val="00E1733D"/>
    <w:rsid w:val="00E33574"/>
    <w:rsid w:val="00E37463"/>
    <w:rsid w:val="00E474C6"/>
    <w:rsid w:val="00E52652"/>
    <w:rsid w:val="00E569A8"/>
    <w:rsid w:val="00E62A68"/>
    <w:rsid w:val="00E67C04"/>
    <w:rsid w:val="00E73330"/>
    <w:rsid w:val="00E830FC"/>
    <w:rsid w:val="00EB1CB6"/>
    <w:rsid w:val="00EB1F35"/>
    <w:rsid w:val="00EB7EA7"/>
    <w:rsid w:val="00EC23CE"/>
    <w:rsid w:val="00EC7407"/>
    <w:rsid w:val="00ED37F7"/>
    <w:rsid w:val="00EF5154"/>
    <w:rsid w:val="00F013F2"/>
    <w:rsid w:val="00F05908"/>
    <w:rsid w:val="00F33DDF"/>
    <w:rsid w:val="00F5186B"/>
    <w:rsid w:val="00F60E3F"/>
    <w:rsid w:val="00F63EAD"/>
    <w:rsid w:val="00F66D70"/>
    <w:rsid w:val="00F722D5"/>
    <w:rsid w:val="00F82CC5"/>
    <w:rsid w:val="00FB6DC5"/>
    <w:rsid w:val="00FC4344"/>
    <w:rsid w:val="00FC776B"/>
    <w:rsid w:val="00FD2929"/>
    <w:rsid w:val="00FD2BB6"/>
    <w:rsid w:val="00FF4502"/>
    <w:rsid w:val="0FCE4DEA"/>
    <w:rsid w:val="6645250B"/>
    <w:rsid w:val="76E201B1"/>
    <w:rsid w:val="7A2E5F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0"/>
    <w:rPr>
      <w:rFonts w:ascii="仿宋_GB2312" w:eastAsia="仿宋_GB2312"/>
      <w:sz w:val="30"/>
    </w:rPr>
  </w:style>
  <w:style w:type="paragraph" w:styleId="3">
    <w:name w:val="footer"/>
    <w:basedOn w:val="1"/>
    <w:link w:val="12"/>
    <w:unhideWhenUsed/>
    <w:qFormat/>
    <w:uiPriority w:val="99"/>
    <w:pPr>
      <w:tabs>
        <w:tab w:val="center" w:pos="4153"/>
        <w:tab w:val="right" w:pos="8306"/>
      </w:tabs>
      <w:snapToGrid w:val="0"/>
      <w:jc w:val="left"/>
    </w:pPr>
    <w:rPr>
      <w:sz w:val="18"/>
      <w:szCs w:val="18"/>
    </w:rPr>
  </w:style>
  <w:style w:type="paragraph" w:styleId="4">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itle"/>
    <w:basedOn w:val="1"/>
    <w:next w:val="1"/>
    <w:link w:val="10"/>
    <w:qFormat/>
    <w:uiPriority w:val="10"/>
    <w:pPr>
      <w:spacing w:before="240" w:after="60"/>
      <w:jc w:val="center"/>
      <w:outlineLvl w:val="0"/>
    </w:pPr>
    <w:rPr>
      <w:rFonts w:eastAsia="宋体" w:asciiTheme="majorHAnsi" w:hAnsiTheme="majorHAnsi" w:cstheme="majorBidi"/>
      <w:b/>
      <w:bCs/>
      <w:sz w:val="32"/>
      <w:szCs w:val="32"/>
    </w:rPr>
  </w:style>
  <w:style w:type="table" w:styleId="7">
    <w:name w:val="Table Grid"/>
    <w:basedOn w:val="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Hyperlink"/>
    <w:basedOn w:val="8"/>
    <w:unhideWhenUsed/>
    <w:qFormat/>
    <w:uiPriority w:val="99"/>
    <w:rPr>
      <w:color w:val="0000FF" w:themeColor="hyperlink"/>
      <w:u w:val="single"/>
      <w14:textFill>
        <w14:solidFill>
          <w14:schemeClr w14:val="hlink"/>
        </w14:solidFill>
      </w14:textFill>
    </w:rPr>
  </w:style>
  <w:style w:type="character" w:customStyle="1" w:styleId="10">
    <w:name w:val="标题 Char"/>
    <w:basedOn w:val="8"/>
    <w:link w:val="5"/>
    <w:qFormat/>
    <w:uiPriority w:val="10"/>
    <w:rPr>
      <w:rFonts w:eastAsia="宋体" w:asciiTheme="majorHAnsi" w:hAnsiTheme="majorHAnsi" w:cstheme="majorBidi"/>
      <w:b/>
      <w:bCs/>
      <w:sz w:val="32"/>
      <w:szCs w:val="32"/>
    </w:rPr>
  </w:style>
  <w:style w:type="character" w:customStyle="1" w:styleId="11">
    <w:name w:val="页眉 Char"/>
    <w:basedOn w:val="8"/>
    <w:link w:val="4"/>
    <w:qFormat/>
    <w:uiPriority w:val="99"/>
    <w:rPr>
      <w:sz w:val="18"/>
      <w:szCs w:val="18"/>
    </w:rPr>
  </w:style>
  <w:style w:type="character" w:customStyle="1" w:styleId="12">
    <w:name w:val="页脚 Char"/>
    <w:basedOn w:val="8"/>
    <w:link w:val="3"/>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Pages>
  <Words>2558</Words>
  <Characters>2610</Characters>
  <Lines>12</Lines>
  <Paragraphs>3</Paragraphs>
  <TotalTime>0</TotalTime>
  <ScaleCrop>false</ScaleCrop>
  <LinksUpToDate>false</LinksUpToDate>
  <CharactersWithSpaces>2610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2023-10-24T01:48:00Z</dcterms:created>
  <dc:creator>未定义</dc:creator>
  <cp:lastModifiedBy>可可小丫头</cp:lastModifiedBy>
  <cp:lastPrinted>2016-08-19T01:16:00Z</cp:lastPrinted>
  <dcterms:modified xsi:type="dcterms:W3CDTF">2025-11-28T06:40:09Z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A284B24F445B4C0286F2B2EBDF56091D_13</vt:lpwstr>
  </property>
  <property fmtid="{D5CDD505-2E9C-101B-9397-08002B2CF9AE}" pid="4" name="KSOTemplateDocerSaveRecord">
    <vt:lpwstr>eyJoZGlkIjoiMzQyYzY4NTVlMTJlYmE3YWJmOWZmYjQ1MDE0NzE1Y2EiLCJ1c2VySWQiOiI0MTUyMjYwMTkifQ==</vt:lpwstr>
  </property>
</Properties>
</file>