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E9619B">
      <w:pPr>
        <w:pStyle w:val="4"/>
        <w:rPr>
          <w:rFonts w:hint="eastAsia" w:ascii="宋体" w:hAnsi="宋体" w:eastAsia="宋体" w:cs="宋体"/>
        </w:rPr>
      </w:pPr>
      <w:r>
        <w:rPr>
          <w:rFonts w:hint="eastAsia" w:ascii="宋体" w:hAnsi="宋体" w:eastAsia="宋体" w:cs="宋体"/>
        </w:rPr>
        <w:t>项目需求书</w:t>
      </w:r>
    </w:p>
    <w:p w14:paraId="1E5C366E">
      <w:pPr>
        <w:spacing w:line="360" w:lineRule="auto"/>
        <w:rPr>
          <w:rFonts w:hint="eastAsia" w:ascii="宋体" w:hAnsi="宋体" w:eastAsia="宋体" w:cs="宋体"/>
          <w:b/>
          <w:sz w:val="24"/>
          <w:szCs w:val="24"/>
        </w:rPr>
      </w:pPr>
      <w:r>
        <w:rPr>
          <w:rFonts w:hint="eastAsia" w:ascii="宋体" w:hAnsi="宋体" w:eastAsia="宋体" w:cs="宋体"/>
          <w:b/>
          <w:sz w:val="24"/>
          <w:szCs w:val="24"/>
        </w:rPr>
        <w:t>一、项目背景</w:t>
      </w:r>
    </w:p>
    <w:p w14:paraId="16FCEAE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南开大学附属中学位于天津市南开区三潭路165号</w:t>
      </w:r>
      <w:r>
        <w:rPr>
          <w:rFonts w:hint="eastAsia" w:ascii="宋体" w:hAnsi="宋体" w:eastAsia="宋体" w:cs="宋体"/>
          <w:sz w:val="24"/>
          <w:szCs w:val="24"/>
          <w:lang w:eastAsia="zh-CN"/>
        </w:rPr>
        <w:t>，学校建筑面积</w:t>
      </w:r>
      <w:r>
        <w:rPr>
          <w:rFonts w:hint="eastAsia" w:ascii="宋体" w:hAnsi="宋体" w:eastAsia="宋体" w:cs="宋体"/>
          <w:sz w:val="24"/>
          <w:szCs w:val="24"/>
          <w:lang w:val="en-US" w:eastAsia="zh-CN"/>
        </w:rPr>
        <w:t>62598平方米。包括教学楼、办公楼、实验楼、图书馆、劳技楼、公寓、食堂、体育馆、礼堂、体育场等建筑。</w:t>
      </w:r>
      <w:r>
        <w:rPr>
          <w:rFonts w:hint="eastAsia" w:ascii="宋体" w:hAnsi="宋体" w:eastAsia="宋体" w:cs="宋体"/>
          <w:sz w:val="24"/>
          <w:szCs w:val="24"/>
        </w:rPr>
        <w:t>本次采购范围为南开大学附属中学内的保洁、绿化养护</w:t>
      </w:r>
      <w:r>
        <w:rPr>
          <w:rFonts w:hint="eastAsia" w:ascii="宋体" w:hAnsi="宋体" w:eastAsia="宋体" w:cs="宋体"/>
          <w:sz w:val="24"/>
          <w:szCs w:val="24"/>
          <w:lang w:eastAsia="zh-CN"/>
        </w:rPr>
        <w:t>、</w:t>
      </w:r>
      <w:r>
        <w:rPr>
          <w:rFonts w:hint="eastAsia" w:ascii="宋体" w:hAnsi="宋体" w:eastAsia="宋体" w:cs="宋体"/>
          <w:sz w:val="24"/>
          <w:szCs w:val="24"/>
        </w:rPr>
        <w:t>学生公寓宿舍管理、</w:t>
      </w:r>
      <w:r>
        <w:rPr>
          <w:rFonts w:hint="eastAsia" w:ascii="宋体" w:hAnsi="宋体" w:eastAsia="宋体" w:cs="宋体"/>
          <w:sz w:val="24"/>
          <w:szCs w:val="24"/>
          <w:lang w:eastAsia="zh-CN"/>
        </w:rPr>
        <w:t>宿舍</w:t>
      </w:r>
      <w:r>
        <w:rPr>
          <w:rFonts w:hint="eastAsia" w:ascii="宋体" w:hAnsi="宋体" w:eastAsia="宋体" w:cs="宋体"/>
          <w:sz w:val="24"/>
          <w:szCs w:val="24"/>
        </w:rPr>
        <w:t>保洁、秩序维护、学校勤杂维修、变电站值守、消控室值守及电力维保。</w:t>
      </w:r>
    </w:p>
    <w:p w14:paraId="530FA2CC">
      <w:pPr>
        <w:spacing w:line="360" w:lineRule="auto"/>
        <w:ind w:firstLine="480" w:firstLineChars="200"/>
        <w:rPr>
          <w:rFonts w:hint="eastAsia" w:ascii="宋体" w:hAnsi="宋体" w:eastAsia="宋体" w:cs="宋体"/>
          <w:lang w:val="en-US" w:eastAsia="zh-CN"/>
        </w:rPr>
      </w:pPr>
      <w:r>
        <w:rPr>
          <w:rFonts w:hint="eastAsia" w:ascii="宋体" w:hAnsi="宋体" w:eastAsia="宋体" w:cs="宋体"/>
          <w:kern w:val="0"/>
          <w:sz w:val="24"/>
          <w:szCs w:val="24"/>
        </w:rPr>
        <w:t>项目经理</w:t>
      </w:r>
      <w:r>
        <w:rPr>
          <w:rFonts w:hint="eastAsia" w:ascii="宋体" w:hAnsi="宋体" w:eastAsia="宋体" w:cs="宋体"/>
          <w:kern w:val="0"/>
          <w:sz w:val="24"/>
          <w:szCs w:val="24"/>
          <w:lang w:eastAsia="zh-CN"/>
        </w:rPr>
        <w:t>、项目主管需按照工作时间</w:t>
      </w:r>
      <w:r>
        <w:rPr>
          <w:rFonts w:hint="eastAsia" w:ascii="宋体" w:hAnsi="宋体" w:eastAsia="宋体" w:cs="宋体"/>
          <w:kern w:val="0"/>
          <w:sz w:val="24"/>
          <w:szCs w:val="24"/>
        </w:rPr>
        <w:t>常驻本项目物业服务现场</w:t>
      </w:r>
      <w:r>
        <w:rPr>
          <w:rFonts w:hint="eastAsia" w:ascii="宋体" w:hAnsi="宋体" w:eastAsia="宋体" w:cs="宋体"/>
          <w:kern w:val="0"/>
          <w:sz w:val="24"/>
          <w:szCs w:val="24"/>
          <w:lang w:eastAsia="zh-CN"/>
        </w:rPr>
        <w:t>。</w:t>
      </w:r>
      <w:r>
        <w:rPr>
          <w:rFonts w:hint="eastAsia" w:ascii="宋体" w:hAnsi="宋体" w:eastAsia="宋体" w:cs="宋体"/>
          <w:sz w:val="24"/>
          <w:szCs w:val="24"/>
        </w:rPr>
        <w:t>全部物业人员均</w:t>
      </w:r>
      <w:r>
        <w:rPr>
          <w:rFonts w:hint="eastAsia" w:ascii="宋体" w:hAnsi="宋体" w:eastAsia="宋体" w:cs="宋体"/>
          <w:sz w:val="24"/>
          <w:szCs w:val="24"/>
          <w:lang w:eastAsia="zh-CN"/>
        </w:rPr>
        <w:t>须</w:t>
      </w:r>
      <w:r>
        <w:rPr>
          <w:rFonts w:hint="eastAsia" w:ascii="宋体" w:hAnsi="宋体" w:eastAsia="宋体" w:cs="宋体"/>
          <w:sz w:val="24"/>
          <w:szCs w:val="24"/>
        </w:rPr>
        <w:t>满足项目需求书人员岗位要求、身体健康且无犯罪记录，提供物业人员所属当地公安部门出具的</w:t>
      </w:r>
      <w:r>
        <w:rPr>
          <w:rFonts w:hint="eastAsia" w:ascii="宋体" w:hAnsi="宋体" w:eastAsia="宋体" w:cs="宋体"/>
          <w:sz w:val="24"/>
          <w:szCs w:val="24"/>
          <w:lang w:eastAsia="zh-CN"/>
        </w:rPr>
        <w:t>有效期内的</w:t>
      </w:r>
      <w:r>
        <w:rPr>
          <w:rFonts w:hint="eastAsia" w:ascii="宋体" w:hAnsi="宋体" w:cs="宋体"/>
          <w:sz w:val="24"/>
          <w:szCs w:val="24"/>
          <w:lang w:eastAsia="zh-CN"/>
        </w:rPr>
        <w:t>全时段</w:t>
      </w:r>
      <w:r>
        <w:rPr>
          <w:rFonts w:hint="eastAsia" w:ascii="宋体" w:hAnsi="宋体" w:eastAsia="宋体" w:cs="宋体"/>
          <w:sz w:val="24"/>
          <w:szCs w:val="24"/>
        </w:rPr>
        <w:t>《无犯罪记录证明》</w:t>
      </w:r>
      <w:r>
        <w:rPr>
          <w:rFonts w:hint="eastAsia" w:ascii="宋体" w:hAnsi="宋体" w:eastAsia="宋体" w:cs="宋体"/>
          <w:sz w:val="24"/>
          <w:szCs w:val="24"/>
          <w:lang w:eastAsia="zh-CN"/>
        </w:rPr>
        <w:t>，有效期内《健康证》。</w:t>
      </w:r>
    </w:p>
    <w:p w14:paraId="2F10ABD9">
      <w:pPr>
        <w:spacing w:line="360" w:lineRule="auto"/>
        <w:rPr>
          <w:rFonts w:hint="eastAsia" w:ascii="宋体" w:hAnsi="宋体" w:eastAsia="宋体" w:cs="宋体"/>
          <w:b/>
          <w:sz w:val="24"/>
          <w:szCs w:val="24"/>
        </w:rPr>
      </w:pPr>
      <w:r>
        <w:rPr>
          <w:rFonts w:hint="eastAsia" w:ascii="宋体" w:hAnsi="宋体" w:eastAsia="宋体" w:cs="宋体"/>
          <w:b/>
          <w:sz w:val="24"/>
          <w:szCs w:val="24"/>
        </w:rPr>
        <w:t>二、项目总预算</w:t>
      </w:r>
    </w:p>
    <w:p w14:paraId="5ED793C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第一包：</w:t>
      </w:r>
      <w:r>
        <w:rPr>
          <w:rFonts w:hint="eastAsia" w:ascii="宋体" w:hAnsi="宋体" w:cs="宋体"/>
          <w:color w:val="auto"/>
          <w:sz w:val="24"/>
          <w:szCs w:val="24"/>
          <w:lang w:val="en-US" w:eastAsia="zh-CN"/>
        </w:rPr>
        <w:t>2619771</w:t>
      </w:r>
      <w:r>
        <w:rPr>
          <w:rFonts w:hint="eastAsia" w:ascii="宋体" w:hAnsi="宋体" w:eastAsia="宋体" w:cs="宋体"/>
          <w:sz w:val="24"/>
          <w:szCs w:val="24"/>
        </w:rPr>
        <w:t>元；</w:t>
      </w:r>
    </w:p>
    <w:p w14:paraId="0F0C6211">
      <w:pPr>
        <w:spacing w:line="360" w:lineRule="auto"/>
        <w:rPr>
          <w:rFonts w:hint="eastAsia" w:ascii="宋体" w:hAnsi="宋体" w:eastAsia="宋体" w:cs="宋体"/>
          <w:b/>
          <w:kern w:val="0"/>
          <w:sz w:val="24"/>
          <w:szCs w:val="24"/>
        </w:rPr>
      </w:pPr>
      <w:r>
        <w:rPr>
          <w:rFonts w:hint="eastAsia" w:ascii="宋体" w:hAnsi="宋体" w:eastAsia="宋体" w:cs="宋体"/>
          <w:b/>
          <w:kern w:val="0"/>
          <w:sz w:val="24"/>
          <w:szCs w:val="24"/>
        </w:rPr>
        <w:t>三、项目经理（评分项）</w:t>
      </w:r>
    </w:p>
    <w:p w14:paraId="19EA3A27">
      <w:pPr>
        <w:spacing w:line="360" w:lineRule="auto"/>
        <w:ind w:firstLine="240" w:firstLineChars="100"/>
        <w:rPr>
          <w:rFonts w:hint="eastAsia" w:ascii="宋体" w:hAnsi="宋体" w:eastAsia="宋体" w:cs="宋体"/>
          <w:kern w:val="0"/>
          <w:sz w:val="24"/>
          <w:szCs w:val="24"/>
        </w:rPr>
      </w:pPr>
      <w:r>
        <w:rPr>
          <w:rFonts w:hint="eastAsia" w:ascii="宋体" w:hAnsi="宋体" w:eastAsia="宋体" w:cs="宋体"/>
          <w:kern w:val="0"/>
          <w:sz w:val="24"/>
          <w:szCs w:val="24"/>
        </w:rPr>
        <w:t>A. 项目经理常驻本项目物业服务现场</w:t>
      </w:r>
    </w:p>
    <w:p w14:paraId="6390E8D4">
      <w:pPr>
        <w:spacing w:line="360" w:lineRule="auto"/>
        <w:rPr>
          <w:rFonts w:hint="eastAsia" w:ascii="宋体" w:hAnsi="宋体" w:eastAsia="宋体" w:cs="宋体"/>
          <w:b/>
          <w:kern w:val="0"/>
          <w:sz w:val="24"/>
          <w:szCs w:val="24"/>
        </w:rPr>
      </w:pPr>
      <w:r>
        <w:rPr>
          <w:rFonts w:hint="eastAsia" w:ascii="宋体" w:hAnsi="宋体" w:eastAsia="宋体" w:cs="宋体"/>
          <w:b/>
          <w:kern w:val="0"/>
          <w:sz w:val="24"/>
          <w:szCs w:val="24"/>
        </w:rPr>
        <w:t>四、物业投入人员岗位及每个岗位的需要人数</w:t>
      </w:r>
    </w:p>
    <w:tbl>
      <w:tblPr>
        <w:tblStyle w:val="6"/>
        <w:tblW w:w="93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9"/>
        <w:gridCol w:w="2059"/>
        <w:gridCol w:w="1118"/>
        <w:gridCol w:w="2986"/>
        <w:gridCol w:w="805"/>
        <w:gridCol w:w="1802"/>
      </w:tblGrid>
      <w:tr w14:paraId="07176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9" w:type="dxa"/>
            <w:noWrap w:val="0"/>
            <w:vAlign w:val="center"/>
          </w:tcPr>
          <w:p w14:paraId="5F8C4D5B">
            <w:pPr>
              <w:spacing w:line="360" w:lineRule="auto"/>
              <w:jc w:val="center"/>
              <w:rPr>
                <w:rFonts w:ascii="Times New Roman" w:hAnsi="Times New Roman" w:cs="Times New Roman"/>
                <w:b/>
                <w:szCs w:val="21"/>
              </w:rPr>
            </w:pPr>
            <w:r>
              <w:rPr>
                <w:rFonts w:ascii="Times New Roman" w:hAnsi="Times New Roman" w:cs="Times New Roman"/>
                <w:b/>
                <w:szCs w:val="21"/>
              </w:rPr>
              <w:t>序号</w:t>
            </w:r>
          </w:p>
        </w:tc>
        <w:tc>
          <w:tcPr>
            <w:tcW w:w="2059" w:type="dxa"/>
            <w:noWrap w:val="0"/>
            <w:vAlign w:val="center"/>
          </w:tcPr>
          <w:p w14:paraId="2C0F826D">
            <w:pPr>
              <w:spacing w:line="360" w:lineRule="auto"/>
              <w:jc w:val="center"/>
              <w:rPr>
                <w:rFonts w:ascii="Times New Roman" w:hAnsi="Times New Roman" w:cs="Times New Roman"/>
                <w:b/>
                <w:szCs w:val="21"/>
              </w:rPr>
            </w:pPr>
            <w:r>
              <w:rPr>
                <w:rFonts w:ascii="Times New Roman" w:hAnsi="Times New Roman" w:cs="Times New Roman"/>
                <w:b/>
                <w:szCs w:val="21"/>
              </w:rPr>
              <w:t>岗位名称</w:t>
            </w:r>
          </w:p>
        </w:tc>
        <w:tc>
          <w:tcPr>
            <w:tcW w:w="1118" w:type="dxa"/>
            <w:noWrap w:val="0"/>
            <w:vAlign w:val="center"/>
          </w:tcPr>
          <w:p w14:paraId="4BC1DC4F">
            <w:pPr>
              <w:spacing w:line="360" w:lineRule="auto"/>
              <w:jc w:val="center"/>
              <w:rPr>
                <w:rFonts w:ascii="Times New Roman" w:hAnsi="Times New Roman" w:cs="Times New Roman"/>
                <w:b/>
                <w:szCs w:val="21"/>
              </w:rPr>
            </w:pPr>
            <w:r>
              <w:rPr>
                <w:rFonts w:ascii="Times New Roman" w:hAnsi="Times New Roman" w:cs="Times New Roman"/>
                <w:b/>
                <w:szCs w:val="21"/>
              </w:rPr>
              <w:t>人数</w:t>
            </w:r>
          </w:p>
        </w:tc>
        <w:tc>
          <w:tcPr>
            <w:tcW w:w="2986" w:type="dxa"/>
            <w:noWrap w:val="0"/>
            <w:vAlign w:val="center"/>
          </w:tcPr>
          <w:p w14:paraId="163C751C">
            <w:pPr>
              <w:spacing w:line="360" w:lineRule="auto"/>
              <w:jc w:val="center"/>
              <w:rPr>
                <w:rFonts w:ascii="Times New Roman" w:hAnsi="Times New Roman" w:cs="Times New Roman"/>
                <w:b/>
                <w:szCs w:val="21"/>
              </w:rPr>
            </w:pPr>
            <w:r>
              <w:rPr>
                <w:rFonts w:ascii="Times New Roman" w:hAnsi="Times New Roman" w:cs="Times New Roman"/>
                <w:b/>
                <w:szCs w:val="21"/>
              </w:rPr>
              <w:t>要求</w:t>
            </w:r>
          </w:p>
        </w:tc>
        <w:tc>
          <w:tcPr>
            <w:tcW w:w="805" w:type="dxa"/>
            <w:noWrap w:val="0"/>
            <w:vAlign w:val="center"/>
          </w:tcPr>
          <w:p w14:paraId="7D89EBDF">
            <w:pPr>
              <w:spacing w:line="360" w:lineRule="auto"/>
              <w:jc w:val="center"/>
              <w:rPr>
                <w:rFonts w:ascii="Times New Roman" w:hAnsi="Times New Roman" w:cs="Times New Roman"/>
                <w:b/>
                <w:szCs w:val="21"/>
              </w:rPr>
            </w:pPr>
            <w:r>
              <w:rPr>
                <w:rFonts w:ascii="Times New Roman" w:hAnsi="Times New Roman" w:cs="Times New Roman"/>
                <w:b/>
                <w:szCs w:val="21"/>
              </w:rPr>
              <w:t>是否接受退休人员</w:t>
            </w:r>
          </w:p>
        </w:tc>
        <w:tc>
          <w:tcPr>
            <w:tcW w:w="1802" w:type="dxa"/>
            <w:noWrap w:val="0"/>
            <w:vAlign w:val="center"/>
          </w:tcPr>
          <w:p w14:paraId="468A8B0D">
            <w:pPr>
              <w:spacing w:line="360" w:lineRule="auto"/>
              <w:jc w:val="center"/>
              <w:rPr>
                <w:rFonts w:ascii="Times New Roman" w:hAnsi="Times New Roman" w:cs="Times New Roman"/>
                <w:b/>
                <w:szCs w:val="21"/>
              </w:rPr>
            </w:pPr>
            <w:r>
              <w:rPr>
                <w:rFonts w:ascii="Times New Roman" w:hAnsi="Times New Roman" w:cs="Times New Roman"/>
                <w:b/>
                <w:szCs w:val="21"/>
              </w:rPr>
              <w:t>工作时间</w:t>
            </w:r>
          </w:p>
        </w:tc>
      </w:tr>
      <w:tr w14:paraId="3D081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549" w:type="dxa"/>
            <w:noWrap w:val="0"/>
            <w:vAlign w:val="center"/>
          </w:tcPr>
          <w:p w14:paraId="7857DF64">
            <w:pPr>
              <w:spacing w:line="360" w:lineRule="auto"/>
              <w:jc w:val="center"/>
              <w:rPr>
                <w:rFonts w:ascii="Times New Roman" w:hAnsi="Times New Roman" w:cs="Times New Roman"/>
                <w:szCs w:val="21"/>
              </w:rPr>
            </w:pPr>
            <w:r>
              <w:rPr>
                <w:rFonts w:ascii="Times New Roman" w:hAnsi="Times New Roman" w:cs="Times New Roman"/>
                <w:szCs w:val="21"/>
              </w:rPr>
              <w:t>1</w:t>
            </w:r>
          </w:p>
        </w:tc>
        <w:tc>
          <w:tcPr>
            <w:tcW w:w="2059" w:type="dxa"/>
            <w:noWrap w:val="0"/>
            <w:vAlign w:val="center"/>
          </w:tcPr>
          <w:p w14:paraId="7A923D2D">
            <w:pPr>
              <w:spacing w:line="360" w:lineRule="auto"/>
              <w:jc w:val="center"/>
              <w:rPr>
                <w:rFonts w:hint="eastAsia" w:ascii="Times New Roman" w:hAnsi="Times New Roman" w:eastAsia="宋体" w:cs="Times New Roman"/>
                <w:szCs w:val="21"/>
                <w:lang w:eastAsia="zh-CN"/>
              </w:rPr>
            </w:pPr>
            <w:r>
              <w:rPr>
                <w:rFonts w:hint="eastAsia" w:ascii="Times New Roman" w:hAnsi="Times New Roman" w:cs="Times New Roman"/>
                <w:szCs w:val="21"/>
                <w:lang w:eastAsia="zh-CN"/>
              </w:rPr>
              <w:t>项目经理</w:t>
            </w:r>
          </w:p>
        </w:tc>
        <w:tc>
          <w:tcPr>
            <w:tcW w:w="1118" w:type="dxa"/>
            <w:noWrap w:val="0"/>
            <w:vAlign w:val="center"/>
          </w:tcPr>
          <w:p w14:paraId="3F03B8E8">
            <w:pPr>
              <w:spacing w:line="360" w:lineRule="auto"/>
              <w:jc w:val="center"/>
              <w:rPr>
                <w:rFonts w:hint="default" w:ascii="Times New Roman" w:hAnsi="Times New Roman" w:eastAsia="宋体" w:cs="Times New Roman"/>
                <w:szCs w:val="21"/>
                <w:lang w:val="en-US" w:eastAsia="zh-CN"/>
              </w:rPr>
            </w:pPr>
            <w:r>
              <w:rPr>
                <w:rFonts w:hint="eastAsia" w:ascii="Times New Roman" w:hAnsi="Times New Roman" w:cs="Times New Roman"/>
                <w:szCs w:val="21"/>
                <w:lang w:val="en-US" w:eastAsia="zh-CN"/>
              </w:rPr>
              <w:t>1</w:t>
            </w:r>
          </w:p>
        </w:tc>
        <w:tc>
          <w:tcPr>
            <w:tcW w:w="2986" w:type="dxa"/>
            <w:noWrap w:val="0"/>
            <w:vAlign w:val="center"/>
          </w:tcPr>
          <w:p w14:paraId="6E2F67DF">
            <w:pPr>
              <w:spacing w:line="360" w:lineRule="auto"/>
              <w:jc w:val="left"/>
              <w:rPr>
                <w:rFonts w:hint="eastAsia" w:ascii="Times New Roman" w:hAnsi="Times New Roman" w:eastAsia="宋体" w:cs="Times New Roman"/>
                <w:szCs w:val="21"/>
                <w:lang w:val="en-US" w:eastAsia="zh-CN"/>
              </w:rPr>
            </w:pPr>
            <w:r>
              <w:rPr>
                <w:rFonts w:hint="eastAsia" w:ascii="Times New Roman" w:hAnsi="Times New Roman" w:cs="Times New Roman"/>
                <w:szCs w:val="21"/>
                <w:lang w:val="en-US" w:eastAsia="zh-CN"/>
              </w:rPr>
              <w:t>男60周岁以下，女50周岁以下，</w:t>
            </w:r>
            <w:r>
              <w:rPr>
                <w:rFonts w:hint="eastAsia" w:ascii="Times New Roman" w:hAnsi="Times New Roman" w:cs="Times New Roman"/>
                <w:szCs w:val="21"/>
              </w:rPr>
              <w:t>常驻本项目物业服务现场</w:t>
            </w:r>
            <w:r>
              <w:rPr>
                <w:rFonts w:hint="eastAsia" w:ascii="Times New Roman" w:hAnsi="Times New Roman" w:cs="Times New Roman"/>
                <w:szCs w:val="21"/>
                <w:lang w:eastAsia="zh-CN"/>
              </w:rPr>
              <w:t>，</w:t>
            </w:r>
            <w:r>
              <w:rPr>
                <w:rFonts w:hint="eastAsia" w:ascii="Times New Roman" w:hAnsi="Times New Roman" w:eastAsia="宋体" w:cs="Times New Roman"/>
                <w:szCs w:val="21"/>
                <w:highlight w:val="none"/>
                <w:lang w:val="en-US" w:eastAsia="zh-CN"/>
              </w:rPr>
              <w:t>提供开标日前三个月中连续两个月的由投标单位或其分公司为该项目经理缴纳的社会保险证明扫描件，具有大学本科或以上学历。</w:t>
            </w:r>
          </w:p>
        </w:tc>
        <w:tc>
          <w:tcPr>
            <w:tcW w:w="805" w:type="dxa"/>
            <w:noWrap w:val="0"/>
            <w:vAlign w:val="center"/>
          </w:tcPr>
          <w:p w14:paraId="751E58D0">
            <w:pPr>
              <w:spacing w:line="360" w:lineRule="auto"/>
              <w:jc w:val="center"/>
              <w:rPr>
                <w:rFonts w:hint="eastAsia" w:ascii="Times New Roman" w:hAnsi="Times New Roman" w:eastAsia="宋体" w:cs="Times New Roman"/>
                <w:szCs w:val="21"/>
                <w:lang w:eastAsia="zh-CN"/>
              </w:rPr>
            </w:pPr>
            <w:r>
              <w:rPr>
                <w:rFonts w:hint="eastAsia" w:ascii="Times New Roman" w:hAnsi="Times New Roman" w:cs="Times New Roman"/>
                <w:szCs w:val="21"/>
                <w:lang w:eastAsia="zh-CN"/>
              </w:rPr>
              <w:t>否</w:t>
            </w:r>
          </w:p>
        </w:tc>
        <w:tc>
          <w:tcPr>
            <w:tcW w:w="1802" w:type="dxa"/>
            <w:noWrap w:val="0"/>
            <w:vAlign w:val="center"/>
          </w:tcPr>
          <w:p w14:paraId="012FBBD1">
            <w:pPr>
              <w:spacing w:line="360" w:lineRule="auto"/>
              <w:jc w:val="center"/>
              <w:rPr>
                <w:rFonts w:hint="default" w:ascii="Times New Roman" w:hAnsi="Times New Roman" w:eastAsia="宋体" w:cs="Times New Roman"/>
                <w:szCs w:val="21"/>
                <w:lang w:val="en-US" w:eastAsia="zh-CN"/>
              </w:rPr>
            </w:pPr>
            <w:r>
              <w:rPr>
                <w:rFonts w:hint="eastAsia" w:ascii="Times New Roman" w:hAnsi="Times New Roman" w:cs="Times New Roman"/>
                <w:szCs w:val="21"/>
                <w:lang w:val="en-US" w:eastAsia="zh-CN"/>
              </w:rPr>
              <w:t>8小时，6天</w:t>
            </w:r>
          </w:p>
        </w:tc>
      </w:tr>
      <w:tr w14:paraId="4B28F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9" w:type="dxa"/>
            <w:noWrap w:val="0"/>
            <w:vAlign w:val="center"/>
          </w:tcPr>
          <w:p w14:paraId="46FF704C">
            <w:pPr>
              <w:spacing w:line="360" w:lineRule="auto"/>
              <w:jc w:val="center"/>
              <w:rPr>
                <w:rFonts w:ascii="Times New Roman" w:hAnsi="Times New Roman" w:cs="Times New Roman"/>
                <w:szCs w:val="21"/>
              </w:rPr>
            </w:pPr>
            <w:r>
              <w:rPr>
                <w:rFonts w:ascii="Times New Roman" w:hAnsi="Times New Roman" w:cs="Times New Roman"/>
                <w:szCs w:val="21"/>
              </w:rPr>
              <w:t>2</w:t>
            </w:r>
          </w:p>
        </w:tc>
        <w:tc>
          <w:tcPr>
            <w:tcW w:w="2059" w:type="dxa"/>
            <w:noWrap w:val="0"/>
            <w:vAlign w:val="center"/>
          </w:tcPr>
          <w:p w14:paraId="4A046011">
            <w:pPr>
              <w:spacing w:line="360" w:lineRule="auto"/>
              <w:jc w:val="center"/>
              <w:rPr>
                <w:rFonts w:hint="eastAsia" w:ascii="Times New Roman" w:hAnsi="Times New Roman" w:eastAsia="宋体" w:cs="Times New Roman"/>
                <w:szCs w:val="21"/>
                <w:lang w:eastAsia="zh-CN"/>
              </w:rPr>
            </w:pPr>
            <w:r>
              <w:rPr>
                <w:rFonts w:hint="eastAsia" w:ascii="Times New Roman" w:hAnsi="Times New Roman" w:cs="Times New Roman"/>
                <w:szCs w:val="21"/>
                <w:lang w:eastAsia="zh-CN"/>
              </w:rPr>
              <w:t>项目主管</w:t>
            </w:r>
          </w:p>
        </w:tc>
        <w:tc>
          <w:tcPr>
            <w:tcW w:w="1118" w:type="dxa"/>
            <w:noWrap w:val="0"/>
            <w:vAlign w:val="center"/>
          </w:tcPr>
          <w:p w14:paraId="23600077">
            <w:pPr>
              <w:spacing w:line="360" w:lineRule="auto"/>
              <w:jc w:val="center"/>
              <w:rPr>
                <w:rFonts w:hint="eastAsia" w:ascii="Times New Roman" w:hAnsi="Times New Roman" w:eastAsia="宋体" w:cs="Times New Roman"/>
                <w:szCs w:val="21"/>
                <w:lang w:val="en-US" w:eastAsia="zh-CN"/>
              </w:rPr>
            </w:pPr>
            <w:r>
              <w:rPr>
                <w:rFonts w:hint="eastAsia" w:ascii="Times New Roman" w:hAnsi="Times New Roman" w:cs="Times New Roman"/>
                <w:szCs w:val="21"/>
                <w:lang w:val="en-US" w:eastAsia="zh-CN"/>
              </w:rPr>
              <w:t>1</w:t>
            </w:r>
          </w:p>
        </w:tc>
        <w:tc>
          <w:tcPr>
            <w:tcW w:w="2986" w:type="dxa"/>
            <w:noWrap w:val="0"/>
            <w:vAlign w:val="center"/>
          </w:tcPr>
          <w:p w14:paraId="0FB7FB26">
            <w:pPr>
              <w:spacing w:line="360" w:lineRule="auto"/>
              <w:jc w:val="left"/>
              <w:rPr>
                <w:rFonts w:ascii="Times New Roman" w:hAnsi="Times New Roman" w:cs="Times New Roman"/>
                <w:szCs w:val="21"/>
              </w:rPr>
            </w:pPr>
            <w:r>
              <w:rPr>
                <w:rFonts w:hint="eastAsia" w:ascii="Times New Roman" w:hAnsi="Times New Roman" w:cs="Times New Roman"/>
                <w:szCs w:val="21"/>
                <w:lang w:val="en-US" w:eastAsia="zh-CN"/>
              </w:rPr>
              <w:t>男60周岁以下，女50周岁以下，</w:t>
            </w:r>
            <w:r>
              <w:rPr>
                <w:rFonts w:hint="eastAsia" w:ascii="Times New Roman" w:hAnsi="Times New Roman" w:eastAsia="宋体" w:cs="Times New Roman"/>
                <w:szCs w:val="21"/>
                <w:highlight w:val="none"/>
                <w:lang w:val="en-US" w:eastAsia="zh-CN"/>
              </w:rPr>
              <w:t>提供开标日前三个月中连续两个月的由投标单位或其分公司为该项目主管缴纳的社会保险证明扫描件，具有大学专科或以上学历。</w:t>
            </w:r>
          </w:p>
        </w:tc>
        <w:tc>
          <w:tcPr>
            <w:tcW w:w="805" w:type="dxa"/>
            <w:noWrap w:val="0"/>
            <w:vAlign w:val="center"/>
          </w:tcPr>
          <w:p w14:paraId="55044B0E">
            <w:pPr>
              <w:spacing w:line="360" w:lineRule="auto"/>
              <w:jc w:val="center"/>
              <w:rPr>
                <w:rFonts w:ascii="Times New Roman" w:hAnsi="Times New Roman" w:cs="Times New Roman"/>
                <w:szCs w:val="21"/>
              </w:rPr>
            </w:pPr>
            <w:r>
              <w:rPr>
                <w:rFonts w:hint="eastAsia" w:ascii="Times New Roman" w:hAnsi="Times New Roman" w:cs="Times New Roman"/>
                <w:szCs w:val="21"/>
                <w:lang w:eastAsia="zh-CN"/>
              </w:rPr>
              <w:t>否</w:t>
            </w:r>
          </w:p>
        </w:tc>
        <w:tc>
          <w:tcPr>
            <w:tcW w:w="1802" w:type="dxa"/>
            <w:noWrap w:val="0"/>
            <w:vAlign w:val="center"/>
          </w:tcPr>
          <w:p w14:paraId="2EAB8577">
            <w:pPr>
              <w:spacing w:line="360" w:lineRule="auto"/>
              <w:jc w:val="center"/>
              <w:rPr>
                <w:rFonts w:hint="default" w:ascii="Times New Roman" w:hAnsi="Times New Roman" w:eastAsia="宋体" w:cs="Times New Roman"/>
                <w:szCs w:val="21"/>
                <w:lang w:val="en-US" w:eastAsia="zh-CN"/>
              </w:rPr>
            </w:pPr>
            <w:r>
              <w:rPr>
                <w:rFonts w:hint="eastAsia" w:ascii="Times New Roman" w:hAnsi="Times New Roman" w:cs="Times New Roman"/>
                <w:szCs w:val="21"/>
                <w:lang w:val="en-US" w:eastAsia="zh-CN"/>
              </w:rPr>
              <w:t>8小时，6天</w:t>
            </w:r>
          </w:p>
        </w:tc>
      </w:tr>
      <w:tr w14:paraId="6E65C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5" w:hRule="atLeast"/>
          <w:jc w:val="center"/>
        </w:trPr>
        <w:tc>
          <w:tcPr>
            <w:tcW w:w="549" w:type="dxa"/>
            <w:noWrap w:val="0"/>
            <w:vAlign w:val="center"/>
          </w:tcPr>
          <w:p w14:paraId="5B60F29B">
            <w:pPr>
              <w:spacing w:line="360" w:lineRule="auto"/>
              <w:jc w:val="center"/>
              <w:rPr>
                <w:rFonts w:ascii="Times New Roman" w:hAnsi="Times New Roman" w:cs="Times New Roman"/>
                <w:szCs w:val="21"/>
              </w:rPr>
            </w:pPr>
            <w:r>
              <w:rPr>
                <w:rFonts w:ascii="Times New Roman" w:hAnsi="Times New Roman" w:cs="Times New Roman"/>
                <w:szCs w:val="21"/>
              </w:rPr>
              <w:t>3</w:t>
            </w:r>
          </w:p>
        </w:tc>
        <w:tc>
          <w:tcPr>
            <w:tcW w:w="2059" w:type="dxa"/>
            <w:noWrap w:val="0"/>
            <w:vAlign w:val="center"/>
          </w:tcPr>
          <w:p w14:paraId="73C55BCD">
            <w:pPr>
              <w:spacing w:line="360" w:lineRule="auto"/>
              <w:jc w:val="center"/>
              <w:rPr>
                <w:rFonts w:ascii="Times New Roman" w:hAnsi="Times New Roman" w:cs="Times New Roman"/>
                <w:szCs w:val="21"/>
              </w:rPr>
            </w:pPr>
            <w:r>
              <w:rPr>
                <w:rFonts w:ascii="Times New Roman" w:hAnsi="Times New Roman" w:cs="Times New Roman"/>
                <w:szCs w:val="21"/>
              </w:rPr>
              <w:t>设备维护（电工、消防监控、</w:t>
            </w:r>
            <w:r>
              <w:rPr>
                <w:rFonts w:hint="eastAsia" w:ascii="Times New Roman" w:hAnsi="Times New Roman" w:cs="Times New Roman"/>
                <w:szCs w:val="21"/>
                <w:lang w:val="en-US" w:eastAsia="zh-CN"/>
              </w:rPr>
              <w:t>电站</w:t>
            </w:r>
            <w:r>
              <w:rPr>
                <w:rFonts w:ascii="Times New Roman" w:hAnsi="Times New Roman" w:cs="Times New Roman"/>
                <w:szCs w:val="21"/>
              </w:rPr>
              <w:t>）</w:t>
            </w:r>
          </w:p>
        </w:tc>
        <w:tc>
          <w:tcPr>
            <w:tcW w:w="1118" w:type="dxa"/>
            <w:noWrap w:val="0"/>
            <w:vAlign w:val="center"/>
          </w:tcPr>
          <w:p w14:paraId="50450CEF">
            <w:pPr>
              <w:spacing w:line="360" w:lineRule="auto"/>
              <w:jc w:val="left"/>
              <w:rPr>
                <w:rFonts w:hint="default" w:ascii="Times New Roman" w:hAnsi="Times New Roman" w:eastAsia="宋体" w:cs="Times New Roman"/>
                <w:szCs w:val="21"/>
                <w:lang w:val="en-US" w:eastAsia="zh-CN"/>
              </w:rPr>
            </w:pPr>
            <w:r>
              <w:rPr>
                <w:rFonts w:hint="eastAsia" w:ascii="Times New Roman" w:hAnsi="Times New Roman" w:cs="Times New Roman"/>
                <w:szCs w:val="21"/>
                <w:lang w:val="en-US" w:eastAsia="zh-CN"/>
              </w:rPr>
              <w:t>11（电工2人、消控6人、电站3人）</w:t>
            </w:r>
          </w:p>
        </w:tc>
        <w:tc>
          <w:tcPr>
            <w:tcW w:w="2986" w:type="dxa"/>
            <w:noWrap w:val="0"/>
            <w:vAlign w:val="center"/>
          </w:tcPr>
          <w:p w14:paraId="714843D1">
            <w:pPr>
              <w:spacing w:line="360" w:lineRule="auto"/>
              <w:jc w:val="left"/>
              <w:rPr>
                <w:rFonts w:hint="eastAsia" w:ascii="Times New Roman" w:hAnsi="Times New Roman" w:eastAsia="宋体" w:cs="Times New Roman"/>
                <w:szCs w:val="21"/>
                <w:lang w:eastAsia="zh-CN"/>
              </w:rPr>
            </w:pPr>
            <w:r>
              <w:rPr>
                <w:rFonts w:hint="eastAsia" w:ascii="Times New Roman" w:hAnsi="Times New Roman" w:cs="Times New Roman"/>
                <w:szCs w:val="21"/>
                <w:lang w:val="en-US" w:eastAsia="zh-CN"/>
              </w:rPr>
              <w:t>男60周岁以下，女50周岁以下，</w:t>
            </w:r>
            <w:r>
              <w:rPr>
                <w:rFonts w:hint="eastAsia" w:ascii="Times New Roman" w:hAnsi="Times New Roman" w:eastAsia="宋体" w:cs="Times New Roman"/>
                <w:szCs w:val="21"/>
                <w:lang w:val="en-US" w:eastAsia="zh-CN"/>
              </w:rPr>
              <w:t>其中电工2人需全部具备有效期内的《中华人民共和国特种作业操作证（低压电工作业）》、电站3人需全部具备有效期内的《中华人民共和国特种作业操作证（高压电工作业）》证书，消控6人需全部具备有效期内的建构（筑）消防资格证书，以上证书需全部提供扫描件，</w:t>
            </w:r>
            <w:r>
              <w:rPr>
                <w:rFonts w:hint="eastAsia" w:ascii="Times New Roman" w:hAnsi="Times New Roman" w:eastAsia="宋体" w:cs="Times New Roman"/>
                <w:szCs w:val="21"/>
                <w:highlight w:val="none"/>
                <w:lang w:val="en-US" w:eastAsia="zh-CN"/>
              </w:rPr>
              <w:t>提供开标日前三个月中连续两个月的由投标单位或其分公司为该人员缴纳的社会保险证明扫描件</w:t>
            </w:r>
            <w:r>
              <w:rPr>
                <w:rFonts w:hint="eastAsia" w:ascii="Times New Roman" w:hAnsi="Times New Roman" w:eastAsia="宋体" w:cs="Times New Roman"/>
                <w:szCs w:val="21"/>
                <w:lang w:val="en-US" w:eastAsia="zh-CN"/>
              </w:rPr>
              <w:t>。</w:t>
            </w:r>
          </w:p>
        </w:tc>
        <w:tc>
          <w:tcPr>
            <w:tcW w:w="805" w:type="dxa"/>
            <w:noWrap w:val="0"/>
            <w:vAlign w:val="center"/>
          </w:tcPr>
          <w:p w14:paraId="73AEBA66">
            <w:pPr>
              <w:spacing w:line="360" w:lineRule="auto"/>
              <w:jc w:val="center"/>
              <w:rPr>
                <w:rFonts w:ascii="Times New Roman" w:hAnsi="Times New Roman" w:cs="Times New Roman"/>
                <w:szCs w:val="21"/>
              </w:rPr>
            </w:pPr>
            <w:r>
              <w:rPr>
                <w:rFonts w:hint="eastAsia" w:ascii="Times New Roman" w:hAnsi="Times New Roman" w:cs="Times New Roman"/>
                <w:szCs w:val="21"/>
                <w:lang w:eastAsia="zh-CN"/>
              </w:rPr>
              <w:t>否</w:t>
            </w:r>
          </w:p>
        </w:tc>
        <w:tc>
          <w:tcPr>
            <w:tcW w:w="1802" w:type="dxa"/>
            <w:noWrap w:val="0"/>
            <w:vAlign w:val="center"/>
          </w:tcPr>
          <w:p w14:paraId="6F909796">
            <w:pPr>
              <w:spacing w:line="360" w:lineRule="auto"/>
              <w:jc w:val="left"/>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电工8小时，5天</w:t>
            </w:r>
          </w:p>
          <w:p w14:paraId="570F5359">
            <w:pPr>
              <w:spacing w:line="360" w:lineRule="auto"/>
              <w:jc w:val="left"/>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消控12小时，三班倒</w:t>
            </w:r>
          </w:p>
          <w:p w14:paraId="40B760C1">
            <w:pPr>
              <w:spacing w:line="360" w:lineRule="auto"/>
              <w:jc w:val="left"/>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电站24小时，三班倒</w:t>
            </w:r>
          </w:p>
        </w:tc>
      </w:tr>
      <w:tr w14:paraId="286E7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9" w:type="dxa"/>
            <w:noWrap w:val="0"/>
            <w:vAlign w:val="center"/>
          </w:tcPr>
          <w:p w14:paraId="59BC660D">
            <w:pPr>
              <w:spacing w:line="360" w:lineRule="auto"/>
              <w:jc w:val="center"/>
              <w:rPr>
                <w:rFonts w:ascii="Times New Roman" w:hAnsi="Times New Roman" w:cs="Times New Roman"/>
                <w:szCs w:val="21"/>
              </w:rPr>
            </w:pPr>
            <w:r>
              <w:rPr>
                <w:rFonts w:ascii="Times New Roman" w:hAnsi="Times New Roman" w:cs="Times New Roman"/>
                <w:szCs w:val="21"/>
              </w:rPr>
              <w:t>4</w:t>
            </w:r>
          </w:p>
        </w:tc>
        <w:tc>
          <w:tcPr>
            <w:tcW w:w="2059" w:type="dxa"/>
            <w:noWrap w:val="0"/>
            <w:vAlign w:val="center"/>
          </w:tcPr>
          <w:p w14:paraId="5588BC95">
            <w:pPr>
              <w:spacing w:line="360" w:lineRule="auto"/>
              <w:jc w:val="center"/>
              <w:rPr>
                <w:rFonts w:ascii="Times New Roman" w:hAnsi="Times New Roman" w:cs="Times New Roman"/>
                <w:szCs w:val="21"/>
              </w:rPr>
            </w:pPr>
            <w:r>
              <w:rPr>
                <w:rFonts w:ascii="Times New Roman" w:hAnsi="Times New Roman" w:cs="Times New Roman"/>
                <w:szCs w:val="21"/>
              </w:rPr>
              <w:t>绿化养护</w:t>
            </w:r>
          </w:p>
        </w:tc>
        <w:tc>
          <w:tcPr>
            <w:tcW w:w="1118" w:type="dxa"/>
            <w:noWrap w:val="0"/>
            <w:vAlign w:val="center"/>
          </w:tcPr>
          <w:p w14:paraId="67A61FE8">
            <w:pPr>
              <w:spacing w:line="360" w:lineRule="auto"/>
              <w:jc w:val="center"/>
              <w:rPr>
                <w:rFonts w:hint="eastAsia" w:ascii="Times New Roman" w:hAnsi="Times New Roman" w:eastAsia="宋体" w:cs="Times New Roman"/>
                <w:szCs w:val="21"/>
                <w:lang w:val="en-US" w:eastAsia="zh-CN"/>
              </w:rPr>
            </w:pPr>
            <w:r>
              <w:rPr>
                <w:rFonts w:hint="eastAsia" w:ascii="Times New Roman" w:hAnsi="Times New Roman" w:cs="Times New Roman"/>
                <w:szCs w:val="21"/>
                <w:lang w:val="en-US" w:eastAsia="zh-CN"/>
              </w:rPr>
              <w:t>2</w:t>
            </w:r>
          </w:p>
        </w:tc>
        <w:tc>
          <w:tcPr>
            <w:tcW w:w="2986" w:type="dxa"/>
            <w:noWrap w:val="0"/>
            <w:vAlign w:val="center"/>
          </w:tcPr>
          <w:p w14:paraId="53CC1080">
            <w:pPr>
              <w:spacing w:line="360" w:lineRule="auto"/>
              <w:jc w:val="left"/>
              <w:rPr>
                <w:rFonts w:ascii="Times New Roman" w:hAnsi="Times New Roman" w:cs="Times New Roman"/>
                <w:szCs w:val="21"/>
              </w:rPr>
            </w:pPr>
            <w:r>
              <w:rPr>
                <w:rFonts w:hint="eastAsia" w:ascii="Times New Roman" w:hAnsi="Times New Roman" w:cs="Times New Roman"/>
                <w:szCs w:val="21"/>
                <w:lang w:val="en-US" w:eastAsia="zh-CN"/>
              </w:rPr>
              <w:t>男60周岁以下，女50周岁以下</w:t>
            </w:r>
            <w:r>
              <w:rPr>
                <w:rFonts w:hint="eastAsia" w:ascii="Times New Roman" w:hAnsi="Times New Roman" w:eastAsia="宋体" w:cs="Times New Roman"/>
                <w:szCs w:val="21"/>
                <w:highlight w:val="none"/>
                <w:lang w:val="en-US" w:eastAsia="zh-CN"/>
              </w:rPr>
              <w:t>，提供开标日前三个月中连续两个月的由投标单位或其分公司为该人员缴纳的社会保险证明扫描件。</w:t>
            </w:r>
          </w:p>
        </w:tc>
        <w:tc>
          <w:tcPr>
            <w:tcW w:w="805" w:type="dxa"/>
            <w:noWrap w:val="0"/>
            <w:vAlign w:val="center"/>
          </w:tcPr>
          <w:p w14:paraId="66C026C1">
            <w:pPr>
              <w:spacing w:line="360" w:lineRule="auto"/>
              <w:jc w:val="center"/>
              <w:rPr>
                <w:rFonts w:ascii="Times New Roman" w:hAnsi="Times New Roman" w:cs="Times New Roman"/>
                <w:szCs w:val="21"/>
              </w:rPr>
            </w:pPr>
            <w:r>
              <w:rPr>
                <w:rFonts w:hint="eastAsia" w:ascii="Times New Roman" w:hAnsi="Times New Roman" w:cs="Times New Roman"/>
                <w:szCs w:val="21"/>
                <w:lang w:eastAsia="zh-CN"/>
              </w:rPr>
              <w:t>否</w:t>
            </w:r>
          </w:p>
        </w:tc>
        <w:tc>
          <w:tcPr>
            <w:tcW w:w="1802" w:type="dxa"/>
            <w:noWrap w:val="0"/>
            <w:vAlign w:val="center"/>
          </w:tcPr>
          <w:p w14:paraId="6FB0BF20">
            <w:pPr>
              <w:spacing w:line="360" w:lineRule="auto"/>
              <w:jc w:val="center"/>
              <w:rPr>
                <w:rFonts w:ascii="Times New Roman" w:hAnsi="Times New Roman" w:cs="Times New Roman"/>
                <w:szCs w:val="21"/>
              </w:rPr>
            </w:pPr>
            <w:r>
              <w:rPr>
                <w:rFonts w:hint="eastAsia" w:ascii="Times New Roman" w:hAnsi="Times New Roman" w:cs="Times New Roman"/>
                <w:szCs w:val="21"/>
                <w:lang w:val="en-US" w:eastAsia="zh-CN"/>
              </w:rPr>
              <w:t>8小时，6天</w:t>
            </w:r>
          </w:p>
        </w:tc>
      </w:tr>
      <w:tr w14:paraId="6706D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9" w:type="dxa"/>
            <w:noWrap w:val="0"/>
            <w:vAlign w:val="center"/>
          </w:tcPr>
          <w:p w14:paraId="6035B858">
            <w:pPr>
              <w:spacing w:line="360" w:lineRule="auto"/>
              <w:jc w:val="center"/>
              <w:rPr>
                <w:rFonts w:ascii="Times New Roman" w:hAnsi="Times New Roman" w:cs="Times New Roman"/>
                <w:szCs w:val="21"/>
              </w:rPr>
            </w:pPr>
            <w:r>
              <w:rPr>
                <w:rFonts w:ascii="Times New Roman" w:hAnsi="Times New Roman" w:cs="Times New Roman"/>
                <w:szCs w:val="21"/>
              </w:rPr>
              <w:t>5</w:t>
            </w:r>
          </w:p>
        </w:tc>
        <w:tc>
          <w:tcPr>
            <w:tcW w:w="2059" w:type="dxa"/>
            <w:noWrap w:val="0"/>
            <w:vAlign w:val="center"/>
          </w:tcPr>
          <w:p w14:paraId="358EEBDC">
            <w:pPr>
              <w:spacing w:line="360" w:lineRule="auto"/>
              <w:jc w:val="center"/>
              <w:rPr>
                <w:rFonts w:hint="eastAsia" w:ascii="Times New Roman" w:hAnsi="Times New Roman" w:eastAsia="宋体" w:cs="Times New Roman"/>
                <w:szCs w:val="21"/>
                <w:lang w:eastAsia="zh-CN"/>
              </w:rPr>
            </w:pPr>
            <w:r>
              <w:rPr>
                <w:rFonts w:hint="eastAsia" w:ascii="Times New Roman" w:hAnsi="Times New Roman" w:cs="Times New Roman"/>
                <w:szCs w:val="21"/>
                <w:lang w:eastAsia="zh-CN"/>
              </w:rPr>
              <w:t>保洁</w:t>
            </w:r>
          </w:p>
        </w:tc>
        <w:tc>
          <w:tcPr>
            <w:tcW w:w="1118" w:type="dxa"/>
            <w:noWrap w:val="0"/>
            <w:vAlign w:val="center"/>
          </w:tcPr>
          <w:p w14:paraId="1658894D">
            <w:pPr>
              <w:spacing w:line="360" w:lineRule="auto"/>
              <w:jc w:val="center"/>
              <w:rPr>
                <w:rFonts w:hint="default" w:ascii="Times New Roman" w:hAnsi="Times New Roman" w:eastAsia="宋体" w:cs="Times New Roman"/>
                <w:szCs w:val="21"/>
                <w:lang w:val="en-US" w:eastAsia="zh-CN"/>
              </w:rPr>
            </w:pPr>
            <w:r>
              <w:rPr>
                <w:rFonts w:hint="eastAsia" w:ascii="Times New Roman" w:hAnsi="Times New Roman" w:cs="Times New Roman"/>
                <w:szCs w:val="21"/>
                <w:lang w:val="en-US" w:eastAsia="zh-CN"/>
              </w:rPr>
              <w:t>18</w:t>
            </w:r>
          </w:p>
        </w:tc>
        <w:tc>
          <w:tcPr>
            <w:tcW w:w="2986" w:type="dxa"/>
            <w:noWrap w:val="0"/>
            <w:vAlign w:val="center"/>
          </w:tcPr>
          <w:p w14:paraId="5E35F31A">
            <w:pPr>
              <w:spacing w:line="360" w:lineRule="auto"/>
              <w:jc w:val="left"/>
              <w:rPr>
                <w:rFonts w:ascii="Times New Roman" w:hAnsi="Times New Roman" w:cs="Times New Roman"/>
                <w:szCs w:val="21"/>
              </w:rPr>
            </w:pPr>
            <w:r>
              <w:rPr>
                <w:rFonts w:hint="eastAsia" w:ascii="Times New Roman" w:hAnsi="Times New Roman" w:cs="Times New Roman"/>
                <w:szCs w:val="21"/>
                <w:lang w:val="en-US" w:eastAsia="zh-CN"/>
              </w:rPr>
              <w:t>男65周岁以下，女55周岁以下</w:t>
            </w:r>
            <w:r>
              <w:rPr>
                <w:rFonts w:hint="eastAsia" w:ascii="Times New Roman" w:hAnsi="Times New Roman" w:eastAsia="宋体" w:cs="Times New Roman"/>
                <w:szCs w:val="21"/>
                <w:highlight w:val="none"/>
                <w:lang w:val="en-US" w:eastAsia="zh-CN"/>
              </w:rPr>
              <w:t>。</w:t>
            </w:r>
          </w:p>
        </w:tc>
        <w:tc>
          <w:tcPr>
            <w:tcW w:w="805" w:type="dxa"/>
            <w:noWrap w:val="0"/>
            <w:vAlign w:val="center"/>
          </w:tcPr>
          <w:p w14:paraId="46153D16">
            <w:pPr>
              <w:spacing w:line="360" w:lineRule="auto"/>
              <w:jc w:val="center"/>
              <w:rPr>
                <w:rFonts w:hint="eastAsia" w:ascii="Times New Roman" w:hAnsi="Times New Roman" w:eastAsia="宋体" w:cs="Times New Roman"/>
                <w:szCs w:val="21"/>
                <w:lang w:val="en-US" w:eastAsia="zh-CN"/>
              </w:rPr>
            </w:pPr>
            <w:r>
              <w:rPr>
                <w:rFonts w:hint="eastAsia" w:ascii="Times New Roman" w:hAnsi="Times New Roman" w:cs="Times New Roman"/>
                <w:szCs w:val="21"/>
                <w:lang w:val="en-US" w:eastAsia="zh-CN"/>
              </w:rPr>
              <w:t>是</w:t>
            </w:r>
          </w:p>
        </w:tc>
        <w:tc>
          <w:tcPr>
            <w:tcW w:w="1802" w:type="dxa"/>
            <w:noWrap w:val="0"/>
            <w:vAlign w:val="center"/>
          </w:tcPr>
          <w:p w14:paraId="07C9795C">
            <w:pPr>
              <w:spacing w:line="360" w:lineRule="auto"/>
              <w:jc w:val="center"/>
              <w:rPr>
                <w:rFonts w:ascii="Times New Roman" w:hAnsi="Times New Roman" w:cs="Times New Roman"/>
                <w:szCs w:val="21"/>
              </w:rPr>
            </w:pPr>
            <w:r>
              <w:rPr>
                <w:rFonts w:hint="eastAsia" w:ascii="Times New Roman" w:hAnsi="Times New Roman" w:cs="Times New Roman"/>
                <w:szCs w:val="21"/>
                <w:lang w:val="en-US" w:eastAsia="zh-CN"/>
              </w:rPr>
              <w:t>8小时，6天</w:t>
            </w:r>
          </w:p>
        </w:tc>
      </w:tr>
      <w:tr w14:paraId="32344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9" w:type="dxa"/>
            <w:noWrap w:val="0"/>
            <w:vAlign w:val="center"/>
          </w:tcPr>
          <w:p w14:paraId="78B1D205">
            <w:pPr>
              <w:spacing w:line="360" w:lineRule="auto"/>
              <w:jc w:val="center"/>
              <w:rPr>
                <w:rFonts w:ascii="Times New Roman" w:hAnsi="Times New Roman" w:cs="Times New Roman"/>
                <w:szCs w:val="21"/>
              </w:rPr>
            </w:pPr>
            <w:r>
              <w:rPr>
                <w:rFonts w:ascii="Times New Roman" w:hAnsi="Times New Roman" w:cs="Times New Roman"/>
                <w:szCs w:val="21"/>
              </w:rPr>
              <w:t>6</w:t>
            </w:r>
          </w:p>
        </w:tc>
        <w:tc>
          <w:tcPr>
            <w:tcW w:w="2059" w:type="dxa"/>
            <w:noWrap w:val="0"/>
            <w:vAlign w:val="center"/>
          </w:tcPr>
          <w:p w14:paraId="634F51FA">
            <w:pPr>
              <w:spacing w:line="360" w:lineRule="auto"/>
              <w:jc w:val="center"/>
              <w:rPr>
                <w:rFonts w:hint="eastAsia" w:ascii="Times New Roman" w:hAnsi="Times New Roman" w:eastAsia="宋体" w:cs="Times New Roman"/>
                <w:szCs w:val="21"/>
                <w:lang w:eastAsia="zh-CN"/>
              </w:rPr>
            </w:pPr>
            <w:r>
              <w:rPr>
                <w:rFonts w:hint="eastAsia" w:ascii="Times New Roman" w:hAnsi="Times New Roman" w:cs="Times New Roman"/>
                <w:szCs w:val="21"/>
                <w:lang w:eastAsia="zh-CN"/>
              </w:rPr>
              <w:t>宿舍管理</w:t>
            </w:r>
          </w:p>
        </w:tc>
        <w:tc>
          <w:tcPr>
            <w:tcW w:w="1118" w:type="dxa"/>
            <w:noWrap w:val="0"/>
            <w:vAlign w:val="center"/>
          </w:tcPr>
          <w:p w14:paraId="3B6698B1">
            <w:pPr>
              <w:spacing w:line="360" w:lineRule="auto"/>
              <w:jc w:val="center"/>
              <w:rPr>
                <w:rFonts w:hint="default" w:ascii="Times New Roman" w:hAnsi="Times New Roman" w:eastAsia="宋体" w:cs="Times New Roman"/>
                <w:szCs w:val="21"/>
                <w:lang w:val="en-US" w:eastAsia="zh-CN"/>
              </w:rPr>
            </w:pPr>
            <w:r>
              <w:rPr>
                <w:rFonts w:hint="eastAsia" w:ascii="Times New Roman" w:hAnsi="Times New Roman" w:cs="Times New Roman"/>
                <w:szCs w:val="21"/>
                <w:lang w:val="en-US" w:eastAsia="zh-CN"/>
              </w:rPr>
              <w:t>12</w:t>
            </w:r>
          </w:p>
        </w:tc>
        <w:tc>
          <w:tcPr>
            <w:tcW w:w="2986" w:type="dxa"/>
            <w:noWrap w:val="0"/>
            <w:vAlign w:val="center"/>
          </w:tcPr>
          <w:p w14:paraId="6E6F8D7E">
            <w:pPr>
              <w:spacing w:line="360" w:lineRule="auto"/>
              <w:jc w:val="left"/>
              <w:rPr>
                <w:rFonts w:ascii="Times New Roman" w:hAnsi="Times New Roman" w:cs="Times New Roman"/>
                <w:szCs w:val="21"/>
              </w:rPr>
            </w:pPr>
            <w:r>
              <w:rPr>
                <w:rFonts w:hint="eastAsia" w:ascii="Times New Roman" w:hAnsi="Times New Roman" w:cs="Times New Roman"/>
                <w:szCs w:val="21"/>
                <w:lang w:val="en-US" w:eastAsia="zh-CN"/>
              </w:rPr>
              <w:t>男60周岁以下，女50周岁以下</w:t>
            </w:r>
            <w:r>
              <w:rPr>
                <w:rFonts w:hint="eastAsia" w:ascii="Times New Roman" w:hAnsi="Times New Roman" w:eastAsia="宋体" w:cs="Times New Roman"/>
                <w:szCs w:val="21"/>
                <w:highlight w:val="none"/>
                <w:lang w:val="en-US" w:eastAsia="zh-CN"/>
              </w:rPr>
              <w:t>，提供开标日前三个月中连续两个月的由投标单位或其分公司为该人员缴纳的社会保险证明扫描件。</w:t>
            </w:r>
          </w:p>
        </w:tc>
        <w:tc>
          <w:tcPr>
            <w:tcW w:w="805" w:type="dxa"/>
            <w:noWrap w:val="0"/>
            <w:vAlign w:val="center"/>
          </w:tcPr>
          <w:p w14:paraId="43727E22">
            <w:pPr>
              <w:spacing w:line="360" w:lineRule="auto"/>
              <w:jc w:val="center"/>
              <w:rPr>
                <w:rFonts w:ascii="Times New Roman" w:hAnsi="Times New Roman" w:cs="Times New Roman"/>
                <w:szCs w:val="21"/>
              </w:rPr>
            </w:pPr>
            <w:r>
              <w:rPr>
                <w:rFonts w:hint="eastAsia" w:ascii="Times New Roman" w:hAnsi="Times New Roman" w:cs="Times New Roman"/>
                <w:szCs w:val="21"/>
                <w:lang w:eastAsia="zh-CN"/>
              </w:rPr>
              <w:t>否</w:t>
            </w:r>
          </w:p>
        </w:tc>
        <w:tc>
          <w:tcPr>
            <w:tcW w:w="1802" w:type="dxa"/>
            <w:noWrap w:val="0"/>
            <w:vAlign w:val="center"/>
          </w:tcPr>
          <w:p w14:paraId="35B91322">
            <w:pPr>
              <w:spacing w:line="360" w:lineRule="auto"/>
              <w:jc w:val="center"/>
              <w:rPr>
                <w:rFonts w:ascii="Times New Roman" w:hAnsi="Times New Roman" w:cs="Times New Roman"/>
                <w:szCs w:val="21"/>
              </w:rPr>
            </w:pPr>
            <w:r>
              <w:rPr>
                <w:rFonts w:hint="eastAsia" w:ascii="Times New Roman" w:hAnsi="Times New Roman" w:cs="Times New Roman"/>
                <w:szCs w:val="21"/>
                <w:lang w:val="en-US" w:eastAsia="zh-CN"/>
              </w:rPr>
              <w:t>12小时，三班倒</w:t>
            </w:r>
          </w:p>
        </w:tc>
      </w:tr>
      <w:tr w14:paraId="74A6E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9" w:type="dxa"/>
            <w:noWrap w:val="0"/>
            <w:vAlign w:val="center"/>
          </w:tcPr>
          <w:p w14:paraId="32B68F58">
            <w:pPr>
              <w:spacing w:line="360" w:lineRule="auto"/>
              <w:jc w:val="center"/>
              <w:rPr>
                <w:rFonts w:hint="eastAsia" w:ascii="Times New Roman" w:hAnsi="Times New Roman" w:eastAsia="宋体" w:cs="Times New Roman"/>
                <w:szCs w:val="21"/>
                <w:lang w:val="en-US" w:eastAsia="zh-CN"/>
              </w:rPr>
            </w:pPr>
            <w:r>
              <w:rPr>
                <w:rFonts w:hint="eastAsia" w:ascii="Times New Roman" w:hAnsi="Times New Roman" w:cs="Times New Roman"/>
                <w:szCs w:val="21"/>
                <w:lang w:val="en-US" w:eastAsia="zh-CN"/>
              </w:rPr>
              <w:t>7</w:t>
            </w:r>
          </w:p>
        </w:tc>
        <w:tc>
          <w:tcPr>
            <w:tcW w:w="2059" w:type="dxa"/>
            <w:noWrap w:val="0"/>
            <w:vAlign w:val="center"/>
          </w:tcPr>
          <w:p w14:paraId="5E539FA8">
            <w:pPr>
              <w:spacing w:line="360" w:lineRule="auto"/>
              <w:jc w:val="center"/>
              <w:rPr>
                <w:rFonts w:hint="eastAsia" w:ascii="Times New Roman" w:hAnsi="Times New Roman" w:cs="Times New Roman"/>
                <w:szCs w:val="21"/>
                <w:lang w:eastAsia="zh-CN"/>
              </w:rPr>
            </w:pPr>
            <w:r>
              <w:rPr>
                <w:rFonts w:hint="eastAsia" w:ascii="Times New Roman" w:hAnsi="Times New Roman" w:cs="Times New Roman"/>
                <w:szCs w:val="21"/>
                <w:lang w:eastAsia="zh-CN"/>
              </w:rPr>
              <w:t>宿舍门岗</w:t>
            </w:r>
          </w:p>
        </w:tc>
        <w:tc>
          <w:tcPr>
            <w:tcW w:w="1118" w:type="dxa"/>
            <w:noWrap w:val="0"/>
            <w:vAlign w:val="center"/>
          </w:tcPr>
          <w:p w14:paraId="65DD68EA">
            <w:pPr>
              <w:spacing w:line="360" w:lineRule="auto"/>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2</w:t>
            </w:r>
          </w:p>
        </w:tc>
        <w:tc>
          <w:tcPr>
            <w:tcW w:w="2986" w:type="dxa"/>
            <w:noWrap w:val="0"/>
            <w:vAlign w:val="center"/>
          </w:tcPr>
          <w:p w14:paraId="112ABE7A">
            <w:pPr>
              <w:spacing w:line="360" w:lineRule="auto"/>
              <w:jc w:val="left"/>
              <w:rPr>
                <w:rFonts w:ascii="Times New Roman" w:hAnsi="Times New Roman" w:cs="Times New Roman"/>
                <w:szCs w:val="21"/>
              </w:rPr>
            </w:pPr>
            <w:r>
              <w:rPr>
                <w:rFonts w:hint="eastAsia" w:ascii="Times New Roman" w:hAnsi="Times New Roman" w:cs="Times New Roman"/>
                <w:szCs w:val="21"/>
                <w:lang w:val="en-US" w:eastAsia="zh-CN"/>
              </w:rPr>
              <w:t>男60周岁以下，女50周岁以下</w:t>
            </w:r>
            <w:r>
              <w:rPr>
                <w:rFonts w:hint="eastAsia" w:ascii="Times New Roman" w:hAnsi="Times New Roman" w:eastAsia="宋体" w:cs="Times New Roman"/>
                <w:szCs w:val="21"/>
                <w:highlight w:val="none"/>
                <w:lang w:val="en-US" w:eastAsia="zh-CN"/>
              </w:rPr>
              <w:t>，提供开标日前三个月中连续两个月的由投标单位或其分公司为该人员缴纳的社会保险证明扫描件。</w:t>
            </w:r>
          </w:p>
        </w:tc>
        <w:tc>
          <w:tcPr>
            <w:tcW w:w="805" w:type="dxa"/>
            <w:noWrap w:val="0"/>
            <w:vAlign w:val="center"/>
          </w:tcPr>
          <w:p w14:paraId="679D72CD">
            <w:pPr>
              <w:spacing w:line="360" w:lineRule="auto"/>
              <w:jc w:val="center"/>
              <w:rPr>
                <w:rFonts w:ascii="Times New Roman" w:hAnsi="Times New Roman" w:cs="Times New Roman"/>
                <w:szCs w:val="21"/>
              </w:rPr>
            </w:pPr>
            <w:r>
              <w:rPr>
                <w:rFonts w:hint="eastAsia" w:ascii="Times New Roman" w:hAnsi="Times New Roman" w:cs="Times New Roman"/>
                <w:szCs w:val="21"/>
                <w:lang w:eastAsia="zh-CN"/>
              </w:rPr>
              <w:t>否</w:t>
            </w:r>
          </w:p>
        </w:tc>
        <w:tc>
          <w:tcPr>
            <w:tcW w:w="1802" w:type="dxa"/>
            <w:noWrap w:val="0"/>
            <w:vAlign w:val="center"/>
          </w:tcPr>
          <w:p w14:paraId="0E1E7AF2">
            <w:pPr>
              <w:spacing w:line="360" w:lineRule="auto"/>
              <w:jc w:val="center"/>
              <w:rPr>
                <w:rFonts w:ascii="Times New Roman" w:hAnsi="Times New Roman" w:cs="Times New Roman"/>
                <w:szCs w:val="21"/>
              </w:rPr>
            </w:pPr>
            <w:r>
              <w:rPr>
                <w:rFonts w:hint="eastAsia" w:ascii="Times New Roman" w:hAnsi="Times New Roman" w:cs="Times New Roman"/>
                <w:szCs w:val="21"/>
                <w:lang w:val="en-US" w:eastAsia="zh-CN"/>
              </w:rPr>
              <w:t>12小时，两班倒</w:t>
            </w:r>
          </w:p>
        </w:tc>
      </w:tr>
      <w:tr w14:paraId="23C54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9" w:type="dxa"/>
            <w:noWrap w:val="0"/>
            <w:vAlign w:val="center"/>
          </w:tcPr>
          <w:p w14:paraId="6C21D99F">
            <w:pPr>
              <w:spacing w:line="360" w:lineRule="auto"/>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8</w:t>
            </w:r>
          </w:p>
        </w:tc>
        <w:tc>
          <w:tcPr>
            <w:tcW w:w="2059" w:type="dxa"/>
            <w:noWrap w:val="0"/>
            <w:vAlign w:val="center"/>
          </w:tcPr>
          <w:p w14:paraId="52095BE3">
            <w:pPr>
              <w:spacing w:line="360" w:lineRule="auto"/>
              <w:jc w:val="center"/>
              <w:rPr>
                <w:rFonts w:hint="eastAsia" w:ascii="Times New Roman" w:hAnsi="Times New Roman" w:cs="Times New Roman"/>
                <w:szCs w:val="21"/>
                <w:lang w:eastAsia="zh-CN"/>
              </w:rPr>
            </w:pPr>
            <w:r>
              <w:rPr>
                <w:rFonts w:hint="eastAsia" w:ascii="Times New Roman" w:hAnsi="Times New Roman" w:cs="Times New Roman"/>
                <w:szCs w:val="21"/>
                <w:lang w:eastAsia="zh-CN"/>
              </w:rPr>
              <w:t>维修工</w:t>
            </w:r>
          </w:p>
        </w:tc>
        <w:tc>
          <w:tcPr>
            <w:tcW w:w="1118" w:type="dxa"/>
            <w:noWrap w:val="0"/>
            <w:vAlign w:val="center"/>
          </w:tcPr>
          <w:p w14:paraId="0C3AA3F6">
            <w:pPr>
              <w:spacing w:line="360" w:lineRule="auto"/>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3</w:t>
            </w:r>
          </w:p>
        </w:tc>
        <w:tc>
          <w:tcPr>
            <w:tcW w:w="2986" w:type="dxa"/>
            <w:noWrap w:val="0"/>
            <w:vAlign w:val="center"/>
          </w:tcPr>
          <w:p w14:paraId="658DA5F1">
            <w:pPr>
              <w:spacing w:line="360" w:lineRule="auto"/>
              <w:jc w:val="left"/>
              <w:rPr>
                <w:rFonts w:ascii="Times New Roman" w:hAnsi="Times New Roman" w:cs="Times New Roman"/>
                <w:szCs w:val="21"/>
              </w:rPr>
            </w:pPr>
            <w:r>
              <w:rPr>
                <w:rFonts w:hint="eastAsia" w:ascii="Times New Roman" w:hAnsi="Times New Roman" w:cs="Times New Roman"/>
                <w:szCs w:val="21"/>
                <w:lang w:val="en-US" w:eastAsia="zh-CN"/>
              </w:rPr>
              <w:t>男60周岁以下，女50周岁以下</w:t>
            </w:r>
            <w:r>
              <w:rPr>
                <w:rFonts w:hint="eastAsia" w:ascii="Times New Roman" w:hAnsi="Times New Roman" w:eastAsia="宋体" w:cs="Times New Roman"/>
                <w:szCs w:val="21"/>
                <w:highlight w:val="none"/>
                <w:lang w:val="en-US" w:eastAsia="zh-CN"/>
              </w:rPr>
              <w:t>，提供开标日前三个月中连续两个月的由投标单位或其分公司为该人员缴纳的社会保险证明扫描件。</w:t>
            </w:r>
          </w:p>
        </w:tc>
        <w:tc>
          <w:tcPr>
            <w:tcW w:w="805" w:type="dxa"/>
            <w:noWrap w:val="0"/>
            <w:vAlign w:val="center"/>
          </w:tcPr>
          <w:p w14:paraId="72A3F0D1">
            <w:pPr>
              <w:spacing w:line="360" w:lineRule="auto"/>
              <w:jc w:val="center"/>
              <w:rPr>
                <w:rFonts w:ascii="Times New Roman" w:hAnsi="Times New Roman" w:cs="Times New Roman"/>
                <w:szCs w:val="21"/>
              </w:rPr>
            </w:pPr>
            <w:r>
              <w:rPr>
                <w:rFonts w:hint="eastAsia" w:ascii="Times New Roman" w:hAnsi="Times New Roman" w:cs="Times New Roman"/>
                <w:szCs w:val="21"/>
                <w:lang w:eastAsia="zh-CN"/>
              </w:rPr>
              <w:t>否</w:t>
            </w:r>
          </w:p>
        </w:tc>
        <w:tc>
          <w:tcPr>
            <w:tcW w:w="1802" w:type="dxa"/>
            <w:noWrap w:val="0"/>
            <w:vAlign w:val="center"/>
          </w:tcPr>
          <w:p w14:paraId="4499B1F5">
            <w:pPr>
              <w:spacing w:line="360" w:lineRule="auto"/>
              <w:jc w:val="center"/>
              <w:rPr>
                <w:rFonts w:ascii="Times New Roman" w:hAnsi="Times New Roman" w:cs="Times New Roman"/>
                <w:szCs w:val="21"/>
              </w:rPr>
            </w:pPr>
            <w:r>
              <w:rPr>
                <w:rFonts w:hint="eastAsia" w:ascii="Times New Roman" w:hAnsi="Times New Roman" w:cs="Times New Roman"/>
                <w:szCs w:val="21"/>
                <w:lang w:val="en-US" w:eastAsia="zh-CN"/>
              </w:rPr>
              <w:t>8小时，6天</w:t>
            </w:r>
          </w:p>
        </w:tc>
      </w:tr>
      <w:tr w14:paraId="24574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9" w:type="dxa"/>
            <w:noWrap w:val="0"/>
            <w:vAlign w:val="center"/>
          </w:tcPr>
          <w:p w14:paraId="32177064">
            <w:pPr>
              <w:spacing w:line="360" w:lineRule="auto"/>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9</w:t>
            </w:r>
          </w:p>
        </w:tc>
        <w:tc>
          <w:tcPr>
            <w:tcW w:w="2059" w:type="dxa"/>
            <w:noWrap w:val="0"/>
            <w:vAlign w:val="center"/>
          </w:tcPr>
          <w:p w14:paraId="22E2337F">
            <w:pPr>
              <w:spacing w:line="360" w:lineRule="auto"/>
              <w:jc w:val="center"/>
              <w:rPr>
                <w:rFonts w:hint="eastAsia" w:ascii="Times New Roman" w:hAnsi="Times New Roman" w:eastAsia="宋体" w:cs="Times New Roman"/>
                <w:szCs w:val="21"/>
                <w:lang w:val="en-US" w:eastAsia="zh-CN"/>
              </w:rPr>
            </w:pPr>
            <w:r>
              <w:rPr>
                <w:rFonts w:hint="eastAsia" w:ascii="Times New Roman" w:hAnsi="Times New Roman" w:cs="Times New Roman"/>
                <w:szCs w:val="21"/>
                <w:lang w:val="en-US" w:eastAsia="zh-CN"/>
              </w:rPr>
              <w:t>公寓锅炉</w:t>
            </w:r>
          </w:p>
        </w:tc>
        <w:tc>
          <w:tcPr>
            <w:tcW w:w="1118" w:type="dxa"/>
            <w:noWrap w:val="0"/>
            <w:vAlign w:val="center"/>
          </w:tcPr>
          <w:p w14:paraId="70348C93">
            <w:pPr>
              <w:spacing w:line="360" w:lineRule="auto"/>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1</w:t>
            </w:r>
          </w:p>
        </w:tc>
        <w:tc>
          <w:tcPr>
            <w:tcW w:w="2986" w:type="dxa"/>
            <w:noWrap w:val="0"/>
            <w:vAlign w:val="center"/>
          </w:tcPr>
          <w:p w14:paraId="25A1537A">
            <w:pPr>
              <w:spacing w:line="360" w:lineRule="auto"/>
              <w:jc w:val="left"/>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男60周岁以下，女50周岁以下</w:t>
            </w:r>
            <w:r>
              <w:rPr>
                <w:rFonts w:hint="eastAsia" w:ascii="Times New Roman" w:hAnsi="Times New Roman" w:eastAsia="宋体" w:cs="Times New Roman"/>
                <w:szCs w:val="21"/>
                <w:highlight w:val="none"/>
                <w:lang w:val="en-US" w:eastAsia="zh-CN"/>
              </w:rPr>
              <w:t>，提供开标日前三个月中连续两个月的由投标单位或其分公司为该人员缴纳的社会保险证明扫描件。</w:t>
            </w:r>
          </w:p>
        </w:tc>
        <w:tc>
          <w:tcPr>
            <w:tcW w:w="805" w:type="dxa"/>
            <w:noWrap w:val="0"/>
            <w:vAlign w:val="center"/>
          </w:tcPr>
          <w:p w14:paraId="193A9A15">
            <w:pPr>
              <w:spacing w:line="360" w:lineRule="auto"/>
              <w:jc w:val="center"/>
              <w:rPr>
                <w:rFonts w:hint="eastAsia" w:ascii="Times New Roman" w:hAnsi="Times New Roman" w:cs="Times New Roman"/>
                <w:szCs w:val="21"/>
                <w:lang w:eastAsia="zh-CN"/>
              </w:rPr>
            </w:pPr>
            <w:r>
              <w:rPr>
                <w:rFonts w:hint="eastAsia" w:ascii="Times New Roman" w:hAnsi="Times New Roman" w:cs="Times New Roman"/>
                <w:szCs w:val="21"/>
                <w:lang w:eastAsia="zh-CN"/>
              </w:rPr>
              <w:t>否</w:t>
            </w:r>
          </w:p>
        </w:tc>
        <w:tc>
          <w:tcPr>
            <w:tcW w:w="1802" w:type="dxa"/>
            <w:noWrap w:val="0"/>
            <w:vAlign w:val="center"/>
          </w:tcPr>
          <w:p w14:paraId="46C34E6E">
            <w:pPr>
              <w:spacing w:line="360" w:lineRule="auto"/>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8小时，6天</w:t>
            </w:r>
          </w:p>
        </w:tc>
      </w:tr>
      <w:tr w14:paraId="40DCE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08" w:type="dxa"/>
            <w:gridSpan w:val="2"/>
            <w:noWrap w:val="0"/>
            <w:vAlign w:val="center"/>
          </w:tcPr>
          <w:p w14:paraId="7CC2752A">
            <w:pPr>
              <w:spacing w:line="360" w:lineRule="auto"/>
              <w:jc w:val="center"/>
              <w:rPr>
                <w:rFonts w:hint="eastAsia" w:ascii="Times New Roman" w:hAnsi="Times New Roman" w:cs="Times New Roman"/>
                <w:szCs w:val="21"/>
              </w:rPr>
            </w:pPr>
            <w:r>
              <w:rPr>
                <w:rFonts w:hint="eastAsia" w:ascii="Times New Roman" w:hAnsi="Times New Roman" w:cs="Times New Roman"/>
                <w:szCs w:val="21"/>
              </w:rPr>
              <w:t>合计人数</w:t>
            </w:r>
          </w:p>
        </w:tc>
        <w:tc>
          <w:tcPr>
            <w:tcW w:w="6711" w:type="dxa"/>
            <w:gridSpan w:val="4"/>
            <w:noWrap w:val="0"/>
            <w:vAlign w:val="center"/>
          </w:tcPr>
          <w:p w14:paraId="552A378F">
            <w:pPr>
              <w:spacing w:line="360" w:lineRule="auto"/>
              <w:jc w:val="center"/>
              <w:rPr>
                <w:rFonts w:hint="default" w:ascii="Times New Roman" w:hAnsi="Times New Roman" w:eastAsia="宋体" w:cs="Times New Roman"/>
                <w:b/>
                <w:bCs/>
                <w:szCs w:val="21"/>
                <w:lang w:val="en-US" w:eastAsia="zh-CN"/>
              </w:rPr>
            </w:pPr>
            <w:r>
              <w:rPr>
                <w:rFonts w:hint="eastAsia" w:ascii="Times New Roman" w:hAnsi="Times New Roman" w:cs="Times New Roman"/>
                <w:b/>
                <w:bCs/>
                <w:szCs w:val="21"/>
                <w:lang w:val="en-US" w:eastAsia="zh-CN"/>
              </w:rPr>
              <w:t>51</w:t>
            </w:r>
            <w:r>
              <w:rPr>
                <w:rFonts w:hint="eastAsia" w:ascii="Times New Roman" w:hAnsi="Times New Roman" w:eastAsia="宋体" w:cs="Times New Roman"/>
                <w:b/>
                <w:bCs/>
                <w:szCs w:val="21"/>
                <w:highlight w:val="none"/>
                <w:lang w:val="en-US" w:eastAsia="zh-CN"/>
              </w:rPr>
              <w:t>（以上</w:t>
            </w:r>
            <w:r>
              <w:rPr>
                <w:rFonts w:hint="eastAsia" w:ascii="Times New Roman" w:hAnsi="Times New Roman" w:cs="Times New Roman"/>
                <w:b/>
                <w:bCs/>
                <w:szCs w:val="21"/>
                <w:highlight w:val="none"/>
                <w:lang w:val="en-US" w:eastAsia="zh-CN"/>
              </w:rPr>
              <w:t>全部</w:t>
            </w:r>
            <w:r>
              <w:rPr>
                <w:rFonts w:hint="eastAsia" w:ascii="Times New Roman" w:hAnsi="Times New Roman" w:eastAsia="宋体" w:cs="Times New Roman"/>
                <w:b/>
                <w:bCs/>
                <w:szCs w:val="21"/>
                <w:highlight w:val="none"/>
                <w:lang w:val="en-US" w:eastAsia="zh-CN"/>
              </w:rPr>
              <w:t>人员需</w:t>
            </w:r>
            <w:r>
              <w:rPr>
                <w:rFonts w:hint="eastAsia" w:ascii="Times New Roman" w:hAnsi="Times New Roman" w:cs="Times New Roman"/>
                <w:b/>
                <w:bCs/>
                <w:szCs w:val="21"/>
                <w:highlight w:val="none"/>
                <w:lang w:val="en-US" w:eastAsia="zh-CN"/>
              </w:rPr>
              <w:t>按各年龄要求提供</w:t>
            </w:r>
            <w:r>
              <w:rPr>
                <w:rFonts w:hint="eastAsia" w:ascii="Times New Roman" w:hAnsi="Times New Roman" w:eastAsia="宋体" w:cs="Times New Roman"/>
                <w:b/>
                <w:bCs/>
                <w:szCs w:val="21"/>
                <w:highlight w:val="none"/>
                <w:lang w:val="en-US" w:eastAsia="zh-CN"/>
              </w:rPr>
              <w:t>有效期内</w:t>
            </w:r>
            <w:r>
              <w:rPr>
                <w:rFonts w:hint="eastAsia" w:ascii="Times New Roman" w:hAnsi="Times New Roman" w:cs="Times New Roman"/>
                <w:b/>
                <w:bCs/>
                <w:szCs w:val="21"/>
                <w:highlight w:val="none"/>
                <w:lang w:val="en-US" w:eastAsia="zh-CN"/>
              </w:rPr>
              <w:t>身份证正反面扫描件，</w:t>
            </w:r>
            <w:r>
              <w:rPr>
                <w:rFonts w:hint="eastAsia" w:ascii="Times New Roman" w:hAnsi="Times New Roman" w:eastAsia="宋体" w:cs="Times New Roman"/>
                <w:b/>
                <w:bCs/>
                <w:szCs w:val="21"/>
                <w:highlight w:val="none"/>
                <w:lang w:val="en-US" w:eastAsia="zh-CN"/>
              </w:rPr>
              <w:t>否则不予认定加分，全部</w:t>
            </w:r>
            <w:r>
              <w:rPr>
                <w:rFonts w:hint="eastAsia" w:ascii="Times New Roman" w:hAnsi="Times New Roman" w:cs="Times New Roman"/>
                <w:b/>
                <w:bCs/>
                <w:szCs w:val="21"/>
                <w:highlight w:val="none"/>
                <w:lang w:val="en-US" w:eastAsia="zh-CN"/>
              </w:rPr>
              <w:t>人员需</w:t>
            </w:r>
            <w:r>
              <w:rPr>
                <w:rFonts w:hint="eastAsia" w:ascii="Times New Roman" w:hAnsi="Times New Roman" w:eastAsia="宋体" w:cs="Times New Roman"/>
                <w:b/>
                <w:bCs/>
                <w:szCs w:val="21"/>
                <w:highlight w:val="none"/>
                <w:lang w:val="en-US" w:eastAsia="zh-CN"/>
              </w:rPr>
              <w:t>提供有效期内的全时段无犯罪记录证明</w:t>
            </w:r>
            <w:r>
              <w:rPr>
                <w:rFonts w:hint="eastAsia" w:ascii="Times New Roman" w:hAnsi="Times New Roman" w:cs="Times New Roman"/>
                <w:b/>
                <w:bCs/>
                <w:szCs w:val="21"/>
                <w:highlight w:val="none"/>
                <w:lang w:val="en-US" w:eastAsia="zh-CN"/>
              </w:rPr>
              <w:t>和健康证</w:t>
            </w:r>
            <w:r>
              <w:rPr>
                <w:rFonts w:hint="eastAsia" w:ascii="Times New Roman" w:hAnsi="Times New Roman" w:eastAsia="宋体" w:cs="Times New Roman"/>
                <w:b/>
                <w:bCs/>
                <w:szCs w:val="21"/>
                <w:highlight w:val="none"/>
                <w:lang w:val="en-US" w:eastAsia="zh-CN"/>
              </w:rPr>
              <w:t>）</w:t>
            </w:r>
          </w:p>
        </w:tc>
      </w:tr>
    </w:tbl>
    <w:p w14:paraId="6CDAEC1D">
      <w:pPr>
        <w:spacing w:line="360" w:lineRule="auto"/>
        <w:rPr>
          <w:rFonts w:hint="eastAsia" w:ascii="宋体" w:hAnsi="宋体" w:eastAsia="宋体" w:cs="宋体"/>
          <w:b/>
          <w:kern w:val="0"/>
          <w:sz w:val="24"/>
          <w:szCs w:val="24"/>
        </w:rPr>
      </w:pPr>
    </w:p>
    <w:p w14:paraId="146C6BFE">
      <w:pPr>
        <w:spacing w:line="360" w:lineRule="auto"/>
        <w:rPr>
          <w:rFonts w:hint="eastAsia" w:ascii="宋体" w:hAnsi="宋体" w:eastAsia="宋体" w:cs="宋体"/>
          <w:b/>
          <w:kern w:val="0"/>
          <w:sz w:val="24"/>
          <w:szCs w:val="24"/>
        </w:rPr>
      </w:pPr>
    </w:p>
    <w:p w14:paraId="4D2E9FFA">
      <w:pPr>
        <w:spacing w:line="360" w:lineRule="auto"/>
        <w:rPr>
          <w:rFonts w:hint="eastAsia" w:ascii="宋体" w:hAnsi="宋体" w:eastAsia="宋体" w:cs="宋体"/>
          <w:b/>
          <w:sz w:val="24"/>
          <w:szCs w:val="24"/>
        </w:rPr>
      </w:pPr>
      <w:r>
        <w:rPr>
          <w:rFonts w:hint="eastAsia" w:ascii="宋体" w:hAnsi="宋体" w:eastAsia="宋体" w:cs="宋体"/>
          <w:b/>
          <w:sz w:val="24"/>
          <w:szCs w:val="24"/>
        </w:rPr>
        <w:t>五、</w:t>
      </w:r>
      <w:r>
        <w:rPr>
          <w:rFonts w:hint="eastAsia" w:ascii="宋体" w:hAnsi="宋体" w:eastAsia="宋体" w:cs="宋体"/>
          <w:b/>
          <w:color w:val="000000"/>
          <w:sz w:val="24"/>
          <w:szCs w:val="24"/>
        </w:rPr>
        <w:t>各岗位人员具体工作内容、职责及服务标准</w:t>
      </w:r>
    </w:p>
    <w:p w14:paraId="3EC91EF1">
      <w:pPr>
        <w:spacing w:line="360" w:lineRule="auto"/>
        <w:rPr>
          <w:rFonts w:hint="eastAsia" w:ascii="宋体" w:hAnsi="宋体" w:eastAsia="宋体" w:cs="宋体"/>
          <w:b/>
          <w:bCs/>
          <w:sz w:val="24"/>
          <w:szCs w:val="24"/>
        </w:rPr>
      </w:pPr>
      <w:r>
        <w:rPr>
          <w:rFonts w:hint="eastAsia" w:ascii="宋体" w:hAnsi="宋体" w:eastAsia="宋体" w:cs="宋体"/>
          <w:b/>
          <w:bCs/>
          <w:sz w:val="24"/>
          <w:szCs w:val="24"/>
          <w:lang w:eastAsia="zh-CN"/>
        </w:rPr>
        <w:t>（一）、</w:t>
      </w:r>
      <w:r>
        <w:rPr>
          <w:rFonts w:hint="eastAsia" w:ascii="宋体" w:hAnsi="宋体" w:eastAsia="宋体" w:cs="宋体"/>
          <w:b/>
          <w:bCs/>
          <w:sz w:val="24"/>
          <w:szCs w:val="24"/>
        </w:rPr>
        <w:t>项目经理服务内容及标准：</w:t>
      </w:r>
    </w:p>
    <w:p w14:paraId="57BD2908">
      <w:pPr>
        <w:pStyle w:val="3"/>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240" w:firstLineChars="100"/>
        <w:jc w:val="both"/>
        <w:textAlignment w:val="auto"/>
        <w:rPr>
          <w:rFonts w:hint="eastAsia" w:ascii="宋体" w:hAnsi="宋体" w:eastAsia="宋体" w:cs="宋体"/>
          <w:szCs w:val="24"/>
        </w:rPr>
      </w:pPr>
      <w:r>
        <w:rPr>
          <w:rFonts w:hint="eastAsia" w:ascii="宋体" w:hAnsi="宋体" w:eastAsia="宋体" w:cs="宋体"/>
          <w:kern w:val="2"/>
          <w:szCs w:val="24"/>
          <w:lang w:bidi="ar"/>
        </w:rPr>
        <w:t>1.负责管理学校日常物业管理，监督管理物业人员的工作；</w:t>
      </w:r>
    </w:p>
    <w:p w14:paraId="7BF5CC8C">
      <w:pPr>
        <w:pStyle w:val="3"/>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240" w:firstLineChars="100"/>
        <w:jc w:val="both"/>
        <w:textAlignment w:val="auto"/>
        <w:rPr>
          <w:rFonts w:hint="eastAsia" w:ascii="宋体" w:hAnsi="宋体" w:eastAsia="宋体" w:cs="宋体"/>
          <w:kern w:val="2"/>
          <w:szCs w:val="24"/>
          <w:lang w:bidi="ar"/>
        </w:rPr>
      </w:pPr>
      <w:r>
        <w:rPr>
          <w:rFonts w:hint="eastAsia" w:ascii="宋体" w:hAnsi="宋体" w:eastAsia="宋体" w:cs="宋体"/>
          <w:kern w:val="2"/>
          <w:szCs w:val="24"/>
          <w:lang w:bidi="ar"/>
        </w:rPr>
        <w:t>2.依照实际工作情况、配合学校要求进行日常工作和人员调配。</w:t>
      </w:r>
    </w:p>
    <w:p w14:paraId="47D31CB9">
      <w:pPr>
        <w:pStyle w:val="3"/>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240" w:firstLineChars="100"/>
        <w:jc w:val="both"/>
        <w:textAlignment w:val="auto"/>
        <w:rPr>
          <w:rFonts w:hint="eastAsia" w:ascii="宋体" w:hAnsi="宋体" w:eastAsia="宋体" w:cs="宋体"/>
          <w:kern w:val="2"/>
          <w:szCs w:val="24"/>
          <w:lang w:bidi="ar"/>
        </w:rPr>
      </w:pPr>
      <w:r>
        <w:rPr>
          <w:rFonts w:hint="eastAsia" w:ascii="宋体" w:hAnsi="宋体" w:eastAsia="宋体" w:cs="宋体"/>
          <w:kern w:val="2"/>
          <w:szCs w:val="24"/>
          <w:lang w:bidi="ar"/>
        </w:rPr>
        <w:t>3.严格遵守公司规章制度，并监督项目人员对常规业务标准以及操作流程的执行情况；</w:t>
      </w:r>
    </w:p>
    <w:p w14:paraId="5FA6BD5D">
      <w:pPr>
        <w:pStyle w:val="3"/>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240" w:firstLineChars="100"/>
        <w:jc w:val="both"/>
        <w:textAlignment w:val="auto"/>
        <w:rPr>
          <w:rFonts w:hint="eastAsia" w:ascii="宋体" w:hAnsi="宋体" w:eastAsia="宋体" w:cs="宋体"/>
          <w:kern w:val="2"/>
          <w:szCs w:val="24"/>
          <w:lang w:bidi="ar"/>
        </w:rPr>
      </w:pPr>
      <w:r>
        <w:rPr>
          <w:rFonts w:hint="eastAsia" w:ascii="宋体" w:hAnsi="宋体" w:eastAsia="宋体" w:cs="宋体"/>
          <w:kern w:val="2"/>
          <w:szCs w:val="24"/>
          <w:lang w:bidi="ar"/>
        </w:rPr>
        <w:t>4.</w:t>
      </w:r>
      <w:r>
        <w:rPr>
          <w:rFonts w:hint="eastAsia" w:ascii="宋体" w:hAnsi="宋体" w:eastAsia="宋体" w:cs="宋体"/>
          <w:kern w:val="2"/>
          <w:szCs w:val="24"/>
          <w:lang w:eastAsia="zh-CN" w:bidi="ar"/>
        </w:rPr>
        <w:t>每天</w:t>
      </w:r>
      <w:r>
        <w:rPr>
          <w:rFonts w:hint="eastAsia" w:ascii="宋体" w:hAnsi="宋体" w:eastAsia="宋体" w:cs="宋体"/>
          <w:kern w:val="2"/>
          <w:szCs w:val="24"/>
          <w:lang w:bidi="ar"/>
        </w:rPr>
        <w:t>与甲方人员沟通，根据实际情况制定工作计划部署安排；</w:t>
      </w:r>
    </w:p>
    <w:p w14:paraId="473EC875">
      <w:pPr>
        <w:pStyle w:val="3"/>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240" w:firstLineChars="100"/>
        <w:jc w:val="both"/>
        <w:textAlignment w:val="auto"/>
        <w:rPr>
          <w:rFonts w:hint="eastAsia" w:ascii="宋体" w:hAnsi="宋体" w:eastAsia="宋体" w:cs="宋体"/>
          <w:kern w:val="2"/>
          <w:szCs w:val="24"/>
          <w:lang w:bidi="ar"/>
        </w:rPr>
      </w:pPr>
      <w:r>
        <w:rPr>
          <w:rFonts w:hint="eastAsia" w:ascii="宋体" w:hAnsi="宋体" w:eastAsia="宋体" w:cs="宋体"/>
          <w:kern w:val="2"/>
          <w:szCs w:val="24"/>
          <w:lang w:bidi="ar"/>
        </w:rPr>
        <w:t>5.听取甲方人员意见建议，改进和完善物业管理服务，提高校方满意度；</w:t>
      </w:r>
    </w:p>
    <w:p w14:paraId="332FF1F1">
      <w:pPr>
        <w:pStyle w:val="3"/>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240" w:firstLineChars="100"/>
        <w:jc w:val="both"/>
        <w:textAlignment w:val="auto"/>
        <w:rPr>
          <w:rFonts w:hint="eastAsia" w:ascii="宋体" w:hAnsi="宋体" w:eastAsia="宋体" w:cs="宋体"/>
          <w:kern w:val="2"/>
          <w:szCs w:val="24"/>
          <w:lang w:bidi="ar"/>
        </w:rPr>
      </w:pPr>
      <w:r>
        <w:rPr>
          <w:rFonts w:hint="eastAsia" w:ascii="宋体" w:hAnsi="宋体" w:eastAsia="宋体" w:cs="宋体"/>
          <w:kern w:val="2"/>
          <w:szCs w:val="24"/>
          <w:lang w:bidi="ar"/>
        </w:rPr>
        <w:t>6.具备整体协调性，提高项目员工凝聚力，做好内部管理；</w:t>
      </w:r>
    </w:p>
    <w:p w14:paraId="6AD188AF">
      <w:pPr>
        <w:pStyle w:val="3"/>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240" w:firstLineChars="100"/>
        <w:jc w:val="both"/>
        <w:textAlignment w:val="auto"/>
        <w:rPr>
          <w:rFonts w:hint="eastAsia" w:ascii="宋体" w:hAnsi="宋体" w:eastAsia="宋体" w:cs="宋体"/>
          <w:kern w:val="2"/>
          <w:szCs w:val="24"/>
          <w:lang w:bidi="ar"/>
        </w:rPr>
      </w:pPr>
      <w:r>
        <w:rPr>
          <w:rFonts w:hint="eastAsia" w:ascii="宋体" w:hAnsi="宋体" w:eastAsia="宋体" w:cs="宋体"/>
          <w:kern w:val="2"/>
          <w:szCs w:val="24"/>
          <w:lang w:bidi="ar"/>
        </w:rPr>
        <w:t>7.突发紧急情况时能够沉着应对，做好人员安排。</w:t>
      </w:r>
    </w:p>
    <w:p w14:paraId="3E9E522A">
      <w:pPr>
        <w:spacing w:line="360" w:lineRule="auto"/>
        <w:rPr>
          <w:rFonts w:hint="eastAsia" w:ascii="宋体" w:hAnsi="宋体" w:eastAsia="宋体" w:cs="宋体"/>
          <w:b/>
          <w:bCs/>
          <w:sz w:val="24"/>
          <w:szCs w:val="24"/>
        </w:rPr>
      </w:pPr>
      <w:r>
        <w:rPr>
          <w:rFonts w:hint="eastAsia" w:ascii="宋体" w:hAnsi="宋体" w:eastAsia="宋体" w:cs="宋体"/>
          <w:b/>
          <w:bCs/>
          <w:sz w:val="24"/>
          <w:szCs w:val="24"/>
          <w:lang w:eastAsia="zh-CN"/>
        </w:rPr>
        <w:t>（二）、</w:t>
      </w:r>
      <w:r>
        <w:rPr>
          <w:rFonts w:hint="eastAsia" w:ascii="宋体" w:hAnsi="宋体" w:eastAsia="宋体" w:cs="宋体"/>
          <w:b/>
          <w:bCs/>
          <w:sz w:val="24"/>
          <w:szCs w:val="24"/>
        </w:rPr>
        <w:t>项目主管服务内容及标准：</w:t>
      </w:r>
    </w:p>
    <w:p w14:paraId="18D5EE51">
      <w:pPr>
        <w:widowControl/>
        <w:numPr>
          <w:ilvl w:val="0"/>
          <w:numId w:val="1"/>
        </w:numPr>
        <w:spacing w:line="360" w:lineRule="auto"/>
        <w:ind w:left="0" w:firstLine="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遵守国家的法律法规，自觉遵守公司、甲方规章制度；</w:t>
      </w:r>
    </w:p>
    <w:p w14:paraId="30B58D18">
      <w:pPr>
        <w:widowControl/>
        <w:numPr>
          <w:ilvl w:val="0"/>
          <w:numId w:val="1"/>
        </w:numPr>
        <w:spacing w:line="360" w:lineRule="auto"/>
        <w:ind w:left="0" w:firstLine="0"/>
        <w:jc w:val="left"/>
        <w:rPr>
          <w:rFonts w:hint="eastAsia" w:ascii="宋体" w:hAnsi="宋体" w:eastAsia="宋体" w:cs="宋体"/>
          <w:sz w:val="24"/>
          <w:szCs w:val="24"/>
        </w:rPr>
      </w:pPr>
      <w:r>
        <w:rPr>
          <w:rFonts w:hint="eastAsia" w:ascii="宋体" w:hAnsi="宋体" w:eastAsia="宋体" w:cs="宋体"/>
          <w:color w:val="000000"/>
          <w:kern w:val="0"/>
          <w:sz w:val="24"/>
          <w:szCs w:val="24"/>
        </w:rPr>
        <w:t>语言表达能力较强，普通话流利，具有较强的沟通能力；</w:t>
      </w:r>
    </w:p>
    <w:p w14:paraId="390FDEB9">
      <w:pPr>
        <w:widowControl/>
        <w:numPr>
          <w:ilvl w:val="0"/>
          <w:numId w:val="1"/>
        </w:numPr>
        <w:spacing w:line="360" w:lineRule="auto"/>
        <w:ind w:left="0" w:firstLine="0"/>
        <w:jc w:val="left"/>
        <w:rPr>
          <w:rFonts w:hint="eastAsia" w:ascii="宋体" w:hAnsi="宋体" w:eastAsia="宋体" w:cs="宋体"/>
          <w:sz w:val="24"/>
          <w:szCs w:val="24"/>
        </w:rPr>
      </w:pPr>
      <w:r>
        <w:rPr>
          <w:rFonts w:hint="eastAsia" w:ascii="宋体" w:hAnsi="宋体" w:eastAsia="宋体" w:cs="宋体"/>
          <w:sz w:val="24"/>
          <w:szCs w:val="24"/>
        </w:rPr>
        <w:t>负责管理学校日常物业工作，管理监督物业人员的工作；</w:t>
      </w:r>
    </w:p>
    <w:p w14:paraId="5C30EC59">
      <w:pPr>
        <w:widowControl/>
        <w:numPr>
          <w:ilvl w:val="0"/>
          <w:numId w:val="1"/>
        </w:numPr>
        <w:spacing w:line="360" w:lineRule="auto"/>
        <w:ind w:left="0" w:firstLine="0"/>
        <w:jc w:val="left"/>
        <w:rPr>
          <w:rFonts w:hint="eastAsia" w:ascii="宋体" w:hAnsi="宋体" w:eastAsia="宋体" w:cs="宋体"/>
          <w:color w:val="000000"/>
          <w:kern w:val="0"/>
          <w:sz w:val="24"/>
          <w:szCs w:val="24"/>
        </w:rPr>
      </w:pPr>
      <w:r>
        <w:rPr>
          <w:rFonts w:hint="eastAsia" w:ascii="宋体" w:hAnsi="宋体" w:eastAsia="宋体" w:cs="宋体"/>
          <w:sz w:val="24"/>
          <w:szCs w:val="24"/>
        </w:rPr>
        <w:t>依照实际工作情况、配合学校要求进行日常工作和人员调配，协调能力强；</w:t>
      </w:r>
    </w:p>
    <w:p w14:paraId="12CDEFA5">
      <w:pPr>
        <w:widowControl/>
        <w:numPr>
          <w:ilvl w:val="0"/>
          <w:numId w:val="1"/>
        </w:numPr>
        <w:spacing w:line="360" w:lineRule="auto"/>
        <w:ind w:left="0" w:firstLine="0"/>
        <w:jc w:val="left"/>
        <w:rPr>
          <w:rFonts w:hint="eastAsia" w:ascii="宋体" w:hAnsi="宋体" w:eastAsia="宋体" w:cs="宋体"/>
          <w:color w:val="000000"/>
          <w:kern w:val="0"/>
          <w:sz w:val="24"/>
          <w:szCs w:val="24"/>
        </w:rPr>
      </w:pPr>
      <w:r>
        <w:rPr>
          <w:rFonts w:hint="eastAsia" w:ascii="宋体" w:hAnsi="宋体" w:eastAsia="宋体" w:cs="宋体"/>
          <w:kern w:val="0"/>
          <w:sz w:val="24"/>
          <w:szCs w:val="24"/>
          <w:lang w:bidi="ar"/>
        </w:rPr>
        <w:t>保证</w:t>
      </w:r>
      <w:r>
        <w:rPr>
          <w:rFonts w:hint="eastAsia" w:ascii="宋体" w:hAnsi="宋体" w:eastAsia="宋体" w:cs="宋体"/>
          <w:kern w:val="0"/>
          <w:sz w:val="24"/>
          <w:szCs w:val="24"/>
          <w:lang w:eastAsia="zh-CN" w:bidi="ar"/>
        </w:rPr>
        <w:t>工作时间</w:t>
      </w:r>
      <w:r>
        <w:rPr>
          <w:rFonts w:hint="eastAsia" w:ascii="宋体" w:hAnsi="宋体" w:eastAsia="宋体" w:cs="宋体"/>
          <w:kern w:val="0"/>
          <w:sz w:val="24"/>
          <w:szCs w:val="24"/>
          <w:lang w:bidi="ar"/>
        </w:rPr>
        <w:t>内有情况随时可以联系到人。</w:t>
      </w:r>
    </w:p>
    <w:p w14:paraId="0153C6F9">
      <w:pPr>
        <w:spacing w:line="360" w:lineRule="auto"/>
        <w:rPr>
          <w:rFonts w:hint="eastAsia" w:ascii="宋体" w:hAnsi="宋体" w:eastAsia="宋体" w:cs="宋体"/>
          <w:b/>
          <w:bCs/>
          <w:sz w:val="24"/>
          <w:szCs w:val="24"/>
        </w:rPr>
      </w:pPr>
      <w:r>
        <w:rPr>
          <w:rFonts w:hint="eastAsia" w:ascii="宋体" w:hAnsi="宋体" w:eastAsia="宋体" w:cs="宋体"/>
          <w:b/>
          <w:bCs/>
          <w:sz w:val="24"/>
          <w:szCs w:val="24"/>
          <w:lang w:eastAsia="zh-CN"/>
        </w:rPr>
        <w:t>（三）、</w:t>
      </w:r>
      <w:r>
        <w:rPr>
          <w:rFonts w:hint="eastAsia" w:ascii="宋体" w:hAnsi="宋体" w:eastAsia="宋体" w:cs="宋体"/>
          <w:b/>
          <w:bCs/>
          <w:sz w:val="24"/>
          <w:szCs w:val="24"/>
        </w:rPr>
        <w:t>保洁服务内容及标准：</w:t>
      </w:r>
    </w:p>
    <w:p w14:paraId="2CC27074">
      <w:pPr>
        <w:pStyle w:val="2"/>
        <w:rPr>
          <w:rFonts w:hint="eastAsia" w:ascii="宋体" w:hAnsi="宋体" w:eastAsia="宋体" w:cs="宋体"/>
          <w:b/>
          <w:bCs/>
          <w:sz w:val="28"/>
          <w:szCs w:val="21"/>
        </w:rPr>
      </w:pPr>
      <w:r>
        <w:rPr>
          <w:rFonts w:hint="eastAsia" w:ascii="宋体" w:hAnsi="宋体" w:eastAsia="宋体" w:cs="宋体"/>
          <w:b/>
          <w:bCs/>
          <w:sz w:val="24"/>
          <w:szCs w:val="20"/>
        </w:rPr>
        <w:t>1.教学区内：</w:t>
      </w:r>
    </w:p>
    <w:tbl>
      <w:tblPr>
        <w:tblStyle w:val="5"/>
        <w:tblW w:w="0" w:type="auto"/>
        <w:jc w:val="center"/>
        <w:tblLayout w:type="fixed"/>
        <w:tblCellMar>
          <w:top w:w="0" w:type="dxa"/>
          <w:left w:w="10" w:type="dxa"/>
          <w:bottom w:w="0" w:type="dxa"/>
          <w:right w:w="10" w:type="dxa"/>
        </w:tblCellMar>
      </w:tblPr>
      <w:tblGrid>
        <w:gridCol w:w="543"/>
        <w:gridCol w:w="1188"/>
        <w:gridCol w:w="1187"/>
        <w:gridCol w:w="1187"/>
        <w:gridCol w:w="988"/>
        <w:gridCol w:w="842"/>
        <w:gridCol w:w="2386"/>
      </w:tblGrid>
      <w:tr w14:paraId="42DBB7CB">
        <w:tblPrEx>
          <w:tblCellMar>
            <w:top w:w="0" w:type="dxa"/>
            <w:left w:w="10" w:type="dxa"/>
            <w:bottom w:w="0" w:type="dxa"/>
            <w:right w:w="10" w:type="dxa"/>
          </w:tblCellMar>
        </w:tblPrEx>
        <w:trPr>
          <w:cantSplit/>
          <w:trHeight w:val="1" w:hRule="atLeast"/>
          <w:jc w:val="center"/>
        </w:trPr>
        <w:tc>
          <w:tcPr>
            <w:tcW w:w="543" w:type="dxa"/>
            <w:vMerge w:val="restart"/>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D18760B">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序号</w:t>
            </w:r>
          </w:p>
        </w:tc>
        <w:tc>
          <w:tcPr>
            <w:tcW w:w="1188" w:type="dxa"/>
            <w:vMerge w:val="restart"/>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ACDDBA2">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清洁项目</w:t>
            </w:r>
          </w:p>
        </w:tc>
        <w:tc>
          <w:tcPr>
            <w:tcW w:w="4204" w:type="dxa"/>
            <w:gridSpan w:val="4"/>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F1291B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作业要求</w:t>
            </w:r>
          </w:p>
        </w:tc>
        <w:tc>
          <w:tcPr>
            <w:tcW w:w="2386" w:type="dxa"/>
            <w:vMerge w:val="restart"/>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CCDD90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清洁标准</w:t>
            </w:r>
          </w:p>
        </w:tc>
      </w:tr>
      <w:tr w14:paraId="4A1D188B">
        <w:tblPrEx>
          <w:tblCellMar>
            <w:top w:w="0" w:type="dxa"/>
            <w:left w:w="10" w:type="dxa"/>
            <w:bottom w:w="0" w:type="dxa"/>
            <w:right w:w="10" w:type="dxa"/>
          </w:tblCellMar>
        </w:tblPrEx>
        <w:trPr>
          <w:cantSplit/>
          <w:trHeight w:val="1" w:hRule="atLeast"/>
          <w:jc w:val="center"/>
        </w:trPr>
        <w:tc>
          <w:tcPr>
            <w:tcW w:w="54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54F5729">
            <w:pPr>
              <w:spacing w:line="360" w:lineRule="auto"/>
              <w:rPr>
                <w:rFonts w:hint="eastAsia" w:ascii="宋体" w:hAnsi="宋体" w:eastAsia="宋体" w:cs="宋体"/>
                <w:sz w:val="24"/>
                <w:szCs w:val="24"/>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482ABEAE">
            <w:pPr>
              <w:spacing w:line="360" w:lineRule="auto"/>
              <w:rPr>
                <w:rFonts w:hint="eastAsia" w:ascii="宋体" w:hAnsi="宋体" w:eastAsia="宋体" w:cs="宋体"/>
                <w:sz w:val="24"/>
                <w:szCs w:val="24"/>
              </w:rPr>
            </w:pP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4A5699FC">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每日</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0706EA8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每周</w:t>
            </w: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371D910C">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每月</w:t>
            </w:r>
          </w:p>
        </w:tc>
        <w:tc>
          <w:tcPr>
            <w:tcW w:w="842"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5FE59044">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每季</w:t>
            </w:r>
          </w:p>
        </w:tc>
        <w:tc>
          <w:tcPr>
            <w:tcW w:w="238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FD2EDC4">
            <w:pPr>
              <w:spacing w:line="360" w:lineRule="auto"/>
              <w:rPr>
                <w:rFonts w:hint="eastAsia" w:ascii="宋体" w:hAnsi="宋体" w:eastAsia="宋体" w:cs="宋体"/>
                <w:sz w:val="24"/>
                <w:szCs w:val="24"/>
              </w:rPr>
            </w:pPr>
          </w:p>
        </w:tc>
      </w:tr>
      <w:tr w14:paraId="68B7F94D">
        <w:tblPrEx>
          <w:tblCellMar>
            <w:top w:w="0" w:type="dxa"/>
            <w:left w:w="10" w:type="dxa"/>
            <w:bottom w:w="0" w:type="dxa"/>
            <w:right w:w="10" w:type="dxa"/>
          </w:tblCellMar>
        </w:tblPrEx>
        <w:trPr>
          <w:cantSplit/>
          <w:trHeight w:val="1048"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164D145B">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11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089A63B1">
            <w:pPr>
              <w:spacing w:line="360" w:lineRule="auto"/>
              <w:jc w:val="center"/>
              <w:rPr>
                <w:rFonts w:hint="eastAsia" w:ascii="宋体" w:hAnsi="宋体" w:eastAsia="宋体" w:cs="宋体"/>
                <w:sz w:val="24"/>
                <w:szCs w:val="24"/>
              </w:rPr>
            </w:pPr>
            <w:r>
              <w:rPr>
                <w:rFonts w:hint="eastAsia" w:ascii="宋体" w:hAnsi="宋体" w:eastAsia="宋体" w:cs="宋体"/>
                <w:sz w:val="24"/>
                <w:szCs w:val="24"/>
              </w:rPr>
              <w:t>走廊地面、墙面</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0FCC92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清拖</w:t>
            </w:r>
            <w:r>
              <w:rPr>
                <w:rFonts w:hint="eastAsia" w:ascii="宋体" w:hAnsi="宋体" w:eastAsia="宋体" w:cs="宋体"/>
                <w:sz w:val="24"/>
                <w:szCs w:val="24"/>
                <w:lang w:eastAsia="zh-CN"/>
              </w:rPr>
              <w:t>四</w:t>
            </w:r>
            <w:r>
              <w:rPr>
                <w:rFonts w:hint="eastAsia" w:ascii="宋体" w:hAnsi="宋体" w:eastAsia="宋体" w:cs="宋体"/>
                <w:sz w:val="24"/>
                <w:szCs w:val="24"/>
              </w:rPr>
              <w:t>次地面，清抹一次墙面</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A04A8AD">
            <w:pPr>
              <w:spacing w:line="360" w:lineRule="auto"/>
              <w:jc w:val="center"/>
              <w:rPr>
                <w:rFonts w:hint="eastAsia" w:ascii="宋体" w:hAnsi="宋体" w:eastAsia="宋体" w:cs="宋体"/>
                <w:sz w:val="24"/>
                <w:szCs w:val="24"/>
              </w:rPr>
            </w:pP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4CD432F1">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清洗一次</w:t>
            </w:r>
          </w:p>
        </w:tc>
        <w:tc>
          <w:tcPr>
            <w:tcW w:w="842"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3072A53B">
            <w:pPr>
              <w:spacing w:line="360" w:lineRule="auto"/>
              <w:jc w:val="center"/>
              <w:rPr>
                <w:rFonts w:hint="eastAsia" w:ascii="宋体" w:hAnsi="宋体" w:eastAsia="宋体" w:cs="宋体"/>
                <w:sz w:val="24"/>
                <w:szCs w:val="24"/>
              </w:rPr>
            </w:pPr>
          </w:p>
        </w:tc>
        <w:tc>
          <w:tcPr>
            <w:tcW w:w="2386"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59100F52">
            <w:pPr>
              <w:spacing w:line="360" w:lineRule="auto"/>
              <w:jc w:val="left"/>
              <w:rPr>
                <w:rFonts w:hint="eastAsia" w:ascii="宋体" w:hAnsi="宋体" w:eastAsia="宋体" w:cs="宋体"/>
                <w:sz w:val="24"/>
                <w:szCs w:val="24"/>
              </w:rPr>
            </w:pPr>
            <w:r>
              <w:rPr>
                <w:rFonts w:hint="eastAsia" w:ascii="宋体" w:hAnsi="宋体" w:eastAsia="宋体" w:cs="宋体"/>
                <w:sz w:val="24"/>
                <w:szCs w:val="24"/>
              </w:rPr>
              <w:t>光滑明亮、无杂物、无污渍，无水渍</w:t>
            </w:r>
          </w:p>
        </w:tc>
      </w:tr>
      <w:tr w14:paraId="3FD18449">
        <w:tblPrEx>
          <w:tblCellMar>
            <w:top w:w="0" w:type="dxa"/>
            <w:left w:w="10" w:type="dxa"/>
            <w:bottom w:w="0" w:type="dxa"/>
            <w:right w:w="10" w:type="dxa"/>
          </w:tblCellMar>
        </w:tblPrEx>
        <w:trPr>
          <w:cantSplit/>
          <w:trHeight w:val="844"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B194270">
            <w:pPr>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11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52887F6A">
            <w:pPr>
              <w:spacing w:line="360" w:lineRule="auto"/>
              <w:jc w:val="center"/>
              <w:rPr>
                <w:rFonts w:hint="eastAsia" w:ascii="宋体" w:hAnsi="宋体" w:eastAsia="宋体" w:cs="宋体"/>
                <w:sz w:val="24"/>
                <w:szCs w:val="24"/>
              </w:rPr>
            </w:pPr>
            <w:r>
              <w:rPr>
                <w:rFonts w:hint="eastAsia" w:ascii="宋体" w:hAnsi="宋体" w:eastAsia="宋体" w:cs="宋体"/>
                <w:sz w:val="24"/>
                <w:szCs w:val="24"/>
              </w:rPr>
              <w:t>窗台</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25A8FED">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擦抹一次</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6A1FE52">
            <w:pPr>
              <w:spacing w:line="360" w:lineRule="auto"/>
              <w:jc w:val="center"/>
              <w:rPr>
                <w:rFonts w:hint="eastAsia" w:ascii="宋体" w:hAnsi="宋体" w:eastAsia="宋体" w:cs="宋体"/>
                <w:sz w:val="24"/>
                <w:szCs w:val="24"/>
              </w:rPr>
            </w:pP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B792CB3">
            <w:pPr>
              <w:spacing w:line="360" w:lineRule="auto"/>
              <w:jc w:val="center"/>
              <w:rPr>
                <w:rFonts w:hint="eastAsia" w:ascii="宋体" w:hAnsi="宋体" w:eastAsia="宋体" w:cs="宋体"/>
                <w:sz w:val="24"/>
                <w:szCs w:val="24"/>
              </w:rPr>
            </w:pPr>
            <w:r>
              <w:rPr>
                <w:rFonts w:hint="eastAsia" w:ascii="宋体" w:hAnsi="宋体" w:eastAsia="宋体" w:cs="宋体"/>
                <w:sz w:val="24"/>
                <w:szCs w:val="24"/>
              </w:rPr>
              <w:t>用清洁剂清抹一次</w:t>
            </w:r>
          </w:p>
        </w:tc>
        <w:tc>
          <w:tcPr>
            <w:tcW w:w="842"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12C5974B">
            <w:pPr>
              <w:spacing w:line="360" w:lineRule="auto"/>
              <w:jc w:val="center"/>
              <w:rPr>
                <w:rFonts w:hint="eastAsia" w:ascii="宋体" w:hAnsi="宋体" w:eastAsia="宋体" w:cs="宋体"/>
                <w:sz w:val="24"/>
                <w:szCs w:val="24"/>
              </w:rPr>
            </w:pPr>
          </w:p>
        </w:tc>
        <w:tc>
          <w:tcPr>
            <w:tcW w:w="2386"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0F7652B7">
            <w:pPr>
              <w:spacing w:line="360" w:lineRule="auto"/>
              <w:jc w:val="left"/>
              <w:rPr>
                <w:rFonts w:hint="eastAsia" w:ascii="宋体" w:hAnsi="宋体" w:eastAsia="宋体" w:cs="宋体"/>
                <w:sz w:val="24"/>
                <w:szCs w:val="24"/>
              </w:rPr>
            </w:pPr>
            <w:r>
              <w:rPr>
                <w:rFonts w:hint="eastAsia" w:ascii="宋体" w:hAnsi="宋体" w:eastAsia="宋体" w:cs="宋体"/>
                <w:sz w:val="24"/>
                <w:szCs w:val="24"/>
              </w:rPr>
              <w:t>干净、无尘</w:t>
            </w:r>
          </w:p>
        </w:tc>
      </w:tr>
      <w:tr w14:paraId="5500BF0F">
        <w:tblPrEx>
          <w:tblCellMar>
            <w:top w:w="0" w:type="dxa"/>
            <w:left w:w="10" w:type="dxa"/>
            <w:bottom w:w="0" w:type="dxa"/>
            <w:right w:w="10" w:type="dxa"/>
          </w:tblCellMar>
        </w:tblPrEx>
        <w:trPr>
          <w:cantSplit/>
          <w:trHeight w:val="741"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2773ECD">
            <w:pPr>
              <w:spacing w:line="360" w:lineRule="auto"/>
              <w:jc w:val="center"/>
              <w:rPr>
                <w:rFonts w:hint="eastAsia" w:ascii="宋体" w:hAnsi="宋体" w:eastAsia="宋体" w:cs="宋体"/>
                <w:sz w:val="24"/>
                <w:szCs w:val="24"/>
              </w:rPr>
            </w:pPr>
            <w:r>
              <w:rPr>
                <w:rFonts w:hint="eastAsia" w:ascii="宋体" w:hAnsi="宋体" w:eastAsia="宋体" w:cs="宋体"/>
                <w:sz w:val="24"/>
                <w:szCs w:val="24"/>
              </w:rPr>
              <w:t>3</w:t>
            </w:r>
          </w:p>
        </w:tc>
        <w:tc>
          <w:tcPr>
            <w:tcW w:w="11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99E2CD9">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天花板灯具</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1ABD1C27">
            <w:pPr>
              <w:spacing w:line="360" w:lineRule="auto"/>
              <w:jc w:val="center"/>
              <w:rPr>
                <w:rFonts w:hint="eastAsia" w:ascii="宋体" w:hAnsi="宋体" w:eastAsia="宋体" w:cs="宋体"/>
                <w:sz w:val="24"/>
                <w:szCs w:val="24"/>
              </w:rPr>
            </w:pP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73B3E10">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清扫一次</w:t>
            </w: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06D1EE06">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清抹一次</w:t>
            </w:r>
          </w:p>
        </w:tc>
        <w:tc>
          <w:tcPr>
            <w:tcW w:w="842"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5E2EDF37">
            <w:pPr>
              <w:spacing w:line="360" w:lineRule="auto"/>
              <w:jc w:val="center"/>
              <w:rPr>
                <w:rFonts w:hint="eastAsia" w:ascii="宋体" w:hAnsi="宋体" w:eastAsia="宋体" w:cs="宋体"/>
                <w:sz w:val="24"/>
                <w:szCs w:val="24"/>
              </w:rPr>
            </w:pPr>
          </w:p>
        </w:tc>
        <w:tc>
          <w:tcPr>
            <w:tcW w:w="2386"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9D3BD60">
            <w:pPr>
              <w:spacing w:line="360" w:lineRule="auto"/>
              <w:jc w:val="left"/>
              <w:rPr>
                <w:rFonts w:hint="eastAsia" w:ascii="宋体" w:hAnsi="宋体" w:eastAsia="宋体" w:cs="宋体"/>
                <w:sz w:val="24"/>
                <w:szCs w:val="24"/>
              </w:rPr>
            </w:pPr>
            <w:r>
              <w:rPr>
                <w:rFonts w:hint="eastAsia" w:ascii="宋体" w:hAnsi="宋体" w:eastAsia="宋体" w:cs="宋体"/>
                <w:sz w:val="24"/>
                <w:szCs w:val="24"/>
              </w:rPr>
              <w:t>干净、无蜘蛛网、无灰尘</w:t>
            </w:r>
          </w:p>
        </w:tc>
      </w:tr>
      <w:tr w14:paraId="383540F7">
        <w:tblPrEx>
          <w:tblCellMar>
            <w:top w:w="0" w:type="dxa"/>
            <w:left w:w="10" w:type="dxa"/>
            <w:bottom w:w="0" w:type="dxa"/>
            <w:right w:w="10" w:type="dxa"/>
          </w:tblCellMar>
        </w:tblPrEx>
        <w:trPr>
          <w:cantSplit/>
          <w:trHeight w:val="1"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3089D8E7">
            <w:pPr>
              <w:spacing w:line="360" w:lineRule="auto"/>
              <w:jc w:val="center"/>
              <w:rPr>
                <w:rFonts w:hint="eastAsia" w:ascii="宋体" w:hAnsi="宋体" w:eastAsia="宋体" w:cs="宋体"/>
                <w:sz w:val="24"/>
                <w:szCs w:val="24"/>
              </w:rPr>
            </w:pPr>
            <w:r>
              <w:rPr>
                <w:rFonts w:hint="eastAsia" w:ascii="宋体" w:hAnsi="宋体" w:eastAsia="宋体" w:cs="宋体"/>
                <w:sz w:val="24"/>
                <w:szCs w:val="24"/>
              </w:rPr>
              <w:t>4</w:t>
            </w:r>
          </w:p>
        </w:tc>
        <w:tc>
          <w:tcPr>
            <w:tcW w:w="11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54EA9BC6">
            <w:pPr>
              <w:spacing w:line="360" w:lineRule="auto"/>
              <w:jc w:val="center"/>
              <w:rPr>
                <w:rFonts w:hint="eastAsia" w:ascii="宋体" w:hAnsi="宋体" w:eastAsia="宋体" w:cs="宋体"/>
                <w:sz w:val="24"/>
                <w:szCs w:val="24"/>
              </w:rPr>
            </w:pPr>
            <w:r>
              <w:rPr>
                <w:rFonts w:hint="eastAsia" w:ascii="宋体" w:hAnsi="宋体" w:eastAsia="宋体" w:cs="宋体"/>
                <w:sz w:val="24"/>
                <w:szCs w:val="24"/>
              </w:rPr>
              <w:t>门窗玻璃</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1152F5AF">
            <w:pPr>
              <w:spacing w:line="360" w:lineRule="auto"/>
              <w:jc w:val="center"/>
              <w:rPr>
                <w:rFonts w:hint="eastAsia" w:ascii="宋体" w:hAnsi="宋体" w:eastAsia="宋体" w:cs="宋体"/>
                <w:sz w:val="24"/>
                <w:szCs w:val="24"/>
              </w:rPr>
            </w:pP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186AA9F3">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清抹一次</w:t>
            </w: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E9A19E2">
            <w:pPr>
              <w:spacing w:line="360" w:lineRule="auto"/>
              <w:jc w:val="center"/>
              <w:rPr>
                <w:rFonts w:hint="eastAsia" w:ascii="宋体" w:hAnsi="宋体" w:eastAsia="宋体" w:cs="宋体"/>
                <w:sz w:val="24"/>
                <w:szCs w:val="24"/>
              </w:rPr>
            </w:pPr>
            <w:r>
              <w:rPr>
                <w:rFonts w:hint="eastAsia" w:ascii="宋体" w:hAnsi="宋体" w:eastAsia="宋体" w:cs="宋体"/>
                <w:sz w:val="24"/>
                <w:szCs w:val="24"/>
              </w:rPr>
              <w:t>用清洁剂清抹一次</w:t>
            </w:r>
          </w:p>
        </w:tc>
        <w:tc>
          <w:tcPr>
            <w:tcW w:w="842"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16852405">
            <w:pPr>
              <w:spacing w:line="360" w:lineRule="auto"/>
              <w:jc w:val="center"/>
              <w:rPr>
                <w:rFonts w:hint="eastAsia" w:ascii="宋体" w:hAnsi="宋体" w:eastAsia="宋体" w:cs="宋体"/>
                <w:sz w:val="24"/>
                <w:szCs w:val="24"/>
              </w:rPr>
            </w:pPr>
          </w:p>
        </w:tc>
        <w:tc>
          <w:tcPr>
            <w:tcW w:w="2386"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C25B184">
            <w:pPr>
              <w:spacing w:line="360" w:lineRule="auto"/>
              <w:jc w:val="left"/>
              <w:rPr>
                <w:rFonts w:hint="eastAsia" w:ascii="宋体" w:hAnsi="宋体" w:eastAsia="宋体" w:cs="宋体"/>
                <w:sz w:val="24"/>
                <w:szCs w:val="24"/>
              </w:rPr>
            </w:pPr>
            <w:r>
              <w:rPr>
                <w:rFonts w:hint="eastAsia" w:ascii="宋体" w:hAnsi="宋体" w:eastAsia="宋体" w:cs="宋体"/>
                <w:sz w:val="24"/>
                <w:szCs w:val="24"/>
              </w:rPr>
              <w:t>干净、无污迹</w:t>
            </w:r>
          </w:p>
        </w:tc>
      </w:tr>
      <w:tr w14:paraId="17914338">
        <w:tblPrEx>
          <w:tblCellMar>
            <w:top w:w="0" w:type="dxa"/>
            <w:left w:w="10" w:type="dxa"/>
            <w:bottom w:w="0" w:type="dxa"/>
            <w:right w:w="10" w:type="dxa"/>
          </w:tblCellMar>
        </w:tblPrEx>
        <w:trPr>
          <w:cantSplit/>
          <w:trHeight w:val="1"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416C998D">
            <w:pPr>
              <w:spacing w:line="360" w:lineRule="auto"/>
              <w:jc w:val="center"/>
              <w:rPr>
                <w:rFonts w:hint="eastAsia" w:ascii="宋体" w:hAnsi="宋体" w:eastAsia="宋体" w:cs="宋体"/>
                <w:sz w:val="24"/>
                <w:szCs w:val="24"/>
              </w:rPr>
            </w:pPr>
            <w:r>
              <w:rPr>
                <w:rFonts w:hint="eastAsia" w:ascii="宋体" w:hAnsi="宋体" w:eastAsia="宋体" w:cs="宋体"/>
                <w:sz w:val="24"/>
                <w:szCs w:val="24"/>
              </w:rPr>
              <w:t>5</w:t>
            </w:r>
          </w:p>
        </w:tc>
        <w:tc>
          <w:tcPr>
            <w:tcW w:w="11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B991769">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楼梯及扶手</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186CD869">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清扫二次地面，清抹一次扶手</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F821807">
            <w:pPr>
              <w:spacing w:line="360" w:lineRule="auto"/>
              <w:jc w:val="center"/>
              <w:rPr>
                <w:rFonts w:hint="eastAsia" w:ascii="宋体" w:hAnsi="宋体" w:eastAsia="宋体" w:cs="宋体"/>
                <w:sz w:val="24"/>
                <w:szCs w:val="24"/>
              </w:rPr>
            </w:pP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33B7D1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用清洁剂清抹一次</w:t>
            </w:r>
          </w:p>
        </w:tc>
        <w:tc>
          <w:tcPr>
            <w:tcW w:w="842"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5D6E865D">
            <w:pPr>
              <w:spacing w:line="360" w:lineRule="auto"/>
              <w:jc w:val="center"/>
              <w:rPr>
                <w:rFonts w:hint="eastAsia" w:ascii="宋体" w:hAnsi="宋体" w:eastAsia="宋体" w:cs="宋体"/>
                <w:sz w:val="24"/>
                <w:szCs w:val="24"/>
              </w:rPr>
            </w:pPr>
          </w:p>
        </w:tc>
        <w:tc>
          <w:tcPr>
            <w:tcW w:w="2386"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8CCC2FB">
            <w:pPr>
              <w:spacing w:line="360" w:lineRule="auto"/>
              <w:jc w:val="left"/>
              <w:rPr>
                <w:rFonts w:hint="eastAsia" w:ascii="宋体" w:hAnsi="宋体" w:eastAsia="宋体" w:cs="宋体"/>
                <w:sz w:val="24"/>
                <w:szCs w:val="24"/>
              </w:rPr>
            </w:pPr>
            <w:r>
              <w:rPr>
                <w:rFonts w:hint="eastAsia" w:ascii="宋体" w:hAnsi="宋体" w:eastAsia="宋体" w:cs="宋体"/>
                <w:sz w:val="24"/>
                <w:szCs w:val="24"/>
              </w:rPr>
              <w:t>干净明亮、无污迹</w:t>
            </w:r>
          </w:p>
        </w:tc>
      </w:tr>
      <w:tr w14:paraId="56849E77">
        <w:tblPrEx>
          <w:tblCellMar>
            <w:top w:w="0" w:type="dxa"/>
            <w:left w:w="10" w:type="dxa"/>
            <w:bottom w:w="0" w:type="dxa"/>
            <w:right w:w="10" w:type="dxa"/>
          </w:tblCellMar>
        </w:tblPrEx>
        <w:trPr>
          <w:cantSplit/>
          <w:trHeight w:val="728"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5BA7EC94">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11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4D6E24E1">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消防设施</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439B4D3">
            <w:pPr>
              <w:spacing w:line="360" w:lineRule="auto"/>
              <w:jc w:val="center"/>
              <w:rPr>
                <w:rFonts w:hint="eastAsia" w:ascii="宋体" w:hAnsi="宋体" w:eastAsia="宋体" w:cs="宋体"/>
                <w:sz w:val="24"/>
                <w:szCs w:val="24"/>
              </w:rPr>
            </w:pP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4E0306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清抹一次</w:t>
            </w: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5DCB139">
            <w:pPr>
              <w:spacing w:line="360" w:lineRule="auto"/>
              <w:jc w:val="center"/>
              <w:rPr>
                <w:rFonts w:hint="eastAsia" w:ascii="宋体" w:hAnsi="宋体" w:eastAsia="宋体" w:cs="宋体"/>
                <w:sz w:val="24"/>
                <w:szCs w:val="24"/>
              </w:rPr>
            </w:pPr>
          </w:p>
        </w:tc>
        <w:tc>
          <w:tcPr>
            <w:tcW w:w="842"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3ABED9B">
            <w:pPr>
              <w:spacing w:line="360" w:lineRule="auto"/>
              <w:jc w:val="center"/>
              <w:rPr>
                <w:rFonts w:hint="eastAsia" w:ascii="宋体" w:hAnsi="宋体" w:eastAsia="宋体" w:cs="宋体"/>
                <w:sz w:val="24"/>
                <w:szCs w:val="24"/>
              </w:rPr>
            </w:pPr>
          </w:p>
        </w:tc>
        <w:tc>
          <w:tcPr>
            <w:tcW w:w="2386"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4F2ACA9E">
            <w:pPr>
              <w:spacing w:line="360" w:lineRule="auto"/>
              <w:jc w:val="left"/>
              <w:rPr>
                <w:rFonts w:hint="eastAsia" w:ascii="宋体" w:hAnsi="宋体" w:eastAsia="宋体" w:cs="宋体"/>
                <w:sz w:val="24"/>
                <w:szCs w:val="24"/>
              </w:rPr>
            </w:pPr>
            <w:r>
              <w:rPr>
                <w:rFonts w:hint="eastAsia" w:ascii="宋体" w:hAnsi="宋体" w:eastAsia="宋体" w:cs="宋体"/>
                <w:sz w:val="24"/>
                <w:szCs w:val="24"/>
              </w:rPr>
              <w:t>干净明亮、无污迹</w:t>
            </w:r>
          </w:p>
        </w:tc>
      </w:tr>
      <w:tr w14:paraId="6B92927B">
        <w:tblPrEx>
          <w:tblCellMar>
            <w:top w:w="0" w:type="dxa"/>
            <w:left w:w="10" w:type="dxa"/>
            <w:bottom w:w="0" w:type="dxa"/>
            <w:right w:w="10" w:type="dxa"/>
          </w:tblCellMar>
        </w:tblPrEx>
        <w:trPr>
          <w:cantSplit/>
          <w:trHeight w:val="752"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16773D5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7</w:t>
            </w:r>
          </w:p>
        </w:tc>
        <w:tc>
          <w:tcPr>
            <w:tcW w:w="11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44E18A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垃圾桶</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97684A9">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清抹一次</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713FE65">
            <w:pPr>
              <w:spacing w:line="360" w:lineRule="auto"/>
              <w:jc w:val="center"/>
              <w:rPr>
                <w:rFonts w:hint="eastAsia" w:ascii="宋体" w:hAnsi="宋体" w:eastAsia="宋体" w:cs="宋体"/>
                <w:sz w:val="24"/>
                <w:szCs w:val="24"/>
              </w:rPr>
            </w:pP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F584E68">
            <w:pPr>
              <w:spacing w:line="360" w:lineRule="auto"/>
              <w:jc w:val="center"/>
              <w:rPr>
                <w:rFonts w:hint="eastAsia" w:ascii="宋体" w:hAnsi="宋体" w:eastAsia="宋体" w:cs="宋体"/>
                <w:sz w:val="24"/>
                <w:szCs w:val="24"/>
              </w:rPr>
            </w:pPr>
          </w:p>
        </w:tc>
        <w:tc>
          <w:tcPr>
            <w:tcW w:w="842"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3F02CD99">
            <w:pPr>
              <w:spacing w:line="360" w:lineRule="auto"/>
              <w:jc w:val="center"/>
              <w:rPr>
                <w:rFonts w:hint="eastAsia" w:ascii="宋体" w:hAnsi="宋体" w:eastAsia="宋体" w:cs="宋体"/>
                <w:sz w:val="24"/>
                <w:szCs w:val="24"/>
              </w:rPr>
            </w:pPr>
          </w:p>
        </w:tc>
        <w:tc>
          <w:tcPr>
            <w:tcW w:w="2386"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2AAAC2A">
            <w:pPr>
              <w:spacing w:line="360" w:lineRule="auto"/>
              <w:jc w:val="left"/>
              <w:rPr>
                <w:rFonts w:hint="eastAsia" w:ascii="宋体" w:hAnsi="宋体" w:eastAsia="宋体" w:cs="宋体"/>
                <w:sz w:val="24"/>
                <w:szCs w:val="24"/>
              </w:rPr>
            </w:pPr>
            <w:r>
              <w:rPr>
                <w:rFonts w:hint="eastAsia" w:ascii="宋体" w:hAnsi="宋体" w:eastAsia="宋体" w:cs="宋体"/>
                <w:sz w:val="24"/>
                <w:szCs w:val="24"/>
              </w:rPr>
              <w:t>干净、无杂物、无污尘</w:t>
            </w:r>
          </w:p>
        </w:tc>
      </w:tr>
      <w:tr w14:paraId="234DE803">
        <w:tblPrEx>
          <w:tblCellMar>
            <w:top w:w="0" w:type="dxa"/>
            <w:left w:w="10" w:type="dxa"/>
            <w:bottom w:w="0" w:type="dxa"/>
            <w:right w:w="10" w:type="dxa"/>
          </w:tblCellMar>
        </w:tblPrEx>
        <w:trPr>
          <w:cantSplit/>
          <w:trHeight w:val="765"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0DFA754">
            <w:pPr>
              <w:spacing w:line="360" w:lineRule="auto"/>
              <w:jc w:val="center"/>
              <w:rPr>
                <w:rFonts w:hint="eastAsia" w:ascii="宋体" w:hAnsi="宋体" w:eastAsia="宋体" w:cs="宋体"/>
                <w:sz w:val="24"/>
                <w:szCs w:val="24"/>
              </w:rPr>
            </w:pPr>
            <w:r>
              <w:rPr>
                <w:rFonts w:hint="eastAsia" w:ascii="宋体" w:hAnsi="宋体" w:eastAsia="宋体" w:cs="宋体"/>
                <w:sz w:val="24"/>
                <w:szCs w:val="24"/>
              </w:rPr>
              <w:t>8</w:t>
            </w:r>
          </w:p>
        </w:tc>
        <w:tc>
          <w:tcPr>
            <w:tcW w:w="11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55C96C6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垃圾存放处</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3A2A9D0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随时清理</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49527BA">
            <w:pPr>
              <w:spacing w:line="360" w:lineRule="auto"/>
              <w:jc w:val="center"/>
              <w:rPr>
                <w:rFonts w:hint="eastAsia" w:ascii="宋体" w:hAnsi="宋体" w:eastAsia="宋体" w:cs="宋体"/>
                <w:sz w:val="24"/>
                <w:szCs w:val="24"/>
              </w:rPr>
            </w:pP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E5A0164">
            <w:pPr>
              <w:spacing w:line="360" w:lineRule="auto"/>
              <w:jc w:val="center"/>
              <w:rPr>
                <w:rFonts w:hint="eastAsia" w:ascii="宋体" w:hAnsi="宋体" w:eastAsia="宋体" w:cs="宋体"/>
                <w:sz w:val="24"/>
                <w:szCs w:val="24"/>
              </w:rPr>
            </w:pPr>
          </w:p>
        </w:tc>
        <w:tc>
          <w:tcPr>
            <w:tcW w:w="842"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3D7C9E72">
            <w:pPr>
              <w:spacing w:line="360" w:lineRule="auto"/>
              <w:jc w:val="center"/>
              <w:rPr>
                <w:rFonts w:hint="eastAsia" w:ascii="宋体" w:hAnsi="宋体" w:eastAsia="宋体" w:cs="宋体"/>
                <w:sz w:val="24"/>
                <w:szCs w:val="24"/>
              </w:rPr>
            </w:pPr>
          </w:p>
        </w:tc>
        <w:tc>
          <w:tcPr>
            <w:tcW w:w="2386"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3F3665A">
            <w:pPr>
              <w:spacing w:line="360" w:lineRule="auto"/>
              <w:jc w:val="left"/>
              <w:rPr>
                <w:rFonts w:hint="eastAsia" w:ascii="宋体" w:hAnsi="宋体" w:eastAsia="宋体" w:cs="宋体"/>
                <w:sz w:val="24"/>
                <w:szCs w:val="24"/>
              </w:rPr>
            </w:pPr>
            <w:r>
              <w:rPr>
                <w:rFonts w:hint="eastAsia" w:ascii="宋体" w:hAnsi="宋体" w:eastAsia="宋体" w:cs="宋体"/>
                <w:sz w:val="24"/>
                <w:szCs w:val="24"/>
              </w:rPr>
              <w:t>无散落垃圾、无污水、无异味，</w:t>
            </w:r>
          </w:p>
        </w:tc>
      </w:tr>
      <w:tr w14:paraId="05C95589">
        <w:tblPrEx>
          <w:tblCellMar>
            <w:top w:w="0" w:type="dxa"/>
            <w:left w:w="10" w:type="dxa"/>
            <w:bottom w:w="0" w:type="dxa"/>
            <w:right w:w="10" w:type="dxa"/>
          </w:tblCellMar>
        </w:tblPrEx>
        <w:trPr>
          <w:cantSplit/>
          <w:trHeight w:val="1"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E24E494">
            <w:pPr>
              <w:spacing w:line="360" w:lineRule="auto"/>
              <w:jc w:val="center"/>
              <w:rPr>
                <w:rFonts w:hint="eastAsia" w:ascii="宋体" w:hAnsi="宋体" w:eastAsia="宋体" w:cs="宋体"/>
                <w:sz w:val="24"/>
                <w:szCs w:val="24"/>
              </w:rPr>
            </w:pPr>
            <w:r>
              <w:rPr>
                <w:rFonts w:hint="eastAsia" w:ascii="宋体" w:hAnsi="宋体" w:eastAsia="宋体" w:cs="宋体"/>
                <w:sz w:val="24"/>
                <w:szCs w:val="24"/>
              </w:rPr>
              <w:t>9</w:t>
            </w:r>
          </w:p>
        </w:tc>
        <w:tc>
          <w:tcPr>
            <w:tcW w:w="11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53203A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废品存放处</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53729A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随时清理</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51610FB1">
            <w:pPr>
              <w:spacing w:line="360" w:lineRule="auto"/>
              <w:jc w:val="center"/>
              <w:rPr>
                <w:rFonts w:hint="eastAsia" w:ascii="宋体" w:hAnsi="宋体" w:eastAsia="宋体" w:cs="宋体"/>
                <w:sz w:val="24"/>
                <w:szCs w:val="24"/>
              </w:rPr>
            </w:pP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427C8735">
            <w:pPr>
              <w:spacing w:line="360" w:lineRule="auto"/>
              <w:jc w:val="center"/>
              <w:rPr>
                <w:rFonts w:hint="eastAsia" w:ascii="宋体" w:hAnsi="宋体" w:eastAsia="宋体" w:cs="宋体"/>
                <w:sz w:val="24"/>
                <w:szCs w:val="24"/>
              </w:rPr>
            </w:pPr>
          </w:p>
        </w:tc>
        <w:tc>
          <w:tcPr>
            <w:tcW w:w="842"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0E725B62">
            <w:pPr>
              <w:spacing w:line="360" w:lineRule="auto"/>
              <w:jc w:val="center"/>
              <w:rPr>
                <w:rFonts w:hint="eastAsia" w:ascii="宋体" w:hAnsi="宋体" w:eastAsia="宋体" w:cs="宋体"/>
                <w:sz w:val="24"/>
                <w:szCs w:val="24"/>
              </w:rPr>
            </w:pPr>
          </w:p>
        </w:tc>
        <w:tc>
          <w:tcPr>
            <w:tcW w:w="2386"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1998AE81">
            <w:pPr>
              <w:spacing w:line="360" w:lineRule="auto"/>
              <w:jc w:val="left"/>
              <w:rPr>
                <w:rFonts w:hint="eastAsia" w:ascii="宋体" w:hAnsi="宋体" w:eastAsia="宋体" w:cs="宋体"/>
                <w:sz w:val="24"/>
                <w:szCs w:val="24"/>
              </w:rPr>
            </w:pPr>
            <w:r>
              <w:rPr>
                <w:rFonts w:hint="eastAsia" w:ascii="宋体" w:hAnsi="宋体" w:eastAsia="宋体" w:cs="宋体"/>
                <w:sz w:val="24"/>
                <w:szCs w:val="24"/>
              </w:rPr>
              <w:t>无散落废品、各类废品分类、废纸箱折叠码放整齐，临近窗户禁止开启。废品由采购方统一进行处理。</w:t>
            </w:r>
          </w:p>
        </w:tc>
      </w:tr>
      <w:tr w14:paraId="6516201B">
        <w:tblPrEx>
          <w:tblCellMar>
            <w:top w:w="0" w:type="dxa"/>
            <w:left w:w="10" w:type="dxa"/>
            <w:bottom w:w="0" w:type="dxa"/>
            <w:right w:w="10" w:type="dxa"/>
          </w:tblCellMar>
        </w:tblPrEx>
        <w:trPr>
          <w:cantSplit/>
          <w:trHeight w:val="1"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56712266">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10</w:t>
            </w:r>
          </w:p>
        </w:tc>
        <w:tc>
          <w:tcPr>
            <w:tcW w:w="11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0DE27F03">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卫生间</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59641219">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每</w:t>
            </w:r>
            <w:r>
              <w:rPr>
                <w:rFonts w:hint="eastAsia" w:ascii="宋体" w:hAnsi="宋体" w:eastAsia="宋体" w:cs="宋体"/>
                <w:sz w:val="24"/>
                <w:szCs w:val="24"/>
                <w:lang w:eastAsia="zh-CN"/>
              </w:rPr>
              <w:t>节</w:t>
            </w:r>
            <w:r>
              <w:rPr>
                <w:rFonts w:hint="eastAsia" w:ascii="宋体" w:hAnsi="宋体" w:eastAsia="宋体" w:cs="宋体"/>
                <w:sz w:val="24"/>
                <w:szCs w:val="24"/>
              </w:rPr>
              <w:t>上课后清洁，平均6次/天</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33CB907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用清洁剂保洁、消毒一次</w:t>
            </w: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471F761">
            <w:pPr>
              <w:spacing w:line="360" w:lineRule="auto"/>
              <w:jc w:val="center"/>
              <w:rPr>
                <w:rFonts w:hint="eastAsia" w:ascii="宋体" w:hAnsi="宋体" w:eastAsia="宋体" w:cs="宋体"/>
                <w:sz w:val="24"/>
                <w:szCs w:val="24"/>
              </w:rPr>
            </w:pPr>
          </w:p>
        </w:tc>
        <w:tc>
          <w:tcPr>
            <w:tcW w:w="842"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3EFBD8CE">
            <w:pPr>
              <w:spacing w:line="360" w:lineRule="auto"/>
              <w:jc w:val="center"/>
              <w:rPr>
                <w:rFonts w:hint="eastAsia" w:ascii="宋体" w:hAnsi="宋体" w:eastAsia="宋体" w:cs="宋体"/>
                <w:sz w:val="24"/>
                <w:szCs w:val="24"/>
              </w:rPr>
            </w:pPr>
          </w:p>
        </w:tc>
        <w:tc>
          <w:tcPr>
            <w:tcW w:w="2386"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1224221D">
            <w:pPr>
              <w:spacing w:line="360" w:lineRule="auto"/>
              <w:jc w:val="left"/>
              <w:rPr>
                <w:rFonts w:hint="eastAsia" w:ascii="宋体" w:hAnsi="宋体" w:eastAsia="宋体" w:cs="宋体"/>
                <w:sz w:val="24"/>
                <w:szCs w:val="24"/>
              </w:rPr>
            </w:pPr>
            <w:r>
              <w:rPr>
                <w:rFonts w:hint="eastAsia" w:ascii="宋体" w:hAnsi="宋体" w:eastAsia="宋体" w:cs="宋体"/>
                <w:sz w:val="24"/>
                <w:szCs w:val="24"/>
              </w:rPr>
              <w:t>干净、无臭、无污水</w:t>
            </w:r>
          </w:p>
          <w:p w14:paraId="483C9821">
            <w:pPr>
              <w:spacing w:line="360" w:lineRule="auto"/>
              <w:jc w:val="left"/>
              <w:rPr>
                <w:rFonts w:hint="eastAsia" w:ascii="宋体" w:hAnsi="宋体" w:eastAsia="宋体" w:cs="宋体"/>
                <w:sz w:val="24"/>
                <w:szCs w:val="24"/>
              </w:rPr>
            </w:pPr>
            <w:r>
              <w:rPr>
                <w:rFonts w:hint="eastAsia" w:ascii="宋体" w:hAnsi="宋体" w:eastAsia="宋体" w:cs="宋体"/>
                <w:sz w:val="24"/>
                <w:szCs w:val="24"/>
              </w:rPr>
              <w:t>台面、手盆、镜面、地面无水渍</w:t>
            </w:r>
          </w:p>
        </w:tc>
      </w:tr>
      <w:tr w14:paraId="6F31F594">
        <w:tblPrEx>
          <w:tblCellMar>
            <w:top w:w="0" w:type="dxa"/>
            <w:left w:w="10" w:type="dxa"/>
            <w:bottom w:w="0" w:type="dxa"/>
            <w:right w:w="10" w:type="dxa"/>
          </w:tblCellMar>
        </w:tblPrEx>
        <w:trPr>
          <w:cantSplit/>
          <w:trHeight w:val="862"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418E1437">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11</w:t>
            </w:r>
          </w:p>
        </w:tc>
        <w:tc>
          <w:tcPr>
            <w:tcW w:w="11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3D08345F">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墙面、隔板、门面</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03BE0773">
            <w:pPr>
              <w:spacing w:line="360" w:lineRule="auto"/>
              <w:jc w:val="center"/>
              <w:rPr>
                <w:rFonts w:hint="eastAsia" w:ascii="宋体" w:hAnsi="宋体" w:eastAsia="宋体" w:cs="宋体"/>
                <w:sz w:val="24"/>
                <w:szCs w:val="24"/>
              </w:rPr>
            </w:pP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0FB4C6BB">
            <w:pPr>
              <w:spacing w:line="360" w:lineRule="auto"/>
              <w:jc w:val="center"/>
              <w:rPr>
                <w:rFonts w:hint="eastAsia" w:ascii="宋体" w:hAnsi="宋体" w:eastAsia="宋体" w:cs="宋体"/>
                <w:sz w:val="24"/>
                <w:szCs w:val="24"/>
              </w:rPr>
            </w:pPr>
            <w:r>
              <w:rPr>
                <w:rFonts w:hint="eastAsia" w:ascii="宋体" w:hAnsi="宋体" w:eastAsia="宋体" w:cs="宋体"/>
                <w:sz w:val="24"/>
                <w:szCs w:val="24"/>
              </w:rPr>
              <w:t>用清洁剂保洁、消毒一次</w:t>
            </w: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1766DB02">
            <w:pPr>
              <w:spacing w:line="360" w:lineRule="auto"/>
              <w:jc w:val="center"/>
              <w:rPr>
                <w:rFonts w:hint="eastAsia" w:ascii="宋体" w:hAnsi="宋体" w:eastAsia="宋体" w:cs="宋体"/>
                <w:sz w:val="24"/>
                <w:szCs w:val="24"/>
              </w:rPr>
            </w:pPr>
          </w:p>
        </w:tc>
        <w:tc>
          <w:tcPr>
            <w:tcW w:w="842"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58905EC">
            <w:pPr>
              <w:spacing w:line="360" w:lineRule="auto"/>
              <w:jc w:val="center"/>
              <w:rPr>
                <w:rFonts w:hint="eastAsia" w:ascii="宋体" w:hAnsi="宋体" w:eastAsia="宋体" w:cs="宋体"/>
                <w:sz w:val="24"/>
                <w:szCs w:val="24"/>
              </w:rPr>
            </w:pPr>
          </w:p>
        </w:tc>
        <w:tc>
          <w:tcPr>
            <w:tcW w:w="2386"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27DB5E2">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干净整洁，无明显污渍</w:t>
            </w:r>
          </w:p>
        </w:tc>
      </w:tr>
      <w:tr w14:paraId="03228B10">
        <w:tblPrEx>
          <w:tblCellMar>
            <w:top w:w="0" w:type="dxa"/>
            <w:left w:w="10" w:type="dxa"/>
            <w:bottom w:w="0" w:type="dxa"/>
            <w:right w:w="10" w:type="dxa"/>
          </w:tblCellMar>
        </w:tblPrEx>
        <w:trPr>
          <w:cantSplit/>
          <w:trHeight w:val="1011"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C8CD507">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12</w:t>
            </w:r>
          </w:p>
        </w:tc>
        <w:tc>
          <w:tcPr>
            <w:tcW w:w="11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093FC83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纸篓</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50094FA1">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每</w:t>
            </w:r>
            <w:r>
              <w:rPr>
                <w:rFonts w:hint="eastAsia" w:ascii="宋体" w:hAnsi="宋体" w:eastAsia="宋体" w:cs="宋体"/>
                <w:sz w:val="24"/>
                <w:szCs w:val="24"/>
                <w:lang w:eastAsia="zh-CN"/>
              </w:rPr>
              <w:t>节</w:t>
            </w:r>
            <w:r>
              <w:rPr>
                <w:rFonts w:hint="eastAsia" w:ascii="宋体" w:hAnsi="宋体" w:eastAsia="宋体" w:cs="宋体"/>
                <w:sz w:val="24"/>
                <w:szCs w:val="24"/>
              </w:rPr>
              <w:t>上课后清洁，平均6次/天</w:t>
            </w:r>
          </w:p>
        </w:tc>
        <w:tc>
          <w:tcPr>
            <w:tcW w:w="1187"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1368A1F7">
            <w:pPr>
              <w:spacing w:line="360" w:lineRule="auto"/>
              <w:jc w:val="center"/>
              <w:rPr>
                <w:rFonts w:hint="eastAsia" w:ascii="宋体" w:hAnsi="宋体" w:eastAsia="宋体" w:cs="宋体"/>
                <w:sz w:val="24"/>
                <w:szCs w:val="24"/>
              </w:rPr>
            </w:pP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642E641">
            <w:pPr>
              <w:spacing w:line="360" w:lineRule="auto"/>
              <w:jc w:val="center"/>
              <w:rPr>
                <w:rFonts w:hint="eastAsia" w:ascii="宋体" w:hAnsi="宋体" w:eastAsia="宋体" w:cs="宋体"/>
                <w:sz w:val="24"/>
                <w:szCs w:val="24"/>
              </w:rPr>
            </w:pPr>
          </w:p>
        </w:tc>
        <w:tc>
          <w:tcPr>
            <w:tcW w:w="842"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60579E6">
            <w:pPr>
              <w:spacing w:line="360" w:lineRule="auto"/>
              <w:jc w:val="center"/>
              <w:rPr>
                <w:rFonts w:hint="eastAsia" w:ascii="宋体" w:hAnsi="宋体" w:eastAsia="宋体" w:cs="宋体"/>
                <w:sz w:val="24"/>
                <w:szCs w:val="24"/>
              </w:rPr>
            </w:pPr>
          </w:p>
        </w:tc>
        <w:tc>
          <w:tcPr>
            <w:tcW w:w="2386"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16D7024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干净整洁，桶内垃圾不得超过桶体高度的2/3。</w:t>
            </w:r>
          </w:p>
        </w:tc>
      </w:tr>
    </w:tbl>
    <w:p w14:paraId="034A3013">
      <w:pPr>
        <w:pStyle w:val="2"/>
        <w:rPr>
          <w:rFonts w:hint="eastAsia" w:ascii="宋体" w:hAnsi="宋体" w:eastAsia="宋体" w:cs="宋体"/>
        </w:rPr>
      </w:pPr>
    </w:p>
    <w:p w14:paraId="6B0EB93E">
      <w:pPr>
        <w:pStyle w:val="2"/>
        <w:rPr>
          <w:rFonts w:hint="eastAsia" w:ascii="宋体" w:hAnsi="宋体" w:eastAsia="宋体" w:cs="宋体"/>
        </w:rPr>
      </w:pPr>
      <w:r>
        <w:rPr>
          <w:rFonts w:hint="eastAsia" w:ascii="宋体" w:hAnsi="宋体" w:eastAsia="宋体" w:cs="宋体"/>
          <w:b/>
          <w:bCs/>
        </w:rPr>
        <w:t>2.教学区外：</w:t>
      </w:r>
    </w:p>
    <w:tbl>
      <w:tblPr>
        <w:tblStyle w:val="5"/>
        <w:tblW w:w="0" w:type="auto"/>
        <w:jc w:val="center"/>
        <w:tblLayout w:type="fixed"/>
        <w:tblCellMar>
          <w:top w:w="0" w:type="dxa"/>
          <w:left w:w="10" w:type="dxa"/>
          <w:bottom w:w="0" w:type="dxa"/>
          <w:right w:w="10" w:type="dxa"/>
        </w:tblCellMar>
      </w:tblPr>
      <w:tblGrid>
        <w:gridCol w:w="544"/>
        <w:gridCol w:w="1189"/>
        <w:gridCol w:w="1189"/>
        <w:gridCol w:w="1189"/>
        <w:gridCol w:w="989"/>
        <w:gridCol w:w="840"/>
        <w:gridCol w:w="2376"/>
      </w:tblGrid>
      <w:tr w14:paraId="46E66E7E">
        <w:tblPrEx>
          <w:tblCellMar>
            <w:top w:w="0" w:type="dxa"/>
            <w:left w:w="10" w:type="dxa"/>
            <w:bottom w:w="0" w:type="dxa"/>
            <w:right w:w="10" w:type="dxa"/>
          </w:tblCellMar>
        </w:tblPrEx>
        <w:trPr>
          <w:cantSplit/>
          <w:trHeight w:val="1" w:hRule="atLeast"/>
          <w:jc w:val="center"/>
        </w:trPr>
        <w:tc>
          <w:tcPr>
            <w:tcW w:w="54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46F1A04">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序号</w:t>
            </w:r>
          </w:p>
        </w:tc>
        <w:tc>
          <w:tcPr>
            <w:tcW w:w="1189" w:type="dxa"/>
            <w:vMerge w:val="restart"/>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4AB45CD8">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清洁项目</w:t>
            </w:r>
          </w:p>
        </w:tc>
        <w:tc>
          <w:tcPr>
            <w:tcW w:w="4207" w:type="dxa"/>
            <w:gridSpan w:val="4"/>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D513410">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作业要求</w:t>
            </w:r>
          </w:p>
        </w:tc>
        <w:tc>
          <w:tcPr>
            <w:tcW w:w="2376" w:type="dxa"/>
            <w:vMerge w:val="restart"/>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3099A12">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清洁标准</w:t>
            </w:r>
          </w:p>
        </w:tc>
      </w:tr>
      <w:tr w14:paraId="0EA0785F">
        <w:tblPrEx>
          <w:tblCellMar>
            <w:top w:w="0" w:type="dxa"/>
            <w:left w:w="10" w:type="dxa"/>
            <w:bottom w:w="0" w:type="dxa"/>
            <w:right w:w="10" w:type="dxa"/>
          </w:tblCellMar>
        </w:tblPrEx>
        <w:trPr>
          <w:cantSplit/>
          <w:trHeight w:val="1" w:hRule="atLeast"/>
          <w:jc w:val="center"/>
        </w:trPr>
        <w:tc>
          <w:tcPr>
            <w:tcW w:w="54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15BE878">
            <w:pPr>
              <w:spacing w:line="360" w:lineRule="auto"/>
              <w:rPr>
                <w:rFonts w:hint="eastAsia" w:ascii="宋体" w:hAnsi="宋体" w:eastAsia="宋体" w:cs="宋体"/>
                <w:sz w:val="24"/>
                <w:szCs w:val="24"/>
              </w:rPr>
            </w:pPr>
          </w:p>
        </w:tc>
        <w:tc>
          <w:tcPr>
            <w:tcW w:w="11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C5C59AB">
            <w:pPr>
              <w:spacing w:line="360" w:lineRule="auto"/>
              <w:rPr>
                <w:rFonts w:hint="eastAsia" w:ascii="宋体" w:hAnsi="宋体" w:eastAsia="宋体" w:cs="宋体"/>
                <w:sz w:val="24"/>
                <w:szCs w:val="24"/>
              </w:rPr>
            </w:pPr>
          </w:p>
        </w:tc>
        <w:tc>
          <w:tcPr>
            <w:tcW w:w="1189"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EDC784E">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每日</w:t>
            </w:r>
          </w:p>
        </w:tc>
        <w:tc>
          <w:tcPr>
            <w:tcW w:w="1189"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3D151B15">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每周</w:t>
            </w:r>
          </w:p>
        </w:tc>
        <w:tc>
          <w:tcPr>
            <w:tcW w:w="989"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5B2E4977">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每月</w:t>
            </w:r>
          </w:p>
        </w:tc>
        <w:tc>
          <w:tcPr>
            <w:tcW w:w="840"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9DFACBB">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每季</w:t>
            </w:r>
          </w:p>
        </w:tc>
        <w:tc>
          <w:tcPr>
            <w:tcW w:w="237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1FB5EFA2">
            <w:pPr>
              <w:spacing w:line="360" w:lineRule="auto"/>
              <w:rPr>
                <w:rFonts w:hint="eastAsia" w:ascii="宋体" w:hAnsi="宋体" w:eastAsia="宋体" w:cs="宋体"/>
                <w:sz w:val="24"/>
                <w:szCs w:val="24"/>
              </w:rPr>
            </w:pPr>
          </w:p>
        </w:tc>
      </w:tr>
      <w:tr w14:paraId="74D7EF41">
        <w:tblPrEx>
          <w:tblCellMar>
            <w:top w:w="0" w:type="dxa"/>
            <w:left w:w="10" w:type="dxa"/>
            <w:bottom w:w="0" w:type="dxa"/>
            <w:right w:w="10" w:type="dxa"/>
          </w:tblCellMar>
        </w:tblPrEx>
        <w:trPr>
          <w:cantSplit/>
          <w:trHeight w:val="805" w:hRule="atLeast"/>
          <w:jc w:val="center"/>
        </w:trPr>
        <w:tc>
          <w:tcPr>
            <w:tcW w:w="544"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7481C8C">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1</w:t>
            </w:r>
          </w:p>
        </w:tc>
        <w:tc>
          <w:tcPr>
            <w:tcW w:w="1189"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2286A854">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教学区域外保洁工作，路面、操场等</w:t>
            </w:r>
          </w:p>
        </w:tc>
        <w:tc>
          <w:tcPr>
            <w:tcW w:w="1189"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446544E5">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随时清洁</w:t>
            </w:r>
          </w:p>
        </w:tc>
        <w:tc>
          <w:tcPr>
            <w:tcW w:w="1189"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5D0DC319">
            <w:pPr>
              <w:spacing w:line="360" w:lineRule="auto"/>
              <w:jc w:val="center"/>
              <w:rPr>
                <w:rFonts w:hint="eastAsia" w:ascii="宋体" w:hAnsi="宋体" w:eastAsia="宋体" w:cs="宋体"/>
                <w:sz w:val="24"/>
                <w:szCs w:val="24"/>
              </w:rPr>
            </w:pPr>
          </w:p>
        </w:tc>
        <w:tc>
          <w:tcPr>
            <w:tcW w:w="989"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E6934FF">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清洗一次</w:t>
            </w:r>
          </w:p>
        </w:tc>
        <w:tc>
          <w:tcPr>
            <w:tcW w:w="840"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8A904BF">
            <w:pPr>
              <w:spacing w:line="360" w:lineRule="auto"/>
              <w:jc w:val="center"/>
              <w:rPr>
                <w:rFonts w:hint="eastAsia" w:ascii="宋体" w:hAnsi="宋体" w:eastAsia="宋体" w:cs="宋体"/>
                <w:sz w:val="24"/>
                <w:szCs w:val="24"/>
              </w:rPr>
            </w:pPr>
          </w:p>
        </w:tc>
        <w:tc>
          <w:tcPr>
            <w:tcW w:w="2376"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3C5F211B">
            <w:pPr>
              <w:spacing w:line="360" w:lineRule="auto"/>
              <w:jc w:val="left"/>
              <w:rPr>
                <w:rFonts w:hint="eastAsia" w:ascii="宋体" w:hAnsi="宋体" w:eastAsia="宋体" w:cs="宋体"/>
                <w:sz w:val="24"/>
                <w:szCs w:val="24"/>
              </w:rPr>
            </w:pPr>
            <w:r>
              <w:rPr>
                <w:rFonts w:hint="eastAsia" w:ascii="宋体" w:hAnsi="宋体" w:eastAsia="宋体" w:cs="宋体"/>
                <w:sz w:val="24"/>
                <w:szCs w:val="24"/>
                <w:lang w:bidi="ar"/>
              </w:rPr>
              <w:t>光滑明亮、无杂物、无污渍，无水渍</w:t>
            </w:r>
          </w:p>
        </w:tc>
      </w:tr>
      <w:tr w14:paraId="0CB43142">
        <w:tblPrEx>
          <w:tblCellMar>
            <w:top w:w="0" w:type="dxa"/>
            <w:left w:w="10" w:type="dxa"/>
            <w:bottom w:w="0" w:type="dxa"/>
            <w:right w:w="10" w:type="dxa"/>
          </w:tblCellMar>
        </w:tblPrEx>
        <w:trPr>
          <w:cantSplit/>
          <w:trHeight w:val="783" w:hRule="atLeast"/>
          <w:jc w:val="center"/>
        </w:trPr>
        <w:tc>
          <w:tcPr>
            <w:tcW w:w="544"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01F2D343">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2</w:t>
            </w:r>
          </w:p>
        </w:tc>
        <w:tc>
          <w:tcPr>
            <w:tcW w:w="1189"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5961DB53">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垃圾清运</w:t>
            </w:r>
          </w:p>
        </w:tc>
        <w:tc>
          <w:tcPr>
            <w:tcW w:w="1189"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476A8491">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清运两次</w:t>
            </w:r>
          </w:p>
        </w:tc>
        <w:tc>
          <w:tcPr>
            <w:tcW w:w="1189"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48A66C77">
            <w:pPr>
              <w:spacing w:line="360" w:lineRule="auto"/>
              <w:jc w:val="center"/>
              <w:rPr>
                <w:rFonts w:hint="eastAsia" w:ascii="宋体" w:hAnsi="宋体" w:eastAsia="宋体" w:cs="宋体"/>
                <w:sz w:val="24"/>
                <w:szCs w:val="24"/>
              </w:rPr>
            </w:pPr>
          </w:p>
        </w:tc>
        <w:tc>
          <w:tcPr>
            <w:tcW w:w="989"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440AB354">
            <w:pPr>
              <w:spacing w:line="360" w:lineRule="auto"/>
              <w:jc w:val="center"/>
              <w:rPr>
                <w:rFonts w:hint="eastAsia" w:ascii="宋体" w:hAnsi="宋体" w:eastAsia="宋体" w:cs="宋体"/>
                <w:sz w:val="24"/>
                <w:szCs w:val="24"/>
              </w:rPr>
            </w:pPr>
          </w:p>
        </w:tc>
        <w:tc>
          <w:tcPr>
            <w:tcW w:w="840"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B86E9FE">
            <w:pPr>
              <w:spacing w:line="360" w:lineRule="auto"/>
              <w:jc w:val="center"/>
              <w:rPr>
                <w:rFonts w:hint="eastAsia" w:ascii="宋体" w:hAnsi="宋体" w:eastAsia="宋体" w:cs="宋体"/>
                <w:sz w:val="24"/>
                <w:szCs w:val="24"/>
              </w:rPr>
            </w:pPr>
          </w:p>
        </w:tc>
        <w:tc>
          <w:tcPr>
            <w:tcW w:w="2376"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3522380D">
            <w:pPr>
              <w:spacing w:line="360" w:lineRule="auto"/>
              <w:jc w:val="left"/>
              <w:rPr>
                <w:rFonts w:hint="eastAsia" w:ascii="宋体" w:hAnsi="宋体" w:eastAsia="宋体" w:cs="宋体"/>
                <w:sz w:val="24"/>
                <w:szCs w:val="24"/>
              </w:rPr>
            </w:pPr>
            <w:r>
              <w:rPr>
                <w:rFonts w:hint="eastAsia" w:ascii="宋体" w:hAnsi="宋体" w:eastAsia="宋体" w:cs="宋体"/>
                <w:sz w:val="24"/>
                <w:szCs w:val="24"/>
                <w:lang w:bidi="ar"/>
              </w:rPr>
              <w:t>无散落垃圾、无污水、无异味，</w:t>
            </w:r>
          </w:p>
        </w:tc>
      </w:tr>
      <w:tr w14:paraId="1295C267">
        <w:tblPrEx>
          <w:tblCellMar>
            <w:top w:w="0" w:type="dxa"/>
            <w:left w:w="10" w:type="dxa"/>
            <w:bottom w:w="0" w:type="dxa"/>
            <w:right w:w="10" w:type="dxa"/>
          </w:tblCellMar>
        </w:tblPrEx>
        <w:trPr>
          <w:cantSplit/>
          <w:trHeight w:val="696" w:hRule="atLeast"/>
          <w:jc w:val="center"/>
        </w:trPr>
        <w:tc>
          <w:tcPr>
            <w:tcW w:w="544"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7CA70C0F">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3</w:t>
            </w:r>
          </w:p>
        </w:tc>
        <w:tc>
          <w:tcPr>
            <w:tcW w:w="1189"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6116087">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教学区域内各类大小器械、宣传栏等设施</w:t>
            </w:r>
          </w:p>
        </w:tc>
        <w:tc>
          <w:tcPr>
            <w:tcW w:w="1189"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067ABEF9">
            <w:pPr>
              <w:spacing w:line="360" w:lineRule="auto"/>
              <w:jc w:val="center"/>
              <w:rPr>
                <w:rFonts w:hint="eastAsia" w:ascii="宋体" w:hAnsi="宋体" w:eastAsia="宋体" w:cs="宋体"/>
                <w:sz w:val="24"/>
                <w:szCs w:val="24"/>
              </w:rPr>
            </w:pPr>
          </w:p>
        </w:tc>
        <w:tc>
          <w:tcPr>
            <w:tcW w:w="1189"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1CBB37E0">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负责清扫、冲洗一次</w:t>
            </w:r>
          </w:p>
        </w:tc>
        <w:tc>
          <w:tcPr>
            <w:tcW w:w="989"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795D5BE">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每月消杀一次</w:t>
            </w:r>
          </w:p>
        </w:tc>
        <w:tc>
          <w:tcPr>
            <w:tcW w:w="840"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55C35B33">
            <w:pPr>
              <w:spacing w:line="360" w:lineRule="auto"/>
              <w:jc w:val="center"/>
              <w:rPr>
                <w:rFonts w:hint="eastAsia" w:ascii="宋体" w:hAnsi="宋体" w:eastAsia="宋体" w:cs="宋体"/>
                <w:sz w:val="24"/>
                <w:szCs w:val="24"/>
              </w:rPr>
            </w:pPr>
          </w:p>
        </w:tc>
        <w:tc>
          <w:tcPr>
            <w:tcW w:w="2376" w:type="dxa"/>
            <w:tcBorders>
              <w:top w:val="single" w:color="000000" w:sz="4" w:space="0"/>
              <w:left w:val="single" w:color="000000" w:sz="4" w:space="0"/>
              <w:bottom w:val="single" w:color="000000" w:sz="4" w:space="0"/>
              <w:right w:val="single" w:color="000000" w:sz="4" w:space="0"/>
            </w:tcBorders>
            <w:shd w:val="clear" w:color="auto" w:fill="FFFFFF"/>
            <w:noWrap w:val="0"/>
            <w:tcMar>
              <w:left w:w="108" w:type="dxa"/>
              <w:right w:w="108" w:type="dxa"/>
            </w:tcMar>
            <w:vAlign w:val="center"/>
          </w:tcPr>
          <w:p w14:paraId="6DE5D554">
            <w:pPr>
              <w:spacing w:line="360" w:lineRule="auto"/>
              <w:jc w:val="left"/>
              <w:rPr>
                <w:rFonts w:hint="eastAsia" w:ascii="宋体" w:hAnsi="宋体" w:eastAsia="宋体" w:cs="宋体"/>
                <w:sz w:val="24"/>
                <w:szCs w:val="24"/>
              </w:rPr>
            </w:pPr>
            <w:r>
              <w:rPr>
                <w:rFonts w:hint="eastAsia" w:ascii="宋体" w:hAnsi="宋体" w:eastAsia="宋体" w:cs="宋体"/>
                <w:sz w:val="24"/>
                <w:szCs w:val="24"/>
                <w:lang w:bidi="ar"/>
              </w:rPr>
              <w:t>干净、无污迹</w:t>
            </w:r>
          </w:p>
        </w:tc>
      </w:tr>
    </w:tbl>
    <w:p w14:paraId="19465BD5">
      <w:pPr>
        <w:spacing w:line="360" w:lineRule="auto"/>
        <w:rPr>
          <w:rFonts w:hint="eastAsia" w:ascii="宋体" w:hAnsi="宋体" w:eastAsia="宋体" w:cs="宋体"/>
          <w:b/>
          <w:bCs/>
          <w:sz w:val="24"/>
          <w:szCs w:val="24"/>
          <w:lang w:val="zh-CN"/>
        </w:rPr>
      </w:pPr>
      <w:bookmarkStart w:id="0" w:name="_Toc19225"/>
      <w:r>
        <w:rPr>
          <w:rFonts w:hint="eastAsia" w:ascii="宋体" w:hAnsi="宋体" w:eastAsia="宋体" w:cs="宋体"/>
          <w:b/>
          <w:bCs/>
          <w:sz w:val="24"/>
          <w:szCs w:val="24"/>
          <w:lang w:eastAsia="zh-CN"/>
        </w:rPr>
        <w:t>（四）、</w:t>
      </w:r>
      <w:r>
        <w:rPr>
          <w:rFonts w:hint="eastAsia" w:ascii="宋体" w:hAnsi="宋体" w:eastAsia="宋体" w:cs="宋体"/>
          <w:b/>
          <w:bCs/>
          <w:sz w:val="24"/>
          <w:szCs w:val="24"/>
        </w:rPr>
        <w:t>宿舍管理员的服务内容及要求</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8"/>
        <w:gridCol w:w="7112"/>
      </w:tblGrid>
      <w:tr w14:paraId="3BE5E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1348" w:type="dxa"/>
            <w:noWrap w:val="0"/>
            <w:vAlign w:val="center"/>
          </w:tcPr>
          <w:p w14:paraId="0D4CD7DB">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岗位</w:t>
            </w:r>
          </w:p>
        </w:tc>
        <w:tc>
          <w:tcPr>
            <w:tcW w:w="7112" w:type="dxa"/>
            <w:noWrap w:val="0"/>
            <w:vAlign w:val="center"/>
          </w:tcPr>
          <w:p w14:paraId="1C00E43B">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服务要求及标准</w:t>
            </w:r>
          </w:p>
        </w:tc>
      </w:tr>
      <w:tr w14:paraId="3E1F7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7" w:hRule="atLeast"/>
        </w:trPr>
        <w:tc>
          <w:tcPr>
            <w:tcW w:w="1348" w:type="dxa"/>
            <w:noWrap w:val="0"/>
            <w:vAlign w:val="center"/>
          </w:tcPr>
          <w:p w14:paraId="02FBA42C">
            <w:pPr>
              <w:spacing w:line="360" w:lineRule="auto"/>
              <w:ind w:left="-141" w:leftChars="-67" w:right="-143" w:rightChars="-68"/>
              <w:jc w:val="center"/>
              <w:rPr>
                <w:rFonts w:hint="eastAsia" w:ascii="宋体" w:hAnsi="宋体" w:eastAsia="宋体" w:cs="宋体"/>
                <w:sz w:val="24"/>
                <w:szCs w:val="24"/>
              </w:rPr>
            </w:pPr>
            <w:r>
              <w:rPr>
                <w:rFonts w:hint="eastAsia" w:ascii="宋体" w:hAnsi="宋体" w:eastAsia="宋体" w:cs="宋体"/>
                <w:sz w:val="24"/>
                <w:szCs w:val="24"/>
              </w:rPr>
              <w:t>宿舍管理员</w:t>
            </w:r>
          </w:p>
        </w:tc>
        <w:tc>
          <w:tcPr>
            <w:tcW w:w="7112" w:type="dxa"/>
            <w:noWrap w:val="0"/>
            <w:vAlign w:val="center"/>
          </w:tcPr>
          <w:p w14:paraId="04A82BAB">
            <w:pPr>
              <w:spacing w:line="360" w:lineRule="auto"/>
              <w:rPr>
                <w:rFonts w:hint="eastAsia" w:ascii="宋体" w:hAnsi="宋体" w:eastAsia="宋体" w:cs="宋体"/>
                <w:color w:val="333333"/>
                <w:sz w:val="24"/>
                <w:szCs w:val="24"/>
                <w:shd w:val="clear" w:color="auto" w:fill="FFFFFF"/>
              </w:rPr>
            </w:pPr>
            <w:r>
              <w:rPr>
                <w:rFonts w:hint="eastAsia" w:ascii="宋体" w:hAnsi="宋体" w:eastAsia="宋体" w:cs="宋体"/>
                <w:color w:val="333333"/>
                <w:sz w:val="24"/>
                <w:szCs w:val="24"/>
                <w:shd w:val="clear" w:color="auto" w:fill="FFFFFF"/>
              </w:rPr>
              <w:t>1.依照住校学生管理制度管理学生宿舍，维护宿舍的正常秩序。</w:t>
            </w:r>
          </w:p>
          <w:p w14:paraId="0E31C2ED">
            <w:pPr>
              <w:spacing w:line="360" w:lineRule="auto"/>
              <w:rPr>
                <w:rFonts w:hint="eastAsia" w:ascii="宋体" w:hAnsi="宋体" w:eastAsia="宋体" w:cs="宋体"/>
                <w:color w:val="333333"/>
                <w:sz w:val="24"/>
                <w:szCs w:val="24"/>
                <w:shd w:val="clear" w:color="auto" w:fill="FFFFFF"/>
              </w:rPr>
            </w:pPr>
            <w:r>
              <w:rPr>
                <w:rFonts w:hint="eastAsia" w:ascii="宋体" w:hAnsi="宋体" w:eastAsia="宋体" w:cs="宋体"/>
                <w:color w:val="333333"/>
                <w:sz w:val="24"/>
                <w:szCs w:val="24"/>
                <w:shd w:val="clear" w:color="auto" w:fill="FFFFFF"/>
              </w:rPr>
              <w:t>2.监督学生遵守宿舍纪律。按时就寝，熄灯铃响后不讲谈说笑，不得做其它事情。</w:t>
            </w:r>
          </w:p>
          <w:p w14:paraId="66E6DBD6">
            <w:pPr>
              <w:spacing w:line="360" w:lineRule="auto"/>
              <w:rPr>
                <w:rFonts w:hint="eastAsia" w:ascii="宋体" w:hAnsi="宋体" w:eastAsia="宋体" w:cs="宋体"/>
                <w:color w:val="333333"/>
                <w:sz w:val="24"/>
                <w:szCs w:val="24"/>
                <w:shd w:val="clear" w:color="auto" w:fill="FFFFFF"/>
              </w:rPr>
            </w:pPr>
            <w:r>
              <w:rPr>
                <w:rFonts w:hint="eastAsia" w:ascii="宋体" w:hAnsi="宋体" w:eastAsia="宋体" w:cs="宋体"/>
                <w:color w:val="333333"/>
                <w:sz w:val="24"/>
                <w:szCs w:val="24"/>
                <w:shd w:val="clear" w:color="auto" w:fill="FFFFFF"/>
              </w:rPr>
              <w:t>3.协助学生增强防范意识。适时关锁门窗，妥善管理自已的钱物。确保学生的人身安全和财物安全。</w:t>
            </w:r>
          </w:p>
          <w:p w14:paraId="647EE2B1">
            <w:pPr>
              <w:spacing w:line="360" w:lineRule="auto"/>
              <w:rPr>
                <w:rFonts w:hint="eastAsia" w:ascii="宋体" w:hAnsi="宋体" w:eastAsia="宋体" w:cs="宋体"/>
                <w:color w:val="333333"/>
                <w:sz w:val="24"/>
                <w:szCs w:val="24"/>
                <w:shd w:val="clear" w:color="auto" w:fill="FFFFFF"/>
              </w:rPr>
            </w:pPr>
            <w:r>
              <w:rPr>
                <w:rFonts w:hint="eastAsia" w:ascii="宋体" w:hAnsi="宋体" w:eastAsia="宋体" w:cs="宋体"/>
                <w:color w:val="333333"/>
                <w:sz w:val="24"/>
                <w:szCs w:val="24"/>
                <w:shd w:val="clear" w:color="auto" w:fill="FFFFFF"/>
              </w:rPr>
              <w:t>4.监督住校学生不得在外留宿，非本室住宿人员不得随意在宿舍住宿。学生亲友来校住宿的，必须向办公室和成教处申请，同意后方能住宿。</w:t>
            </w:r>
          </w:p>
          <w:p w14:paraId="2DCA4B85">
            <w:pPr>
              <w:spacing w:line="360" w:lineRule="auto"/>
              <w:rPr>
                <w:rFonts w:hint="eastAsia" w:ascii="宋体" w:hAnsi="宋体" w:eastAsia="宋体" w:cs="宋体"/>
                <w:color w:val="333333"/>
                <w:sz w:val="24"/>
                <w:szCs w:val="24"/>
                <w:shd w:val="clear" w:color="auto" w:fill="FFFFFF"/>
              </w:rPr>
            </w:pPr>
            <w:r>
              <w:rPr>
                <w:rFonts w:hint="eastAsia" w:ascii="宋体" w:hAnsi="宋体" w:eastAsia="宋体" w:cs="宋体"/>
                <w:color w:val="333333"/>
                <w:sz w:val="24"/>
                <w:szCs w:val="24"/>
                <w:shd w:val="clear" w:color="auto" w:fill="FFFFFF"/>
              </w:rPr>
              <w:t>5.每天早、晚检查学生宿舍各一次。</w:t>
            </w:r>
          </w:p>
          <w:p w14:paraId="39FFA0CF">
            <w:pPr>
              <w:spacing w:line="360" w:lineRule="auto"/>
              <w:rPr>
                <w:rFonts w:hint="eastAsia" w:ascii="宋体" w:hAnsi="宋体" w:eastAsia="宋体" w:cs="宋体"/>
                <w:color w:val="333333"/>
                <w:sz w:val="24"/>
                <w:szCs w:val="24"/>
                <w:shd w:val="clear" w:color="auto" w:fill="FFFFFF"/>
              </w:rPr>
            </w:pPr>
            <w:r>
              <w:rPr>
                <w:rFonts w:hint="eastAsia" w:ascii="宋体" w:hAnsi="宋体" w:eastAsia="宋体" w:cs="宋体"/>
                <w:color w:val="333333"/>
                <w:sz w:val="24"/>
                <w:szCs w:val="24"/>
                <w:shd w:val="clear" w:color="auto" w:fill="FFFFFF"/>
              </w:rPr>
              <w:t>6.搞好“三防”（防火、防盗、防破坏）工作，经常巡查宿舍区内外安全，遇偶、突发事件或重大安全事故隐患须妥善处置，并及时报告，采取积极有效措施，确保师生和国家财产安全。</w:t>
            </w:r>
          </w:p>
          <w:p w14:paraId="3D2902A2">
            <w:pPr>
              <w:spacing w:line="360" w:lineRule="auto"/>
              <w:rPr>
                <w:rFonts w:hint="eastAsia" w:ascii="宋体" w:hAnsi="宋体" w:eastAsia="宋体" w:cs="宋体"/>
                <w:color w:val="333333"/>
                <w:sz w:val="24"/>
                <w:szCs w:val="24"/>
                <w:shd w:val="clear" w:color="auto" w:fill="FFFFFF"/>
              </w:rPr>
            </w:pPr>
            <w:r>
              <w:rPr>
                <w:rFonts w:hint="eastAsia" w:ascii="宋体" w:hAnsi="宋体" w:eastAsia="宋体" w:cs="宋体"/>
                <w:color w:val="333333"/>
                <w:sz w:val="24"/>
                <w:szCs w:val="24"/>
                <w:shd w:val="clear" w:color="auto" w:fill="FFFFFF"/>
              </w:rPr>
              <w:t>7.学生宿舍出现需要维修的水、电、木工等现象，应将反映情况详细记录，并填写维修报告单及时报维。</w:t>
            </w:r>
          </w:p>
        </w:tc>
      </w:tr>
    </w:tbl>
    <w:p w14:paraId="2C4926A5">
      <w:pPr>
        <w:tabs>
          <w:tab w:val="left" w:pos="1260"/>
          <w:tab w:val="center" w:pos="4156"/>
        </w:tabs>
        <w:autoSpaceDE w:val="0"/>
        <w:autoSpaceDN w:val="0"/>
        <w:adjustRightInd w:val="0"/>
        <w:spacing w:line="360" w:lineRule="auto"/>
        <w:jc w:val="left"/>
        <w:outlineLvl w:val="0"/>
        <w:rPr>
          <w:rFonts w:hint="eastAsia" w:ascii="宋体" w:hAnsi="宋体" w:eastAsia="宋体" w:cs="宋体"/>
          <w:b/>
          <w:bCs/>
          <w:sz w:val="24"/>
          <w:szCs w:val="24"/>
        </w:rPr>
      </w:pPr>
      <w:bookmarkStart w:id="1" w:name="_Toc45"/>
      <w:r>
        <w:rPr>
          <w:rFonts w:hint="eastAsia" w:ascii="宋体" w:hAnsi="宋体" w:eastAsia="宋体" w:cs="宋体"/>
          <w:b/>
          <w:bCs/>
          <w:sz w:val="24"/>
          <w:szCs w:val="24"/>
          <w:lang w:eastAsia="zh-CN"/>
        </w:rPr>
        <w:t>（五）、</w:t>
      </w:r>
      <w:r>
        <w:rPr>
          <w:rFonts w:hint="eastAsia" w:ascii="宋体" w:hAnsi="宋体" w:eastAsia="宋体" w:cs="宋体"/>
          <w:b/>
          <w:bCs/>
          <w:sz w:val="24"/>
          <w:szCs w:val="24"/>
        </w:rPr>
        <w:t>宿舍门岗值守的服务内容及要求</w:t>
      </w:r>
      <w:bookmarkEnd w:id="1"/>
      <w:bookmarkStart w:id="2" w:name="_Toc17294"/>
    </w:p>
    <w:p w14:paraId="11C41579">
      <w:pPr>
        <w:tabs>
          <w:tab w:val="left" w:pos="1260"/>
          <w:tab w:val="center" w:pos="4156"/>
        </w:tabs>
        <w:autoSpaceDE w:val="0"/>
        <w:autoSpaceDN w:val="0"/>
        <w:adjustRightInd w:val="0"/>
        <w:spacing w:line="360" w:lineRule="auto"/>
        <w:jc w:val="left"/>
        <w:outlineLvl w:val="0"/>
        <w:rPr>
          <w:rFonts w:hint="eastAsia" w:ascii="宋体" w:hAnsi="宋体" w:eastAsia="宋体" w:cs="宋体"/>
          <w:sz w:val="24"/>
          <w:szCs w:val="24"/>
          <w:lang w:eastAsia="zh-CN"/>
        </w:rPr>
      </w:pPr>
      <w:r>
        <w:rPr>
          <w:rFonts w:hint="eastAsia" w:ascii="宋体" w:hAnsi="宋体" w:eastAsia="宋体" w:cs="宋体"/>
          <w:sz w:val="24"/>
          <w:szCs w:val="24"/>
          <w:lang w:eastAsia="zh-CN"/>
        </w:rPr>
        <w:t>‌1.负责宿舍24小时的安全保卫工作，防火防盗，对来访人员进行登记和核实，严禁闲杂人员进入宿舍，确保宿舍安全。</w:t>
      </w:r>
    </w:p>
    <w:p w14:paraId="6E5623A7">
      <w:pPr>
        <w:tabs>
          <w:tab w:val="left" w:pos="1260"/>
          <w:tab w:val="center" w:pos="4156"/>
        </w:tabs>
        <w:autoSpaceDE w:val="0"/>
        <w:autoSpaceDN w:val="0"/>
        <w:adjustRightInd w:val="0"/>
        <w:spacing w:line="360" w:lineRule="auto"/>
        <w:jc w:val="left"/>
        <w:outlineLvl w:val="0"/>
        <w:rPr>
          <w:rFonts w:hint="eastAsia" w:ascii="宋体" w:hAnsi="宋体" w:eastAsia="宋体" w:cs="宋体"/>
          <w:sz w:val="24"/>
          <w:szCs w:val="24"/>
          <w:lang w:eastAsia="zh-CN"/>
        </w:rPr>
      </w:pPr>
      <w:r>
        <w:rPr>
          <w:rFonts w:hint="eastAsia" w:ascii="宋体" w:hAnsi="宋体" w:eastAsia="宋体" w:cs="宋体"/>
          <w:sz w:val="24"/>
          <w:szCs w:val="24"/>
          <w:lang w:eastAsia="zh-CN"/>
        </w:rPr>
        <w:t>2.落实‌日常管理‌，执行宿舍作息制度，按时开关门，管理宿舍设备设施，维护宿舍生活秩序，督促学生按时作息。</w:t>
      </w:r>
    </w:p>
    <w:p w14:paraId="0D65215F">
      <w:pPr>
        <w:tabs>
          <w:tab w:val="left" w:pos="1260"/>
          <w:tab w:val="center" w:pos="4156"/>
        </w:tabs>
        <w:autoSpaceDE w:val="0"/>
        <w:autoSpaceDN w:val="0"/>
        <w:adjustRightInd w:val="0"/>
        <w:spacing w:line="360" w:lineRule="auto"/>
        <w:jc w:val="left"/>
        <w:outlineLvl w:val="0"/>
        <w:rPr>
          <w:rFonts w:hint="eastAsia" w:ascii="宋体" w:hAnsi="宋体" w:eastAsia="宋体" w:cs="宋体"/>
          <w:sz w:val="24"/>
          <w:szCs w:val="24"/>
          <w:lang w:eastAsia="zh-CN"/>
        </w:rPr>
      </w:pPr>
      <w:r>
        <w:rPr>
          <w:rFonts w:hint="eastAsia" w:ascii="宋体" w:hAnsi="宋体" w:eastAsia="宋体" w:cs="宋体"/>
          <w:sz w:val="24"/>
          <w:szCs w:val="24"/>
          <w:lang w:eastAsia="zh-CN"/>
        </w:rPr>
        <w:t>‌3.统一着装，文明用语，微笑服务，为住宿学生提供必要的生活方便，热情接待学生亲友探访，解答他们提出的问题。学生白天上课期间，无故不得进入宿舍，个别情况由老师批准后可进入宿舍。</w:t>
      </w:r>
    </w:p>
    <w:p w14:paraId="207AB17C">
      <w:pPr>
        <w:tabs>
          <w:tab w:val="left" w:pos="1260"/>
          <w:tab w:val="center" w:pos="4156"/>
        </w:tabs>
        <w:autoSpaceDE w:val="0"/>
        <w:autoSpaceDN w:val="0"/>
        <w:adjustRightInd w:val="0"/>
        <w:spacing w:line="360" w:lineRule="auto"/>
        <w:jc w:val="left"/>
        <w:outlineLvl w:val="0"/>
        <w:rPr>
          <w:rFonts w:hint="eastAsia" w:ascii="宋体" w:hAnsi="宋体" w:eastAsia="宋体" w:cs="宋体"/>
          <w:sz w:val="24"/>
          <w:szCs w:val="24"/>
          <w:lang w:eastAsia="zh-CN"/>
        </w:rPr>
      </w:pPr>
      <w:r>
        <w:rPr>
          <w:rFonts w:hint="eastAsia" w:ascii="宋体" w:hAnsi="宋体" w:eastAsia="宋体" w:cs="宋体"/>
          <w:sz w:val="24"/>
          <w:szCs w:val="24"/>
          <w:lang w:eastAsia="zh-CN"/>
        </w:rPr>
        <w:t>‌4.发现火灾、失窃等突发事件，及时报告并保护好现场，采取有效措施妥善处理。</w:t>
      </w:r>
    </w:p>
    <w:p w14:paraId="11FD1CDD">
      <w:pPr>
        <w:tabs>
          <w:tab w:val="left" w:pos="1260"/>
          <w:tab w:val="center" w:pos="4156"/>
        </w:tabs>
        <w:autoSpaceDE w:val="0"/>
        <w:autoSpaceDN w:val="0"/>
        <w:adjustRightInd w:val="0"/>
        <w:spacing w:line="360" w:lineRule="auto"/>
        <w:jc w:val="left"/>
        <w:outlineLvl w:val="0"/>
        <w:rPr>
          <w:rFonts w:hint="eastAsia" w:ascii="宋体" w:hAnsi="宋体" w:eastAsia="宋体" w:cs="宋体"/>
          <w:sz w:val="24"/>
          <w:szCs w:val="24"/>
          <w:lang w:eastAsia="zh-CN"/>
        </w:rPr>
      </w:pPr>
      <w:r>
        <w:rPr>
          <w:rFonts w:hint="eastAsia" w:ascii="宋体" w:hAnsi="宋体" w:eastAsia="宋体" w:cs="宋体"/>
          <w:sz w:val="24"/>
          <w:szCs w:val="24"/>
          <w:lang w:eastAsia="zh-CN"/>
        </w:rPr>
        <w:t>‌5.负责宿舍楼周围及值班室的清洁卫生工作，保持环境整洁。</w:t>
      </w:r>
    </w:p>
    <w:p w14:paraId="2D5711FC">
      <w:pPr>
        <w:tabs>
          <w:tab w:val="left" w:pos="1260"/>
          <w:tab w:val="center" w:pos="4156"/>
        </w:tabs>
        <w:autoSpaceDE w:val="0"/>
        <w:autoSpaceDN w:val="0"/>
        <w:adjustRightInd w:val="0"/>
        <w:spacing w:line="360" w:lineRule="auto"/>
        <w:jc w:val="left"/>
        <w:outlineLvl w:val="0"/>
        <w:rPr>
          <w:rFonts w:hint="eastAsia" w:ascii="宋体" w:hAnsi="宋体" w:eastAsia="宋体" w:cs="宋体"/>
          <w:sz w:val="24"/>
          <w:szCs w:val="24"/>
          <w:lang w:val="en-US" w:eastAsia="zh-CN"/>
        </w:rPr>
      </w:pPr>
      <w:r>
        <w:rPr>
          <w:rFonts w:hint="eastAsia" w:ascii="宋体" w:hAnsi="宋体" w:eastAsia="宋体" w:cs="宋体"/>
          <w:sz w:val="24"/>
          <w:szCs w:val="24"/>
          <w:lang w:eastAsia="zh-CN"/>
        </w:rPr>
        <w:t>6.宿舍门岗需严格遵守各项规章制度，坚守工作岗位，不得擅离职守，确保宿舍安全、秩序良好，为住宿学生提供优质的服务和生活环境‌。</w:t>
      </w:r>
    </w:p>
    <w:p w14:paraId="36AE4456">
      <w:pPr>
        <w:tabs>
          <w:tab w:val="left" w:pos="1260"/>
          <w:tab w:val="center" w:pos="4156"/>
        </w:tabs>
        <w:autoSpaceDE w:val="0"/>
        <w:autoSpaceDN w:val="0"/>
        <w:adjustRightInd w:val="0"/>
        <w:spacing w:line="360" w:lineRule="auto"/>
        <w:jc w:val="left"/>
        <w:outlineLvl w:val="0"/>
        <w:rPr>
          <w:rFonts w:hint="eastAsia" w:ascii="宋体" w:hAnsi="宋体" w:eastAsia="宋体" w:cs="宋体"/>
          <w:b/>
          <w:bCs/>
          <w:sz w:val="24"/>
          <w:szCs w:val="24"/>
        </w:rPr>
      </w:pPr>
      <w:r>
        <w:rPr>
          <w:rFonts w:hint="eastAsia" w:ascii="宋体" w:hAnsi="宋体" w:eastAsia="宋体" w:cs="宋体"/>
          <w:b/>
          <w:bCs/>
          <w:sz w:val="24"/>
          <w:szCs w:val="24"/>
          <w:lang w:eastAsia="zh-CN"/>
        </w:rPr>
        <w:t>（六）、</w:t>
      </w:r>
      <w:r>
        <w:rPr>
          <w:rFonts w:hint="eastAsia" w:ascii="宋体" w:hAnsi="宋体" w:eastAsia="宋体" w:cs="宋体"/>
          <w:b/>
          <w:bCs/>
          <w:sz w:val="24"/>
          <w:szCs w:val="24"/>
        </w:rPr>
        <w:t>公寓夜间值班人员的服务内容及要求</w:t>
      </w:r>
      <w:bookmarkEnd w:id="2"/>
    </w:p>
    <w:p w14:paraId="595FCF62">
      <w:pPr>
        <w:pStyle w:val="2"/>
        <w:spacing w:line="360" w:lineRule="auto"/>
        <w:rPr>
          <w:rFonts w:hint="eastAsia" w:ascii="宋体" w:hAnsi="宋体" w:eastAsia="宋体" w:cs="宋体"/>
          <w:sz w:val="24"/>
          <w:szCs w:val="24"/>
        </w:rPr>
      </w:pPr>
      <w:r>
        <w:rPr>
          <w:rFonts w:hint="eastAsia" w:ascii="宋体" w:hAnsi="宋体" w:eastAsia="宋体" w:cs="宋体"/>
          <w:sz w:val="24"/>
          <w:szCs w:val="24"/>
        </w:rPr>
        <w:t>1.公共区域重点部位日常安全巡视，并做好登记。</w:t>
      </w:r>
      <w:r>
        <w:rPr>
          <w:rFonts w:hint="eastAsia" w:ascii="宋体" w:hAnsi="宋体" w:eastAsia="宋体" w:cs="宋体"/>
          <w:sz w:val="24"/>
          <w:szCs w:val="24"/>
        </w:rPr>
        <w:br w:type="textWrapping"/>
      </w:r>
      <w:r>
        <w:rPr>
          <w:rFonts w:hint="eastAsia" w:ascii="宋体" w:hAnsi="宋体" w:eastAsia="宋体" w:cs="宋体"/>
          <w:sz w:val="24"/>
          <w:szCs w:val="24"/>
        </w:rPr>
        <w:t>2.定期进行消防器材维护检查工作。</w:t>
      </w:r>
    </w:p>
    <w:p w14:paraId="298EC256">
      <w:pPr>
        <w:pStyle w:val="2"/>
        <w:spacing w:line="360" w:lineRule="auto"/>
        <w:rPr>
          <w:rFonts w:hint="eastAsia" w:ascii="宋体" w:hAnsi="宋体" w:eastAsia="宋体" w:cs="宋体"/>
          <w:sz w:val="24"/>
          <w:szCs w:val="24"/>
          <w:lang w:val="en-GB"/>
        </w:rPr>
      </w:pPr>
      <w:r>
        <w:rPr>
          <w:rFonts w:hint="eastAsia" w:ascii="宋体" w:hAnsi="宋体" w:eastAsia="宋体" w:cs="宋体"/>
          <w:sz w:val="24"/>
          <w:szCs w:val="24"/>
        </w:rPr>
        <w:t>3.</w:t>
      </w:r>
      <w:r>
        <w:rPr>
          <w:rFonts w:hint="eastAsia" w:ascii="宋体" w:hAnsi="宋体" w:eastAsia="宋体" w:cs="宋体"/>
          <w:sz w:val="24"/>
          <w:szCs w:val="24"/>
          <w:lang w:val="en-GB"/>
        </w:rPr>
        <w:t>在管辖区域内巡视，发现有可疑人员，应前往询问、核查。</w:t>
      </w:r>
    </w:p>
    <w:p w14:paraId="7FDF6BBA">
      <w:pPr>
        <w:pStyle w:val="2"/>
        <w:spacing w:line="360" w:lineRule="auto"/>
        <w:rPr>
          <w:rFonts w:hint="eastAsia" w:ascii="宋体" w:hAnsi="宋体" w:eastAsia="宋体" w:cs="宋体"/>
          <w:sz w:val="24"/>
          <w:szCs w:val="24"/>
        </w:rPr>
      </w:pPr>
      <w:r>
        <w:rPr>
          <w:rFonts w:hint="eastAsia" w:ascii="宋体" w:hAnsi="宋体" w:eastAsia="宋体" w:cs="宋体"/>
          <w:sz w:val="24"/>
          <w:szCs w:val="24"/>
        </w:rPr>
        <w:t>4.接受各岗的报告，协助处理各种突发情况。</w:t>
      </w:r>
    </w:p>
    <w:p w14:paraId="0876A6F0">
      <w:pPr>
        <w:pStyle w:val="2"/>
        <w:spacing w:line="360" w:lineRule="auto"/>
        <w:rPr>
          <w:rFonts w:hint="eastAsia" w:ascii="宋体" w:hAnsi="宋体" w:eastAsia="宋体" w:cs="宋体"/>
          <w:sz w:val="24"/>
          <w:szCs w:val="24"/>
        </w:rPr>
      </w:pPr>
      <w:r>
        <w:rPr>
          <w:rFonts w:hint="eastAsia" w:ascii="宋体" w:hAnsi="宋体" w:eastAsia="宋体" w:cs="宋体"/>
          <w:sz w:val="24"/>
          <w:szCs w:val="24"/>
        </w:rPr>
        <w:t>5.夜间重点检查门窗关闭、灯具开关、门禁门锁开关完好状况。</w:t>
      </w:r>
    </w:p>
    <w:p w14:paraId="1A66E825">
      <w:pPr>
        <w:pStyle w:val="2"/>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.洗手间、楼梯间、天台等死角部位有无人员隐藏。</w:t>
      </w:r>
    </w:p>
    <w:p w14:paraId="156BB55E">
      <w:pPr>
        <w:pStyle w:val="2"/>
        <w:spacing w:line="360" w:lineRule="auto"/>
        <w:rPr>
          <w:rFonts w:hint="eastAsia" w:ascii="宋体" w:hAnsi="宋体" w:eastAsia="宋体" w:cs="宋体"/>
          <w:b/>
          <w:bCs/>
          <w:sz w:val="24"/>
          <w:szCs w:val="24"/>
        </w:rPr>
      </w:pPr>
      <w:r>
        <w:rPr>
          <w:rFonts w:hint="eastAsia" w:ascii="宋体" w:hAnsi="宋体" w:eastAsia="宋体" w:cs="宋体"/>
          <w:b/>
          <w:bCs/>
          <w:sz w:val="24"/>
          <w:szCs w:val="24"/>
          <w:lang w:eastAsia="zh-CN"/>
        </w:rPr>
        <w:t>（七）、绿化</w:t>
      </w:r>
      <w:r>
        <w:rPr>
          <w:rFonts w:hint="eastAsia" w:ascii="宋体" w:hAnsi="宋体" w:eastAsia="宋体" w:cs="宋体"/>
          <w:b/>
          <w:bCs/>
          <w:sz w:val="24"/>
          <w:szCs w:val="24"/>
        </w:rPr>
        <w:t>养护人员的服务内容及要求</w:t>
      </w:r>
    </w:p>
    <w:p w14:paraId="6A501CCA">
      <w:pPr>
        <w:pStyle w:val="2"/>
        <w:spacing w:line="360" w:lineRule="auto"/>
        <w:ind w:firstLine="480" w:firstLineChars="200"/>
        <w:rPr>
          <w:rFonts w:hint="eastAsia" w:ascii="宋体" w:hAnsi="宋体" w:eastAsia="宋体" w:cs="宋体"/>
        </w:rPr>
      </w:pPr>
      <w:r>
        <w:rPr>
          <w:rFonts w:hint="eastAsia" w:ascii="宋体" w:hAnsi="宋体" w:eastAsia="宋体" w:cs="宋体"/>
          <w:sz w:val="24"/>
          <w:szCs w:val="24"/>
          <w:lang w:eastAsia="zh-CN"/>
        </w:rPr>
        <w:t>楼内、楼外</w:t>
      </w:r>
      <w:r>
        <w:rPr>
          <w:rFonts w:hint="eastAsia" w:ascii="宋体" w:hAnsi="宋体" w:eastAsia="宋体" w:cs="宋体"/>
          <w:sz w:val="24"/>
          <w:szCs w:val="24"/>
        </w:rPr>
        <w:t>绿化、剪枝、浇水、施肥</w:t>
      </w:r>
      <w:r>
        <w:rPr>
          <w:rFonts w:hint="eastAsia" w:ascii="宋体" w:hAnsi="宋体" w:eastAsia="宋体" w:cs="宋体"/>
          <w:sz w:val="24"/>
          <w:szCs w:val="24"/>
          <w:lang w:eastAsia="zh-CN"/>
        </w:rPr>
        <w:t>、打药</w:t>
      </w:r>
      <w:r>
        <w:rPr>
          <w:rFonts w:hint="eastAsia" w:ascii="宋体" w:hAnsi="宋体" w:eastAsia="宋体" w:cs="宋体"/>
          <w:sz w:val="24"/>
          <w:szCs w:val="24"/>
        </w:rPr>
        <w:t>等每</w:t>
      </w:r>
      <w:r>
        <w:rPr>
          <w:rFonts w:hint="eastAsia" w:ascii="宋体" w:hAnsi="宋体" w:eastAsia="宋体" w:cs="宋体"/>
          <w:sz w:val="24"/>
          <w:szCs w:val="24"/>
          <w:lang w:eastAsia="zh-CN"/>
        </w:rPr>
        <w:t>天浇水养护</w:t>
      </w:r>
      <w:r>
        <w:rPr>
          <w:rFonts w:hint="eastAsia" w:ascii="宋体" w:hAnsi="宋体" w:eastAsia="宋体" w:cs="宋体"/>
          <w:sz w:val="24"/>
          <w:szCs w:val="24"/>
        </w:rPr>
        <w:t>，定期护理校内花园的花草、绿植、花坛干净无杂物。</w:t>
      </w:r>
    </w:p>
    <w:p w14:paraId="3CE6B76A">
      <w:pPr>
        <w:tabs>
          <w:tab w:val="left" w:pos="1260"/>
          <w:tab w:val="center" w:pos="4156"/>
        </w:tabs>
        <w:autoSpaceDE w:val="0"/>
        <w:autoSpaceDN w:val="0"/>
        <w:adjustRightInd w:val="0"/>
        <w:spacing w:line="360" w:lineRule="auto"/>
        <w:jc w:val="left"/>
        <w:outlineLvl w:val="0"/>
        <w:rPr>
          <w:rFonts w:hint="eastAsia" w:ascii="宋体" w:hAnsi="宋体" w:eastAsia="宋体" w:cs="宋体"/>
          <w:b/>
          <w:bCs/>
          <w:sz w:val="24"/>
          <w:szCs w:val="24"/>
        </w:rPr>
      </w:pPr>
      <w:r>
        <w:rPr>
          <w:rFonts w:hint="eastAsia" w:ascii="宋体" w:hAnsi="宋体" w:eastAsia="宋体" w:cs="宋体"/>
          <w:b/>
          <w:bCs/>
          <w:sz w:val="24"/>
          <w:szCs w:val="24"/>
          <w:lang w:eastAsia="zh-CN"/>
        </w:rPr>
        <w:t>（八）、</w:t>
      </w:r>
      <w:r>
        <w:rPr>
          <w:rFonts w:hint="eastAsia" w:ascii="宋体" w:hAnsi="宋体" w:eastAsia="宋体" w:cs="宋体"/>
          <w:b/>
          <w:bCs/>
          <w:sz w:val="24"/>
          <w:szCs w:val="24"/>
        </w:rPr>
        <w:t>学校</w:t>
      </w:r>
      <w:r>
        <w:rPr>
          <w:rFonts w:hint="eastAsia" w:ascii="宋体" w:hAnsi="宋体" w:eastAsia="宋体" w:cs="宋体"/>
          <w:b/>
          <w:bCs/>
          <w:sz w:val="24"/>
          <w:szCs w:val="24"/>
          <w:lang w:eastAsia="zh-CN"/>
        </w:rPr>
        <w:t>维修</w:t>
      </w:r>
      <w:r>
        <w:rPr>
          <w:rFonts w:hint="eastAsia" w:ascii="宋体" w:hAnsi="宋体" w:eastAsia="宋体" w:cs="宋体"/>
          <w:b/>
          <w:bCs/>
          <w:sz w:val="24"/>
          <w:szCs w:val="24"/>
        </w:rPr>
        <w:t>工的服务内容及要求</w:t>
      </w:r>
    </w:p>
    <w:p w14:paraId="457DA29D">
      <w:pPr>
        <w:pStyle w:val="2"/>
        <w:spacing w:line="360" w:lineRule="auto"/>
        <w:rPr>
          <w:rFonts w:hint="eastAsia" w:ascii="宋体" w:hAnsi="宋体" w:eastAsia="宋体" w:cs="宋体"/>
          <w:sz w:val="24"/>
          <w:szCs w:val="24"/>
        </w:rPr>
      </w:pPr>
      <w:r>
        <w:rPr>
          <w:rFonts w:hint="eastAsia" w:ascii="宋体" w:hAnsi="宋体" w:eastAsia="宋体" w:cs="宋体"/>
          <w:sz w:val="24"/>
          <w:szCs w:val="24"/>
        </w:rPr>
        <w:t>1.按照学校要求，完成校区内上下水、电、暖、维修。</w:t>
      </w:r>
    </w:p>
    <w:p w14:paraId="483C63ED">
      <w:pPr>
        <w:pStyle w:val="2"/>
        <w:spacing w:line="360" w:lineRule="auto"/>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val="en-US" w:eastAsia="zh-CN"/>
        </w:rPr>
        <w:t>.</w:t>
      </w:r>
      <w:r>
        <w:rPr>
          <w:rFonts w:hint="eastAsia" w:ascii="宋体" w:hAnsi="宋体" w:eastAsia="宋体" w:cs="宋体"/>
          <w:sz w:val="24"/>
          <w:szCs w:val="24"/>
        </w:rPr>
        <w:t>校区内的课桌椅、黑板、门窗等修理工作。</w:t>
      </w:r>
    </w:p>
    <w:p w14:paraId="671F2540">
      <w:pPr>
        <w:pStyle w:val="2"/>
        <w:spacing w:line="360" w:lineRule="auto"/>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val="en-US" w:eastAsia="zh-CN"/>
        </w:rPr>
        <w:t>.</w:t>
      </w:r>
      <w:r>
        <w:rPr>
          <w:rFonts w:hint="eastAsia" w:ascii="宋体" w:hAnsi="宋体" w:eastAsia="宋体" w:cs="宋体"/>
          <w:sz w:val="24"/>
          <w:szCs w:val="24"/>
        </w:rPr>
        <w:t>校区内檐、外檐、地面、井等维修。</w:t>
      </w:r>
    </w:p>
    <w:p w14:paraId="20A61DBC">
      <w:pPr>
        <w:pStyle w:val="2"/>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采取积极措施，做好安全生产，杜绝安全责任事故的发生。</w:t>
      </w:r>
    </w:p>
    <w:p w14:paraId="7A106E4D">
      <w:pPr>
        <w:pStyle w:val="2"/>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确保公共设施的正常使用与防火防盗等安全维护工作。</w:t>
      </w:r>
    </w:p>
    <w:p w14:paraId="6DC5C2EF">
      <w:pPr>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完成学校交办的临时性任务安排。</w:t>
      </w:r>
    </w:p>
    <w:bookmarkEnd w:id="0"/>
    <w:p w14:paraId="203CB0C5">
      <w:pPr>
        <w:pStyle w:val="4"/>
        <w:jc w:val="left"/>
        <w:rPr>
          <w:rFonts w:hint="eastAsia" w:ascii="宋体" w:hAnsi="宋体" w:eastAsia="宋体" w:cs="宋体"/>
          <w:sz w:val="24"/>
          <w:szCs w:val="24"/>
        </w:rPr>
      </w:pPr>
      <w:r>
        <w:rPr>
          <w:rFonts w:hint="eastAsia" w:ascii="宋体" w:hAnsi="宋体" w:eastAsia="宋体" w:cs="宋体"/>
          <w:sz w:val="24"/>
          <w:szCs w:val="24"/>
          <w:lang w:eastAsia="zh-CN"/>
        </w:rPr>
        <w:t>（九）、</w:t>
      </w:r>
      <w:r>
        <w:rPr>
          <w:rFonts w:hint="eastAsia" w:ascii="宋体" w:hAnsi="宋体" w:eastAsia="宋体" w:cs="宋体"/>
          <w:sz w:val="24"/>
          <w:szCs w:val="24"/>
        </w:rPr>
        <w:t>校内动力、照明、线路及变电室、配电间（箱）：</w:t>
      </w:r>
    </w:p>
    <w:p w14:paraId="2E512362">
      <w:pPr>
        <w:pStyle w:val="8"/>
        <w:numPr>
          <w:ilvl w:val="0"/>
          <w:numId w:val="0"/>
        </w:numPr>
        <w:spacing w:line="360" w:lineRule="auto"/>
        <w:jc w:val="left"/>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甲方校内（包括学校礼堂）的全部强电电器、电气设备、电气设施、照明、变电室、配电柜、配电间、配电箱、泵房电气设施、风机电气设施、水泵电气设施及线路的维护、保养、维修和更换（消防设施及二次供水除外）。</w:t>
      </w:r>
    </w:p>
    <w:p w14:paraId="1E286E81">
      <w:pPr>
        <w:pStyle w:val="8"/>
        <w:numPr>
          <w:ilvl w:val="0"/>
          <w:numId w:val="0"/>
        </w:numPr>
        <w:spacing w:line="360" w:lineRule="auto"/>
        <w:ind w:left="29" w:leftChars="14" w:firstLine="0" w:firstLineChars="0"/>
        <w:jc w:val="left"/>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校内各处消防指示牌的更换；地下存车库集水坑白天下雨时的开关管理及小型临时性线路改造。</w:t>
      </w:r>
    </w:p>
    <w:p w14:paraId="7A76F472">
      <w:pPr>
        <w:autoSpaceDE w:val="0"/>
        <w:autoSpaceDN w:val="0"/>
        <w:adjustRightInd w:val="0"/>
        <w:spacing w:line="360" w:lineRule="auto"/>
        <w:jc w:val="left"/>
        <w:rPr>
          <w:rFonts w:hint="eastAsia" w:ascii="宋体" w:hAnsi="宋体" w:eastAsia="宋体" w:cs="宋体"/>
          <w:b/>
          <w:bCs/>
          <w:sz w:val="24"/>
          <w:szCs w:val="24"/>
        </w:rPr>
      </w:pPr>
      <w:r>
        <w:rPr>
          <w:rFonts w:hint="eastAsia" w:ascii="宋体" w:hAnsi="宋体" w:eastAsia="宋体" w:cs="宋体"/>
          <w:b/>
          <w:bCs/>
          <w:sz w:val="24"/>
          <w:szCs w:val="24"/>
          <w:lang w:eastAsia="zh-CN"/>
        </w:rPr>
        <w:t>（十）、</w:t>
      </w:r>
      <w:r>
        <w:rPr>
          <w:rFonts w:hint="eastAsia" w:ascii="宋体" w:hAnsi="宋体" w:eastAsia="宋体" w:cs="宋体"/>
          <w:b/>
          <w:bCs/>
          <w:sz w:val="24"/>
          <w:szCs w:val="24"/>
        </w:rPr>
        <w:t>校内的消防控制室值班工作：</w:t>
      </w:r>
    </w:p>
    <w:p w14:paraId="202AE486">
      <w:pPr>
        <w:pStyle w:val="8"/>
        <w:numPr>
          <w:ilvl w:val="0"/>
          <w:numId w:val="0"/>
        </w:num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甲方校内消防控制室值班。主要工作内容：负责消防监控主机的24小时监视工作；火灾报警的确认工作；消防控制室内的设备运行值班；消防监控室内的设备卫生及环境卫生。</w:t>
      </w:r>
    </w:p>
    <w:p w14:paraId="0D28B0AA">
      <w:pPr>
        <w:spacing w:line="360" w:lineRule="auto"/>
        <w:rPr>
          <w:rFonts w:hint="eastAsia" w:ascii="宋体" w:hAnsi="宋体" w:eastAsia="宋体" w:cs="宋体"/>
          <w:b/>
          <w:sz w:val="24"/>
          <w:szCs w:val="24"/>
        </w:rPr>
      </w:pPr>
      <w:r>
        <w:rPr>
          <w:rFonts w:hint="eastAsia" w:ascii="宋体" w:hAnsi="宋体" w:eastAsia="宋体" w:cs="宋体"/>
          <w:b/>
          <w:sz w:val="24"/>
          <w:szCs w:val="24"/>
        </w:rPr>
        <w:t>六、应急服务要求</w:t>
      </w:r>
    </w:p>
    <w:p w14:paraId="5141BE3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67B4AEDC">
      <w:pPr>
        <w:spacing w:line="360" w:lineRule="auto"/>
        <w:rPr>
          <w:rFonts w:hint="eastAsia" w:ascii="宋体" w:hAnsi="宋体" w:eastAsia="宋体" w:cs="宋体"/>
          <w:b/>
          <w:sz w:val="24"/>
          <w:szCs w:val="24"/>
        </w:rPr>
      </w:pPr>
      <w:r>
        <w:rPr>
          <w:rFonts w:hint="eastAsia" w:ascii="宋体" w:hAnsi="宋体" w:eastAsia="宋体" w:cs="宋体"/>
          <w:b/>
          <w:sz w:val="24"/>
          <w:szCs w:val="24"/>
        </w:rPr>
        <w:t>七、人员保密要求</w:t>
      </w:r>
    </w:p>
    <w:p w14:paraId="63B6BB3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保证物业服务过程中有可能获取的保密信息不泄露的措施，包括但不限于制定保密制度、服务人员保密培训、重点岗位双人服务、泄密惩罚办法。</w:t>
      </w:r>
    </w:p>
    <w:p w14:paraId="7CC678D8">
      <w:pPr>
        <w:spacing w:line="360" w:lineRule="auto"/>
        <w:rPr>
          <w:rFonts w:hint="eastAsia" w:ascii="宋体" w:hAnsi="宋体" w:eastAsia="宋体" w:cs="宋体"/>
          <w:b/>
          <w:sz w:val="24"/>
          <w:szCs w:val="24"/>
        </w:rPr>
      </w:pPr>
      <w:r>
        <w:rPr>
          <w:rFonts w:hint="eastAsia" w:ascii="宋体" w:hAnsi="宋体" w:eastAsia="宋体" w:cs="宋体"/>
          <w:b/>
          <w:sz w:val="24"/>
          <w:szCs w:val="24"/>
        </w:rPr>
        <w:t>八、人员稳定性要求</w:t>
      </w:r>
    </w:p>
    <w:p w14:paraId="483523E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在整个服务期内，人员更换率不得超过</w:t>
      </w:r>
      <w:r>
        <w:rPr>
          <w:rFonts w:hint="eastAsia" w:ascii="宋体" w:hAnsi="宋体" w:eastAsia="宋体" w:cs="宋体"/>
          <w:sz w:val="24"/>
          <w:szCs w:val="24"/>
          <w:lang w:val="en-US" w:eastAsia="zh-CN"/>
        </w:rPr>
        <w:t>40</w:t>
      </w:r>
      <w:r>
        <w:rPr>
          <w:rFonts w:hint="eastAsia" w:ascii="宋体" w:hAnsi="宋体" w:eastAsia="宋体" w:cs="宋体"/>
          <w:sz w:val="24"/>
          <w:szCs w:val="24"/>
        </w:rPr>
        <w:t>%，更换人员不得低于采购需求，且应经采购人同意。</w:t>
      </w:r>
    </w:p>
    <w:p w14:paraId="4AE0F9C2">
      <w:pPr>
        <w:spacing w:line="360" w:lineRule="auto"/>
        <w:rPr>
          <w:rFonts w:hint="eastAsia" w:ascii="宋体" w:hAnsi="宋体" w:eastAsia="宋体" w:cs="宋体"/>
          <w:b/>
          <w:sz w:val="24"/>
          <w:szCs w:val="24"/>
        </w:rPr>
      </w:pPr>
      <w:r>
        <w:rPr>
          <w:rFonts w:hint="eastAsia" w:ascii="宋体" w:hAnsi="宋体" w:eastAsia="宋体" w:cs="宋体"/>
          <w:b/>
          <w:sz w:val="24"/>
          <w:szCs w:val="24"/>
        </w:rPr>
        <w:t>九、进驻和接管要求</w:t>
      </w:r>
    </w:p>
    <w:p w14:paraId="076135A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中标（成交）后，在规定的时间内保证全体服务人员按时进场服务，如果为新任物业服务公司，则还需与前任物业公司进行交接，保留相关记录，做到物业服务平稳过渡，对采购人工作无不良影响。</w:t>
      </w:r>
    </w:p>
    <w:p w14:paraId="708711C9">
      <w:pPr>
        <w:spacing w:line="360" w:lineRule="auto"/>
        <w:rPr>
          <w:rFonts w:hint="eastAsia" w:ascii="宋体" w:hAnsi="宋体" w:eastAsia="宋体" w:cs="宋体"/>
          <w:b/>
          <w:sz w:val="24"/>
          <w:szCs w:val="24"/>
        </w:rPr>
      </w:pPr>
      <w:r>
        <w:rPr>
          <w:rFonts w:hint="eastAsia" w:ascii="宋体" w:hAnsi="宋体" w:eastAsia="宋体" w:cs="宋体"/>
          <w:b/>
          <w:sz w:val="24"/>
          <w:szCs w:val="24"/>
        </w:rPr>
        <w:t>十、费用分割</w:t>
      </w:r>
    </w:p>
    <w:p w14:paraId="7836C1AA">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物业服务人员的服装</w:t>
      </w:r>
      <w:r>
        <w:rPr>
          <w:rFonts w:hint="eastAsia" w:ascii="宋体" w:hAnsi="宋体" w:eastAsia="宋体" w:cs="宋体"/>
          <w:sz w:val="24"/>
          <w:szCs w:val="24"/>
          <w:lang w:eastAsia="zh-CN"/>
        </w:rPr>
        <w:t>由物业公司提供，</w:t>
      </w:r>
      <w:r>
        <w:rPr>
          <w:rFonts w:hint="eastAsia" w:ascii="宋体" w:hAnsi="宋体" w:eastAsia="宋体" w:cs="宋体"/>
          <w:sz w:val="24"/>
          <w:szCs w:val="24"/>
        </w:rPr>
        <w:t>物业服务（</w:t>
      </w:r>
      <w:r>
        <w:rPr>
          <w:rFonts w:hint="eastAsia" w:ascii="宋体" w:hAnsi="宋体" w:eastAsia="宋体" w:cs="宋体"/>
          <w:color w:val="000000"/>
          <w:sz w:val="24"/>
          <w:szCs w:val="24"/>
        </w:rPr>
        <w:t>保洁、设备维护、秩序维护、绿化养护、食堂服务等</w:t>
      </w:r>
      <w:r>
        <w:rPr>
          <w:rFonts w:hint="eastAsia" w:ascii="宋体" w:hAnsi="宋体" w:eastAsia="宋体" w:cs="宋体"/>
          <w:sz w:val="24"/>
          <w:szCs w:val="24"/>
        </w:rPr>
        <w:t>）中使用的工具、耗材、维修更换的零配件等由</w:t>
      </w:r>
      <w:r>
        <w:rPr>
          <w:rFonts w:hint="eastAsia" w:ascii="宋体" w:hAnsi="宋体" w:eastAsia="宋体" w:cs="宋体"/>
          <w:sz w:val="24"/>
          <w:szCs w:val="24"/>
          <w:lang w:eastAsia="zh-CN"/>
        </w:rPr>
        <w:t>采购人</w:t>
      </w:r>
      <w:r>
        <w:rPr>
          <w:rFonts w:hint="eastAsia" w:ascii="宋体" w:hAnsi="宋体" w:eastAsia="宋体" w:cs="宋体"/>
          <w:sz w:val="24"/>
          <w:szCs w:val="24"/>
        </w:rPr>
        <w:t>提供</w:t>
      </w:r>
      <w:r>
        <w:rPr>
          <w:rFonts w:hint="eastAsia" w:ascii="宋体" w:hAnsi="宋体" w:eastAsia="宋体" w:cs="宋体"/>
          <w:sz w:val="24"/>
          <w:szCs w:val="24"/>
          <w:lang w:eastAsia="zh-CN"/>
        </w:rPr>
        <w:t>。</w:t>
      </w:r>
    </w:p>
    <w:p w14:paraId="3F21453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eastAsia="zh-CN"/>
        </w:rPr>
        <w:t>不</w:t>
      </w:r>
      <w:r>
        <w:rPr>
          <w:rFonts w:hint="eastAsia" w:ascii="宋体" w:hAnsi="宋体" w:eastAsia="宋体" w:cs="宋体"/>
          <w:sz w:val="24"/>
          <w:szCs w:val="24"/>
        </w:rPr>
        <w:t>提供物业服务人员免费食宿。</w:t>
      </w:r>
    </w:p>
    <w:p w14:paraId="2EA41509">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采购人</w:t>
      </w:r>
      <w:r>
        <w:rPr>
          <w:rFonts w:hint="eastAsia" w:ascii="宋体" w:hAnsi="宋体" w:eastAsia="宋体" w:cs="宋体"/>
          <w:sz w:val="24"/>
          <w:szCs w:val="24"/>
          <w:lang w:eastAsia="zh-CN"/>
        </w:rPr>
        <w:t>不</w:t>
      </w:r>
      <w:r>
        <w:rPr>
          <w:rFonts w:hint="eastAsia" w:ascii="宋体" w:hAnsi="宋体" w:eastAsia="宋体" w:cs="宋体"/>
          <w:sz w:val="24"/>
          <w:szCs w:val="24"/>
        </w:rPr>
        <w:t>提供物业用房</w:t>
      </w:r>
      <w:r>
        <w:rPr>
          <w:rFonts w:hint="eastAsia" w:ascii="宋体" w:hAnsi="宋体" w:eastAsia="宋体" w:cs="宋体"/>
          <w:sz w:val="24"/>
          <w:szCs w:val="24"/>
          <w:lang w:eastAsia="zh-CN"/>
        </w:rPr>
        <w:t>。</w:t>
      </w:r>
    </w:p>
    <w:p w14:paraId="72250501">
      <w:pPr>
        <w:spacing w:line="360" w:lineRule="auto"/>
        <w:rPr>
          <w:rFonts w:hint="eastAsia" w:ascii="宋体" w:hAnsi="宋体" w:eastAsia="宋体" w:cs="宋体"/>
          <w:b/>
          <w:sz w:val="24"/>
          <w:szCs w:val="24"/>
        </w:rPr>
      </w:pPr>
      <w:r>
        <w:rPr>
          <w:rFonts w:hint="eastAsia" w:ascii="宋体" w:hAnsi="宋体" w:eastAsia="宋体" w:cs="宋体"/>
          <w:b/>
          <w:sz w:val="24"/>
          <w:szCs w:val="24"/>
        </w:rPr>
        <w:t>十一、物业服务时间、服务地点及付款方式</w:t>
      </w:r>
    </w:p>
    <w:p w14:paraId="5F75EB2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服务时间：</w:t>
      </w:r>
      <w:r>
        <w:rPr>
          <w:rFonts w:hint="eastAsia" w:ascii="宋体" w:hAnsi="宋体" w:eastAsia="宋体" w:cs="宋体"/>
          <w:color w:val="auto"/>
          <w:sz w:val="24"/>
          <w:szCs w:val="24"/>
          <w:lang w:val="en-US" w:eastAsia="zh-CN"/>
        </w:rPr>
        <w:t>1</w:t>
      </w:r>
      <w:r>
        <w:rPr>
          <w:rFonts w:hint="eastAsia" w:ascii="宋体" w:hAnsi="宋体" w:eastAsia="宋体" w:cs="宋体"/>
          <w:sz w:val="24"/>
          <w:szCs w:val="24"/>
        </w:rPr>
        <w:t>年</w:t>
      </w:r>
      <w:r>
        <w:rPr>
          <w:rFonts w:hint="eastAsia" w:ascii="宋体" w:hAnsi="宋体" w:eastAsia="宋体" w:cs="宋体"/>
          <w:sz w:val="24"/>
          <w:szCs w:val="22"/>
          <w:highlight w:val="none"/>
          <w:lang w:val="en-US" w:eastAsia="zh-CN"/>
        </w:rPr>
        <w:t>（特殊情况以合同为准）。</w:t>
      </w:r>
    </w:p>
    <w:p w14:paraId="0DD8C4C1">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服务地点：</w:t>
      </w:r>
      <w:r>
        <w:rPr>
          <w:rFonts w:hint="eastAsia" w:ascii="宋体" w:hAnsi="宋体" w:eastAsia="宋体" w:cs="宋体"/>
          <w:sz w:val="24"/>
          <w:szCs w:val="24"/>
          <w:lang w:eastAsia="zh-CN"/>
        </w:rPr>
        <w:t>南开大学附属中学</w:t>
      </w:r>
      <w:r>
        <w:rPr>
          <w:rFonts w:hint="eastAsia" w:ascii="宋体" w:hAnsi="宋体" w:eastAsia="宋体" w:cs="宋体"/>
          <w:sz w:val="24"/>
          <w:szCs w:val="22"/>
          <w:highlight w:val="none"/>
          <w:lang w:val="en-US" w:eastAsia="zh-CN"/>
        </w:rPr>
        <w:t>（特殊情况以合同为准）。</w:t>
      </w:r>
    </w:p>
    <w:p w14:paraId="1535890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付款方式：</w:t>
      </w:r>
      <w:r>
        <w:rPr>
          <w:rFonts w:hint="eastAsia" w:ascii="宋体" w:hAnsi="宋体" w:eastAsia="宋体" w:cs="宋体"/>
          <w:color w:val="auto"/>
          <w:sz w:val="24"/>
        </w:rPr>
        <w:t>按季度付款，每季度首月15日前支付上一季度服务费</w:t>
      </w:r>
      <w:r>
        <w:rPr>
          <w:rFonts w:hint="eastAsia" w:ascii="宋体" w:hAnsi="宋体" w:eastAsia="宋体" w:cs="宋体"/>
          <w:sz w:val="24"/>
          <w:szCs w:val="22"/>
          <w:highlight w:val="none"/>
          <w:lang w:val="en-US" w:eastAsia="zh-CN"/>
        </w:rPr>
        <w:t>（特殊情况以合同为准）。</w:t>
      </w:r>
    </w:p>
    <w:p w14:paraId="0E1E735F">
      <w:pPr>
        <w:numPr>
          <w:ilvl w:val="0"/>
          <w:numId w:val="2"/>
        </w:numPr>
        <w:spacing w:line="360" w:lineRule="auto"/>
        <w:rPr>
          <w:rFonts w:hint="eastAsia" w:ascii="宋体" w:hAnsi="宋体" w:eastAsia="宋体" w:cs="宋体"/>
          <w:b/>
          <w:sz w:val="24"/>
          <w:szCs w:val="24"/>
        </w:rPr>
      </w:pPr>
      <w:r>
        <w:rPr>
          <w:rFonts w:hint="eastAsia" w:ascii="宋体" w:hAnsi="宋体" w:eastAsia="宋体" w:cs="宋体"/>
          <w:b/>
          <w:sz w:val="24"/>
          <w:szCs w:val="24"/>
        </w:rPr>
        <w:t>物业服务过程中，对物业公司评价考核验收标准</w:t>
      </w:r>
    </w:p>
    <w:p w14:paraId="3808F57D">
      <w:pPr>
        <w:spacing w:line="360" w:lineRule="auto"/>
        <w:ind w:firstLine="480"/>
        <w:rPr>
          <w:rFonts w:hint="eastAsia" w:ascii="宋体" w:hAnsi="宋体" w:eastAsia="宋体" w:cs="宋体"/>
          <w:b/>
          <w:sz w:val="24"/>
          <w:szCs w:val="24"/>
        </w:rPr>
      </w:pPr>
      <w:r>
        <w:rPr>
          <w:rFonts w:hint="eastAsia" w:ascii="宋体" w:hAnsi="宋体" w:eastAsia="宋体" w:cs="宋体"/>
          <w:b w:val="0"/>
          <w:bCs/>
          <w:sz w:val="24"/>
          <w:szCs w:val="24"/>
          <w:lang w:val="en-US" w:eastAsia="zh-CN"/>
        </w:rPr>
        <w:t>按季度对物业公司进行评价，填写评价表</w:t>
      </w:r>
    </w:p>
    <w:tbl>
      <w:tblPr>
        <w:tblStyle w:val="5"/>
        <w:tblW w:w="5593" w:type="pct"/>
        <w:jc w:val="center"/>
        <w:tblLayout w:type="autofit"/>
        <w:tblCellMar>
          <w:top w:w="0" w:type="dxa"/>
          <w:left w:w="108" w:type="dxa"/>
          <w:bottom w:w="0" w:type="dxa"/>
          <w:right w:w="108" w:type="dxa"/>
        </w:tblCellMar>
      </w:tblPr>
      <w:tblGrid>
        <w:gridCol w:w="1410"/>
        <w:gridCol w:w="1461"/>
        <w:gridCol w:w="3883"/>
        <w:gridCol w:w="713"/>
        <w:gridCol w:w="2066"/>
      </w:tblGrid>
      <w:tr w14:paraId="51DCAD1D">
        <w:tblPrEx>
          <w:tblCellMar>
            <w:top w:w="0" w:type="dxa"/>
            <w:left w:w="108" w:type="dxa"/>
            <w:bottom w:w="0" w:type="dxa"/>
            <w:right w:w="108" w:type="dxa"/>
          </w:tblCellMar>
        </w:tblPrEx>
        <w:trPr>
          <w:trHeight w:val="670" w:hRule="atLeast"/>
          <w:jc w:val="center"/>
        </w:trPr>
        <w:tc>
          <w:tcPr>
            <w:tcW w:w="739" w:type="pct"/>
            <w:tcBorders>
              <w:top w:val="single" w:color="222222" w:sz="6" w:space="0"/>
              <w:left w:val="single" w:color="222222" w:sz="6" w:space="0"/>
              <w:bottom w:val="single" w:color="222222" w:sz="6" w:space="0"/>
              <w:right w:val="single" w:color="222222" w:sz="6" w:space="0"/>
            </w:tcBorders>
            <w:noWrap w:val="0"/>
            <w:vAlign w:val="center"/>
          </w:tcPr>
          <w:p w14:paraId="74E343AD">
            <w:pPr>
              <w:spacing w:line="360" w:lineRule="auto"/>
              <w:jc w:val="center"/>
              <w:rPr>
                <w:rFonts w:hint="eastAsia" w:ascii="宋体" w:hAnsi="宋体" w:eastAsia="宋体" w:cs="宋体"/>
                <w:sz w:val="24"/>
                <w:szCs w:val="24"/>
              </w:rPr>
            </w:pPr>
            <w:r>
              <w:rPr>
                <w:rFonts w:hint="eastAsia" w:ascii="宋体" w:hAnsi="宋体" w:eastAsia="宋体" w:cs="宋体"/>
                <w:b/>
                <w:color w:val="000000"/>
                <w:sz w:val="24"/>
                <w:szCs w:val="24"/>
              </w:rPr>
              <w:t>考核项目</w:t>
            </w:r>
          </w:p>
        </w:tc>
        <w:tc>
          <w:tcPr>
            <w:tcW w:w="766" w:type="pct"/>
            <w:tcBorders>
              <w:top w:val="single" w:color="222222" w:sz="6" w:space="0"/>
              <w:left w:val="single" w:color="222222" w:sz="6" w:space="0"/>
              <w:bottom w:val="single" w:color="222222" w:sz="6" w:space="0"/>
              <w:right w:val="single" w:color="222222" w:sz="6" w:space="0"/>
            </w:tcBorders>
            <w:noWrap w:val="0"/>
            <w:vAlign w:val="center"/>
          </w:tcPr>
          <w:p w14:paraId="0F25D167">
            <w:pPr>
              <w:spacing w:line="360" w:lineRule="auto"/>
              <w:jc w:val="center"/>
              <w:rPr>
                <w:rFonts w:hint="eastAsia" w:ascii="宋体" w:hAnsi="宋体" w:eastAsia="宋体" w:cs="宋体"/>
                <w:sz w:val="24"/>
                <w:szCs w:val="24"/>
              </w:rPr>
            </w:pPr>
            <w:r>
              <w:rPr>
                <w:rFonts w:hint="eastAsia" w:ascii="宋体" w:hAnsi="宋体" w:eastAsia="宋体" w:cs="宋体"/>
                <w:b/>
                <w:color w:val="000000"/>
                <w:sz w:val="24"/>
                <w:szCs w:val="24"/>
              </w:rPr>
              <w:t>考核内容</w:t>
            </w:r>
          </w:p>
        </w:tc>
        <w:tc>
          <w:tcPr>
            <w:tcW w:w="2036" w:type="pct"/>
            <w:tcBorders>
              <w:top w:val="single" w:color="222222" w:sz="6" w:space="0"/>
              <w:left w:val="single" w:color="222222" w:sz="6" w:space="0"/>
              <w:bottom w:val="single" w:color="222222" w:sz="6" w:space="0"/>
              <w:right w:val="single" w:color="222222" w:sz="6" w:space="0"/>
            </w:tcBorders>
            <w:noWrap w:val="0"/>
            <w:vAlign w:val="center"/>
          </w:tcPr>
          <w:p w14:paraId="5D07BCD3">
            <w:pPr>
              <w:spacing w:line="360" w:lineRule="auto"/>
              <w:jc w:val="center"/>
              <w:rPr>
                <w:rFonts w:hint="eastAsia" w:ascii="宋体" w:hAnsi="宋体" w:eastAsia="宋体" w:cs="宋体"/>
                <w:sz w:val="24"/>
                <w:szCs w:val="24"/>
              </w:rPr>
            </w:pPr>
            <w:r>
              <w:rPr>
                <w:rFonts w:hint="eastAsia" w:ascii="宋体" w:hAnsi="宋体" w:eastAsia="宋体" w:cs="宋体"/>
                <w:b/>
                <w:color w:val="000000"/>
                <w:sz w:val="24"/>
                <w:szCs w:val="24"/>
              </w:rPr>
              <w:t>评分标准</w:t>
            </w:r>
          </w:p>
        </w:tc>
        <w:tc>
          <w:tcPr>
            <w:tcW w:w="374" w:type="pct"/>
            <w:tcBorders>
              <w:top w:val="single" w:color="222222" w:sz="6" w:space="0"/>
              <w:left w:val="single" w:color="222222" w:sz="6" w:space="0"/>
              <w:bottom w:val="single" w:color="222222" w:sz="6" w:space="0"/>
              <w:right w:val="single" w:color="222222" w:sz="6" w:space="0"/>
            </w:tcBorders>
            <w:noWrap w:val="0"/>
            <w:vAlign w:val="center"/>
          </w:tcPr>
          <w:p w14:paraId="69D0FD78">
            <w:pPr>
              <w:spacing w:line="360" w:lineRule="auto"/>
              <w:jc w:val="center"/>
              <w:rPr>
                <w:rFonts w:hint="eastAsia" w:ascii="宋体" w:hAnsi="宋体" w:eastAsia="宋体" w:cs="宋体"/>
                <w:sz w:val="24"/>
                <w:szCs w:val="24"/>
              </w:rPr>
            </w:pPr>
            <w:r>
              <w:rPr>
                <w:rFonts w:hint="eastAsia" w:ascii="宋体" w:hAnsi="宋体" w:eastAsia="宋体" w:cs="宋体"/>
                <w:b/>
                <w:color w:val="000000"/>
                <w:sz w:val="24"/>
                <w:szCs w:val="24"/>
              </w:rPr>
              <w:t>分值</w:t>
            </w:r>
          </w:p>
        </w:tc>
        <w:tc>
          <w:tcPr>
            <w:tcW w:w="1083" w:type="pct"/>
            <w:tcBorders>
              <w:top w:val="single" w:color="222222" w:sz="6" w:space="0"/>
              <w:left w:val="single" w:color="222222" w:sz="6" w:space="0"/>
              <w:bottom w:val="single" w:color="222222" w:sz="6" w:space="0"/>
              <w:right w:val="single" w:color="222222" w:sz="6" w:space="0"/>
            </w:tcBorders>
            <w:noWrap w:val="0"/>
            <w:vAlign w:val="center"/>
          </w:tcPr>
          <w:p w14:paraId="09680DEB">
            <w:pPr>
              <w:spacing w:line="360" w:lineRule="auto"/>
              <w:jc w:val="center"/>
              <w:rPr>
                <w:rFonts w:hint="eastAsia" w:ascii="宋体" w:hAnsi="宋体" w:eastAsia="宋体" w:cs="宋体"/>
                <w:sz w:val="24"/>
                <w:szCs w:val="24"/>
              </w:rPr>
            </w:pPr>
            <w:r>
              <w:rPr>
                <w:rFonts w:hint="eastAsia" w:ascii="宋体" w:hAnsi="宋体" w:eastAsia="宋体" w:cs="宋体"/>
                <w:b/>
                <w:color w:val="000000"/>
                <w:sz w:val="24"/>
                <w:szCs w:val="24"/>
              </w:rPr>
              <w:t>扣分细则</w:t>
            </w:r>
          </w:p>
        </w:tc>
      </w:tr>
      <w:tr w14:paraId="49A383D0">
        <w:tblPrEx>
          <w:tblCellMar>
            <w:top w:w="0" w:type="dxa"/>
            <w:left w:w="108" w:type="dxa"/>
            <w:bottom w:w="0" w:type="dxa"/>
            <w:right w:w="108" w:type="dxa"/>
          </w:tblCellMar>
        </w:tblPrEx>
        <w:trPr>
          <w:trHeight w:val="998" w:hRule="atLeast"/>
          <w:jc w:val="center"/>
        </w:trPr>
        <w:tc>
          <w:tcPr>
            <w:tcW w:w="739" w:type="pct"/>
            <w:vMerge w:val="restart"/>
            <w:tcBorders>
              <w:top w:val="single" w:color="222222" w:sz="6" w:space="0"/>
              <w:left w:val="single" w:color="222222" w:sz="6" w:space="0"/>
              <w:right w:val="single" w:color="222222" w:sz="6" w:space="0"/>
            </w:tcBorders>
            <w:noWrap w:val="0"/>
            <w:vAlign w:val="center"/>
          </w:tcPr>
          <w:p w14:paraId="2913C0E1">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环境卫生</w:t>
            </w:r>
          </w:p>
        </w:tc>
        <w:tc>
          <w:tcPr>
            <w:tcW w:w="766" w:type="pct"/>
            <w:tcBorders>
              <w:top w:val="single" w:color="222222" w:sz="6" w:space="0"/>
              <w:left w:val="single" w:color="222222" w:sz="6" w:space="0"/>
              <w:bottom w:val="single" w:color="222222" w:sz="6" w:space="0"/>
              <w:right w:val="single" w:color="222222" w:sz="6" w:space="0"/>
            </w:tcBorders>
            <w:noWrap w:val="0"/>
            <w:vAlign w:val="center"/>
          </w:tcPr>
          <w:p w14:paraId="604EBADE">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教学区保洁</w:t>
            </w:r>
          </w:p>
        </w:tc>
        <w:tc>
          <w:tcPr>
            <w:tcW w:w="2036" w:type="pct"/>
            <w:tcBorders>
              <w:top w:val="single" w:color="222222" w:sz="6" w:space="0"/>
              <w:left w:val="single" w:color="222222" w:sz="6" w:space="0"/>
              <w:bottom w:val="single" w:color="222222" w:sz="6" w:space="0"/>
              <w:right w:val="single" w:color="222222" w:sz="6" w:space="0"/>
            </w:tcBorders>
            <w:noWrap w:val="0"/>
            <w:vAlign w:val="center"/>
          </w:tcPr>
          <w:p w14:paraId="261D0B5E">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地面无垃圾污渍、墙面无蛛网、窗台干净无尘、天花板灯具无灰尘、门窗玻璃明亮、楼梯扶手洁净</w:t>
            </w:r>
          </w:p>
        </w:tc>
        <w:tc>
          <w:tcPr>
            <w:tcW w:w="374" w:type="pct"/>
            <w:tcBorders>
              <w:top w:val="single" w:color="222222" w:sz="6" w:space="0"/>
              <w:left w:val="single" w:color="222222" w:sz="6" w:space="0"/>
              <w:bottom w:val="single" w:color="222222" w:sz="6" w:space="0"/>
              <w:right w:val="single" w:color="222222" w:sz="6" w:space="0"/>
            </w:tcBorders>
            <w:noWrap w:val="0"/>
            <w:vAlign w:val="center"/>
          </w:tcPr>
          <w:p w14:paraId="59D73B9B">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15</w:t>
            </w:r>
          </w:p>
        </w:tc>
        <w:tc>
          <w:tcPr>
            <w:tcW w:w="1083" w:type="pct"/>
            <w:tcBorders>
              <w:top w:val="single" w:color="222222" w:sz="6" w:space="0"/>
              <w:left w:val="single" w:color="222222" w:sz="6" w:space="0"/>
              <w:bottom w:val="single" w:color="222222" w:sz="6" w:space="0"/>
              <w:right w:val="single" w:color="222222" w:sz="6" w:space="0"/>
            </w:tcBorders>
            <w:noWrap w:val="0"/>
            <w:vAlign w:val="center"/>
          </w:tcPr>
          <w:p w14:paraId="6C88D771">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每发现一处不达标扣1分</w:t>
            </w:r>
          </w:p>
        </w:tc>
      </w:tr>
      <w:tr w14:paraId="07FF015E">
        <w:tblPrEx>
          <w:tblCellMar>
            <w:top w:w="0" w:type="dxa"/>
            <w:left w:w="108" w:type="dxa"/>
            <w:bottom w:w="0" w:type="dxa"/>
            <w:right w:w="108" w:type="dxa"/>
          </w:tblCellMar>
        </w:tblPrEx>
        <w:trPr>
          <w:trHeight w:val="998" w:hRule="atLeast"/>
          <w:jc w:val="center"/>
        </w:trPr>
        <w:tc>
          <w:tcPr>
            <w:tcW w:w="739" w:type="pct"/>
            <w:vMerge w:val="continue"/>
            <w:tcBorders>
              <w:left w:val="single" w:color="222222" w:sz="6" w:space="0"/>
              <w:right w:val="single" w:color="222222" w:sz="6" w:space="0"/>
            </w:tcBorders>
            <w:noWrap w:val="0"/>
            <w:vAlign w:val="center"/>
          </w:tcPr>
          <w:p w14:paraId="0FF72443">
            <w:pPr>
              <w:spacing w:line="360" w:lineRule="auto"/>
              <w:jc w:val="center"/>
              <w:rPr>
                <w:rFonts w:hint="eastAsia" w:ascii="宋体" w:hAnsi="宋体" w:eastAsia="宋体" w:cs="宋体"/>
                <w:sz w:val="24"/>
                <w:szCs w:val="24"/>
              </w:rPr>
            </w:pPr>
          </w:p>
        </w:tc>
        <w:tc>
          <w:tcPr>
            <w:tcW w:w="766" w:type="pct"/>
            <w:tcBorders>
              <w:top w:val="single" w:color="222222" w:sz="6" w:space="0"/>
              <w:left w:val="single" w:color="222222" w:sz="6" w:space="0"/>
              <w:bottom w:val="single" w:color="222222" w:sz="6" w:space="0"/>
              <w:right w:val="single" w:color="222222" w:sz="6" w:space="0"/>
            </w:tcBorders>
            <w:noWrap w:val="0"/>
            <w:vAlign w:val="center"/>
          </w:tcPr>
          <w:p w14:paraId="0C173457">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卫生间保洁</w:t>
            </w:r>
          </w:p>
        </w:tc>
        <w:tc>
          <w:tcPr>
            <w:tcW w:w="2036" w:type="pct"/>
            <w:tcBorders>
              <w:top w:val="single" w:color="222222" w:sz="6" w:space="0"/>
              <w:left w:val="single" w:color="222222" w:sz="6" w:space="0"/>
              <w:bottom w:val="single" w:color="222222" w:sz="6" w:space="0"/>
              <w:right w:val="single" w:color="222222" w:sz="6" w:space="0"/>
            </w:tcBorders>
            <w:noWrap w:val="0"/>
            <w:vAlign w:val="center"/>
          </w:tcPr>
          <w:p w14:paraId="641EBA20">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无异味、无积水、台面镜面无水渍、纸篓及时清理</w:t>
            </w:r>
          </w:p>
        </w:tc>
        <w:tc>
          <w:tcPr>
            <w:tcW w:w="374" w:type="pct"/>
            <w:tcBorders>
              <w:top w:val="single" w:color="222222" w:sz="6" w:space="0"/>
              <w:left w:val="single" w:color="222222" w:sz="6" w:space="0"/>
              <w:bottom w:val="single" w:color="222222" w:sz="6" w:space="0"/>
              <w:right w:val="single" w:color="222222" w:sz="6" w:space="0"/>
            </w:tcBorders>
            <w:noWrap w:val="0"/>
            <w:vAlign w:val="center"/>
          </w:tcPr>
          <w:p w14:paraId="54CDFB64">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5</w:t>
            </w:r>
          </w:p>
        </w:tc>
        <w:tc>
          <w:tcPr>
            <w:tcW w:w="1083" w:type="pct"/>
            <w:tcBorders>
              <w:top w:val="single" w:color="222222" w:sz="6" w:space="0"/>
              <w:left w:val="single" w:color="222222" w:sz="6" w:space="0"/>
              <w:bottom w:val="single" w:color="222222" w:sz="6" w:space="0"/>
              <w:right w:val="single" w:color="222222" w:sz="6" w:space="0"/>
            </w:tcBorders>
            <w:noWrap w:val="0"/>
            <w:vAlign w:val="center"/>
          </w:tcPr>
          <w:p w14:paraId="50B5EEDC">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每发现一处不达标扣1分</w:t>
            </w:r>
          </w:p>
        </w:tc>
      </w:tr>
      <w:tr w14:paraId="43ECAC24">
        <w:tblPrEx>
          <w:tblCellMar>
            <w:top w:w="0" w:type="dxa"/>
            <w:left w:w="108" w:type="dxa"/>
            <w:bottom w:w="0" w:type="dxa"/>
            <w:right w:w="108" w:type="dxa"/>
          </w:tblCellMar>
        </w:tblPrEx>
        <w:trPr>
          <w:trHeight w:val="670" w:hRule="atLeast"/>
          <w:jc w:val="center"/>
        </w:trPr>
        <w:tc>
          <w:tcPr>
            <w:tcW w:w="739" w:type="pct"/>
            <w:vMerge w:val="continue"/>
            <w:tcBorders>
              <w:left w:val="single" w:color="222222" w:sz="6" w:space="0"/>
              <w:bottom w:val="single" w:color="222222" w:sz="6" w:space="0"/>
              <w:right w:val="single" w:color="222222" w:sz="6" w:space="0"/>
            </w:tcBorders>
            <w:noWrap w:val="0"/>
            <w:vAlign w:val="center"/>
          </w:tcPr>
          <w:p w14:paraId="73B33977">
            <w:pPr>
              <w:spacing w:line="360" w:lineRule="auto"/>
              <w:jc w:val="center"/>
              <w:rPr>
                <w:rFonts w:hint="eastAsia" w:ascii="宋体" w:hAnsi="宋体" w:eastAsia="宋体" w:cs="宋体"/>
                <w:sz w:val="24"/>
                <w:szCs w:val="24"/>
              </w:rPr>
            </w:pPr>
          </w:p>
        </w:tc>
        <w:tc>
          <w:tcPr>
            <w:tcW w:w="766" w:type="pct"/>
            <w:tcBorders>
              <w:top w:val="single" w:color="222222" w:sz="6" w:space="0"/>
              <w:left w:val="single" w:color="222222" w:sz="6" w:space="0"/>
              <w:bottom w:val="single" w:color="222222" w:sz="6" w:space="0"/>
              <w:right w:val="single" w:color="222222" w:sz="6" w:space="0"/>
            </w:tcBorders>
            <w:noWrap w:val="0"/>
            <w:vAlign w:val="center"/>
          </w:tcPr>
          <w:p w14:paraId="5B4D9A8A">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垃圾处理</w:t>
            </w:r>
          </w:p>
        </w:tc>
        <w:tc>
          <w:tcPr>
            <w:tcW w:w="2036" w:type="pct"/>
            <w:tcBorders>
              <w:top w:val="single" w:color="222222" w:sz="6" w:space="0"/>
              <w:left w:val="single" w:color="222222" w:sz="6" w:space="0"/>
              <w:bottom w:val="single" w:color="222222" w:sz="6" w:space="0"/>
              <w:right w:val="single" w:color="222222" w:sz="6" w:space="0"/>
            </w:tcBorders>
            <w:noWrap w:val="0"/>
            <w:vAlign w:val="center"/>
          </w:tcPr>
          <w:p w14:paraId="0E920617">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分类正确、清运及时、存放处无散落垃圾</w:t>
            </w:r>
          </w:p>
        </w:tc>
        <w:tc>
          <w:tcPr>
            <w:tcW w:w="374" w:type="pct"/>
            <w:tcBorders>
              <w:top w:val="single" w:color="222222" w:sz="6" w:space="0"/>
              <w:left w:val="single" w:color="222222" w:sz="6" w:space="0"/>
              <w:bottom w:val="single" w:color="222222" w:sz="6" w:space="0"/>
              <w:right w:val="single" w:color="222222" w:sz="6" w:space="0"/>
            </w:tcBorders>
            <w:noWrap w:val="0"/>
            <w:vAlign w:val="center"/>
          </w:tcPr>
          <w:p w14:paraId="42FB5253">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5</w:t>
            </w:r>
          </w:p>
        </w:tc>
        <w:tc>
          <w:tcPr>
            <w:tcW w:w="1083" w:type="pct"/>
            <w:tcBorders>
              <w:top w:val="single" w:color="222222" w:sz="6" w:space="0"/>
              <w:left w:val="single" w:color="222222" w:sz="6" w:space="0"/>
              <w:bottom w:val="single" w:color="222222" w:sz="6" w:space="0"/>
              <w:right w:val="single" w:color="222222" w:sz="6" w:space="0"/>
            </w:tcBorders>
            <w:noWrap w:val="0"/>
            <w:vAlign w:val="center"/>
          </w:tcPr>
          <w:p w14:paraId="2AEE4D74">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每发现一次不合格扣1分</w:t>
            </w:r>
          </w:p>
        </w:tc>
      </w:tr>
      <w:tr w14:paraId="16BB1FB5">
        <w:tblPrEx>
          <w:tblCellMar>
            <w:top w:w="0" w:type="dxa"/>
            <w:left w:w="108" w:type="dxa"/>
            <w:bottom w:w="0" w:type="dxa"/>
            <w:right w:w="108" w:type="dxa"/>
          </w:tblCellMar>
        </w:tblPrEx>
        <w:trPr>
          <w:trHeight w:val="670" w:hRule="atLeast"/>
          <w:jc w:val="center"/>
        </w:trPr>
        <w:tc>
          <w:tcPr>
            <w:tcW w:w="739" w:type="pct"/>
            <w:vMerge w:val="restart"/>
            <w:tcBorders>
              <w:top w:val="single" w:color="222222" w:sz="6" w:space="0"/>
              <w:left w:val="single" w:color="222222" w:sz="6" w:space="0"/>
              <w:right w:val="single" w:color="222222" w:sz="6" w:space="0"/>
            </w:tcBorders>
            <w:noWrap w:val="0"/>
            <w:vAlign w:val="center"/>
          </w:tcPr>
          <w:p w14:paraId="3AA74A65">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绿化养护</w:t>
            </w:r>
          </w:p>
        </w:tc>
        <w:tc>
          <w:tcPr>
            <w:tcW w:w="766" w:type="pct"/>
            <w:tcBorders>
              <w:top w:val="single" w:color="222222" w:sz="6" w:space="0"/>
              <w:left w:val="single" w:color="222222" w:sz="6" w:space="0"/>
              <w:bottom w:val="single" w:color="222222" w:sz="6" w:space="0"/>
              <w:right w:val="single" w:color="222222" w:sz="6" w:space="0"/>
            </w:tcBorders>
            <w:noWrap w:val="0"/>
            <w:vAlign w:val="center"/>
          </w:tcPr>
          <w:p w14:paraId="17C80AFF">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植物养护</w:t>
            </w:r>
          </w:p>
        </w:tc>
        <w:tc>
          <w:tcPr>
            <w:tcW w:w="2036" w:type="pct"/>
            <w:tcBorders>
              <w:top w:val="single" w:color="222222" w:sz="6" w:space="0"/>
              <w:left w:val="single" w:color="222222" w:sz="6" w:space="0"/>
              <w:bottom w:val="single" w:color="222222" w:sz="6" w:space="0"/>
              <w:right w:val="single" w:color="222222" w:sz="6" w:space="0"/>
            </w:tcBorders>
            <w:noWrap w:val="0"/>
            <w:vAlign w:val="center"/>
          </w:tcPr>
          <w:p w14:paraId="62EAFB58">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花草绿植生长良好、定期修剪浇水施肥、无枯枝杂草</w:t>
            </w:r>
          </w:p>
        </w:tc>
        <w:tc>
          <w:tcPr>
            <w:tcW w:w="374" w:type="pct"/>
            <w:tcBorders>
              <w:top w:val="single" w:color="222222" w:sz="6" w:space="0"/>
              <w:left w:val="single" w:color="222222" w:sz="6" w:space="0"/>
              <w:bottom w:val="single" w:color="222222" w:sz="6" w:space="0"/>
              <w:right w:val="single" w:color="222222" w:sz="6" w:space="0"/>
            </w:tcBorders>
            <w:noWrap w:val="0"/>
            <w:vAlign w:val="center"/>
          </w:tcPr>
          <w:p w14:paraId="2065AACC">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10</w:t>
            </w:r>
          </w:p>
        </w:tc>
        <w:tc>
          <w:tcPr>
            <w:tcW w:w="1083" w:type="pct"/>
            <w:tcBorders>
              <w:top w:val="single" w:color="222222" w:sz="6" w:space="0"/>
              <w:left w:val="single" w:color="222222" w:sz="6" w:space="0"/>
              <w:bottom w:val="single" w:color="222222" w:sz="6" w:space="0"/>
              <w:right w:val="single" w:color="222222" w:sz="6" w:space="0"/>
            </w:tcBorders>
            <w:noWrap w:val="0"/>
            <w:vAlign w:val="center"/>
          </w:tcPr>
          <w:p w14:paraId="033463D2">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每发现一处养护不当扣1分</w:t>
            </w:r>
          </w:p>
        </w:tc>
      </w:tr>
      <w:tr w14:paraId="30D380D9">
        <w:tblPrEx>
          <w:tblCellMar>
            <w:top w:w="0" w:type="dxa"/>
            <w:left w:w="108" w:type="dxa"/>
            <w:bottom w:w="0" w:type="dxa"/>
            <w:right w:w="108" w:type="dxa"/>
          </w:tblCellMar>
        </w:tblPrEx>
        <w:trPr>
          <w:trHeight w:val="998" w:hRule="atLeast"/>
          <w:jc w:val="center"/>
        </w:trPr>
        <w:tc>
          <w:tcPr>
            <w:tcW w:w="739" w:type="pct"/>
            <w:vMerge w:val="continue"/>
            <w:tcBorders>
              <w:left w:val="single" w:color="222222" w:sz="6" w:space="0"/>
              <w:bottom w:val="single" w:color="222222" w:sz="6" w:space="0"/>
              <w:right w:val="single" w:color="222222" w:sz="6" w:space="0"/>
            </w:tcBorders>
            <w:noWrap w:val="0"/>
            <w:vAlign w:val="center"/>
          </w:tcPr>
          <w:p w14:paraId="412AD462">
            <w:pPr>
              <w:spacing w:line="360" w:lineRule="auto"/>
              <w:jc w:val="center"/>
              <w:rPr>
                <w:rFonts w:hint="eastAsia" w:ascii="宋体" w:hAnsi="宋体" w:eastAsia="宋体" w:cs="宋体"/>
                <w:sz w:val="24"/>
                <w:szCs w:val="24"/>
              </w:rPr>
            </w:pPr>
          </w:p>
        </w:tc>
        <w:tc>
          <w:tcPr>
            <w:tcW w:w="766" w:type="pct"/>
            <w:tcBorders>
              <w:top w:val="single" w:color="222222" w:sz="6" w:space="0"/>
              <w:left w:val="single" w:color="222222" w:sz="6" w:space="0"/>
              <w:bottom w:val="single" w:color="222222" w:sz="6" w:space="0"/>
              <w:right w:val="single" w:color="222222" w:sz="6" w:space="0"/>
            </w:tcBorders>
            <w:noWrap w:val="0"/>
            <w:vAlign w:val="center"/>
          </w:tcPr>
          <w:p w14:paraId="1A8CF8B3">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病虫害防治</w:t>
            </w:r>
          </w:p>
        </w:tc>
        <w:tc>
          <w:tcPr>
            <w:tcW w:w="2036" w:type="pct"/>
            <w:tcBorders>
              <w:top w:val="single" w:color="222222" w:sz="6" w:space="0"/>
              <w:left w:val="single" w:color="222222" w:sz="6" w:space="0"/>
              <w:bottom w:val="single" w:color="222222" w:sz="6" w:space="0"/>
              <w:right w:val="single" w:color="222222" w:sz="6" w:space="0"/>
            </w:tcBorders>
            <w:noWrap w:val="0"/>
            <w:vAlign w:val="center"/>
          </w:tcPr>
          <w:p w14:paraId="453E86A8">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及时打药防治、无严重病虫害</w:t>
            </w:r>
          </w:p>
        </w:tc>
        <w:tc>
          <w:tcPr>
            <w:tcW w:w="374" w:type="pct"/>
            <w:tcBorders>
              <w:top w:val="single" w:color="222222" w:sz="6" w:space="0"/>
              <w:left w:val="single" w:color="222222" w:sz="6" w:space="0"/>
              <w:bottom w:val="single" w:color="222222" w:sz="6" w:space="0"/>
              <w:right w:val="single" w:color="222222" w:sz="6" w:space="0"/>
            </w:tcBorders>
            <w:noWrap w:val="0"/>
            <w:vAlign w:val="center"/>
          </w:tcPr>
          <w:p w14:paraId="62F9C750">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5</w:t>
            </w:r>
          </w:p>
        </w:tc>
        <w:tc>
          <w:tcPr>
            <w:tcW w:w="1083" w:type="pct"/>
            <w:tcBorders>
              <w:top w:val="single" w:color="222222" w:sz="6" w:space="0"/>
              <w:left w:val="single" w:color="222222" w:sz="6" w:space="0"/>
              <w:bottom w:val="single" w:color="222222" w:sz="6" w:space="0"/>
              <w:right w:val="single" w:color="222222" w:sz="6" w:space="0"/>
            </w:tcBorders>
            <w:noWrap w:val="0"/>
            <w:vAlign w:val="center"/>
          </w:tcPr>
          <w:p w14:paraId="23CD9BBA">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每发现一处病虫害未处理扣1分</w:t>
            </w:r>
          </w:p>
        </w:tc>
      </w:tr>
      <w:tr w14:paraId="4765F196">
        <w:tblPrEx>
          <w:tblCellMar>
            <w:top w:w="0" w:type="dxa"/>
            <w:left w:w="108" w:type="dxa"/>
            <w:bottom w:w="0" w:type="dxa"/>
            <w:right w:w="108" w:type="dxa"/>
          </w:tblCellMar>
        </w:tblPrEx>
        <w:trPr>
          <w:trHeight w:val="670" w:hRule="atLeast"/>
          <w:jc w:val="center"/>
        </w:trPr>
        <w:tc>
          <w:tcPr>
            <w:tcW w:w="739" w:type="pct"/>
            <w:vMerge w:val="restart"/>
            <w:tcBorders>
              <w:top w:val="single" w:color="222222" w:sz="6" w:space="0"/>
              <w:left w:val="single" w:color="222222" w:sz="6" w:space="0"/>
              <w:right w:val="single" w:color="222222" w:sz="6" w:space="0"/>
            </w:tcBorders>
            <w:noWrap w:val="0"/>
            <w:vAlign w:val="center"/>
          </w:tcPr>
          <w:p w14:paraId="3992F42F">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学生公寓宿舍管理</w:t>
            </w:r>
          </w:p>
        </w:tc>
        <w:tc>
          <w:tcPr>
            <w:tcW w:w="766" w:type="pct"/>
            <w:tcBorders>
              <w:top w:val="single" w:color="222222" w:sz="6" w:space="0"/>
              <w:left w:val="single" w:color="222222" w:sz="6" w:space="0"/>
              <w:bottom w:val="single" w:color="222222" w:sz="6" w:space="0"/>
              <w:right w:val="single" w:color="222222" w:sz="6" w:space="0"/>
            </w:tcBorders>
            <w:noWrap w:val="0"/>
            <w:vAlign w:val="center"/>
          </w:tcPr>
          <w:p w14:paraId="3B3A3E2B">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纪律管理</w:t>
            </w:r>
          </w:p>
        </w:tc>
        <w:tc>
          <w:tcPr>
            <w:tcW w:w="2036" w:type="pct"/>
            <w:tcBorders>
              <w:top w:val="single" w:color="222222" w:sz="6" w:space="0"/>
              <w:left w:val="single" w:color="222222" w:sz="6" w:space="0"/>
              <w:bottom w:val="single" w:color="222222" w:sz="6" w:space="0"/>
              <w:right w:val="single" w:color="222222" w:sz="6" w:space="0"/>
            </w:tcBorders>
            <w:noWrap w:val="0"/>
            <w:vAlign w:val="center"/>
          </w:tcPr>
          <w:p w14:paraId="7595A01C">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按时就寝、无违规用电、无留宿外人现象</w:t>
            </w:r>
          </w:p>
        </w:tc>
        <w:tc>
          <w:tcPr>
            <w:tcW w:w="374" w:type="pct"/>
            <w:tcBorders>
              <w:top w:val="single" w:color="222222" w:sz="6" w:space="0"/>
              <w:left w:val="single" w:color="222222" w:sz="6" w:space="0"/>
              <w:bottom w:val="single" w:color="222222" w:sz="6" w:space="0"/>
              <w:right w:val="single" w:color="222222" w:sz="6" w:space="0"/>
            </w:tcBorders>
            <w:noWrap w:val="0"/>
            <w:vAlign w:val="center"/>
          </w:tcPr>
          <w:p w14:paraId="5AD05690">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8</w:t>
            </w:r>
          </w:p>
        </w:tc>
        <w:tc>
          <w:tcPr>
            <w:tcW w:w="1083" w:type="pct"/>
            <w:tcBorders>
              <w:top w:val="single" w:color="222222" w:sz="6" w:space="0"/>
              <w:left w:val="single" w:color="222222" w:sz="6" w:space="0"/>
              <w:bottom w:val="single" w:color="222222" w:sz="6" w:space="0"/>
              <w:right w:val="single" w:color="222222" w:sz="6" w:space="0"/>
            </w:tcBorders>
            <w:noWrap w:val="0"/>
            <w:vAlign w:val="center"/>
          </w:tcPr>
          <w:p w14:paraId="0E43DBA9">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每发现一次违规扣2分</w:t>
            </w:r>
          </w:p>
        </w:tc>
      </w:tr>
      <w:tr w14:paraId="2E99C968">
        <w:tblPrEx>
          <w:tblCellMar>
            <w:top w:w="0" w:type="dxa"/>
            <w:left w:w="108" w:type="dxa"/>
            <w:bottom w:w="0" w:type="dxa"/>
            <w:right w:w="108" w:type="dxa"/>
          </w:tblCellMar>
        </w:tblPrEx>
        <w:trPr>
          <w:trHeight w:val="998" w:hRule="atLeast"/>
          <w:jc w:val="center"/>
        </w:trPr>
        <w:tc>
          <w:tcPr>
            <w:tcW w:w="739" w:type="pct"/>
            <w:vMerge w:val="continue"/>
            <w:tcBorders>
              <w:left w:val="single" w:color="222222" w:sz="6" w:space="0"/>
              <w:bottom w:val="single" w:color="222222" w:sz="6" w:space="0"/>
              <w:right w:val="single" w:color="222222" w:sz="6" w:space="0"/>
            </w:tcBorders>
            <w:noWrap w:val="0"/>
            <w:vAlign w:val="center"/>
          </w:tcPr>
          <w:p w14:paraId="3EB61505">
            <w:pPr>
              <w:spacing w:line="360" w:lineRule="auto"/>
              <w:jc w:val="center"/>
              <w:rPr>
                <w:rFonts w:hint="eastAsia" w:ascii="宋体" w:hAnsi="宋体" w:eastAsia="宋体" w:cs="宋体"/>
                <w:sz w:val="24"/>
                <w:szCs w:val="24"/>
              </w:rPr>
            </w:pPr>
          </w:p>
        </w:tc>
        <w:tc>
          <w:tcPr>
            <w:tcW w:w="766" w:type="pct"/>
            <w:tcBorders>
              <w:top w:val="single" w:color="222222" w:sz="6" w:space="0"/>
              <w:left w:val="single" w:color="222222" w:sz="6" w:space="0"/>
              <w:bottom w:val="single" w:color="222222" w:sz="6" w:space="0"/>
              <w:right w:val="single" w:color="222222" w:sz="6" w:space="0"/>
            </w:tcBorders>
            <w:noWrap w:val="0"/>
            <w:vAlign w:val="center"/>
          </w:tcPr>
          <w:p w14:paraId="3EBFBF69">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安全检查</w:t>
            </w:r>
          </w:p>
        </w:tc>
        <w:tc>
          <w:tcPr>
            <w:tcW w:w="2036" w:type="pct"/>
            <w:tcBorders>
              <w:top w:val="single" w:color="222222" w:sz="6" w:space="0"/>
              <w:left w:val="single" w:color="222222" w:sz="6" w:space="0"/>
              <w:bottom w:val="single" w:color="222222" w:sz="6" w:space="0"/>
              <w:right w:val="single" w:color="222222" w:sz="6" w:space="0"/>
            </w:tcBorders>
            <w:noWrap w:val="0"/>
            <w:vAlign w:val="center"/>
          </w:tcPr>
          <w:p w14:paraId="691D90FB">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早晩各检查一次、消防通道畅通、门窗关闭完好</w:t>
            </w:r>
          </w:p>
        </w:tc>
        <w:tc>
          <w:tcPr>
            <w:tcW w:w="374" w:type="pct"/>
            <w:tcBorders>
              <w:top w:val="single" w:color="222222" w:sz="6" w:space="0"/>
              <w:left w:val="single" w:color="222222" w:sz="6" w:space="0"/>
              <w:bottom w:val="single" w:color="222222" w:sz="6" w:space="0"/>
              <w:right w:val="single" w:color="222222" w:sz="6" w:space="0"/>
            </w:tcBorders>
            <w:noWrap w:val="0"/>
            <w:vAlign w:val="center"/>
          </w:tcPr>
          <w:p w14:paraId="55DAFAC5">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7</w:t>
            </w:r>
          </w:p>
        </w:tc>
        <w:tc>
          <w:tcPr>
            <w:tcW w:w="1083" w:type="pct"/>
            <w:tcBorders>
              <w:top w:val="single" w:color="222222" w:sz="6" w:space="0"/>
              <w:left w:val="single" w:color="222222" w:sz="6" w:space="0"/>
              <w:bottom w:val="single" w:color="222222" w:sz="6" w:space="0"/>
              <w:right w:val="single" w:color="222222" w:sz="6" w:space="0"/>
            </w:tcBorders>
            <w:noWrap w:val="0"/>
            <w:vAlign w:val="center"/>
          </w:tcPr>
          <w:p w14:paraId="047F5C43">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每发现一次检查不到位扣2分</w:t>
            </w:r>
          </w:p>
        </w:tc>
      </w:tr>
      <w:tr w14:paraId="62597D12">
        <w:tblPrEx>
          <w:tblCellMar>
            <w:top w:w="0" w:type="dxa"/>
            <w:left w:w="108" w:type="dxa"/>
            <w:bottom w:w="0" w:type="dxa"/>
            <w:right w:w="108" w:type="dxa"/>
          </w:tblCellMar>
        </w:tblPrEx>
        <w:trPr>
          <w:trHeight w:val="670" w:hRule="atLeast"/>
          <w:jc w:val="center"/>
        </w:trPr>
        <w:tc>
          <w:tcPr>
            <w:tcW w:w="739" w:type="pct"/>
            <w:tcBorders>
              <w:top w:val="single" w:color="222222" w:sz="6" w:space="0"/>
              <w:left w:val="single" w:color="222222" w:sz="6" w:space="0"/>
              <w:bottom w:val="single" w:color="222222" w:sz="6" w:space="0"/>
              <w:right w:val="single" w:color="222222" w:sz="6" w:space="0"/>
            </w:tcBorders>
            <w:noWrap w:val="0"/>
            <w:vAlign w:val="center"/>
          </w:tcPr>
          <w:p w14:paraId="540DD728">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宿舍保洁</w:t>
            </w:r>
          </w:p>
        </w:tc>
        <w:tc>
          <w:tcPr>
            <w:tcW w:w="766" w:type="pct"/>
            <w:tcBorders>
              <w:top w:val="single" w:color="222222" w:sz="6" w:space="0"/>
              <w:left w:val="single" w:color="222222" w:sz="6" w:space="0"/>
              <w:bottom w:val="single" w:color="222222" w:sz="6" w:space="0"/>
              <w:right w:val="single" w:color="222222" w:sz="6" w:space="0"/>
            </w:tcBorders>
            <w:noWrap w:val="0"/>
            <w:vAlign w:val="center"/>
          </w:tcPr>
          <w:p w14:paraId="38955FDE">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内部清洁</w:t>
            </w:r>
          </w:p>
        </w:tc>
        <w:tc>
          <w:tcPr>
            <w:tcW w:w="2036" w:type="pct"/>
            <w:tcBorders>
              <w:top w:val="single" w:color="222222" w:sz="6" w:space="0"/>
              <w:left w:val="single" w:color="222222" w:sz="6" w:space="0"/>
              <w:bottom w:val="single" w:color="222222" w:sz="6" w:space="0"/>
              <w:right w:val="single" w:color="222222" w:sz="6" w:space="0"/>
            </w:tcBorders>
            <w:noWrap w:val="0"/>
            <w:vAlign w:val="center"/>
          </w:tcPr>
          <w:p w14:paraId="755FD0C6">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地面桌面整洁、物品摆放有序、卫生间干净无异味</w:t>
            </w:r>
          </w:p>
        </w:tc>
        <w:tc>
          <w:tcPr>
            <w:tcW w:w="374" w:type="pct"/>
            <w:tcBorders>
              <w:top w:val="single" w:color="222222" w:sz="6" w:space="0"/>
              <w:left w:val="single" w:color="222222" w:sz="6" w:space="0"/>
              <w:bottom w:val="single" w:color="222222" w:sz="6" w:space="0"/>
              <w:right w:val="single" w:color="222222" w:sz="6" w:space="0"/>
            </w:tcBorders>
            <w:noWrap w:val="0"/>
            <w:vAlign w:val="center"/>
          </w:tcPr>
          <w:p w14:paraId="4C2F1CF5">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10</w:t>
            </w:r>
          </w:p>
        </w:tc>
        <w:tc>
          <w:tcPr>
            <w:tcW w:w="1083" w:type="pct"/>
            <w:tcBorders>
              <w:top w:val="single" w:color="222222" w:sz="6" w:space="0"/>
              <w:left w:val="single" w:color="222222" w:sz="6" w:space="0"/>
              <w:bottom w:val="single" w:color="222222" w:sz="6" w:space="0"/>
              <w:right w:val="single" w:color="222222" w:sz="6" w:space="0"/>
            </w:tcBorders>
            <w:noWrap w:val="0"/>
            <w:vAlign w:val="center"/>
          </w:tcPr>
          <w:p w14:paraId="473FB5C5">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每发现一处不达标扣1分</w:t>
            </w:r>
          </w:p>
        </w:tc>
      </w:tr>
      <w:tr w14:paraId="0B750E18">
        <w:tblPrEx>
          <w:tblCellMar>
            <w:top w:w="0" w:type="dxa"/>
            <w:left w:w="108" w:type="dxa"/>
            <w:bottom w:w="0" w:type="dxa"/>
            <w:right w:w="108" w:type="dxa"/>
          </w:tblCellMar>
        </w:tblPrEx>
        <w:trPr>
          <w:trHeight w:val="670" w:hRule="atLeast"/>
          <w:jc w:val="center"/>
        </w:trPr>
        <w:tc>
          <w:tcPr>
            <w:tcW w:w="739" w:type="pct"/>
            <w:vMerge w:val="restart"/>
            <w:tcBorders>
              <w:top w:val="single" w:color="222222" w:sz="6" w:space="0"/>
              <w:left w:val="single" w:color="222222" w:sz="6" w:space="0"/>
              <w:right w:val="single" w:color="222222" w:sz="6" w:space="0"/>
            </w:tcBorders>
            <w:noWrap w:val="0"/>
            <w:vAlign w:val="center"/>
          </w:tcPr>
          <w:p w14:paraId="78367179">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秩序维护</w:t>
            </w:r>
          </w:p>
        </w:tc>
        <w:tc>
          <w:tcPr>
            <w:tcW w:w="766" w:type="pct"/>
            <w:tcBorders>
              <w:top w:val="single" w:color="222222" w:sz="6" w:space="0"/>
              <w:left w:val="single" w:color="222222" w:sz="6" w:space="0"/>
              <w:bottom w:val="single" w:color="222222" w:sz="6" w:space="0"/>
              <w:right w:val="single" w:color="222222" w:sz="6" w:space="0"/>
            </w:tcBorders>
            <w:noWrap w:val="0"/>
            <w:vAlign w:val="center"/>
          </w:tcPr>
          <w:p w14:paraId="60976773">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门岗管理</w:t>
            </w:r>
          </w:p>
        </w:tc>
        <w:tc>
          <w:tcPr>
            <w:tcW w:w="2036" w:type="pct"/>
            <w:tcBorders>
              <w:top w:val="single" w:color="222222" w:sz="6" w:space="0"/>
              <w:left w:val="single" w:color="222222" w:sz="6" w:space="0"/>
              <w:bottom w:val="single" w:color="222222" w:sz="6" w:space="0"/>
              <w:right w:val="single" w:color="222222" w:sz="6" w:space="0"/>
            </w:tcBorders>
            <w:noWrap w:val="0"/>
            <w:vAlign w:val="center"/>
          </w:tcPr>
          <w:p w14:paraId="18C48048">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来访登记规范、无闲杂人员进入、按时开关门</w:t>
            </w:r>
          </w:p>
        </w:tc>
        <w:tc>
          <w:tcPr>
            <w:tcW w:w="374" w:type="pct"/>
            <w:tcBorders>
              <w:top w:val="single" w:color="222222" w:sz="6" w:space="0"/>
              <w:left w:val="single" w:color="222222" w:sz="6" w:space="0"/>
              <w:bottom w:val="single" w:color="222222" w:sz="6" w:space="0"/>
              <w:right w:val="single" w:color="222222" w:sz="6" w:space="0"/>
            </w:tcBorders>
            <w:noWrap w:val="0"/>
            <w:vAlign w:val="center"/>
          </w:tcPr>
          <w:p w14:paraId="21BDDDD5">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5</w:t>
            </w:r>
          </w:p>
        </w:tc>
        <w:tc>
          <w:tcPr>
            <w:tcW w:w="1083" w:type="pct"/>
            <w:tcBorders>
              <w:top w:val="single" w:color="222222" w:sz="6" w:space="0"/>
              <w:left w:val="single" w:color="222222" w:sz="6" w:space="0"/>
              <w:bottom w:val="single" w:color="222222" w:sz="6" w:space="0"/>
              <w:right w:val="single" w:color="222222" w:sz="6" w:space="0"/>
            </w:tcBorders>
            <w:noWrap w:val="0"/>
            <w:vAlign w:val="center"/>
          </w:tcPr>
          <w:p w14:paraId="576B986A">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每发现一次失职扣2分</w:t>
            </w:r>
          </w:p>
        </w:tc>
      </w:tr>
      <w:tr w14:paraId="6BB33995">
        <w:tblPrEx>
          <w:tblCellMar>
            <w:top w:w="0" w:type="dxa"/>
            <w:left w:w="108" w:type="dxa"/>
            <w:bottom w:w="0" w:type="dxa"/>
            <w:right w:w="108" w:type="dxa"/>
          </w:tblCellMar>
        </w:tblPrEx>
        <w:trPr>
          <w:trHeight w:val="998" w:hRule="atLeast"/>
          <w:jc w:val="center"/>
        </w:trPr>
        <w:tc>
          <w:tcPr>
            <w:tcW w:w="739" w:type="pct"/>
            <w:vMerge w:val="continue"/>
            <w:tcBorders>
              <w:left w:val="single" w:color="222222" w:sz="6" w:space="0"/>
              <w:bottom w:val="single" w:color="222222" w:sz="6" w:space="0"/>
              <w:right w:val="single" w:color="222222" w:sz="6" w:space="0"/>
            </w:tcBorders>
            <w:noWrap w:val="0"/>
            <w:vAlign w:val="center"/>
          </w:tcPr>
          <w:p w14:paraId="3EF07086">
            <w:pPr>
              <w:spacing w:line="360" w:lineRule="auto"/>
              <w:jc w:val="center"/>
              <w:rPr>
                <w:rFonts w:hint="eastAsia" w:ascii="宋体" w:hAnsi="宋体" w:eastAsia="宋体" w:cs="宋体"/>
                <w:sz w:val="24"/>
                <w:szCs w:val="24"/>
              </w:rPr>
            </w:pPr>
          </w:p>
        </w:tc>
        <w:tc>
          <w:tcPr>
            <w:tcW w:w="766" w:type="pct"/>
            <w:tcBorders>
              <w:top w:val="single" w:color="222222" w:sz="6" w:space="0"/>
              <w:left w:val="single" w:color="222222" w:sz="6" w:space="0"/>
              <w:bottom w:val="single" w:color="222222" w:sz="6" w:space="0"/>
              <w:right w:val="single" w:color="222222" w:sz="6" w:space="0"/>
            </w:tcBorders>
            <w:noWrap w:val="0"/>
            <w:vAlign w:val="center"/>
          </w:tcPr>
          <w:p w14:paraId="1CBA7AB5">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安全巡查</w:t>
            </w:r>
          </w:p>
        </w:tc>
        <w:tc>
          <w:tcPr>
            <w:tcW w:w="2036" w:type="pct"/>
            <w:tcBorders>
              <w:top w:val="single" w:color="222222" w:sz="6" w:space="0"/>
              <w:left w:val="single" w:color="222222" w:sz="6" w:space="0"/>
              <w:bottom w:val="single" w:color="222222" w:sz="6" w:space="0"/>
              <w:right w:val="single" w:color="222222" w:sz="6" w:space="0"/>
            </w:tcBorders>
            <w:noWrap w:val="0"/>
            <w:vAlign w:val="center"/>
          </w:tcPr>
          <w:p w14:paraId="0924ABCF">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定时巡逻、可疑人员核查、突发事件及时处理</w:t>
            </w:r>
          </w:p>
        </w:tc>
        <w:tc>
          <w:tcPr>
            <w:tcW w:w="374" w:type="pct"/>
            <w:tcBorders>
              <w:top w:val="single" w:color="222222" w:sz="6" w:space="0"/>
              <w:left w:val="single" w:color="222222" w:sz="6" w:space="0"/>
              <w:bottom w:val="single" w:color="222222" w:sz="6" w:space="0"/>
              <w:right w:val="single" w:color="222222" w:sz="6" w:space="0"/>
            </w:tcBorders>
            <w:noWrap w:val="0"/>
            <w:vAlign w:val="center"/>
          </w:tcPr>
          <w:p w14:paraId="2A9CEE64">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5</w:t>
            </w:r>
          </w:p>
        </w:tc>
        <w:tc>
          <w:tcPr>
            <w:tcW w:w="1083" w:type="pct"/>
            <w:tcBorders>
              <w:top w:val="single" w:color="222222" w:sz="6" w:space="0"/>
              <w:left w:val="single" w:color="222222" w:sz="6" w:space="0"/>
              <w:bottom w:val="single" w:color="222222" w:sz="6" w:space="0"/>
              <w:right w:val="single" w:color="222222" w:sz="6" w:space="0"/>
            </w:tcBorders>
            <w:noWrap w:val="0"/>
            <w:vAlign w:val="center"/>
          </w:tcPr>
          <w:p w14:paraId="31A03CA5">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每发现一次巡查不到位扣2分</w:t>
            </w:r>
          </w:p>
        </w:tc>
      </w:tr>
      <w:tr w14:paraId="2B64C580">
        <w:tblPrEx>
          <w:tblCellMar>
            <w:top w:w="0" w:type="dxa"/>
            <w:left w:w="108" w:type="dxa"/>
            <w:bottom w:w="0" w:type="dxa"/>
            <w:right w:w="108" w:type="dxa"/>
          </w:tblCellMar>
        </w:tblPrEx>
        <w:trPr>
          <w:trHeight w:val="998" w:hRule="atLeast"/>
          <w:jc w:val="center"/>
        </w:trPr>
        <w:tc>
          <w:tcPr>
            <w:tcW w:w="739" w:type="pct"/>
            <w:tcBorders>
              <w:top w:val="single" w:color="222222" w:sz="6" w:space="0"/>
              <w:left w:val="single" w:color="222222" w:sz="6" w:space="0"/>
              <w:bottom w:val="single" w:color="222222" w:sz="6" w:space="0"/>
              <w:right w:val="single" w:color="222222" w:sz="6" w:space="0"/>
            </w:tcBorders>
            <w:noWrap w:val="0"/>
            <w:vAlign w:val="center"/>
          </w:tcPr>
          <w:p w14:paraId="47174A3D">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学校勤杂维修</w:t>
            </w:r>
          </w:p>
        </w:tc>
        <w:tc>
          <w:tcPr>
            <w:tcW w:w="766" w:type="pct"/>
            <w:tcBorders>
              <w:top w:val="single" w:color="222222" w:sz="6" w:space="0"/>
              <w:left w:val="single" w:color="222222" w:sz="6" w:space="0"/>
              <w:bottom w:val="single" w:color="222222" w:sz="6" w:space="0"/>
              <w:right w:val="single" w:color="222222" w:sz="6" w:space="0"/>
            </w:tcBorders>
            <w:noWrap w:val="0"/>
            <w:vAlign w:val="center"/>
          </w:tcPr>
          <w:p w14:paraId="46B7A3E7">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维修响应</w:t>
            </w:r>
          </w:p>
        </w:tc>
        <w:tc>
          <w:tcPr>
            <w:tcW w:w="2036" w:type="pct"/>
            <w:tcBorders>
              <w:top w:val="single" w:color="222222" w:sz="6" w:space="0"/>
              <w:left w:val="single" w:color="222222" w:sz="6" w:space="0"/>
              <w:bottom w:val="single" w:color="222222" w:sz="6" w:space="0"/>
              <w:right w:val="single" w:color="222222" w:sz="6" w:space="0"/>
            </w:tcBorders>
            <w:noWrap w:val="0"/>
            <w:vAlign w:val="center"/>
          </w:tcPr>
          <w:p w14:paraId="160593E0">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报修后及时响应、小修不过夜、维修质量可靠</w:t>
            </w:r>
          </w:p>
        </w:tc>
        <w:tc>
          <w:tcPr>
            <w:tcW w:w="374" w:type="pct"/>
            <w:tcBorders>
              <w:top w:val="single" w:color="222222" w:sz="6" w:space="0"/>
              <w:left w:val="single" w:color="222222" w:sz="6" w:space="0"/>
              <w:bottom w:val="single" w:color="222222" w:sz="6" w:space="0"/>
              <w:right w:val="single" w:color="222222" w:sz="6" w:space="0"/>
            </w:tcBorders>
            <w:noWrap w:val="0"/>
            <w:vAlign w:val="center"/>
          </w:tcPr>
          <w:p w14:paraId="2E444624">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10</w:t>
            </w:r>
          </w:p>
        </w:tc>
        <w:tc>
          <w:tcPr>
            <w:tcW w:w="1083" w:type="pct"/>
            <w:tcBorders>
              <w:top w:val="single" w:color="222222" w:sz="6" w:space="0"/>
              <w:left w:val="single" w:color="222222" w:sz="6" w:space="0"/>
              <w:bottom w:val="single" w:color="222222" w:sz="6" w:space="0"/>
              <w:right w:val="single" w:color="222222" w:sz="6" w:space="0"/>
            </w:tcBorders>
            <w:noWrap w:val="0"/>
            <w:vAlign w:val="center"/>
          </w:tcPr>
          <w:p w14:paraId="39CC4157">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每超时一次或维修不彻底扣2分</w:t>
            </w:r>
          </w:p>
        </w:tc>
      </w:tr>
      <w:tr w14:paraId="29C25D72">
        <w:tblPrEx>
          <w:tblCellMar>
            <w:top w:w="0" w:type="dxa"/>
            <w:left w:w="108" w:type="dxa"/>
            <w:bottom w:w="0" w:type="dxa"/>
            <w:right w:w="108" w:type="dxa"/>
          </w:tblCellMar>
        </w:tblPrEx>
        <w:trPr>
          <w:trHeight w:val="998" w:hRule="atLeast"/>
          <w:jc w:val="center"/>
        </w:trPr>
        <w:tc>
          <w:tcPr>
            <w:tcW w:w="739" w:type="pct"/>
            <w:tcBorders>
              <w:top w:val="single" w:color="222222" w:sz="6" w:space="0"/>
              <w:left w:val="single" w:color="222222" w:sz="6" w:space="0"/>
              <w:bottom w:val="single" w:color="222222" w:sz="6" w:space="0"/>
              <w:right w:val="single" w:color="222222" w:sz="6" w:space="0"/>
            </w:tcBorders>
            <w:noWrap w:val="0"/>
            <w:vAlign w:val="center"/>
          </w:tcPr>
          <w:p w14:paraId="4DF60BDD">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变电站值守</w:t>
            </w:r>
          </w:p>
        </w:tc>
        <w:tc>
          <w:tcPr>
            <w:tcW w:w="766" w:type="pct"/>
            <w:tcBorders>
              <w:top w:val="single" w:color="222222" w:sz="6" w:space="0"/>
              <w:left w:val="single" w:color="222222" w:sz="6" w:space="0"/>
              <w:bottom w:val="single" w:color="222222" w:sz="6" w:space="0"/>
              <w:right w:val="single" w:color="222222" w:sz="6" w:space="0"/>
            </w:tcBorders>
            <w:noWrap w:val="0"/>
            <w:vAlign w:val="center"/>
          </w:tcPr>
          <w:p w14:paraId="27CDA676">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设备监控</w:t>
            </w:r>
          </w:p>
        </w:tc>
        <w:tc>
          <w:tcPr>
            <w:tcW w:w="2036" w:type="pct"/>
            <w:tcBorders>
              <w:top w:val="single" w:color="222222" w:sz="6" w:space="0"/>
              <w:left w:val="single" w:color="222222" w:sz="6" w:space="0"/>
              <w:bottom w:val="single" w:color="222222" w:sz="6" w:space="0"/>
              <w:right w:val="single" w:color="222222" w:sz="6" w:space="0"/>
            </w:tcBorders>
            <w:noWrap w:val="0"/>
            <w:vAlign w:val="center"/>
          </w:tcPr>
          <w:p w14:paraId="659BD656">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24小时值守、运行记录完整、异常情况及时上报</w:t>
            </w:r>
          </w:p>
        </w:tc>
        <w:tc>
          <w:tcPr>
            <w:tcW w:w="374" w:type="pct"/>
            <w:tcBorders>
              <w:top w:val="single" w:color="222222" w:sz="6" w:space="0"/>
              <w:left w:val="single" w:color="222222" w:sz="6" w:space="0"/>
              <w:bottom w:val="single" w:color="222222" w:sz="6" w:space="0"/>
              <w:right w:val="single" w:color="222222" w:sz="6" w:space="0"/>
            </w:tcBorders>
            <w:noWrap w:val="0"/>
            <w:vAlign w:val="center"/>
          </w:tcPr>
          <w:p w14:paraId="75775B62">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5</w:t>
            </w:r>
          </w:p>
        </w:tc>
        <w:tc>
          <w:tcPr>
            <w:tcW w:w="1083" w:type="pct"/>
            <w:tcBorders>
              <w:top w:val="single" w:color="222222" w:sz="6" w:space="0"/>
              <w:left w:val="single" w:color="222222" w:sz="6" w:space="0"/>
              <w:bottom w:val="single" w:color="222222" w:sz="6" w:space="0"/>
              <w:right w:val="single" w:color="222222" w:sz="6" w:space="0"/>
            </w:tcBorders>
            <w:noWrap w:val="0"/>
            <w:vAlign w:val="center"/>
          </w:tcPr>
          <w:p w14:paraId="6845C670">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每发现一次记录缺失或异常未报扣2分</w:t>
            </w:r>
          </w:p>
        </w:tc>
      </w:tr>
      <w:tr w14:paraId="5E427C92">
        <w:tblPrEx>
          <w:tblCellMar>
            <w:top w:w="0" w:type="dxa"/>
            <w:left w:w="108" w:type="dxa"/>
            <w:bottom w:w="0" w:type="dxa"/>
            <w:right w:w="108" w:type="dxa"/>
          </w:tblCellMar>
        </w:tblPrEx>
        <w:trPr>
          <w:trHeight w:val="670" w:hRule="atLeast"/>
          <w:jc w:val="center"/>
        </w:trPr>
        <w:tc>
          <w:tcPr>
            <w:tcW w:w="739" w:type="pct"/>
            <w:tcBorders>
              <w:top w:val="single" w:color="222222" w:sz="6" w:space="0"/>
              <w:left w:val="single" w:color="222222" w:sz="6" w:space="0"/>
              <w:bottom w:val="single" w:color="222222" w:sz="6" w:space="0"/>
              <w:right w:val="single" w:color="222222" w:sz="6" w:space="0"/>
            </w:tcBorders>
            <w:noWrap w:val="0"/>
            <w:vAlign w:val="center"/>
          </w:tcPr>
          <w:p w14:paraId="67F75CF7">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消控室值守</w:t>
            </w:r>
          </w:p>
        </w:tc>
        <w:tc>
          <w:tcPr>
            <w:tcW w:w="766" w:type="pct"/>
            <w:tcBorders>
              <w:top w:val="single" w:color="222222" w:sz="6" w:space="0"/>
              <w:left w:val="single" w:color="222222" w:sz="6" w:space="0"/>
              <w:bottom w:val="single" w:color="222222" w:sz="6" w:space="0"/>
              <w:right w:val="single" w:color="222222" w:sz="6" w:space="0"/>
            </w:tcBorders>
            <w:noWrap w:val="0"/>
            <w:vAlign w:val="center"/>
          </w:tcPr>
          <w:p w14:paraId="3CBF1933">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消防监控</w:t>
            </w:r>
          </w:p>
        </w:tc>
        <w:tc>
          <w:tcPr>
            <w:tcW w:w="2036" w:type="pct"/>
            <w:tcBorders>
              <w:top w:val="single" w:color="222222" w:sz="6" w:space="0"/>
              <w:left w:val="single" w:color="222222" w:sz="6" w:space="0"/>
              <w:bottom w:val="single" w:color="222222" w:sz="6" w:space="0"/>
              <w:right w:val="single" w:color="222222" w:sz="6" w:space="0"/>
            </w:tcBorders>
            <w:noWrap w:val="0"/>
            <w:vAlign w:val="center"/>
          </w:tcPr>
          <w:p w14:paraId="79CCA33F">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24小时监视、火灾报警及时确认、设备运行正常</w:t>
            </w:r>
          </w:p>
        </w:tc>
        <w:tc>
          <w:tcPr>
            <w:tcW w:w="374" w:type="pct"/>
            <w:tcBorders>
              <w:top w:val="single" w:color="222222" w:sz="6" w:space="0"/>
              <w:left w:val="single" w:color="222222" w:sz="6" w:space="0"/>
              <w:bottom w:val="single" w:color="222222" w:sz="6" w:space="0"/>
              <w:right w:val="single" w:color="222222" w:sz="6" w:space="0"/>
            </w:tcBorders>
            <w:noWrap w:val="0"/>
            <w:vAlign w:val="center"/>
          </w:tcPr>
          <w:p w14:paraId="70323AC1">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5</w:t>
            </w:r>
          </w:p>
        </w:tc>
        <w:tc>
          <w:tcPr>
            <w:tcW w:w="1083" w:type="pct"/>
            <w:tcBorders>
              <w:top w:val="single" w:color="222222" w:sz="6" w:space="0"/>
              <w:left w:val="single" w:color="222222" w:sz="6" w:space="0"/>
              <w:bottom w:val="single" w:color="222222" w:sz="6" w:space="0"/>
              <w:right w:val="single" w:color="222222" w:sz="6" w:space="0"/>
            </w:tcBorders>
            <w:noWrap w:val="0"/>
            <w:vAlign w:val="center"/>
          </w:tcPr>
          <w:p w14:paraId="56D0F1C9">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每发现一次脱岗或处理延误扣2分</w:t>
            </w:r>
          </w:p>
        </w:tc>
      </w:tr>
      <w:tr w14:paraId="7AD1DAF0">
        <w:tblPrEx>
          <w:tblCellMar>
            <w:top w:w="0" w:type="dxa"/>
            <w:left w:w="108" w:type="dxa"/>
            <w:bottom w:w="0" w:type="dxa"/>
            <w:right w:w="108" w:type="dxa"/>
          </w:tblCellMar>
        </w:tblPrEx>
        <w:trPr>
          <w:trHeight w:val="1011" w:hRule="atLeast"/>
          <w:jc w:val="center"/>
        </w:trPr>
        <w:tc>
          <w:tcPr>
            <w:tcW w:w="739" w:type="pct"/>
            <w:tcBorders>
              <w:top w:val="single" w:color="222222" w:sz="6" w:space="0"/>
              <w:left w:val="single" w:color="222222" w:sz="6" w:space="0"/>
              <w:bottom w:val="single" w:color="222222" w:sz="6" w:space="0"/>
              <w:right w:val="single" w:color="222222" w:sz="6" w:space="0"/>
            </w:tcBorders>
            <w:noWrap w:val="0"/>
            <w:vAlign w:val="center"/>
          </w:tcPr>
          <w:p w14:paraId="1B42FE01">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电力维保</w:t>
            </w:r>
          </w:p>
        </w:tc>
        <w:tc>
          <w:tcPr>
            <w:tcW w:w="766" w:type="pct"/>
            <w:tcBorders>
              <w:top w:val="single" w:color="222222" w:sz="6" w:space="0"/>
              <w:left w:val="single" w:color="222222" w:sz="6" w:space="0"/>
              <w:bottom w:val="single" w:color="222222" w:sz="6" w:space="0"/>
              <w:right w:val="single" w:color="222222" w:sz="6" w:space="0"/>
            </w:tcBorders>
            <w:noWrap w:val="0"/>
            <w:vAlign w:val="center"/>
          </w:tcPr>
          <w:p w14:paraId="0457F26A">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设备维护</w:t>
            </w:r>
          </w:p>
        </w:tc>
        <w:tc>
          <w:tcPr>
            <w:tcW w:w="2036" w:type="pct"/>
            <w:tcBorders>
              <w:top w:val="single" w:color="222222" w:sz="6" w:space="0"/>
              <w:left w:val="single" w:color="222222" w:sz="6" w:space="0"/>
              <w:bottom w:val="single" w:color="222222" w:sz="6" w:space="0"/>
              <w:right w:val="single" w:color="222222" w:sz="6" w:space="0"/>
            </w:tcBorders>
            <w:noWrap w:val="0"/>
            <w:vAlign w:val="center"/>
          </w:tcPr>
          <w:p w14:paraId="452A9D6D">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定期巡检保养、故障及时抢修、预防性检查到位</w:t>
            </w:r>
          </w:p>
        </w:tc>
        <w:tc>
          <w:tcPr>
            <w:tcW w:w="374" w:type="pct"/>
            <w:tcBorders>
              <w:top w:val="single" w:color="222222" w:sz="6" w:space="0"/>
              <w:left w:val="single" w:color="222222" w:sz="6" w:space="0"/>
              <w:bottom w:val="single" w:color="222222" w:sz="6" w:space="0"/>
              <w:right w:val="single" w:color="222222" w:sz="6" w:space="0"/>
            </w:tcBorders>
            <w:noWrap w:val="0"/>
            <w:vAlign w:val="center"/>
          </w:tcPr>
          <w:p w14:paraId="0C2063FB">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5</w:t>
            </w:r>
          </w:p>
        </w:tc>
        <w:tc>
          <w:tcPr>
            <w:tcW w:w="1083" w:type="pct"/>
            <w:tcBorders>
              <w:top w:val="single" w:color="222222" w:sz="6" w:space="0"/>
              <w:left w:val="single" w:color="222222" w:sz="6" w:space="0"/>
              <w:bottom w:val="single" w:color="222222" w:sz="6" w:space="0"/>
              <w:right w:val="single" w:color="222222" w:sz="6" w:space="0"/>
            </w:tcBorders>
            <w:noWrap w:val="0"/>
            <w:vAlign w:val="center"/>
          </w:tcPr>
          <w:p w14:paraId="0982D3EE">
            <w:pPr>
              <w:spacing w:line="360" w:lineRule="auto"/>
              <w:jc w:val="center"/>
              <w:rPr>
                <w:rFonts w:hint="eastAsia" w:ascii="宋体" w:hAnsi="宋体" w:eastAsia="宋体" w:cs="宋体"/>
                <w:sz w:val="24"/>
                <w:szCs w:val="24"/>
              </w:rPr>
            </w:pPr>
            <w:r>
              <w:rPr>
                <w:rFonts w:hint="eastAsia" w:ascii="宋体" w:hAnsi="宋体" w:eastAsia="宋体" w:cs="宋体"/>
                <w:color w:val="000000"/>
                <w:sz w:val="24"/>
                <w:szCs w:val="24"/>
              </w:rPr>
              <w:t>每发现一处隐患未处理扣2分</w:t>
            </w:r>
          </w:p>
        </w:tc>
      </w:tr>
    </w:tbl>
    <w:p w14:paraId="14CEB0FE">
      <w:pPr>
        <w:spacing w:line="360" w:lineRule="auto"/>
        <w:ind w:firstLine="480"/>
        <w:rPr>
          <w:rFonts w:hint="eastAsia" w:ascii="宋体" w:hAnsi="宋体" w:eastAsia="宋体" w:cs="宋体"/>
          <w:b w:val="0"/>
          <w:bCs/>
          <w:sz w:val="24"/>
          <w:szCs w:val="24"/>
          <w:lang w:val="en-US" w:eastAsia="zh-CN"/>
        </w:rPr>
      </w:pPr>
    </w:p>
    <w:p w14:paraId="046F9706">
      <w:pPr>
        <w:spacing w:line="360" w:lineRule="auto"/>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十三、其他要求</w:t>
      </w:r>
    </w:p>
    <w:p w14:paraId="15451E88">
      <w:pPr>
        <w:spacing w:line="360" w:lineRule="auto"/>
        <w:ind w:firstLine="480" w:firstLineChars="200"/>
        <w:rPr>
          <w:rFonts w:hint="eastAsia" w:ascii="宋体" w:hAnsi="宋体" w:eastAsia="宋体" w:cs="宋体"/>
          <w:lang w:val="en-US" w:eastAsia="zh-CN"/>
        </w:rPr>
      </w:pPr>
      <w:r>
        <w:rPr>
          <w:rFonts w:hint="eastAsia" w:ascii="宋体" w:hAnsi="宋体" w:eastAsia="宋体" w:cs="宋体"/>
          <w:b w:val="0"/>
          <w:bCs/>
          <w:sz w:val="24"/>
          <w:szCs w:val="24"/>
        </w:rPr>
        <w:t>投标人具备</w:t>
      </w:r>
      <w:r>
        <w:rPr>
          <w:rFonts w:hint="eastAsia" w:ascii="宋体" w:hAnsi="宋体" w:eastAsia="宋体" w:cs="宋体"/>
          <w:b w:val="0"/>
          <w:bCs/>
          <w:sz w:val="24"/>
          <w:szCs w:val="24"/>
          <w:lang w:eastAsia="zh-CN"/>
        </w:rPr>
        <w:t>有效期内的</w:t>
      </w:r>
      <w:r>
        <w:rPr>
          <w:rFonts w:hint="eastAsia" w:ascii="宋体" w:hAnsi="宋体" w:eastAsia="宋体" w:cs="宋体"/>
          <w:b w:val="0"/>
          <w:bCs/>
          <w:sz w:val="24"/>
          <w:szCs w:val="24"/>
        </w:rPr>
        <w:t>质量管理体系认证、环境管理体系认证、职业健康安全管理体系认证。</w:t>
      </w:r>
    </w:p>
    <w:p w14:paraId="27F0D59E">
      <w:pPr>
        <w:rPr>
          <w:rFonts w:hint="eastAsia" w:ascii="宋体" w:hAnsi="宋体" w:eastAsia="宋体" w:cs="宋体"/>
        </w:rPr>
      </w:pPr>
    </w:p>
    <w:p w14:paraId="202440DE">
      <w:pPr>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eastAsia" w:ascii="仿宋_GB2312" w:hAnsi="仿宋_GB2312" w:eastAsia="仿宋_GB2312" w:cs="仿宋_GB2312"/>
          <w:b/>
          <w:bCs/>
          <w:sz w:val="32"/>
          <w:szCs w:val="32"/>
          <w:lang w:val="en-US" w:eastAsia="zh-CN"/>
        </w:rPr>
      </w:pPr>
    </w:p>
    <w:p w14:paraId="70AAB6B2">
      <w:pPr>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eastAsia" w:ascii="仿宋_GB2312" w:hAnsi="仿宋_GB2312" w:eastAsia="仿宋_GB2312" w:cs="仿宋_GB2312"/>
          <w:b/>
          <w:bCs/>
          <w:sz w:val="32"/>
          <w:szCs w:val="32"/>
          <w:lang w:val="en-US" w:eastAsia="zh-CN"/>
        </w:rPr>
      </w:pPr>
    </w:p>
    <w:p w14:paraId="0CCDDB4A">
      <w:pPr>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eastAsia" w:ascii="仿宋_GB2312" w:hAnsi="仿宋_GB2312" w:eastAsia="仿宋_GB2312" w:cs="仿宋_GB2312"/>
          <w:b/>
          <w:bCs/>
          <w:sz w:val="32"/>
          <w:szCs w:val="32"/>
          <w:lang w:val="en-US" w:eastAsia="zh-CN"/>
        </w:rPr>
      </w:pPr>
    </w:p>
    <w:p w14:paraId="766B8BBE">
      <w:pPr>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eastAsia" w:ascii="仿宋_GB2312" w:hAnsi="仿宋_GB2312" w:eastAsia="仿宋_GB2312" w:cs="仿宋_GB2312"/>
          <w:b/>
          <w:bCs/>
          <w:sz w:val="32"/>
          <w:szCs w:val="32"/>
          <w:lang w:val="en-US" w:eastAsia="zh-CN"/>
        </w:rPr>
      </w:pPr>
    </w:p>
    <w:p w14:paraId="29FD5F08">
      <w:pPr>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eastAsia" w:ascii="仿宋_GB2312" w:hAnsi="仿宋_GB2312" w:eastAsia="仿宋_GB2312" w:cs="仿宋_GB2312"/>
          <w:b/>
          <w:bCs/>
          <w:sz w:val="32"/>
          <w:szCs w:val="32"/>
          <w:lang w:val="en-US" w:eastAsia="zh-CN"/>
        </w:rPr>
      </w:pPr>
    </w:p>
    <w:p w14:paraId="5CABFB25">
      <w:pPr>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eastAsia" w:ascii="仿宋_GB2312" w:hAnsi="仿宋_GB2312" w:eastAsia="仿宋_GB2312" w:cs="仿宋_GB2312"/>
          <w:b/>
          <w:bCs/>
          <w:sz w:val="32"/>
          <w:szCs w:val="32"/>
          <w:lang w:val="en-US" w:eastAsia="zh-CN"/>
        </w:rPr>
      </w:pPr>
    </w:p>
    <w:p w14:paraId="33896F44">
      <w:pPr>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eastAsia" w:ascii="仿宋_GB2312" w:hAnsi="仿宋_GB2312" w:eastAsia="仿宋_GB2312" w:cs="仿宋_GB2312"/>
          <w:b/>
          <w:bCs/>
          <w:sz w:val="32"/>
          <w:szCs w:val="32"/>
          <w:lang w:val="en-US" w:eastAsia="zh-CN"/>
        </w:rPr>
      </w:pPr>
    </w:p>
    <w:p w14:paraId="51FC4F1A">
      <w:pPr>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eastAsia" w:ascii="仿宋_GB2312" w:hAnsi="仿宋_GB2312" w:eastAsia="仿宋_GB2312" w:cs="仿宋_GB2312"/>
          <w:b/>
          <w:bCs/>
          <w:sz w:val="32"/>
          <w:szCs w:val="32"/>
          <w:lang w:val="en-US" w:eastAsia="zh-CN"/>
        </w:rPr>
      </w:pPr>
    </w:p>
    <w:p w14:paraId="3617A7F4">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02"/>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BDFAAE"/>
    <w:multiLevelType w:val="singleLevel"/>
    <w:tmpl w:val="84BDFAAE"/>
    <w:lvl w:ilvl="0" w:tentative="0">
      <w:start w:val="12"/>
      <w:numFmt w:val="chineseCounting"/>
      <w:suff w:val="nothing"/>
      <w:lvlText w:val="%1、"/>
      <w:lvlJc w:val="left"/>
      <w:rPr>
        <w:rFonts w:hint="eastAsia"/>
      </w:rPr>
    </w:lvl>
  </w:abstractNum>
  <w:abstractNum w:abstractNumId="1">
    <w:nsid w:val="569C5C7A"/>
    <w:multiLevelType w:val="singleLevel"/>
    <w:tmpl w:val="569C5C7A"/>
    <w:lvl w:ilvl="0" w:tentative="0">
      <w:start w:val="1"/>
      <w:numFmt w:val="decimal"/>
      <w:lvlText w:val="%1."/>
      <w:lvlJc w:val="left"/>
      <w:pPr>
        <w:tabs>
          <w:tab w:val="left" w:pos="425"/>
        </w:tabs>
        <w:ind w:left="425" w:hanging="425"/>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D3D5E5D"/>
    <w:rsid w:val="0D3D5E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rFonts w:ascii="仿宋_GB2312" w:eastAsia="仿宋_GB2312"/>
      <w:sz w:val="30"/>
    </w:rPr>
  </w:style>
  <w:style w:type="paragraph" w:styleId="3">
    <w:name w:val="Normal (Web)"/>
    <w:basedOn w:val="1"/>
    <w:qFormat/>
    <w:uiPriority w:val="0"/>
    <w:pPr>
      <w:spacing w:before="100" w:beforeAutospacing="1" w:after="100" w:afterAutospacing="1"/>
      <w:jc w:val="left"/>
    </w:pPr>
    <w:rPr>
      <w:kern w:val="0"/>
      <w:sz w:val="24"/>
    </w:rPr>
  </w:style>
  <w:style w:type="paragraph" w:styleId="4">
    <w:name w:val="Title"/>
    <w:basedOn w:val="1"/>
    <w:next w:val="1"/>
    <w:qFormat/>
    <w:uiPriority w:val="10"/>
    <w:pPr>
      <w:spacing w:before="240" w:after="60"/>
      <w:jc w:val="center"/>
      <w:outlineLvl w:val="0"/>
    </w:pPr>
    <w:rPr>
      <w:rFonts w:ascii="Cambria" w:hAnsi="Cambria" w:eastAsia="宋体" w:cs="Times New Roman"/>
      <w:b/>
      <w:bCs/>
      <w:sz w:val="32"/>
      <w:szCs w:val="32"/>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8">
    <w:name w:val="List Paragraph"/>
    <w:basedOn w:val="1"/>
    <w:qFormat/>
    <w:uiPriority w:val="0"/>
    <w:pPr>
      <w:ind w:firstLine="420" w:firstLineChars="200"/>
    </w:pPr>
    <w:rPr>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2025-11-21T00:23:00Z</dcterms:created>
  <dc:creator>原始森林</dc:creator>
  <cp:lastModifiedBy>原始森林</cp:lastModifiedBy>
  <dcterms:modified xsi:type="dcterms:W3CDTF">2025-11-21T00:25:05Z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24F5D1FD5E944653A5DE86010021EE57_11</vt:lpwstr>
  </property>
  <property fmtid="{D5CDD505-2E9C-101B-9397-08002B2CF9AE}" pid="4" name="KSOTemplateDocerSaveRecord">
    <vt:lpwstr>eyJoZGlkIjoiZWRkZjY4MjlkMWM5ZDFjZDg0MzM1ZjNmMWY2YzU3NmMiLCJ1c2VySWQiOiI0Mzg3MzkyNDgifQ==</vt:lpwstr>
  </property>
</Properties>
</file>